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244" w:lineRule="auto"/>
      </w:pPr>
    </w:p>
    <w:p>
      <w:pPr>
        <w:pStyle w:val="4"/>
        <w:spacing w:line="244" w:lineRule="auto"/>
      </w:pPr>
    </w:p>
    <w:p>
      <w:pPr>
        <w:pStyle w:val="4"/>
        <w:spacing w:line="244" w:lineRule="auto"/>
      </w:pPr>
    </w:p>
    <w:p>
      <w:pPr>
        <w:pStyle w:val="4"/>
        <w:spacing w:line="244" w:lineRule="auto"/>
      </w:pPr>
    </w:p>
    <w:p>
      <w:pPr>
        <w:pStyle w:val="4"/>
        <w:spacing w:line="244" w:lineRule="auto"/>
      </w:pPr>
    </w:p>
    <w:p>
      <w:pPr>
        <w:pStyle w:val="4"/>
        <w:spacing w:line="244" w:lineRule="auto"/>
      </w:pPr>
    </w:p>
    <w:p>
      <w:pPr>
        <w:pStyle w:val="4"/>
        <w:spacing w:line="244" w:lineRule="auto"/>
      </w:pPr>
    </w:p>
    <w:p>
      <w:pPr>
        <w:pStyle w:val="4"/>
        <w:spacing w:line="244" w:lineRule="auto"/>
      </w:pPr>
    </w:p>
    <w:p>
      <w:pPr>
        <w:pStyle w:val="4"/>
        <w:spacing w:line="244" w:lineRule="auto"/>
      </w:pPr>
    </w:p>
    <w:p>
      <w:pPr>
        <w:pStyle w:val="4"/>
        <w:spacing w:line="244" w:lineRule="auto"/>
      </w:pPr>
    </w:p>
    <w:p>
      <w:pPr>
        <w:pStyle w:val="4"/>
        <w:spacing w:line="244" w:lineRule="auto"/>
      </w:pPr>
    </w:p>
    <w:p>
      <w:pPr>
        <w:pStyle w:val="4"/>
        <w:spacing w:line="244" w:lineRule="auto"/>
      </w:pPr>
    </w:p>
    <w:p>
      <w:pPr>
        <w:pStyle w:val="4"/>
        <w:spacing w:line="244" w:lineRule="auto"/>
      </w:pPr>
    </w:p>
    <w:p>
      <w:pPr>
        <w:pStyle w:val="4"/>
        <w:spacing w:line="244" w:lineRule="auto"/>
      </w:pPr>
    </w:p>
    <w:p>
      <w:pPr>
        <w:pStyle w:val="4"/>
        <w:spacing w:line="244" w:lineRule="auto"/>
      </w:pPr>
    </w:p>
    <w:p>
      <w:pPr>
        <w:pStyle w:val="4"/>
        <w:spacing w:line="245" w:lineRule="auto"/>
      </w:pPr>
    </w:p>
    <w:p>
      <w:pPr>
        <w:pStyle w:val="4"/>
        <w:spacing w:line="245" w:lineRule="auto"/>
      </w:pPr>
    </w:p>
    <w:p>
      <w:pPr>
        <w:spacing w:before="230" w:line="214" w:lineRule="auto"/>
        <w:ind w:left="221"/>
        <w:rPr>
          <w:rFonts w:ascii="宋体" w:hAnsi="宋体" w:eastAsia="宋体" w:cs="宋体"/>
          <w:sz w:val="71"/>
          <w:szCs w:val="71"/>
        </w:rPr>
      </w:pPr>
      <w:r>
        <w:rPr>
          <w:rFonts w:ascii="宋体" w:hAnsi="宋体" w:eastAsia="宋体" w:cs="宋体"/>
          <w:spacing w:val="8"/>
          <w:sz w:val="71"/>
          <w:szCs w:val="71"/>
        </w:rPr>
        <w:t>建设项目环境影响报告表</w:t>
      </w:r>
    </w:p>
    <w:p>
      <w:pPr>
        <w:spacing w:before="260" w:line="636" w:lineRule="exact"/>
        <w:ind w:left="2563"/>
        <w:rPr>
          <w:rFonts w:ascii="宋体" w:hAnsi="宋体" w:eastAsia="宋体" w:cs="宋体"/>
          <w:sz w:val="47"/>
          <w:szCs w:val="47"/>
        </w:rPr>
      </w:pPr>
      <w:r>
        <w:rPr>
          <w:rFonts w:ascii="宋体" w:hAnsi="宋体" w:eastAsia="宋体" w:cs="宋体"/>
          <w:spacing w:val="-3"/>
          <w:position w:val="2"/>
          <w:sz w:val="47"/>
          <w:szCs w:val="47"/>
        </w:rPr>
        <w:t>（生态影响类）</w:t>
      </w:r>
    </w:p>
    <w:p>
      <w:pPr>
        <w:pStyle w:val="4"/>
        <w:spacing w:line="249" w:lineRule="auto"/>
      </w:pPr>
    </w:p>
    <w:p>
      <w:pPr>
        <w:pStyle w:val="4"/>
        <w:spacing w:line="249" w:lineRule="auto"/>
      </w:pPr>
    </w:p>
    <w:p>
      <w:pPr>
        <w:pStyle w:val="4"/>
        <w:spacing w:line="249" w:lineRule="auto"/>
      </w:pPr>
    </w:p>
    <w:p>
      <w:pPr>
        <w:pStyle w:val="4"/>
        <w:spacing w:line="249" w:lineRule="auto"/>
      </w:pPr>
    </w:p>
    <w:p>
      <w:pPr>
        <w:pStyle w:val="4"/>
        <w:spacing w:line="249" w:lineRule="auto"/>
      </w:pPr>
    </w:p>
    <w:p>
      <w:pPr>
        <w:pStyle w:val="4"/>
        <w:spacing w:line="249" w:lineRule="auto"/>
      </w:pPr>
    </w:p>
    <w:p>
      <w:pPr>
        <w:pStyle w:val="4"/>
        <w:spacing w:line="249" w:lineRule="auto"/>
      </w:pPr>
    </w:p>
    <w:p>
      <w:pPr>
        <w:pStyle w:val="4"/>
        <w:spacing w:line="249" w:lineRule="auto"/>
      </w:pPr>
    </w:p>
    <w:p>
      <w:pPr>
        <w:pStyle w:val="4"/>
        <w:spacing w:line="250" w:lineRule="auto"/>
      </w:pPr>
    </w:p>
    <w:p>
      <w:pPr>
        <w:pStyle w:val="4"/>
        <w:spacing w:line="250" w:lineRule="auto"/>
      </w:pPr>
    </w:p>
    <w:p>
      <w:pPr>
        <w:spacing w:before="114" w:line="224" w:lineRule="auto"/>
        <w:ind w:right="2"/>
        <w:jc w:val="right"/>
        <w:rPr>
          <w:rFonts w:ascii="宋体" w:hAnsi="宋体" w:eastAsia="宋体" w:cs="宋体"/>
          <w:sz w:val="35"/>
          <w:szCs w:val="35"/>
        </w:rPr>
      </w:pPr>
      <w:r>
        <w:rPr>
          <w:rFonts w:ascii="宋体" w:hAnsi="宋体" w:eastAsia="宋体" w:cs="宋体"/>
          <w:b/>
          <w:bCs/>
          <w:spacing w:val="6"/>
          <w:sz w:val="35"/>
          <w:szCs w:val="35"/>
        </w:rPr>
        <w:t>项目名称：</w:t>
      </w:r>
      <w:r>
        <w:rPr>
          <w:rFonts w:ascii="宋体" w:hAnsi="宋体" w:eastAsia="宋体" w:cs="宋体"/>
          <w:b/>
          <w:bCs/>
          <w:spacing w:val="6"/>
          <w:sz w:val="35"/>
          <w:szCs w:val="35"/>
          <w:u w:val="single" w:color="auto"/>
        </w:rPr>
        <w:t>库尔勒金川矿业有限公司塔什店二井</w:t>
      </w:r>
    </w:p>
    <w:p>
      <w:pPr>
        <w:tabs>
          <w:tab w:val="left" w:pos="8585"/>
        </w:tabs>
        <w:spacing w:before="277" w:line="370" w:lineRule="auto"/>
        <w:ind w:left="1022" w:firstLine="1840"/>
        <w:jc w:val="both"/>
        <w:rPr>
          <w:rFonts w:ascii="宋体" w:hAnsi="宋体" w:eastAsia="宋体" w:cs="宋体"/>
          <w:sz w:val="35"/>
          <w:szCs w:val="35"/>
        </w:rPr>
      </w:pPr>
      <w:r>
        <w:drawing>
          <wp:anchor distT="0" distB="0" distL="0" distR="0" simplePos="0" relativeHeight="251660288" behindDoc="1" locked="0" layoutInCell="1" allowOverlap="1">
            <wp:simplePos x="0" y="0"/>
            <wp:positionH relativeFrom="column">
              <wp:posOffset>2226310</wp:posOffset>
            </wp:positionH>
            <wp:positionV relativeFrom="paragraph">
              <wp:posOffset>2540</wp:posOffset>
            </wp:positionV>
            <wp:extent cx="2316480" cy="235902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8"/>
                    <a:stretch>
                      <a:fillRect/>
                    </a:stretch>
                  </pic:blipFill>
                  <pic:spPr>
                    <a:xfrm>
                      <a:off x="0" y="0"/>
                      <a:ext cx="2316479" cy="2359152"/>
                    </a:xfrm>
                    <a:prstGeom prst="rect">
                      <a:avLst/>
                    </a:prstGeom>
                  </pic:spPr>
                </pic:pic>
              </a:graphicData>
            </a:graphic>
          </wp:anchor>
        </w:drawing>
      </w:r>
      <w:r>
        <w:rPr>
          <w:rFonts w:ascii="宋体" w:hAnsi="宋体" w:eastAsia="宋体" w:cs="宋体"/>
          <w:b/>
          <w:bCs/>
          <w:spacing w:val="4"/>
          <w:sz w:val="35"/>
          <w:szCs w:val="35"/>
          <w:u w:val="single" w:color="auto"/>
        </w:rPr>
        <w:t>田煤矿新回风立井地面配套建设项目</w:t>
      </w:r>
      <w:r>
        <w:rPr>
          <w:rFonts w:ascii="宋体" w:hAnsi="宋体" w:eastAsia="宋体" w:cs="宋体"/>
          <w:b/>
          <w:bCs/>
          <w:spacing w:val="6"/>
          <w:sz w:val="35"/>
          <w:szCs w:val="35"/>
        </w:rPr>
        <w:t>建设单位：</w:t>
      </w:r>
      <w:r>
        <w:rPr>
          <w:rFonts w:ascii="宋体" w:hAnsi="宋体" w:eastAsia="宋体" w:cs="宋体"/>
          <w:b/>
          <w:bCs/>
          <w:spacing w:val="6"/>
          <w:sz w:val="35"/>
          <w:szCs w:val="35"/>
          <w:u w:val="single" w:color="auto"/>
        </w:rPr>
        <w:t>库尔勒金川矿业有限公司</w:t>
      </w:r>
      <w:r>
        <w:rPr>
          <w:rFonts w:ascii="宋体" w:hAnsi="宋体" w:eastAsia="宋体" w:cs="宋体"/>
          <w:sz w:val="35"/>
          <w:szCs w:val="35"/>
          <w:u w:val="single" w:color="auto"/>
        </w:rPr>
        <w:tab/>
      </w:r>
      <w:r>
        <w:rPr>
          <w:rFonts w:ascii="宋体" w:hAnsi="宋体" w:eastAsia="宋体" w:cs="宋体"/>
          <w:sz w:val="35"/>
          <w:szCs w:val="35"/>
        </w:rPr>
        <w:t xml:space="preserve"> </w:t>
      </w:r>
      <w:r>
        <w:rPr>
          <w:rFonts w:ascii="宋体" w:hAnsi="宋体" w:eastAsia="宋体" w:cs="宋体"/>
          <w:b/>
          <w:bCs/>
          <w:spacing w:val="1"/>
          <w:sz w:val="35"/>
          <w:szCs w:val="35"/>
        </w:rPr>
        <w:t>编制日期：</w:t>
      </w:r>
      <w:r>
        <w:rPr>
          <w:rFonts w:ascii="Times New Roman" w:hAnsi="Times New Roman" w:eastAsia="Times New Roman" w:cs="Times New Roman"/>
          <w:b/>
          <w:bCs/>
          <w:spacing w:val="1"/>
          <w:sz w:val="35"/>
          <w:szCs w:val="35"/>
          <w:u w:val="single" w:color="auto"/>
        </w:rPr>
        <w:t xml:space="preserve">                  2026</w:t>
      </w:r>
      <w:r>
        <w:rPr>
          <w:rFonts w:ascii="Times New Roman" w:hAnsi="Times New Roman" w:eastAsia="Times New Roman" w:cs="Times New Roman"/>
          <w:b/>
          <w:bCs/>
          <w:spacing w:val="23"/>
          <w:sz w:val="35"/>
          <w:szCs w:val="35"/>
          <w:u w:val="single" w:color="auto"/>
        </w:rPr>
        <w:t xml:space="preserve"> </w:t>
      </w:r>
      <w:r>
        <w:rPr>
          <w:rFonts w:ascii="宋体" w:hAnsi="宋体" w:eastAsia="宋体" w:cs="宋体"/>
          <w:b/>
          <w:bCs/>
          <w:spacing w:val="1"/>
          <w:sz w:val="35"/>
          <w:szCs w:val="35"/>
          <w:u w:val="single" w:color="auto"/>
        </w:rPr>
        <w:t>年</w:t>
      </w:r>
      <w:r>
        <w:rPr>
          <w:rFonts w:ascii="宋体" w:hAnsi="宋体" w:eastAsia="宋体" w:cs="宋体"/>
          <w:spacing w:val="-78"/>
          <w:sz w:val="35"/>
          <w:szCs w:val="35"/>
          <w:u w:val="single" w:color="auto"/>
        </w:rPr>
        <w:t xml:space="preserve"> </w:t>
      </w:r>
      <w:r>
        <w:rPr>
          <w:rFonts w:ascii="Times New Roman" w:hAnsi="Times New Roman" w:eastAsia="Times New Roman" w:cs="Times New Roman"/>
          <w:b/>
          <w:bCs/>
          <w:spacing w:val="1"/>
          <w:sz w:val="35"/>
          <w:szCs w:val="35"/>
          <w:u w:val="single" w:color="auto"/>
        </w:rPr>
        <w:t>3</w:t>
      </w:r>
      <w:r>
        <w:rPr>
          <w:rFonts w:ascii="Times New Roman" w:hAnsi="Times New Roman" w:eastAsia="Times New Roman" w:cs="Times New Roman"/>
          <w:b/>
          <w:bCs/>
          <w:spacing w:val="27"/>
          <w:sz w:val="35"/>
          <w:szCs w:val="35"/>
          <w:u w:val="single" w:color="auto"/>
        </w:rPr>
        <w:t xml:space="preserve"> </w:t>
      </w:r>
      <w:r>
        <w:rPr>
          <w:rFonts w:ascii="宋体" w:hAnsi="宋体" w:eastAsia="宋体" w:cs="宋体"/>
          <w:b/>
          <w:bCs/>
          <w:spacing w:val="1"/>
          <w:sz w:val="35"/>
          <w:szCs w:val="35"/>
          <w:u w:val="single" w:color="auto"/>
        </w:rPr>
        <w:t>月</w:t>
      </w:r>
      <w:r>
        <w:rPr>
          <w:rFonts w:ascii="宋体" w:hAnsi="宋体" w:eastAsia="宋体" w:cs="宋体"/>
          <w:spacing w:val="1"/>
          <w:sz w:val="35"/>
          <w:szCs w:val="35"/>
          <w:u w:val="single" w:color="auto"/>
        </w:rPr>
        <w:t xml:space="preserve">             </w:t>
      </w:r>
    </w:p>
    <w:p>
      <w:pPr>
        <w:pStyle w:val="4"/>
        <w:spacing w:line="262" w:lineRule="auto"/>
      </w:pPr>
    </w:p>
    <w:p>
      <w:pPr>
        <w:pStyle w:val="4"/>
        <w:spacing w:line="262" w:lineRule="auto"/>
      </w:pPr>
    </w:p>
    <w:p>
      <w:pPr>
        <w:pStyle w:val="4"/>
        <w:spacing w:line="262" w:lineRule="auto"/>
      </w:pPr>
    </w:p>
    <w:p>
      <w:pPr>
        <w:pStyle w:val="4"/>
        <w:spacing w:line="262" w:lineRule="auto"/>
      </w:pPr>
    </w:p>
    <w:p>
      <w:pPr>
        <w:pStyle w:val="4"/>
        <w:spacing w:line="262" w:lineRule="auto"/>
      </w:pPr>
    </w:p>
    <w:p>
      <w:pPr>
        <w:pStyle w:val="4"/>
        <w:spacing w:line="262" w:lineRule="auto"/>
      </w:pPr>
    </w:p>
    <w:p>
      <w:pPr>
        <w:pStyle w:val="4"/>
        <w:spacing w:line="262" w:lineRule="auto"/>
      </w:pPr>
    </w:p>
    <w:p>
      <w:pPr>
        <w:pStyle w:val="4"/>
        <w:spacing w:line="263" w:lineRule="auto"/>
      </w:pPr>
    </w:p>
    <w:p>
      <w:pPr>
        <w:spacing w:before="113" w:line="225" w:lineRule="auto"/>
        <w:ind w:left="2495"/>
        <w:rPr>
          <w:rFonts w:ascii="宋体" w:hAnsi="宋体" w:eastAsia="宋体" w:cs="宋体"/>
          <w:sz w:val="35"/>
          <w:szCs w:val="35"/>
        </w:rPr>
      </w:pPr>
      <w:r>
        <w:rPr>
          <w:rFonts w:ascii="宋体" w:hAnsi="宋体" w:eastAsia="宋体" w:cs="宋体"/>
          <w:b/>
          <w:bCs/>
          <w:spacing w:val="3"/>
          <w:sz w:val="35"/>
          <w:szCs w:val="35"/>
        </w:rPr>
        <w:t>中华人民共和国生态环境部制</w:t>
      </w:r>
    </w:p>
    <w:p>
      <w:pPr>
        <w:spacing w:line="225" w:lineRule="auto"/>
        <w:rPr>
          <w:rFonts w:ascii="宋体" w:hAnsi="宋体" w:eastAsia="宋体" w:cs="宋体"/>
          <w:sz w:val="35"/>
          <w:szCs w:val="35"/>
        </w:rPr>
        <w:sectPr>
          <w:headerReference r:id="rId5" w:type="default"/>
          <w:pgSz w:w="11906" w:h="16839"/>
          <w:pgMar w:top="400" w:right="1530" w:bottom="0" w:left="1785" w:header="0" w:footer="0" w:gutter="0"/>
          <w:cols w:space="720" w:num="1"/>
        </w:sectPr>
      </w:pPr>
    </w:p>
    <w:p>
      <w:pPr>
        <w:pStyle w:val="4"/>
        <w:spacing w:line="258" w:lineRule="auto"/>
      </w:pPr>
    </w:p>
    <w:p>
      <w:pPr>
        <w:pStyle w:val="4"/>
        <w:spacing w:line="259" w:lineRule="auto"/>
      </w:pPr>
    </w:p>
    <w:p>
      <w:pPr>
        <w:pStyle w:val="4"/>
        <w:spacing w:line="259" w:lineRule="auto"/>
      </w:pPr>
    </w:p>
    <w:p>
      <w:pPr>
        <w:pStyle w:val="4"/>
        <w:spacing w:line="259" w:lineRule="auto"/>
      </w:pPr>
    </w:p>
    <w:p>
      <w:pPr>
        <w:pStyle w:val="4"/>
        <w:spacing w:line="259" w:lineRule="auto"/>
      </w:pPr>
    </w:p>
    <w:sdt>
      <w:sdtPr>
        <w:rPr>
          <w:rFonts w:ascii="宋体" w:hAnsi="宋体" w:eastAsia="宋体" w:cs="宋体"/>
          <w:sz w:val="31"/>
          <w:szCs w:val="31"/>
        </w:rPr>
        <w:id w:val="147456022"/>
        <w:docPartObj>
          <w:docPartGallery w:val="Table of Contents"/>
          <w:docPartUnique/>
        </w:docPartObj>
      </w:sdtPr>
      <w:sdtEndPr>
        <w:rPr>
          <w:rFonts w:ascii="Times New Roman" w:hAnsi="Times New Roman" w:eastAsia="Times New Roman" w:cs="Times New Roman"/>
          <w:sz w:val="20"/>
          <w:szCs w:val="20"/>
        </w:rPr>
      </w:sdtEndPr>
      <w:sdtContent>
        <w:p>
          <w:pPr>
            <w:spacing w:before="101" w:line="211" w:lineRule="auto"/>
            <w:ind w:left="3926"/>
            <w:rPr>
              <w:rFonts w:ascii="宋体" w:hAnsi="宋体" w:eastAsia="宋体" w:cs="宋体"/>
              <w:sz w:val="31"/>
              <w:szCs w:val="31"/>
            </w:rPr>
          </w:pPr>
          <w:r>
            <w:rPr>
              <w:rFonts w:ascii="宋体" w:hAnsi="宋体" w:eastAsia="宋体" w:cs="宋体"/>
              <w:spacing w:val="-29"/>
              <w:sz w:val="31"/>
              <w:szCs w:val="31"/>
            </w:rPr>
            <w:t>目</w:t>
          </w:r>
          <w:r>
            <w:rPr>
              <w:rFonts w:ascii="宋体" w:hAnsi="宋体" w:eastAsia="宋体" w:cs="宋体"/>
              <w:spacing w:val="9"/>
              <w:sz w:val="31"/>
              <w:szCs w:val="31"/>
            </w:rPr>
            <w:t xml:space="preserve">   </w:t>
          </w:r>
          <w:r>
            <w:rPr>
              <w:rFonts w:ascii="宋体" w:hAnsi="宋体" w:eastAsia="宋体" w:cs="宋体"/>
              <w:spacing w:val="-29"/>
              <w:sz w:val="31"/>
              <w:szCs w:val="31"/>
            </w:rPr>
            <w:t>录</w:t>
          </w:r>
        </w:p>
        <w:p>
          <w:pPr>
            <w:tabs>
              <w:tab w:val="right" w:leader="dot" w:pos="8840"/>
            </w:tabs>
            <w:spacing w:before="79" w:line="183" w:lineRule="auto"/>
            <w:ind w:left="3"/>
            <w:rPr>
              <w:rFonts w:ascii="Times New Roman" w:hAnsi="Times New Roman" w:eastAsia="Times New Roman" w:cs="Times New Roman"/>
              <w:sz w:val="20"/>
              <w:szCs w:val="20"/>
            </w:rPr>
          </w:pPr>
          <w:r>
            <w:fldChar w:fldCharType="begin"/>
          </w:r>
          <w:r>
            <w:instrText xml:space="preserve"> HYPERLINK \l "bookmark1" </w:instrText>
          </w:r>
          <w:r>
            <w:fldChar w:fldCharType="separate"/>
          </w:r>
          <w:r>
            <w:rPr>
              <w:rFonts w:ascii="宋体" w:hAnsi="宋体" w:eastAsia="宋体" w:cs="宋体"/>
              <w:spacing w:val="9"/>
              <w:sz w:val="20"/>
              <w:szCs w:val="20"/>
            </w:rPr>
            <w:t>一、建设项目基本情况</w:t>
          </w:r>
          <w:r>
            <w:rPr>
              <w:rFonts w:ascii="宋体" w:hAnsi="宋体" w:eastAsia="宋体" w:cs="宋体"/>
              <w:spacing w:val="-56"/>
              <w:sz w:val="20"/>
              <w:szCs w:val="20"/>
            </w:rPr>
            <w:t xml:space="preserve"> </w:t>
          </w:r>
          <w:r>
            <w:rPr>
              <w:rFonts w:ascii="宋体" w:hAnsi="宋体" w:eastAsia="宋体" w:cs="宋体"/>
              <w:sz w:val="20"/>
              <w:szCs w:val="20"/>
            </w:rPr>
            <w:tab/>
          </w:r>
          <w:r>
            <w:rPr>
              <w:rFonts w:ascii="宋体" w:hAnsi="宋体" w:eastAsia="宋体" w:cs="宋体"/>
              <w:spacing w:val="-68"/>
              <w:sz w:val="20"/>
              <w:szCs w:val="20"/>
            </w:rPr>
            <w:t xml:space="preserve"> </w:t>
          </w:r>
          <w:r>
            <w:rPr>
              <w:rFonts w:ascii="Times New Roman" w:hAnsi="Times New Roman" w:eastAsia="Times New Roman" w:cs="Times New Roman"/>
              <w:spacing w:val="-20"/>
              <w:sz w:val="20"/>
              <w:szCs w:val="20"/>
            </w:rPr>
            <w:t>1</w:t>
          </w:r>
          <w:r>
            <w:rPr>
              <w:rFonts w:ascii="Times New Roman" w:hAnsi="Times New Roman" w:eastAsia="Times New Roman" w:cs="Times New Roman"/>
              <w:spacing w:val="-20"/>
              <w:sz w:val="20"/>
              <w:szCs w:val="20"/>
            </w:rPr>
            <w:fldChar w:fldCharType="end"/>
          </w:r>
        </w:p>
        <w:p>
          <w:pPr>
            <w:tabs>
              <w:tab w:val="right" w:leader="dot" w:pos="8840"/>
            </w:tabs>
            <w:spacing w:before="110" w:line="185" w:lineRule="auto"/>
            <w:ind w:left="7"/>
            <w:rPr>
              <w:rFonts w:ascii="Times New Roman" w:hAnsi="Times New Roman" w:eastAsia="Times New Roman" w:cs="Times New Roman"/>
              <w:sz w:val="20"/>
              <w:szCs w:val="20"/>
            </w:rPr>
          </w:pPr>
          <w:r>
            <w:fldChar w:fldCharType="begin"/>
          </w:r>
          <w:r>
            <w:instrText xml:space="preserve"> HYPERLINK \l "bookmark2" </w:instrText>
          </w:r>
          <w:r>
            <w:fldChar w:fldCharType="separate"/>
          </w:r>
          <w:r>
            <w:rPr>
              <w:rFonts w:ascii="宋体" w:hAnsi="宋体" w:eastAsia="宋体" w:cs="宋体"/>
              <w:spacing w:val="8"/>
              <w:sz w:val="20"/>
              <w:szCs w:val="20"/>
            </w:rPr>
            <w:t>二、建设内容</w:t>
          </w:r>
          <w:r>
            <w:rPr>
              <w:rFonts w:ascii="宋体" w:hAnsi="宋体" w:eastAsia="宋体" w:cs="宋体"/>
              <w:spacing w:val="-57"/>
              <w:sz w:val="20"/>
              <w:szCs w:val="20"/>
            </w:rPr>
            <w:t xml:space="preserve"> </w:t>
          </w:r>
          <w:r>
            <w:rPr>
              <w:rFonts w:ascii="宋体" w:hAnsi="宋体" w:eastAsia="宋体" w:cs="宋体"/>
              <w:sz w:val="20"/>
              <w:szCs w:val="20"/>
            </w:rPr>
            <w:tab/>
          </w:r>
          <w:r>
            <w:rPr>
              <w:rFonts w:ascii="Times New Roman" w:hAnsi="Times New Roman" w:eastAsia="Times New Roman" w:cs="Times New Roman"/>
              <w:spacing w:val="12"/>
              <w:sz w:val="20"/>
              <w:szCs w:val="20"/>
            </w:rPr>
            <w:t>27</w:t>
          </w:r>
          <w:r>
            <w:rPr>
              <w:rFonts w:ascii="Times New Roman" w:hAnsi="Times New Roman" w:eastAsia="Times New Roman" w:cs="Times New Roman"/>
              <w:spacing w:val="12"/>
              <w:sz w:val="20"/>
              <w:szCs w:val="20"/>
            </w:rPr>
            <w:fldChar w:fldCharType="end"/>
          </w:r>
        </w:p>
        <w:p>
          <w:pPr>
            <w:tabs>
              <w:tab w:val="right" w:leader="dot" w:pos="8840"/>
            </w:tabs>
            <w:spacing w:before="111" w:line="188" w:lineRule="auto"/>
            <w:ind w:left="7"/>
            <w:rPr>
              <w:rFonts w:ascii="Times New Roman" w:hAnsi="Times New Roman" w:eastAsia="Times New Roman" w:cs="Times New Roman"/>
              <w:sz w:val="20"/>
              <w:szCs w:val="20"/>
            </w:rPr>
          </w:pPr>
          <w:r>
            <w:fldChar w:fldCharType="begin"/>
          </w:r>
          <w:r>
            <w:instrText xml:space="preserve"> HYPERLINK \l "bookmark3" </w:instrText>
          </w:r>
          <w:r>
            <w:fldChar w:fldCharType="separate"/>
          </w:r>
          <w:r>
            <w:rPr>
              <w:rFonts w:ascii="宋体" w:hAnsi="宋体" w:eastAsia="宋体" w:cs="宋体"/>
              <w:spacing w:val="9"/>
              <w:sz w:val="20"/>
              <w:szCs w:val="20"/>
            </w:rPr>
            <w:t>三、生态环境现状、保护目标及评价标准</w:t>
          </w:r>
          <w:r>
            <w:rPr>
              <w:rFonts w:ascii="宋体" w:hAnsi="宋体" w:eastAsia="宋体" w:cs="宋体"/>
              <w:spacing w:val="-52"/>
              <w:sz w:val="20"/>
              <w:szCs w:val="20"/>
            </w:rPr>
            <w:t xml:space="preserve"> </w:t>
          </w:r>
          <w:r>
            <w:rPr>
              <w:rFonts w:ascii="宋体" w:hAnsi="宋体" w:eastAsia="宋体" w:cs="宋体"/>
              <w:sz w:val="20"/>
              <w:szCs w:val="20"/>
            </w:rPr>
            <w:tab/>
          </w:r>
          <w:r>
            <w:rPr>
              <w:rFonts w:ascii="宋体" w:hAnsi="宋体" w:eastAsia="宋体" w:cs="宋体"/>
              <w:spacing w:val="-54"/>
              <w:sz w:val="20"/>
              <w:szCs w:val="20"/>
            </w:rPr>
            <w:t xml:space="preserve"> </w:t>
          </w:r>
          <w:r>
            <w:rPr>
              <w:rFonts w:ascii="Times New Roman" w:hAnsi="Times New Roman" w:eastAsia="Times New Roman" w:cs="Times New Roman"/>
              <w:spacing w:val="3"/>
              <w:sz w:val="20"/>
              <w:szCs w:val="20"/>
            </w:rPr>
            <w:t>41</w:t>
          </w:r>
          <w:r>
            <w:rPr>
              <w:rFonts w:ascii="Times New Roman" w:hAnsi="Times New Roman" w:eastAsia="Times New Roman" w:cs="Times New Roman"/>
              <w:spacing w:val="3"/>
              <w:sz w:val="20"/>
              <w:szCs w:val="20"/>
            </w:rPr>
            <w:fldChar w:fldCharType="end"/>
          </w:r>
        </w:p>
        <w:p>
          <w:pPr>
            <w:tabs>
              <w:tab w:val="right" w:leader="dot" w:pos="8840"/>
            </w:tabs>
            <w:spacing w:before="106" w:line="221" w:lineRule="auto"/>
            <w:ind w:left="22"/>
            <w:rPr>
              <w:rFonts w:ascii="Times New Roman" w:hAnsi="Times New Roman" w:eastAsia="Times New Roman" w:cs="Times New Roman"/>
              <w:sz w:val="20"/>
              <w:szCs w:val="20"/>
            </w:rPr>
          </w:pPr>
          <w:r>
            <w:fldChar w:fldCharType="begin"/>
          </w:r>
          <w:r>
            <w:instrText xml:space="preserve"> HYPERLINK \l "bookmark4" </w:instrText>
          </w:r>
          <w:r>
            <w:fldChar w:fldCharType="separate"/>
          </w:r>
          <w:r>
            <w:rPr>
              <w:rFonts w:ascii="宋体" w:hAnsi="宋体" w:eastAsia="宋体" w:cs="宋体"/>
              <w:spacing w:val="7"/>
              <w:sz w:val="20"/>
              <w:szCs w:val="20"/>
            </w:rPr>
            <w:t>四、生态环境影响分析</w:t>
          </w:r>
          <w:r>
            <w:rPr>
              <w:rFonts w:ascii="宋体" w:hAnsi="宋体" w:eastAsia="宋体" w:cs="宋体"/>
              <w:spacing w:val="-55"/>
              <w:sz w:val="20"/>
              <w:szCs w:val="20"/>
            </w:rPr>
            <w:t xml:space="preserve"> </w:t>
          </w:r>
          <w:r>
            <w:rPr>
              <w:rFonts w:ascii="宋体" w:hAnsi="宋体" w:eastAsia="宋体" w:cs="宋体"/>
              <w:sz w:val="20"/>
              <w:szCs w:val="20"/>
            </w:rPr>
            <w:tab/>
          </w:r>
          <w:r>
            <w:rPr>
              <w:rFonts w:ascii="Times New Roman" w:hAnsi="Times New Roman" w:eastAsia="Times New Roman" w:cs="Times New Roman"/>
              <w:spacing w:val="8"/>
              <w:sz w:val="20"/>
              <w:szCs w:val="20"/>
            </w:rPr>
            <w:t>52</w:t>
          </w:r>
          <w:r>
            <w:rPr>
              <w:rFonts w:ascii="Times New Roman" w:hAnsi="Times New Roman" w:eastAsia="Times New Roman" w:cs="Times New Roman"/>
              <w:spacing w:val="8"/>
              <w:sz w:val="20"/>
              <w:szCs w:val="20"/>
            </w:rPr>
            <w:fldChar w:fldCharType="end"/>
          </w:r>
        </w:p>
        <w:p>
          <w:pPr>
            <w:tabs>
              <w:tab w:val="right" w:leader="dot" w:pos="8704"/>
            </w:tabs>
            <w:spacing w:before="56" w:line="233" w:lineRule="auto"/>
            <w:rPr>
              <w:rFonts w:ascii="宋体" w:hAnsi="宋体" w:eastAsia="宋体" w:cs="宋体"/>
              <w:sz w:val="20"/>
              <w:szCs w:val="20"/>
            </w:rPr>
          </w:pPr>
          <w:r>
            <w:fldChar w:fldCharType="begin"/>
          </w:r>
          <w:r>
            <w:instrText xml:space="preserve"> HYPERLINK \l "bookmark5" </w:instrText>
          </w:r>
          <w:r>
            <w:fldChar w:fldCharType="separate"/>
          </w:r>
          <w:r>
            <w:rPr>
              <w:rFonts w:ascii="宋体" w:hAnsi="宋体" w:eastAsia="宋体" w:cs="宋体"/>
              <w:spacing w:val="9"/>
              <w:sz w:val="20"/>
              <w:szCs w:val="20"/>
            </w:rPr>
            <w:t>五、主要生态环境保护措施</w:t>
          </w:r>
          <w:r>
            <w:rPr>
              <w:rFonts w:ascii="宋体" w:hAnsi="宋体" w:eastAsia="宋体" w:cs="宋体"/>
              <w:spacing w:val="-50"/>
              <w:sz w:val="20"/>
              <w:szCs w:val="20"/>
            </w:rPr>
            <w:t xml:space="preserve"> </w:t>
          </w:r>
          <w:r>
            <w:rPr>
              <w:rFonts w:ascii="宋体" w:hAnsi="宋体" w:eastAsia="宋体" w:cs="宋体"/>
              <w:sz w:val="20"/>
              <w:szCs w:val="20"/>
            </w:rPr>
            <w:tab/>
          </w:r>
          <w:r>
            <w:rPr>
              <w:rFonts w:ascii="宋体" w:hAnsi="宋体" w:eastAsia="宋体" w:cs="宋体"/>
              <w:spacing w:val="-55"/>
              <w:sz w:val="20"/>
              <w:szCs w:val="20"/>
            </w:rPr>
            <w:t xml:space="preserve"> </w:t>
          </w:r>
          <w:r>
            <w:rPr>
              <w:rFonts w:ascii="宋体" w:hAnsi="宋体" w:eastAsia="宋体" w:cs="宋体"/>
              <w:b/>
              <w:bCs/>
              <w:sz w:val="20"/>
              <w:szCs w:val="20"/>
            </w:rPr>
            <w:t>错误</w:t>
          </w:r>
          <w:r>
            <w:rPr>
              <w:rFonts w:ascii="宋体" w:hAnsi="宋体" w:eastAsia="宋体" w:cs="宋体"/>
              <w:spacing w:val="-49"/>
              <w:sz w:val="20"/>
              <w:szCs w:val="20"/>
            </w:rPr>
            <w:t xml:space="preserve"> </w:t>
          </w:r>
          <w:r>
            <w:rPr>
              <w:rFonts w:ascii="宋体" w:hAnsi="宋体" w:eastAsia="宋体" w:cs="宋体"/>
              <w:b/>
              <w:bCs/>
              <w:sz w:val="20"/>
              <w:szCs w:val="20"/>
            </w:rPr>
            <w:t>！未定义书签。</w:t>
          </w:r>
          <w:r>
            <w:rPr>
              <w:rFonts w:ascii="宋体" w:hAnsi="宋体" w:eastAsia="宋体" w:cs="宋体"/>
              <w:b/>
              <w:bCs/>
              <w:sz w:val="20"/>
              <w:szCs w:val="20"/>
            </w:rPr>
            <w:fldChar w:fldCharType="end"/>
          </w:r>
        </w:p>
        <w:p>
          <w:pPr>
            <w:tabs>
              <w:tab w:val="right" w:leader="dot" w:pos="8704"/>
            </w:tabs>
            <w:spacing w:before="58" w:line="234" w:lineRule="auto"/>
            <w:ind w:left="6"/>
            <w:rPr>
              <w:rFonts w:ascii="宋体" w:hAnsi="宋体" w:eastAsia="宋体" w:cs="宋体"/>
              <w:sz w:val="20"/>
              <w:szCs w:val="20"/>
            </w:rPr>
          </w:pPr>
          <w:r>
            <w:fldChar w:fldCharType="begin"/>
          </w:r>
          <w:r>
            <w:instrText xml:space="preserve"> HYPERLINK \l "bookmark6" </w:instrText>
          </w:r>
          <w:r>
            <w:fldChar w:fldCharType="separate"/>
          </w:r>
          <w:r>
            <w:rPr>
              <w:rFonts w:ascii="宋体" w:hAnsi="宋体" w:eastAsia="宋体" w:cs="宋体"/>
              <w:spacing w:val="9"/>
              <w:sz w:val="20"/>
              <w:szCs w:val="20"/>
            </w:rPr>
            <w:t>六、生态环境保护措施监督检查清单</w:t>
          </w:r>
          <w:r>
            <w:rPr>
              <w:rFonts w:ascii="宋体" w:hAnsi="宋体" w:eastAsia="宋体" w:cs="宋体"/>
              <w:spacing w:val="-53"/>
              <w:sz w:val="20"/>
              <w:szCs w:val="20"/>
            </w:rPr>
            <w:t xml:space="preserve"> </w:t>
          </w:r>
          <w:r>
            <w:rPr>
              <w:rFonts w:ascii="宋体" w:hAnsi="宋体" w:eastAsia="宋体" w:cs="宋体"/>
              <w:sz w:val="20"/>
              <w:szCs w:val="20"/>
            </w:rPr>
            <w:tab/>
          </w:r>
          <w:r>
            <w:rPr>
              <w:rFonts w:ascii="宋体" w:hAnsi="宋体" w:eastAsia="宋体" w:cs="宋体"/>
              <w:spacing w:val="-63"/>
              <w:sz w:val="20"/>
              <w:szCs w:val="20"/>
            </w:rPr>
            <w:t xml:space="preserve"> </w:t>
          </w:r>
          <w:r>
            <w:rPr>
              <w:rFonts w:ascii="宋体" w:hAnsi="宋体" w:eastAsia="宋体" w:cs="宋体"/>
              <w:b/>
              <w:bCs/>
              <w:sz w:val="20"/>
              <w:szCs w:val="20"/>
            </w:rPr>
            <w:t>错误</w:t>
          </w:r>
          <w:r>
            <w:rPr>
              <w:rFonts w:ascii="宋体" w:hAnsi="宋体" w:eastAsia="宋体" w:cs="宋体"/>
              <w:spacing w:val="-49"/>
              <w:sz w:val="20"/>
              <w:szCs w:val="20"/>
            </w:rPr>
            <w:t xml:space="preserve"> </w:t>
          </w:r>
          <w:r>
            <w:rPr>
              <w:rFonts w:ascii="宋体" w:hAnsi="宋体" w:eastAsia="宋体" w:cs="宋体"/>
              <w:b/>
              <w:bCs/>
              <w:sz w:val="20"/>
              <w:szCs w:val="20"/>
            </w:rPr>
            <w:t>！未定义书签。</w:t>
          </w:r>
          <w:r>
            <w:rPr>
              <w:rFonts w:ascii="宋体" w:hAnsi="宋体" w:eastAsia="宋体" w:cs="宋体"/>
              <w:b/>
              <w:bCs/>
              <w:sz w:val="20"/>
              <w:szCs w:val="20"/>
            </w:rPr>
            <w:fldChar w:fldCharType="end"/>
          </w:r>
        </w:p>
        <w:p>
          <w:pPr>
            <w:tabs>
              <w:tab w:val="right" w:leader="dot" w:pos="8840"/>
            </w:tabs>
            <w:spacing w:before="75" w:line="216" w:lineRule="auto"/>
            <w:ind w:left="5"/>
            <w:rPr>
              <w:rFonts w:ascii="Times New Roman" w:hAnsi="Times New Roman" w:eastAsia="Times New Roman" w:cs="Times New Roman"/>
              <w:sz w:val="20"/>
              <w:szCs w:val="20"/>
            </w:rPr>
          </w:pPr>
          <w:r>
            <w:fldChar w:fldCharType="begin"/>
          </w:r>
          <w:r>
            <w:instrText xml:space="preserve"> HYPERLINK \l "bookmark7" </w:instrText>
          </w:r>
          <w:r>
            <w:fldChar w:fldCharType="separate"/>
          </w:r>
          <w:r>
            <w:rPr>
              <w:rFonts w:ascii="宋体" w:hAnsi="宋体" w:eastAsia="宋体" w:cs="宋体"/>
              <w:spacing w:val="7"/>
              <w:sz w:val="20"/>
              <w:szCs w:val="20"/>
            </w:rPr>
            <w:t>七、结论</w:t>
          </w:r>
          <w:r>
            <w:rPr>
              <w:rFonts w:ascii="宋体" w:hAnsi="宋体" w:eastAsia="宋体" w:cs="宋体"/>
              <w:spacing w:val="-56"/>
              <w:sz w:val="20"/>
              <w:szCs w:val="20"/>
            </w:rPr>
            <w:t xml:space="preserve"> </w:t>
          </w:r>
          <w:r>
            <w:rPr>
              <w:rFonts w:ascii="宋体" w:hAnsi="宋体" w:eastAsia="宋体" w:cs="宋体"/>
              <w:sz w:val="20"/>
              <w:szCs w:val="20"/>
            </w:rPr>
            <w:tab/>
          </w:r>
          <w:r>
            <w:rPr>
              <w:rFonts w:ascii="宋体" w:hAnsi="宋体" w:eastAsia="宋体" w:cs="宋体"/>
              <w:spacing w:val="-74"/>
              <w:sz w:val="20"/>
              <w:szCs w:val="20"/>
            </w:rPr>
            <w:t xml:space="preserve"> </w:t>
          </w:r>
          <w:r>
            <w:rPr>
              <w:rFonts w:ascii="Times New Roman" w:hAnsi="Times New Roman" w:eastAsia="Times New Roman" w:cs="Times New Roman"/>
              <w:spacing w:val="1"/>
              <w:sz w:val="20"/>
              <w:szCs w:val="20"/>
            </w:rPr>
            <w:t>76</w:t>
          </w:r>
          <w:r>
            <w:rPr>
              <w:rFonts w:ascii="Times New Roman" w:hAnsi="Times New Roman" w:eastAsia="Times New Roman" w:cs="Times New Roman"/>
              <w:spacing w:val="1"/>
              <w:sz w:val="20"/>
              <w:szCs w:val="20"/>
            </w:rPr>
            <w:fldChar w:fldCharType="end"/>
          </w:r>
        </w:p>
      </w:sdtContent>
    </w:sdt>
    <w:p>
      <w:pPr>
        <w:pStyle w:val="4"/>
        <w:spacing w:line="243" w:lineRule="auto"/>
      </w:pPr>
    </w:p>
    <w:p>
      <w:pPr>
        <w:spacing w:before="78" w:line="219" w:lineRule="auto"/>
        <w:ind w:left="25"/>
        <w:rPr>
          <w:rFonts w:ascii="宋体" w:hAnsi="宋体" w:eastAsia="宋体" w:cs="宋体"/>
          <w:sz w:val="24"/>
          <w:szCs w:val="24"/>
        </w:rPr>
      </w:pPr>
      <w:r>
        <w:rPr>
          <w:rFonts w:ascii="宋体" w:hAnsi="宋体" w:eastAsia="宋体" w:cs="宋体"/>
          <w:b/>
          <w:bCs/>
          <w:spacing w:val="-12"/>
          <w:sz w:val="24"/>
          <w:szCs w:val="24"/>
        </w:rPr>
        <w:t>附图：</w:t>
      </w:r>
    </w:p>
    <w:p>
      <w:pPr>
        <w:spacing w:before="183" w:line="219" w:lineRule="auto"/>
        <w:ind w:left="25"/>
        <w:rPr>
          <w:rFonts w:ascii="宋体" w:hAnsi="宋体" w:eastAsia="宋体" w:cs="宋体"/>
          <w:sz w:val="24"/>
          <w:szCs w:val="24"/>
        </w:rPr>
      </w:pPr>
      <w:r>
        <w:rPr>
          <w:rFonts w:ascii="宋体" w:hAnsi="宋体" w:eastAsia="宋体" w:cs="宋体"/>
          <w:spacing w:val="-6"/>
          <w:sz w:val="24"/>
          <w:szCs w:val="24"/>
        </w:rPr>
        <w:t>附图</w:t>
      </w:r>
      <w:r>
        <w:rPr>
          <w:rFonts w:ascii="宋体" w:hAnsi="宋体" w:eastAsia="宋体" w:cs="宋体"/>
          <w:spacing w:val="30"/>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34"/>
          <w:w w:val="101"/>
          <w:sz w:val="24"/>
          <w:szCs w:val="24"/>
        </w:rPr>
        <w:t xml:space="preserve"> </w:t>
      </w:r>
      <w:r>
        <w:rPr>
          <w:rFonts w:ascii="宋体" w:hAnsi="宋体" w:eastAsia="宋体" w:cs="宋体"/>
          <w:spacing w:val="-6"/>
          <w:sz w:val="24"/>
          <w:szCs w:val="24"/>
        </w:rPr>
        <w:t>巴音郭楞蒙古自治州“三线一单</w:t>
      </w:r>
      <w:r>
        <w:rPr>
          <w:rFonts w:ascii="宋体" w:hAnsi="宋体" w:eastAsia="宋体" w:cs="宋体"/>
          <w:spacing w:val="-88"/>
          <w:sz w:val="24"/>
          <w:szCs w:val="24"/>
        </w:rPr>
        <w:t xml:space="preserve"> </w:t>
      </w:r>
      <w:r>
        <w:rPr>
          <w:rFonts w:ascii="宋体" w:hAnsi="宋体" w:eastAsia="宋体" w:cs="宋体"/>
          <w:spacing w:val="-6"/>
          <w:sz w:val="24"/>
          <w:szCs w:val="24"/>
        </w:rPr>
        <w:t>”图集；</w:t>
      </w:r>
    </w:p>
    <w:p>
      <w:pPr>
        <w:spacing w:before="181" w:line="219" w:lineRule="auto"/>
        <w:ind w:left="25"/>
        <w:rPr>
          <w:rFonts w:ascii="宋体" w:hAnsi="宋体" w:eastAsia="宋体" w:cs="宋体"/>
          <w:sz w:val="24"/>
          <w:szCs w:val="24"/>
        </w:rPr>
      </w:pPr>
      <w:r>
        <w:rPr>
          <w:rFonts w:ascii="宋体" w:hAnsi="宋体" w:eastAsia="宋体" w:cs="宋体"/>
          <w:spacing w:val="-5"/>
          <w:sz w:val="24"/>
          <w:szCs w:val="24"/>
        </w:rPr>
        <w:t xml:space="preserve">附图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50"/>
          <w:w w:val="101"/>
          <w:sz w:val="24"/>
          <w:szCs w:val="24"/>
        </w:rPr>
        <w:t xml:space="preserve"> </w:t>
      </w:r>
      <w:r>
        <w:rPr>
          <w:rFonts w:ascii="宋体" w:hAnsi="宋体" w:eastAsia="宋体" w:cs="宋体"/>
          <w:spacing w:val="-5"/>
          <w:sz w:val="24"/>
          <w:szCs w:val="24"/>
        </w:rPr>
        <w:t>自治区主体功能区规划图；</w:t>
      </w:r>
    </w:p>
    <w:p>
      <w:pPr>
        <w:spacing w:before="184" w:line="219" w:lineRule="auto"/>
        <w:ind w:left="25"/>
        <w:rPr>
          <w:rFonts w:ascii="宋体" w:hAnsi="宋体" w:eastAsia="宋体" w:cs="宋体"/>
          <w:sz w:val="24"/>
          <w:szCs w:val="24"/>
        </w:rPr>
      </w:pPr>
      <w:r>
        <w:rPr>
          <w:rFonts w:ascii="宋体" w:hAnsi="宋体" w:eastAsia="宋体" w:cs="宋体"/>
          <w:spacing w:val="-4"/>
          <w:sz w:val="24"/>
          <w:szCs w:val="24"/>
        </w:rPr>
        <w:t xml:space="preserve">附图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18"/>
          <w:w w:val="101"/>
          <w:sz w:val="24"/>
          <w:szCs w:val="24"/>
        </w:rPr>
        <w:t xml:space="preserve"> </w:t>
      </w:r>
      <w:r>
        <w:rPr>
          <w:rFonts w:ascii="宋体" w:hAnsi="宋体" w:eastAsia="宋体" w:cs="宋体"/>
          <w:spacing w:val="-4"/>
          <w:sz w:val="24"/>
          <w:szCs w:val="24"/>
        </w:rPr>
        <w:t>生态功能区划图；</w:t>
      </w:r>
    </w:p>
    <w:p>
      <w:pPr>
        <w:spacing w:before="181" w:line="219" w:lineRule="auto"/>
        <w:ind w:left="25"/>
        <w:rPr>
          <w:rFonts w:ascii="宋体" w:hAnsi="宋体" w:eastAsia="宋体" w:cs="宋体"/>
          <w:sz w:val="24"/>
          <w:szCs w:val="24"/>
        </w:rPr>
      </w:pPr>
      <w:r>
        <w:rPr>
          <w:rFonts w:ascii="宋体" w:hAnsi="宋体" w:eastAsia="宋体" w:cs="宋体"/>
          <w:spacing w:val="-2"/>
          <w:sz w:val="24"/>
          <w:szCs w:val="24"/>
        </w:rPr>
        <w:t xml:space="preserve">附图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本项目在塔什店镇矿区中的位置；</w:t>
      </w:r>
    </w:p>
    <w:p>
      <w:pPr>
        <w:spacing w:before="183" w:line="219" w:lineRule="auto"/>
        <w:ind w:left="25"/>
        <w:rPr>
          <w:rFonts w:ascii="宋体" w:hAnsi="宋体" w:eastAsia="宋体" w:cs="宋体"/>
          <w:sz w:val="24"/>
          <w:szCs w:val="24"/>
        </w:rPr>
      </w:pPr>
      <w:r>
        <w:rPr>
          <w:rFonts w:ascii="宋体" w:hAnsi="宋体" w:eastAsia="宋体" w:cs="宋体"/>
          <w:spacing w:val="-4"/>
          <w:sz w:val="24"/>
          <w:szCs w:val="24"/>
        </w:rPr>
        <w:t xml:space="preserve">附图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10"/>
          <w:sz w:val="24"/>
          <w:szCs w:val="24"/>
        </w:rPr>
        <w:t xml:space="preserve"> </w:t>
      </w:r>
      <w:r>
        <w:rPr>
          <w:rFonts w:ascii="宋体" w:hAnsi="宋体" w:eastAsia="宋体" w:cs="宋体"/>
          <w:spacing w:val="-4"/>
          <w:sz w:val="24"/>
          <w:szCs w:val="24"/>
        </w:rPr>
        <w:t>地理位置图；</w:t>
      </w:r>
    </w:p>
    <w:p>
      <w:pPr>
        <w:spacing w:before="181" w:line="219" w:lineRule="auto"/>
        <w:ind w:left="25"/>
        <w:rPr>
          <w:rFonts w:ascii="宋体" w:hAnsi="宋体" w:eastAsia="宋体" w:cs="宋体"/>
          <w:sz w:val="24"/>
          <w:szCs w:val="24"/>
        </w:rPr>
      </w:pPr>
      <w:r>
        <w:rPr>
          <w:rFonts w:ascii="宋体" w:hAnsi="宋体" w:eastAsia="宋体" w:cs="宋体"/>
          <w:spacing w:val="-4"/>
          <w:sz w:val="24"/>
          <w:szCs w:val="24"/>
        </w:rPr>
        <w:t xml:space="preserve">附图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10"/>
          <w:sz w:val="24"/>
          <w:szCs w:val="24"/>
        </w:rPr>
        <w:t xml:space="preserve"> </w:t>
      </w:r>
      <w:r>
        <w:rPr>
          <w:rFonts w:ascii="宋体" w:hAnsi="宋体" w:eastAsia="宋体" w:cs="宋体"/>
          <w:spacing w:val="-4"/>
          <w:sz w:val="24"/>
          <w:szCs w:val="24"/>
        </w:rPr>
        <w:t>平面布置图；</w:t>
      </w:r>
    </w:p>
    <w:p>
      <w:pPr>
        <w:spacing w:before="183" w:line="219" w:lineRule="auto"/>
        <w:ind w:left="25"/>
        <w:rPr>
          <w:rFonts w:ascii="宋体" w:hAnsi="宋体" w:eastAsia="宋体" w:cs="宋体"/>
          <w:sz w:val="24"/>
          <w:szCs w:val="24"/>
        </w:rPr>
      </w:pPr>
      <w:r>
        <w:rPr>
          <w:rFonts w:ascii="宋体" w:hAnsi="宋体" w:eastAsia="宋体" w:cs="宋体"/>
          <w:spacing w:val="-3"/>
          <w:sz w:val="24"/>
          <w:szCs w:val="24"/>
        </w:rPr>
        <w:t xml:space="preserve">附图 </w:t>
      </w:r>
      <w:r>
        <w:rPr>
          <w:rFonts w:ascii="Times New Roman" w:hAnsi="Times New Roman" w:eastAsia="Times New Roman" w:cs="Times New Roman"/>
          <w:spacing w:val="-3"/>
          <w:sz w:val="24"/>
          <w:szCs w:val="24"/>
        </w:rPr>
        <w:t xml:space="preserve">7 </w:t>
      </w:r>
      <w:r>
        <w:rPr>
          <w:rFonts w:ascii="宋体" w:hAnsi="宋体" w:eastAsia="宋体" w:cs="宋体"/>
          <w:spacing w:val="-3"/>
          <w:sz w:val="24"/>
          <w:szCs w:val="24"/>
        </w:rPr>
        <w:t>施工平面布置图；</w:t>
      </w:r>
    </w:p>
    <w:p>
      <w:pPr>
        <w:spacing w:before="181" w:line="219" w:lineRule="auto"/>
        <w:ind w:left="25"/>
        <w:rPr>
          <w:rFonts w:ascii="宋体" w:hAnsi="宋体" w:eastAsia="宋体" w:cs="宋体"/>
          <w:sz w:val="24"/>
          <w:szCs w:val="24"/>
        </w:rPr>
      </w:pPr>
      <w:r>
        <w:rPr>
          <w:rFonts w:ascii="宋体" w:hAnsi="宋体" w:eastAsia="宋体" w:cs="宋体"/>
          <w:spacing w:val="-4"/>
          <w:sz w:val="24"/>
          <w:szCs w:val="24"/>
        </w:rPr>
        <w:t xml:space="preserve">附图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18"/>
          <w:w w:val="101"/>
          <w:sz w:val="24"/>
          <w:szCs w:val="24"/>
        </w:rPr>
        <w:t xml:space="preserve"> </w:t>
      </w:r>
      <w:r>
        <w:rPr>
          <w:rFonts w:ascii="宋体" w:hAnsi="宋体" w:eastAsia="宋体" w:cs="宋体"/>
          <w:spacing w:val="-4"/>
          <w:sz w:val="24"/>
          <w:szCs w:val="24"/>
        </w:rPr>
        <w:t>土地利用现状图；</w:t>
      </w:r>
    </w:p>
    <w:p>
      <w:pPr>
        <w:spacing w:before="183" w:line="219" w:lineRule="auto"/>
        <w:ind w:left="25"/>
        <w:rPr>
          <w:rFonts w:ascii="宋体" w:hAnsi="宋体" w:eastAsia="宋体" w:cs="宋体"/>
          <w:sz w:val="24"/>
          <w:szCs w:val="24"/>
        </w:rPr>
      </w:pPr>
      <w:r>
        <w:rPr>
          <w:rFonts w:ascii="宋体" w:hAnsi="宋体" w:eastAsia="宋体" w:cs="宋体"/>
          <w:spacing w:val="-4"/>
          <w:sz w:val="24"/>
          <w:szCs w:val="24"/>
        </w:rPr>
        <w:t xml:space="preserve">附图 </w:t>
      </w:r>
      <w:r>
        <w:rPr>
          <w:rFonts w:ascii="Times New Roman" w:hAnsi="Times New Roman" w:eastAsia="Times New Roman" w:cs="Times New Roman"/>
          <w:spacing w:val="-4"/>
          <w:sz w:val="24"/>
          <w:szCs w:val="24"/>
        </w:rPr>
        <w:t>9</w:t>
      </w:r>
      <w:r>
        <w:rPr>
          <w:rFonts w:ascii="Times New Roman" w:hAnsi="Times New Roman" w:eastAsia="Times New Roman" w:cs="Times New Roman"/>
          <w:spacing w:val="10"/>
          <w:sz w:val="24"/>
          <w:szCs w:val="24"/>
        </w:rPr>
        <w:t xml:space="preserve"> </w:t>
      </w:r>
      <w:r>
        <w:rPr>
          <w:rFonts w:ascii="宋体" w:hAnsi="宋体" w:eastAsia="宋体" w:cs="宋体"/>
          <w:spacing w:val="-4"/>
          <w:sz w:val="24"/>
          <w:szCs w:val="24"/>
        </w:rPr>
        <w:t>植被类型图；</w:t>
      </w:r>
    </w:p>
    <w:p>
      <w:pPr>
        <w:pStyle w:val="4"/>
        <w:spacing w:line="283" w:lineRule="auto"/>
      </w:pPr>
    </w:p>
    <w:p>
      <w:pPr>
        <w:pStyle w:val="4"/>
        <w:spacing w:line="284" w:lineRule="auto"/>
      </w:pPr>
    </w:p>
    <w:p>
      <w:pPr>
        <w:spacing w:before="79" w:line="219" w:lineRule="auto"/>
        <w:ind w:left="25"/>
        <w:rPr>
          <w:rFonts w:ascii="宋体" w:hAnsi="宋体" w:eastAsia="宋体" w:cs="宋体"/>
          <w:sz w:val="24"/>
          <w:szCs w:val="24"/>
        </w:rPr>
      </w:pPr>
      <w:r>
        <w:rPr>
          <w:rFonts w:ascii="宋体" w:hAnsi="宋体" w:eastAsia="宋体" w:cs="宋体"/>
          <w:b/>
          <w:bCs/>
          <w:spacing w:val="-12"/>
          <w:sz w:val="24"/>
          <w:szCs w:val="24"/>
        </w:rPr>
        <w:t>附件：</w:t>
      </w:r>
    </w:p>
    <w:p>
      <w:pPr>
        <w:spacing w:before="181" w:line="219" w:lineRule="auto"/>
        <w:ind w:left="25"/>
        <w:rPr>
          <w:rFonts w:ascii="宋体" w:hAnsi="宋体" w:eastAsia="宋体" w:cs="宋体"/>
          <w:sz w:val="24"/>
          <w:szCs w:val="24"/>
        </w:rPr>
      </w:pPr>
      <w:r>
        <w:rPr>
          <w:rFonts w:ascii="宋体" w:hAnsi="宋体" w:eastAsia="宋体" w:cs="宋体"/>
          <w:spacing w:val="-8"/>
          <w:sz w:val="24"/>
          <w:szCs w:val="24"/>
        </w:rPr>
        <w:t>附件</w:t>
      </w:r>
      <w:r>
        <w:rPr>
          <w:rFonts w:ascii="宋体" w:hAnsi="宋体" w:eastAsia="宋体" w:cs="宋体"/>
          <w:spacing w:val="34"/>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委托书；</w:t>
      </w:r>
    </w:p>
    <w:p>
      <w:pPr>
        <w:spacing w:before="183" w:line="219" w:lineRule="auto"/>
        <w:ind w:left="25"/>
        <w:rPr>
          <w:rFonts w:ascii="宋体" w:hAnsi="宋体" w:eastAsia="宋体" w:cs="宋体"/>
          <w:sz w:val="24"/>
          <w:szCs w:val="24"/>
        </w:rPr>
      </w:pPr>
      <w:r>
        <w:rPr>
          <w:rFonts w:ascii="宋体" w:hAnsi="宋体" w:eastAsia="宋体" w:cs="宋体"/>
          <w:spacing w:val="-2"/>
          <w:sz w:val="24"/>
          <w:szCs w:val="24"/>
        </w:rPr>
        <w:t xml:space="preserve">附件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新疆塔什店矿区总体规划的批复；</w:t>
      </w:r>
    </w:p>
    <w:p>
      <w:pPr>
        <w:spacing w:before="181" w:line="218" w:lineRule="auto"/>
        <w:ind w:left="25"/>
        <w:rPr>
          <w:rFonts w:ascii="宋体" w:hAnsi="宋体" w:eastAsia="宋体" w:cs="宋体"/>
          <w:sz w:val="24"/>
          <w:szCs w:val="24"/>
        </w:rPr>
      </w:pPr>
      <w:r>
        <w:rPr>
          <w:rFonts w:ascii="宋体" w:hAnsi="宋体" w:eastAsia="宋体" w:cs="宋体"/>
          <w:spacing w:val="-2"/>
          <w:sz w:val="24"/>
          <w:szCs w:val="24"/>
        </w:rPr>
        <w:t xml:space="preserve">附件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矿区总体规划环境影响报告书的审查意见；</w:t>
      </w:r>
    </w:p>
    <w:p>
      <w:pPr>
        <w:spacing w:before="184" w:line="219" w:lineRule="auto"/>
        <w:ind w:left="25"/>
        <w:rPr>
          <w:rFonts w:ascii="宋体" w:hAnsi="宋体" w:eastAsia="宋体" w:cs="宋体"/>
          <w:sz w:val="24"/>
          <w:szCs w:val="24"/>
        </w:rPr>
      </w:pPr>
      <w:r>
        <w:rPr>
          <w:rFonts w:ascii="宋体" w:hAnsi="宋体" w:eastAsia="宋体" w:cs="宋体"/>
          <w:spacing w:val="-5"/>
          <w:sz w:val="24"/>
          <w:szCs w:val="24"/>
        </w:rPr>
        <w:t xml:space="preserve">附件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备案文件；</w:t>
      </w:r>
    </w:p>
    <w:p>
      <w:pPr>
        <w:spacing w:before="184" w:line="219" w:lineRule="auto"/>
        <w:ind w:left="25"/>
        <w:rPr>
          <w:rFonts w:ascii="宋体" w:hAnsi="宋体" w:eastAsia="宋体" w:cs="宋体"/>
          <w:sz w:val="24"/>
          <w:szCs w:val="24"/>
        </w:rPr>
      </w:pPr>
      <w:r>
        <w:rPr>
          <w:rFonts w:ascii="宋体" w:hAnsi="宋体" w:eastAsia="宋体" w:cs="宋体"/>
          <w:spacing w:val="-5"/>
          <w:sz w:val="24"/>
          <w:szCs w:val="24"/>
        </w:rPr>
        <w:t>附件</w:t>
      </w:r>
      <w:r>
        <w:rPr>
          <w:rFonts w:ascii="宋体" w:hAnsi="宋体" w:eastAsia="宋体" w:cs="宋体"/>
          <w:spacing w:val="11"/>
          <w:sz w:val="24"/>
          <w:szCs w:val="24"/>
        </w:rPr>
        <w:t xml:space="preserve"> </w:t>
      </w:r>
      <w:r>
        <w:rPr>
          <w:rFonts w:ascii="Times New Roman" w:hAnsi="Times New Roman" w:eastAsia="Times New Roman" w:cs="Times New Roman"/>
          <w:spacing w:val="-5"/>
          <w:sz w:val="24"/>
          <w:szCs w:val="24"/>
        </w:rPr>
        <w:t xml:space="preserve">5 </w:t>
      </w:r>
      <w:r>
        <w:rPr>
          <w:rFonts w:ascii="宋体" w:hAnsi="宋体" w:eastAsia="宋体" w:cs="宋体"/>
          <w:spacing w:val="-5"/>
          <w:sz w:val="24"/>
          <w:szCs w:val="24"/>
        </w:rPr>
        <w:t>采矿证；</w:t>
      </w:r>
    </w:p>
    <w:p>
      <w:pPr>
        <w:spacing w:before="181" w:line="219" w:lineRule="auto"/>
        <w:ind w:left="25"/>
        <w:rPr>
          <w:rFonts w:ascii="宋体" w:hAnsi="宋体" w:eastAsia="宋体" w:cs="宋体"/>
          <w:sz w:val="24"/>
          <w:szCs w:val="24"/>
        </w:rPr>
      </w:pPr>
      <w:r>
        <w:rPr>
          <w:rFonts w:ascii="宋体" w:hAnsi="宋体" w:eastAsia="宋体" w:cs="宋体"/>
          <w:spacing w:val="-4"/>
          <w:sz w:val="24"/>
          <w:szCs w:val="24"/>
        </w:rPr>
        <w:t xml:space="preserve">附件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10"/>
          <w:sz w:val="24"/>
          <w:szCs w:val="24"/>
        </w:rPr>
        <w:t xml:space="preserve"> </w:t>
      </w:r>
      <w:r>
        <w:rPr>
          <w:rFonts w:ascii="宋体" w:hAnsi="宋体" w:eastAsia="宋体" w:cs="宋体"/>
          <w:spacing w:val="-4"/>
          <w:sz w:val="24"/>
          <w:szCs w:val="24"/>
        </w:rPr>
        <w:t>土地使用证；</w:t>
      </w:r>
    </w:p>
    <w:p>
      <w:pPr>
        <w:spacing w:before="183" w:line="219" w:lineRule="auto"/>
        <w:ind w:left="25"/>
        <w:rPr>
          <w:rFonts w:ascii="宋体" w:hAnsi="宋体" w:eastAsia="宋体" w:cs="宋体"/>
          <w:sz w:val="24"/>
          <w:szCs w:val="24"/>
        </w:rPr>
      </w:pPr>
      <w:r>
        <w:rPr>
          <w:rFonts w:ascii="宋体" w:hAnsi="宋体" w:eastAsia="宋体" w:cs="宋体"/>
          <w:spacing w:val="-5"/>
          <w:sz w:val="24"/>
          <w:szCs w:val="24"/>
        </w:rPr>
        <w:t xml:space="preserve">附件 </w:t>
      </w:r>
      <w:r>
        <w:rPr>
          <w:rFonts w:ascii="Times New Roman" w:hAnsi="Times New Roman" w:eastAsia="Times New Roman" w:cs="Times New Roman"/>
          <w:spacing w:val="-5"/>
          <w:sz w:val="24"/>
          <w:szCs w:val="24"/>
        </w:rPr>
        <w:t>7</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监测数据；</w:t>
      </w:r>
    </w:p>
    <w:p>
      <w:pPr>
        <w:spacing w:line="219" w:lineRule="auto"/>
        <w:rPr>
          <w:rFonts w:ascii="宋体" w:hAnsi="宋体" w:eastAsia="宋体" w:cs="宋体"/>
          <w:sz w:val="24"/>
          <w:szCs w:val="24"/>
        </w:rPr>
        <w:sectPr>
          <w:headerReference r:id="rId6" w:type="default"/>
          <w:pgSz w:w="11906" w:h="16839"/>
          <w:pgMar w:top="400" w:right="1531" w:bottom="0" w:left="1533" w:header="0" w:footer="0" w:gutter="0"/>
          <w:cols w:space="720" w:num="1"/>
        </w:sectPr>
      </w:pPr>
    </w:p>
    <w:p>
      <w:pPr>
        <w:pStyle w:val="4"/>
        <w:spacing w:line="241"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spacing w:line="10003" w:lineRule="exact"/>
      </w:pPr>
      <w:r>
        <w:rPr>
          <w:position w:val="-200"/>
        </w:rPr>
        <w:drawing>
          <wp:inline distT="0" distB="0" distL="0" distR="0">
            <wp:extent cx="5534660" cy="635190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9"/>
                    <a:stretch>
                      <a:fillRect/>
                    </a:stretch>
                  </pic:blipFill>
                  <pic:spPr>
                    <a:xfrm>
                      <a:off x="0" y="0"/>
                      <a:ext cx="5535168" cy="6352032"/>
                    </a:xfrm>
                    <a:prstGeom prst="rect">
                      <a:avLst/>
                    </a:prstGeom>
                  </pic:spPr>
                </pic:pic>
              </a:graphicData>
            </a:graphic>
          </wp:inline>
        </w:drawing>
      </w:r>
    </w:p>
    <w:p>
      <w:pPr>
        <w:spacing w:line="10003" w:lineRule="exact"/>
        <w:sectPr>
          <w:pgSz w:w="11906" w:h="16839"/>
          <w:pgMar w:top="400" w:right="1473" w:bottom="0" w:left="1716" w:header="0" w:footer="0" w:gutter="0"/>
          <w:cols w:space="720" w:num="1"/>
        </w:sectPr>
      </w:pPr>
    </w:p>
    <w:p>
      <w:pPr>
        <w:pStyle w:val="4"/>
        <w:spacing w:line="258" w:lineRule="auto"/>
      </w:pPr>
    </w:p>
    <w:p>
      <w:pPr>
        <w:pStyle w:val="4"/>
        <w:spacing w:line="258" w:lineRule="auto"/>
      </w:pPr>
    </w:p>
    <w:p>
      <w:pPr>
        <w:pStyle w:val="4"/>
        <w:spacing w:line="258" w:lineRule="auto"/>
      </w:pPr>
    </w:p>
    <w:p>
      <w:pPr>
        <w:pStyle w:val="4"/>
        <w:spacing w:line="259" w:lineRule="auto"/>
      </w:pPr>
    </w:p>
    <w:p>
      <w:pPr>
        <w:pStyle w:val="4"/>
        <w:spacing w:line="259" w:lineRule="auto"/>
      </w:pPr>
    </w:p>
    <w:p>
      <w:pPr>
        <w:pStyle w:val="4"/>
        <w:spacing w:line="259" w:lineRule="auto"/>
      </w:pPr>
    </w:p>
    <w:p>
      <w:pPr>
        <w:spacing w:line="9547" w:lineRule="exact"/>
        <w:ind w:firstLine="148"/>
      </w:pPr>
      <w:r>
        <w:rPr>
          <w:position w:val="-190"/>
        </w:rPr>
        <w:drawing>
          <wp:inline distT="0" distB="0" distL="0" distR="0">
            <wp:extent cx="5417820" cy="60623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0"/>
                    <a:stretch>
                      <a:fillRect/>
                    </a:stretch>
                  </pic:blipFill>
                  <pic:spPr>
                    <a:xfrm>
                      <a:off x="0" y="0"/>
                      <a:ext cx="5417820" cy="6062471"/>
                    </a:xfrm>
                    <a:prstGeom prst="rect">
                      <a:avLst/>
                    </a:prstGeom>
                  </pic:spPr>
                </pic:pic>
              </a:graphicData>
            </a:graphic>
          </wp:inline>
        </w:drawing>
      </w:r>
    </w:p>
    <w:p>
      <w:pPr>
        <w:spacing w:line="9547" w:lineRule="exact"/>
        <w:sectPr>
          <w:pgSz w:w="11906" w:h="16839"/>
          <w:pgMar w:top="400" w:right="1439" w:bottom="0" w:left="1785" w:header="0" w:footer="0" w:gutter="0"/>
          <w:cols w:space="720" w:num="1"/>
        </w:sectPr>
      </w:pPr>
    </w:p>
    <w:p>
      <w:pPr>
        <w:pStyle w:val="4"/>
        <w:spacing w:line="256" w:lineRule="auto"/>
      </w:pPr>
    </w:p>
    <w:p>
      <w:pPr>
        <w:pStyle w:val="4"/>
        <w:spacing w:line="256" w:lineRule="auto"/>
      </w:pPr>
    </w:p>
    <w:p>
      <w:pPr>
        <w:pStyle w:val="4"/>
        <w:spacing w:line="257" w:lineRule="auto"/>
      </w:pPr>
    </w:p>
    <w:p>
      <w:pPr>
        <w:pStyle w:val="4"/>
        <w:spacing w:line="257" w:lineRule="auto"/>
      </w:pPr>
    </w:p>
    <w:p>
      <w:pPr>
        <w:pStyle w:val="4"/>
        <w:spacing w:line="257" w:lineRule="auto"/>
      </w:pPr>
    </w:p>
    <w:p>
      <w:pPr>
        <w:spacing w:before="98" w:line="209" w:lineRule="auto"/>
        <w:ind w:left="2950"/>
        <w:outlineLvl w:val="0"/>
        <w:rPr>
          <w:rFonts w:ascii="宋体" w:hAnsi="宋体" w:eastAsia="宋体" w:cs="宋体"/>
          <w:sz w:val="30"/>
          <w:szCs w:val="30"/>
        </w:rPr>
      </w:pPr>
      <w:r>
        <w:drawing>
          <wp:anchor distT="0" distB="0" distL="0" distR="0" simplePos="0" relativeHeight="251661312" behindDoc="0" locked="0" layoutInCell="1" allowOverlap="1">
            <wp:simplePos x="0" y="0"/>
            <wp:positionH relativeFrom="column">
              <wp:posOffset>5601970</wp:posOffset>
            </wp:positionH>
            <wp:positionV relativeFrom="paragraph">
              <wp:posOffset>5290820</wp:posOffset>
            </wp:positionV>
            <wp:extent cx="6350" cy="31369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1"/>
                    <a:stretch>
                      <a:fillRect/>
                    </a:stretch>
                  </pic:blipFill>
                  <pic:spPr>
                    <a:xfrm>
                      <a:off x="0" y="0"/>
                      <a:ext cx="6350" cy="3136899"/>
                    </a:xfrm>
                    <a:prstGeom prst="rect">
                      <a:avLst/>
                    </a:prstGeom>
                  </pic:spPr>
                </pic:pic>
              </a:graphicData>
            </a:graphic>
          </wp:anchor>
        </w:drawing>
      </w:r>
      <w:r>
        <w:rPr>
          <w:rFonts w:ascii="宋体" w:hAnsi="宋体" w:eastAsia="宋体" w:cs="宋体"/>
          <w:spacing w:val="-1"/>
          <w:sz w:val="30"/>
          <w:szCs w:val="30"/>
        </w:rPr>
        <w:t>一、建设项目基本情况</w:t>
      </w:r>
    </w:p>
    <w:p>
      <w:pPr>
        <w:spacing w:before="54"/>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7"/>
        <w:gridCol w:w="1155"/>
        <w:gridCol w:w="1269"/>
        <w:gridCol w:w="1787"/>
        <w:gridCol w:w="402"/>
        <w:gridCol w:w="24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757" w:type="dxa"/>
            <w:vAlign w:val="top"/>
          </w:tcPr>
          <w:p>
            <w:pPr>
              <w:pStyle w:val="8"/>
              <w:spacing w:before="211" w:line="220" w:lineRule="auto"/>
              <w:ind w:left="167"/>
            </w:pPr>
            <w:r>
              <w:rPr>
                <w:spacing w:val="-3"/>
              </w:rPr>
              <w:t>建设项目名称</w:t>
            </w:r>
          </w:p>
        </w:tc>
        <w:tc>
          <w:tcPr>
            <w:tcW w:w="7098" w:type="dxa"/>
            <w:gridSpan w:val="5"/>
            <w:vAlign w:val="top"/>
          </w:tcPr>
          <w:p>
            <w:pPr>
              <w:pStyle w:val="8"/>
              <w:spacing w:before="54" w:line="219" w:lineRule="auto"/>
              <w:ind w:left="74"/>
            </w:pPr>
            <w:r>
              <w:rPr>
                <w:spacing w:val="-1"/>
              </w:rPr>
              <w:t>库尔勒金川矿业有限公司塔什店二井田煤矿新回风立井地面配套建</w:t>
            </w:r>
          </w:p>
          <w:p>
            <w:pPr>
              <w:pStyle w:val="8"/>
              <w:spacing w:before="27" w:line="209" w:lineRule="auto"/>
              <w:ind w:left="3196"/>
            </w:pPr>
            <w:r>
              <w:rPr>
                <w:spacing w:val="-5"/>
              </w:rPr>
              <w:t>设项目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757" w:type="dxa"/>
            <w:vAlign w:val="top"/>
          </w:tcPr>
          <w:p>
            <w:pPr>
              <w:pStyle w:val="8"/>
              <w:spacing w:before="155" w:line="219" w:lineRule="auto"/>
              <w:ind w:left="408"/>
            </w:pPr>
            <w:r>
              <w:rPr>
                <w:spacing w:val="-4"/>
              </w:rPr>
              <w:t>项目代码</w:t>
            </w:r>
          </w:p>
        </w:tc>
        <w:tc>
          <w:tcPr>
            <w:tcW w:w="7098" w:type="dxa"/>
            <w:gridSpan w:val="5"/>
            <w:vAlign w:val="top"/>
          </w:tcPr>
          <w:p>
            <w:pPr>
              <w:spacing w:before="266" w:line="188" w:lineRule="auto"/>
              <w:ind w:left="2428"/>
              <w:rPr>
                <w:rFonts w:ascii="Times New Roman" w:hAnsi="Times New Roman" w:eastAsia="Times New Roman"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757" w:type="dxa"/>
            <w:vAlign w:val="top"/>
          </w:tcPr>
          <w:p>
            <w:pPr>
              <w:pStyle w:val="8"/>
              <w:spacing w:before="75" w:line="220" w:lineRule="auto"/>
              <w:ind w:left="47"/>
            </w:pPr>
            <w:r>
              <w:rPr>
                <w:spacing w:val="-2"/>
              </w:rPr>
              <w:t>建设单位联系人</w:t>
            </w:r>
          </w:p>
        </w:tc>
        <w:tc>
          <w:tcPr>
            <w:tcW w:w="2424" w:type="dxa"/>
            <w:gridSpan w:val="2"/>
            <w:vAlign w:val="top"/>
          </w:tcPr>
          <w:p>
            <w:pPr>
              <w:pStyle w:val="8"/>
              <w:spacing w:before="76" w:line="219" w:lineRule="auto"/>
              <w:ind w:left="977"/>
            </w:pPr>
          </w:p>
        </w:tc>
        <w:tc>
          <w:tcPr>
            <w:tcW w:w="2189" w:type="dxa"/>
            <w:gridSpan w:val="2"/>
            <w:vAlign w:val="top"/>
          </w:tcPr>
          <w:p>
            <w:pPr>
              <w:pStyle w:val="8"/>
              <w:spacing w:before="75" w:line="221" w:lineRule="auto"/>
              <w:ind w:left="616"/>
            </w:pPr>
          </w:p>
        </w:tc>
        <w:tc>
          <w:tcPr>
            <w:tcW w:w="2485" w:type="dxa"/>
            <w:vAlign w:val="top"/>
          </w:tcPr>
          <w:p>
            <w:pPr>
              <w:spacing w:before="117" w:line="188" w:lineRule="auto"/>
              <w:ind w:left="602"/>
              <w:rPr>
                <w:rFonts w:ascii="Times New Roman" w:hAnsi="Times New Roman" w:eastAsia="Times New Roman"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757" w:type="dxa"/>
            <w:vAlign w:val="top"/>
          </w:tcPr>
          <w:p>
            <w:pPr>
              <w:pStyle w:val="8"/>
              <w:spacing w:before="202" w:line="221" w:lineRule="auto"/>
              <w:ind w:left="407"/>
            </w:pPr>
            <w:r>
              <w:rPr>
                <w:spacing w:val="-4"/>
              </w:rPr>
              <w:t>建设地点</w:t>
            </w:r>
          </w:p>
        </w:tc>
        <w:tc>
          <w:tcPr>
            <w:tcW w:w="7098" w:type="dxa"/>
            <w:gridSpan w:val="5"/>
            <w:vAlign w:val="top"/>
          </w:tcPr>
          <w:p>
            <w:pPr>
              <w:pStyle w:val="8"/>
              <w:spacing w:before="25" w:line="212" w:lineRule="auto"/>
              <w:ind w:left="1993"/>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1757" w:type="dxa"/>
            <w:vAlign w:val="top"/>
          </w:tcPr>
          <w:p>
            <w:pPr>
              <w:pStyle w:val="8"/>
              <w:spacing w:before="68" w:line="220" w:lineRule="auto"/>
              <w:ind w:left="404"/>
            </w:pPr>
            <w:r>
              <w:rPr>
                <w:spacing w:val="-3"/>
              </w:rPr>
              <w:t>地理坐标</w:t>
            </w:r>
          </w:p>
        </w:tc>
        <w:tc>
          <w:tcPr>
            <w:tcW w:w="7098" w:type="dxa"/>
            <w:gridSpan w:val="5"/>
            <w:vAlign w:val="top"/>
          </w:tcPr>
          <w:p>
            <w:pPr>
              <w:pStyle w:val="8"/>
              <w:spacing w:before="69" w:line="207" w:lineRule="auto"/>
              <w:ind w:left="748"/>
              <w:rPr>
                <w:rFonts w:ascii="Times New Roman" w:hAnsi="Times New Roman" w:eastAsia="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1757" w:type="dxa"/>
            <w:vAlign w:val="top"/>
          </w:tcPr>
          <w:p>
            <w:pPr>
              <w:pStyle w:val="8"/>
              <w:spacing w:before="200" w:line="242" w:lineRule="auto"/>
              <w:ind w:left="407" w:right="396"/>
            </w:pPr>
            <w:r>
              <w:rPr>
                <w:spacing w:val="-4"/>
              </w:rPr>
              <w:t>建设项目行业类别</w:t>
            </w:r>
          </w:p>
        </w:tc>
        <w:tc>
          <w:tcPr>
            <w:tcW w:w="2424" w:type="dxa"/>
            <w:gridSpan w:val="2"/>
            <w:vAlign w:val="top"/>
          </w:tcPr>
          <w:p>
            <w:pPr>
              <w:pStyle w:val="8"/>
              <w:spacing w:before="46" w:line="219" w:lineRule="auto"/>
              <w:ind w:left="30"/>
            </w:pPr>
            <w:r>
              <w:rPr>
                <w:spacing w:val="-4"/>
              </w:rPr>
              <w:t>四、煤炭开采和洗选业</w:t>
            </w:r>
          </w:p>
          <w:p>
            <w:pPr>
              <w:pStyle w:val="8"/>
              <w:spacing w:before="24" w:line="219" w:lineRule="auto"/>
              <w:ind w:left="125"/>
              <w:rPr>
                <w:rFonts w:ascii="Times New Roman" w:hAnsi="Times New Roman" w:eastAsia="Times New Roman" w:cs="Times New Roman"/>
              </w:rPr>
            </w:pPr>
            <w:r>
              <w:rPr>
                <w:rFonts w:ascii="Times New Roman" w:hAnsi="Times New Roman" w:eastAsia="Times New Roman" w:cs="Times New Roman"/>
                <w:spacing w:val="-2"/>
              </w:rPr>
              <w:t>06-</w:t>
            </w:r>
            <w:r>
              <w:rPr>
                <w:spacing w:val="-2"/>
              </w:rPr>
              <w:t>其他煤炭采选</w:t>
            </w:r>
            <w:r>
              <w:rPr>
                <w:spacing w:val="-47"/>
              </w:rPr>
              <w:t xml:space="preserve"> </w:t>
            </w:r>
            <w:r>
              <w:rPr>
                <w:rFonts w:ascii="Times New Roman" w:hAnsi="Times New Roman" w:eastAsia="Times New Roman" w:cs="Times New Roman"/>
                <w:spacing w:val="-2"/>
              </w:rPr>
              <w:t>069</w:t>
            </w:r>
          </w:p>
          <w:p>
            <w:pPr>
              <w:pStyle w:val="8"/>
              <w:spacing w:before="27" w:line="213" w:lineRule="auto"/>
              <w:ind w:left="736"/>
            </w:pPr>
            <w:r>
              <w:rPr>
                <w:spacing w:val="-3"/>
              </w:rPr>
              <w:t>风井场地</w:t>
            </w:r>
          </w:p>
        </w:tc>
        <w:tc>
          <w:tcPr>
            <w:tcW w:w="1787" w:type="dxa"/>
            <w:vAlign w:val="top"/>
          </w:tcPr>
          <w:p>
            <w:pPr>
              <w:pStyle w:val="8"/>
              <w:spacing w:before="46" w:line="221" w:lineRule="auto"/>
              <w:ind w:left="58"/>
            </w:pPr>
            <w:r>
              <w:rPr>
                <w:spacing w:val="-1"/>
              </w:rPr>
              <w:t>用地（用海）面</w:t>
            </w:r>
          </w:p>
          <w:p>
            <w:pPr>
              <w:pStyle w:val="8"/>
              <w:spacing w:before="23" w:line="219" w:lineRule="auto"/>
              <w:ind w:left="25"/>
            </w:pPr>
            <w:r>
              <w:rPr>
                <w:spacing w:val="-2"/>
              </w:rPr>
              <w:t>积（平方米）</w:t>
            </w:r>
            <w:r>
              <w:rPr>
                <w:rFonts w:ascii="Times New Roman" w:hAnsi="Times New Roman" w:eastAsia="Times New Roman" w:cs="Times New Roman"/>
                <w:spacing w:val="-2"/>
              </w:rPr>
              <w:t>/</w:t>
            </w:r>
            <w:r>
              <w:rPr>
                <w:spacing w:val="-2"/>
              </w:rPr>
              <w:t>长</w:t>
            </w:r>
          </w:p>
          <w:p>
            <w:pPr>
              <w:pStyle w:val="8"/>
              <w:spacing w:before="26" w:line="213" w:lineRule="auto"/>
              <w:ind w:left="295"/>
            </w:pPr>
            <w:r>
              <w:rPr>
                <w:spacing w:val="-2"/>
              </w:rPr>
              <w:t>度（千米）</w:t>
            </w:r>
          </w:p>
        </w:tc>
        <w:tc>
          <w:tcPr>
            <w:tcW w:w="2887" w:type="dxa"/>
            <w:gridSpan w:val="2"/>
            <w:vAlign w:val="top"/>
          </w:tcPr>
          <w:p>
            <w:pPr>
              <w:pStyle w:val="8"/>
              <w:spacing w:before="216" w:line="242" w:lineRule="auto"/>
              <w:ind w:left="1037" w:right="364" w:hanging="669"/>
              <w:rPr>
                <w:rFonts w:ascii="Times New Roman" w:hAnsi="Times New Roman" w:eastAsia="Times New Roman" w:cs="Times New Roman"/>
                <w:sz w:val="15"/>
                <w:szCs w:val="15"/>
              </w:rPr>
            </w:pPr>
            <w:r>
              <w:rPr>
                <w:spacing w:val="-7"/>
              </w:rPr>
              <w:t>现有场地，</w:t>
            </w:r>
            <w:r>
              <w:rPr>
                <w:spacing w:val="-70"/>
              </w:rPr>
              <w:t xml:space="preserve"> </w:t>
            </w:r>
            <w:r>
              <w:rPr>
                <w:spacing w:val="-7"/>
              </w:rPr>
              <w:t>占地面积</w:t>
            </w:r>
            <w:r>
              <w:rPr>
                <w:rFonts w:ascii="Times New Roman" w:hAnsi="Times New Roman" w:eastAsia="Times New Roman" w:cs="Times New Roman"/>
                <w:spacing w:val="-5"/>
              </w:rPr>
              <w:t>11200m</w:t>
            </w:r>
            <w:r>
              <w:rPr>
                <w:rFonts w:ascii="Times New Roman" w:hAnsi="Times New Roman" w:eastAsia="Times New Roman" w:cs="Times New Roman"/>
                <w:spacing w:val="-5"/>
                <w:position w:val="7"/>
                <w:sz w:val="15"/>
                <w:szCs w:val="15"/>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1757" w:type="dxa"/>
            <w:vAlign w:val="top"/>
          </w:tcPr>
          <w:p>
            <w:pPr>
              <w:spacing w:line="431" w:lineRule="auto"/>
              <w:rPr>
                <w:rFonts w:ascii="Arial"/>
                <w:sz w:val="21"/>
              </w:rPr>
            </w:pPr>
          </w:p>
          <w:p>
            <w:pPr>
              <w:pStyle w:val="8"/>
              <w:spacing w:before="78" w:line="220" w:lineRule="auto"/>
              <w:ind w:left="407"/>
            </w:pPr>
            <w:r>
              <w:rPr>
                <w:spacing w:val="-4"/>
              </w:rPr>
              <w:t>建设性质</w:t>
            </w:r>
          </w:p>
        </w:tc>
        <w:tc>
          <w:tcPr>
            <w:tcW w:w="2424" w:type="dxa"/>
            <w:gridSpan w:val="2"/>
            <w:vAlign w:val="top"/>
          </w:tcPr>
          <w:p>
            <w:pPr>
              <w:pStyle w:val="8"/>
              <w:spacing w:before="47" w:line="235" w:lineRule="auto"/>
              <w:ind w:left="32" w:right="787" w:hanging="13"/>
            </w:pPr>
            <w:r>
              <w:rPr>
                <w:rFonts w:ascii="MS Gothic" w:hAnsi="MS Gothic" w:eastAsia="MS Gothic" w:cs="MS Gothic"/>
                <w:spacing w:val="-10"/>
              </w:rPr>
              <w:t>☑</w:t>
            </w:r>
            <w:r>
              <w:rPr>
                <w:spacing w:val="-10"/>
              </w:rPr>
              <w:t>新建（迁建）</w:t>
            </w:r>
            <w:r>
              <w:rPr>
                <w:spacing w:val="1"/>
              </w:rPr>
              <w:t xml:space="preserve"> </w:t>
            </w:r>
            <w:r>
              <w:rPr>
                <w:spacing w:val="-12"/>
              </w:rPr>
              <w:t>□改建</w:t>
            </w:r>
          </w:p>
          <w:p>
            <w:pPr>
              <w:pStyle w:val="8"/>
              <w:spacing w:before="9" w:line="220" w:lineRule="auto"/>
              <w:ind w:left="32"/>
            </w:pPr>
            <w:r>
              <w:rPr>
                <w:spacing w:val="-12"/>
              </w:rPr>
              <w:t>□扩建</w:t>
            </w:r>
          </w:p>
          <w:p>
            <w:pPr>
              <w:pStyle w:val="8"/>
              <w:spacing w:before="23" w:line="215" w:lineRule="auto"/>
              <w:ind w:left="32"/>
            </w:pPr>
            <w:r>
              <w:rPr>
                <w:spacing w:val="-7"/>
              </w:rPr>
              <w:t>□技术改造</w:t>
            </w:r>
          </w:p>
        </w:tc>
        <w:tc>
          <w:tcPr>
            <w:tcW w:w="1787" w:type="dxa"/>
            <w:vAlign w:val="top"/>
          </w:tcPr>
          <w:p>
            <w:pPr>
              <w:spacing w:line="276" w:lineRule="auto"/>
              <w:rPr>
                <w:rFonts w:ascii="Arial"/>
                <w:sz w:val="21"/>
              </w:rPr>
            </w:pPr>
          </w:p>
          <w:p>
            <w:pPr>
              <w:pStyle w:val="8"/>
              <w:spacing w:before="78" w:line="242" w:lineRule="auto"/>
              <w:ind w:left="447" w:right="415" w:hanging="28"/>
            </w:pPr>
            <w:r>
              <w:rPr>
                <w:spacing w:val="-4"/>
              </w:rPr>
              <w:t>建设项目</w:t>
            </w:r>
            <w:r>
              <w:rPr>
                <w:spacing w:val="-11"/>
              </w:rPr>
              <w:t>申报情形</w:t>
            </w:r>
          </w:p>
        </w:tc>
        <w:tc>
          <w:tcPr>
            <w:tcW w:w="2887" w:type="dxa"/>
            <w:gridSpan w:val="2"/>
            <w:vAlign w:val="top"/>
          </w:tcPr>
          <w:p>
            <w:pPr>
              <w:pStyle w:val="8"/>
              <w:spacing w:before="47" w:line="230" w:lineRule="auto"/>
              <w:ind w:left="20"/>
            </w:pPr>
            <w:r>
              <w:rPr>
                <w:rFonts w:ascii="MS Gothic" w:hAnsi="MS Gothic" w:eastAsia="MS Gothic" w:cs="MS Gothic"/>
                <w:spacing w:val="-7"/>
              </w:rPr>
              <w:t>☑</w:t>
            </w:r>
            <w:r>
              <w:rPr>
                <w:spacing w:val="-7"/>
              </w:rPr>
              <w:t>首次申报项目</w:t>
            </w:r>
          </w:p>
          <w:p>
            <w:pPr>
              <w:pStyle w:val="8"/>
              <w:spacing w:before="10" w:line="230" w:lineRule="auto"/>
              <w:ind w:left="20"/>
            </w:pPr>
            <w:r>
              <w:rPr>
                <w:rFonts w:ascii="MS Gothic" w:hAnsi="MS Gothic" w:eastAsia="MS Gothic" w:cs="MS Gothic"/>
                <w:spacing w:val="-4"/>
              </w:rPr>
              <w:t>□</w:t>
            </w:r>
            <w:r>
              <w:rPr>
                <w:spacing w:val="-4"/>
              </w:rPr>
              <w:t>不予批准后再次申报项目</w:t>
            </w:r>
          </w:p>
          <w:p>
            <w:pPr>
              <w:pStyle w:val="8"/>
              <w:spacing w:before="13" w:line="230" w:lineRule="auto"/>
              <w:ind w:left="20"/>
            </w:pPr>
            <w:r>
              <w:rPr>
                <w:rFonts w:ascii="MS Gothic" w:hAnsi="MS Gothic" w:eastAsia="MS Gothic" w:cs="MS Gothic"/>
                <w:spacing w:val="-5"/>
              </w:rPr>
              <w:t>□</w:t>
            </w:r>
            <w:r>
              <w:rPr>
                <w:spacing w:val="-5"/>
              </w:rPr>
              <w:t>超五年重新审核项目</w:t>
            </w:r>
          </w:p>
          <w:p>
            <w:pPr>
              <w:pStyle w:val="8"/>
              <w:spacing w:before="10" w:line="215" w:lineRule="auto"/>
              <w:ind w:left="20"/>
            </w:pPr>
            <w:r>
              <w:rPr>
                <w:rFonts w:ascii="MS Gothic" w:hAnsi="MS Gothic" w:eastAsia="MS Gothic" w:cs="MS Gothic"/>
                <w:spacing w:val="-5"/>
              </w:rPr>
              <w:t>□</w:t>
            </w:r>
            <w:r>
              <w:rPr>
                <w:spacing w:val="-5"/>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1757" w:type="dxa"/>
            <w:vAlign w:val="top"/>
          </w:tcPr>
          <w:p>
            <w:pPr>
              <w:pStyle w:val="8"/>
              <w:spacing w:before="43" w:line="220" w:lineRule="auto"/>
              <w:ind w:left="29"/>
              <w:rPr>
                <w:rFonts w:ascii="Times New Roman" w:hAnsi="Times New Roman" w:eastAsia="Times New Roman" w:cs="Times New Roman"/>
              </w:rPr>
            </w:pPr>
            <w:r>
              <w:rPr>
                <w:spacing w:val="-5"/>
              </w:rPr>
              <w:t>项目审批（核准</w:t>
            </w:r>
            <w:r>
              <w:rPr>
                <w:rFonts w:ascii="Times New Roman" w:hAnsi="Times New Roman" w:eastAsia="Times New Roman" w:cs="Times New Roman"/>
                <w:spacing w:val="-5"/>
              </w:rPr>
              <w:t>/</w:t>
            </w:r>
          </w:p>
          <w:p>
            <w:pPr>
              <w:pStyle w:val="8"/>
              <w:spacing w:before="26" w:line="219" w:lineRule="auto"/>
              <w:ind w:left="47"/>
            </w:pPr>
            <w:r>
              <w:rPr>
                <w:spacing w:val="-2"/>
              </w:rPr>
              <w:t>备案）部门（选</w:t>
            </w:r>
          </w:p>
          <w:p>
            <w:pPr>
              <w:pStyle w:val="8"/>
              <w:spacing w:before="24" w:line="216" w:lineRule="auto"/>
              <w:ind w:left="646"/>
            </w:pPr>
            <w:r>
              <w:rPr>
                <w:spacing w:val="-6"/>
              </w:rPr>
              <w:t>填）</w:t>
            </w:r>
          </w:p>
        </w:tc>
        <w:tc>
          <w:tcPr>
            <w:tcW w:w="2424" w:type="dxa"/>
            <w:gridSpan w:val="2"/>
            <w:vAlign w:val="top"/>
          </w:tcPr>
          <w:p>
            <w:pPr>
              <w:pStyle w:val="8"/>
              <w:spacing w:before="199"/>
              <w:ind w:left="736" w:right="12" w:hanging="720"/>
            </w:pPr>
            <w:r>
              <w:rPr>
                <w:spacing w:val="-2"/>
              </w:rPr>
              <w:t>新疆库尔勒市发展和改</w:t>
            </w:r>
            <w:r>
              <w:rPr>
                <w:spacing w:val="-3"/>
              </w:rPr>
              <w:t>革委员会</w:t>
            </w:r>
          </w:p>
        </w:tc>
        <w:tc>
          <w:tcPr>
            <w:tcW w:w="1787" w:type="dxa"/>
            <w:vAlign w:val="top"/>
          </w:tcPr>
          <w:p>
            <w:pPr>
              <w:pStyle w:val="8"/>
              <w:spacing w:before="43" w:line="220" w:lineRule="auto"/>
              <w:ind w:left="29"/>
              <w:rPr>
                <w:rFonts w:ascii="Times New Roman" w:hAnsi="Times New Roman" w:eastAsia="Times New Roman" w:cs="Times New Roman"/>
              </w:rPr>
            </w:pPr>
            <w:r>
              <w:rPr>
                <w:spacing w:val="-2"/>
              </w:rPr>
              <w:t>项目审批（核准</w:t>
            </w:r>
            <w:r>
              <w:rPr>
                <w:rFonts w:ascii="Times New Roman" w:hAnsi="Times New Roman" w:eastAsia="Times New Roman" w:cs="Times New Roman"/>
                <w:spacing w:val="-2"/>
              </w:rPr>
              <w:t>/</w:t>
            </w:r>
          </w:p>
          <w:p>
            <w:pPr>
              <w:pStyle w:val="8"/>
              <w:spacing w:before="25" w:line="220" w:lineRule="auto"/>
              <w:ind w:left="59"/>
            </w:pPr>
            <w:r>
              <w:rPr>
                <w:spacing w:val="-2"/>
              </w:rPr>
              <w:t>备案）文号（选</w:t>
            </w:r>
          </w:p>
          <w:p>
            <w:pPr>
              <w:pStyle w:val="8"/>
              <w:spacing w:before="23" w:line="216" w:lineRule="auto"/>
              <w:ind w:left="658"/>
            </w:pPr>
            <w:r>
              <w:rPr>
                <w:spacing w:val="-6"/>
              </w:rPr>
              <w:t>填）</w:t>
            </w:r>
          </w:p>
        </w:tc>
        <w:tc>
          <w:tcPr>
            <w:tcW w:w="2887" w:type="dxa"/>
            <w:gridSpan w:val="2"/>
            <w:vAlign w:val="top"/>
          </w:tcPr>
          <w:p>
            <w:pPr>
              <w:spacing w:line="323" w:lineRule="auto"/>
              <w:rPr>
                <w:rFonts w:ascii="Arial"/>
                <w:sz w:val="21"/>
              </w:rPr>
            </w:pPr>
          </w:p>
          <w:p>
            <w:pPr>
              <w:spacing w:before="69" w:line="188" w:lineRule="auto"/>
              <w:ind w:left="102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2025202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757" w:type="dxa"/>
            <w:vAlign w:val="top"/>
          </w:tcPr>
          <w:p>
            <w:pPr>
              <w:pStyle w:val="8"/>
              <w:spacing w:before="109" w:line="220" w:lineRule="auto"/>
              <w:ind w:left="51"/>
            </w:pPr>
            <w:r>
              <w:rPr>
                <w:spacing w:val="-3"/>
              </w:rPr>
              <w:t>总投资（万元）</w:t>
            </w:r>
          </w:p>
        </w:tc>
        <w:tc>
          <w:tcPr>
            <w:tcW w:w="2424" w:type="dxa"/>
            <w:gridSpan w:val="2"/>
            <w:vAlign w:val="top"/>
          </w:tcPr>
          <w:p>
            <w:pPr>
              <w:spacing w:before="151" w:line="188" w:lineRule="auto"/>
              <w:ind w:left="83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8812.37</w:t>
            </w:r>
          </w:p>
        </w:tc>
        <w:tc>
          <w:tcPr>
            <w:tcW w:w="1787" w:type="dxa"/>
            <w:vAlign w:val="top"/>
          </w:tcPr>
          <w:p>
            <w:pPr>
              <w:pStyle w:val="8"/>
              <w:spacing w:before="109" w:line="220" w:lineRule="auto"/>
              <w:jc w:val="right"/>
            </w:pPr>
            <w:r>
              <w:rPr>
                <w:spacing w:val="-20"/>
              </w:rPr>
              <w:t>环保投资（万元）</w:t>
            </w:r>
          </w:p>
        </w:tc>
        <w:tc>
          <w:tcPr>
            <w:tcW w:w="2887" w:type="dxa"/>
            <w:gridSpan w:val="2"/>
            <w:vAlign w:val="top"/>
          </w:tcPr>
          <w:p>
            <w:pPr>
              <w:spacing w:before="151" w:line="188" w:lineRule="auto"/>
              <w:ind w:left="1285"/>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757" w:type="dxa"/>
            <w:vAlign w:val="top"/>
          </w:tcPr>
          <w:p>
            <w:pPr>
              <w:pStyle w:val="8"/>
              <w:spacing w:before="41" w:line="220" w:lineRule="auto"/>
              <w:ind w:left="164"/>
            </w:pPr>
            <w:r>
              <w:rPr>
                <w:spacing w:val="-2"/>
              </w:rPr>
              <w:t>环保投资占比</w:t>
            </w:r>
          </w:p>
          <w:p>
            <w:pPr>
              <w:pStyle w:val="8"/>
              <w:spacing w:before="25" w:line="217" w:lineRule="auto"/>
              <w:ind w:left="557"/>
            </w:pPr>
            <w:r>
              <w:rPr>
                <w:spacing w:val="-7"/>
              </w:rPr>
              <w:t>（</w:t>
            </w:r>
            <w:r>
              <w:rPr>
                <w:rFonts w:ascii="Times New Roman" w:hAnsi="Times New Roman" w:eastAsia="Times New Roman" w:cs="Times New Roman"/>
                <w:spacing w:val="-7"/>
              </w:rPr>
              <w:t>%</w:t>
            </w:r>
            <w:r>
              <w:rPr>
                <w:spacing w:val="-7"/>
              </w:rPr>
              <w:t>）</w:t>
            </w:r>
          </w:p>
        </w:tc>
        <w:tc>
          <w:tcPr>
            <w:tcW w:w="2424" w:type="dxa"/>
            <w:gridSpan w:val="2"/>
            <w:vAlign w:val="top"/>
          </w:tcPr>
          <w:p>
            <w:pPr>
              <w:spacing w:before="238" w:line="188" w:lineRule="auto"/>
              <w:ind w:left="94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2.043</w:t>
            </w:r>
          </w:p>
        </w:tc>
        <w:tc>
          <w:tcPr>
            <w:tcW w:w="1787" w:type="dxa"/>
            <w:vAlign w:val="top"/>
          </w:tcPr>
          <w:p>
            <w:pPr>
              <w:pStyle w:val="8"/>
              <w:spacing w:before="197" w:line="220" w:lineRule="auto"/>
              <w:ind w:left="415"/>
            </w:pPr>
            <w:r>
              <w:rPr>
                <w:spacing w:val="-3"/>
              </w:rPr>
              <w:t>施工工期</w:t>
            </w:r>
          </w:p>
        </w:tc>
        <w:tc>
          <w:tcPr>
            <w:tcW w:w="2887" w:type="dxa"/>
            <w:gridSpan w:val="2"/>
            <w:vAlign w:val="top"/>
          </w:tcPr>
          <w:p>
            <w:pPr>
              <w:pStyle w:val="8"/>
              <w:spacing w:before="197" w:line="219" w:lineRule="auto"/>
              <w:ind w:left="1053"/>
            </w:pPr>
            <w:r>
              <w:rPr>
                <w:rFonts w:ascii="Times New Roman" w:hAnsi="Times New Roman" w:eastAsia="Times New Roman" w:cs="Times New Roman"/>
                <w:spacing w:val="-4"/>
              </w:rPr>
              <w:t>24</w:t>
            </w:r>
            <w:r>
              <w:rPr>
                <w:rFonts w:ascii="Times New Roman" w:hAnsi="Times New Roman" w:eastAsia="Times New Roman" w:cs="Times New Roman"/>
                <w:spacing w:val="9"/>
              </w:rPr>
              <w:t xml:space="preserve"> </w:t>
            </w:r>
            <w:r>
              <w:rPr>
                <w:spacing w:val="-4"/>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757" w:type="dxa"/>
            <w:vAlign w:val="top"/>
          </w:tcPr>
          <w:p>
            <w:pPr>
              <w:pStyle w:val="8"/>
              <w:spacing w:before="195" w:line="220" w:lineRule="auto"/>
              <w:ind w:left="168"/>
            </w:pPr>
            <w:r>
              <w:rPr>
                <w:spacing w:val="-3"/>
              </w:rPr>
              <w:t>是否开工建设</w:t>
            </w:r>
          </w:p>
        </w:tc>
        <w:tc>
          <w:tcPr>
            <w:tcW w:w="7098" w:type="dxa"/>
            <w:gridSpan w:val="5"/>
            <w:vAlign w:val="top"/>
          </w:tcPr>
          <w:p>
            <w:pPr>
              <w:pStyle w:val="8"/>
              <w:spacing w:before="39" w:line="231" w:lineRule="auto"/>
              <w:ind w:left="124"/>
            </w:pPr>
            <w:r>
              <w:rPr>
                <w:rFonts w:ascii="MS Gothic" w:hAnsi="MS Gothic" w:eastAsia="MS Gothic" w:cs="MS Gothic"/>
                <w:spacing w:val="-24"/>
              </w:rPr>
              <w:t>☑</w:t>
            </w:r>
            <w:r>
              <w:rPr>
                <w:spacing w:val="-24"/>
              </w:rPr>
              <w:t>否</w:t>
            </w:r>
          </w:p>
          <w:p>
            <w:pPr>
              <w:pStyle w:val="8"/>
              <w:spacing w:before="10" w:line="218" w:lineRule="auto"/>
              <w:ind w:left="112"/>
            </w:pPr>
            <w:r>
              <w:rPr>
                <w:rFonts w:ascii="MS Gothic" w:hAnsi="MS Gothic" w:eastAsia="MS Gothic" w:cs="MS Gothic"/>
                <w:spacing w:val="-24"/>
              </w:rPr>
              <w:t>□</w:t>
            </w:r>
            <w:r>
              <w:rPr>
                <w:spacing w:val="-24"/>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757"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8"/>
              <w:spacing w:before="78" w:line="242" w:lineRule="auto"/>
              <w:ind w:left="645" w:right="156" w:hanging="480"/>
            </w:pPr>
            <w:r>
              <w:rPr>
                <w:spacing w:val="-2"/>
              </w:rPr>
              <w:t>专项评价设置</w:t>
            </w:r>
            <w:r>
              <w:rPr>
                <w:spacing w:val="-6"/>
              </w:rPr>
              <w:t>情况</w:t>
            </w:r>
          </w:p>
        </w:tc>
        <w:tc>
          <w:tcPr>
            <w:tcW w:w="1155" w:type="dxa"/>
            <w:vAlign w:val="top"/>
          </w:tcPr>
          <w:p>
            <w:pPr>
              <w:pStyle w:val="8"/>
              <w:spacing w:before="44" w:line="229" w:lineRule="auto"/>
              <w:ind w:left="301" w:right="140" w:hanging="121"/>
              <w:rPr>
                <w:sz w:val="20"/>
                <w:szCs w:val="20"/>
              </w:rPr>
            </w:pPr>
            <w:r>
              <w:rPr>
                <w:spacing w:val="7"/>
                <w:sz w:val="20"/>
                <w:szCs w:val="20"/>
              </w:rPr>
              <w:t>专项评价</w:t>
            </w:r>
            <w:r>
              <w:rPr>
                <w:spacing w:val="1"/>
                <w:sz w:val="20"/>
                <w:szCs w:val="20"/>
              </w:rPr>
              <w:t>的类别</w:t>
            </w:r>
          </w:p>
        </w:tc>
        <w:tc>
          <w:tcPr>
            <w:tcW w:w="3458" w:type="dxa"/>
            <w:gridSpan w:val="3"/>
            <w:vAlign w:val="top"/>
          </w:tcPr>
          <w:p>
            <w:pPr>
              <w:pStyle w:val="8"/>
              <w:spacing w:before="46" w:line="228" w:lineRule="auto"/>
              <w:ind w:left="1337"/>
              <w:rPr>
                <w:sz w:val="20"/>
                <w:szCs w:val="20"/>
              </w:rPr>
            </w:pPr>
            <w:r>
              <w:rPr>
                <w:spacing w:val="6"/>
                <w:sz w:val="20"/>
                <w:szCs w:val="20"/>
              </w:rPr>
              <w:t>设置原则</w:t>
            </w:r>
          </w:p>
        </w:tc>
        <w:tc>
          <w:tcPr>
            <w:tcW w:w="2485" w:type="dxa"/>
            <w:vAlign w:val="top"/>
          </w:tcPr>
          <w:p>
            <w:pPr>
              <w:pStyle w:val="8"/>
              <w:spacing w:before="45" w:line="227" w:lineRule="auto"/>
              <w:ind w:left="929"/>
              <w:rPr>
                <w:sz w:val="20"/>
                <w:szCs w:val="20"/>
              </w:rPr>
            </w:pPr>
            <w:r>
              <w:rPr>
                <w:spacing w:val="6"/>
                <w:sz w:val="20"/>
                <w:szCs w:val="20"/>
              </w:rPr>
              <w:t>本项目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0" w:hRule="atLeast"/>
        </w:trPr>
        <w:tc>
          <w:tcPr>
            <w:tcW w:w="1757" w:type="dxa"/>
            <w:vMerge w:val="continue"/>
            <w:tcBorders>
              <w:top w:val="nil"/>
              <w:bottom w:val="nil"/>
            </w:tcBorders>
            <w:vAlign w:val="top"/>
          </w:tcPr>
          <w:p>
            <w:pPr>
              <w:rPr>
                <w:rFonts w:ascii="Arial"/>
                <w:sz w:val="21"/>
              </w:rPr>
            </w:pPr>
          </w:p>
        </w:tc>
        <w:tc>
          <w:tcPr>
            <w:tcW w:w="1155" w:type="dxa"/>
            <w:vAlign w:val="top"/>
          </w:tcPr>
          <w:p>
            <w:pPr>
              <w:spacing w:line="458" w:lineRule="auto"/>
              <w:rPr>
                <w:rFonts w:ascii="Arial"/>
                <w:sz w:val="21"/>
              </w:rPr>
            </w:pPr>
          </w:p>
          <w:p>
            <w:pPr>
              <w:pStyle w:val="8"/>
              <w:spacing w:before="65" w:line="228" w:lineRule="auto"/>
              <w:ind w:left="285"/>
              <w:rPr>
                <w:sz w:val="20"/>
                <w:szCs w:val="20"/>
              </w:rPr>
            </w:pPr>
            <w:r>
              <w:rPr>
                <w:spacing w:val="6"/>
                <w:sz w:val="20"/>
                <w:szCs w:val="20"/>
              </w:rPr>
              <w:t>地表水</w:t>
            </w:r>
          </w:p>
        </w:tc>
        <w:tc>
          <w:tcPr>
            <w:tcW w:w="3458" w:type="dxa"/>
            <w:gridSpan w:val="3"/>
            <w:vAlign w:val="top"/>
          </w:tcPr>
          <w:p>
            <w:pPr>
              <w:pStyle w:val="8"/>
              <w:spacing w:before="44" w:line="250" w:lineRule="auto"/>
              <w:ind w:left="133" w:right="87"/>
              <w:rPr>
                <w:sz w:val="20"/>
                <w:szCs w:val="20"/>
              </w:rPr>
            </w:pPr>
            <w:r>
              <w:rPr>
                <w:spacing w:val="12"/>
                <w:sz w:val="20"/>
                <w:szCs w:val="20"/>
              </w:rPr>
              <w:t>水力发电：</w:t>
            </w:r>
            <w:r>
              <w:rPr>
                <w:spacing w:val="-50"/>
                <w:sz w:val="20"/>
                <w:szCs w:val="20"/>
              </w:rPr>
              <w:t xml:space="preserve"> </w:t>
            </w:r>
            <w:r>
              <w:rPr>
                <w:spacing w:val="12"/>
                <w:sz w:val="20"/>
                <w:szCs w:val="20"/>
              </w:rPr>
              <w:t>引水式发电、调峰发电</w:t>
            </w:r>
            <w:r>
              <w:rPr>
                <w:spacing w:val="2"/>
                <w:sz w:val="20"/>
                <w:szCs w:val="20"/>
              </w:rPr>
              <w:t>项目；</w:t>
            </w:r>
          </w:p>
          <w:p>
            <w:pPr>
              <w:pStyle w:val="8"/>
              <w:spacing w:line="251" w:lineRule="auto"/>
              <w:ind w:left="131" w:right="87" w:firstLine="1"/>
              <w:rPr>
                <w:sz w:val="20"/>
                <w:szCs w:val="20"/>
              </w:rPr>
            </w:pPr>
            <w:r>
              <w:rPr>
                <w:spacing w:val="14"/>
                <w:sz w:val="20"/>
                <w:szCs w:val="20"/>
              </w:rPr>
              <w:t>社会事业与服务业：涉及</w:t>
            </w:r>
            <w:r>
              <w:rPr>
                <w:rFonts w:ascii="Times New Roman" w:hAnsi="Times New Roman" w:eastAsia="Times New Roman" w:cs="Times New Roman"/>
                <w:spacing w:val="14"/>
                <w:sz w:val="20"/>
                <w:szCs w:val="20"/>
              </w:rPr>
              <w:t>10</w:t>
            </w:r>
            <w:r>
              <w:rPr>
                <w:spacing w:val="14"/>
                <w:sz w:val="20"/>
                <w:szCs w:val="20"/>
              </w:rPr>
              <w:t>万立方</w:t>
            </w:r>
            <w:r>
              <w:rPr>
                <w:spacing w:val="8"/>
                <w:sz w:val="20"/>
                <w:szCs w:val="20"/>
              </w:rPr>
              <w:t>米以上人工湖的项目；</w:t>
            </w:r>
          </w:p>
          <w:p>
            <w:pPr>
              <w:pStyle w:val="8"/>
              <w:spacing w:before="1" w:line="252" w:lineRule="auto"/>
              <w:ind w:left="132" w:right="87" w:firstLine="3"/>
              <w:rPr>
                <w:sz w:val="20"/>
                <w:szCs w:val="20"/>
              </w:rPr>
            </w:pPr>
            <w:r>
              <w:rPr>
                <w:spacing w:val="15"/>
                <w:sz w:val="20"/>
                <w:szCs w:val="20"/>
              </w:rPr>
              <w:t>天然气、页岩气、砂岩气、煤层气</w:t>
            </w:r>
            <w:r>
              <w:rPr>
                <w:spacing w:val="7"/>
                <w:sz w:val="20"/>
                <w:szCs w:val="20"/>
              </w:rPr>
              <w:t>开采（含净化、液化</w:t>
            </w:r>
            <w:r>
              <w:rPr>
                <w:spacing w:val="17"/>
                <w:sz w:val="20"/>
                <w:szCs w:val="20"/>
              </w:rPr>
              <w:t>）：</w:t>
            </w:r>
            <w:r>
              <w:rPr>
                <w:spacing w:val="7"/>
                <w:sz w:val="20"/>
                <w:szCs w:val="20"/>
              </w:rPr>
              <w:t>全部；</w:t>
            </w:r>
          </w:p>
          <w:p>
            <w:pPr>
              <w:pStyle w:val="8"/>
              <w:spacing w:line="227" w:lineRule="auto"/>
              <w:jc w:val="right"/>
              <w:rPr>
                <w:sz w:val="20"/>
                <w:szCs w:val="20"/>
              </w:rPr>
            </w:pPr>
            <w:r>
              <w:rPr>
                <w:spacing w:val="5"/>
                <w:sz w:val="20"/>
                <w:szCs w:val="20"/>
              </w:rPr>
              <w:t>水库、灌区工程、引水工程：全部；</w:t>
            </w:r>
          </w:p>
          <w:p>
            <w:pPr>
              <w:pStyle w:val="8"/>
              <w:spacing w:before="25" w:line="231" w:lineRule="auto"/>
              <w:ind w:left="132" w:right="87" w:hanging="2"/>
              <w:rPr>
                <w:sz w:val="20"/>
                <w:szCs w:val="20"/>
              </w:rPr>
            </w:pPr>
            <w:r>
              <w:rPr>
                <w:spacing w:val="15"/>
                <w:sz w:val="20"/>
                <w:szCs w:val="20"/>
              </w:rPr>
              <w:t>河湖整治：涉及清淤且底泥涉及重</w:t>
            </w:r>
            <w:r>
              <w:rPr>
                <w:spacing w:val="7"/>
                <w:sz w:val="20"/>
                <w:szCs w:val="20"/>
              </w:rPr>
              <w:t>金属污染的项目。</w:t>
            </w:r>
          </w:p>
        </w:tc>
        <w:tc>
          <w:tcPr>
            <w:tcW w:w="2485" w:type="dxa"/>
            <w:vAlign w:val="top"/>
          </w:tcPr>
          <w:p>
            <w:pPr>
              <w:pStyle w:val="8"/>
              <w:spacing w:before="41" w:line="252" w:lineRule="auto"/>
              <w:ind w:left="130" w:right="82" w:firstLine="1"/>
              <w:jc w:val="both"/>
              <w:rPr>
                <w:sz w:val="20"/>
                <w:szCs w:val="20"/>
              </w:rPr>
            </w:pPr>
            <w:r>
              <w:rPr>
                <w:sz w:val="20"/>
                <w:szCs w:val="20"/>
              </w:rPr>
              <w:t>本项目非水力发电、社会</w:t>
            </w:r>
            <w:r>
              <w:rPr>
                <w:spacing w:val="6"/>
                <w:sz w:val="20"/>
                <w:szCs w:val="20"/>
              </w:rPr>
              <w:t>事业与服务业、天然气、</w:t>
            </w:r>
            <w:r>
              <w:rPr>
                <w:spacing w:val="1"/>
                <w:sz w:val="20"/>
                <w:szCs w:val="20"/>
              </w:rPr>
              <w:t>页岩气、砂岩气、煤层气</w:t>
            </w:r>
            <w:r>
              <w:rPr>
                <w:spacing w:val="6"/>
                <w:sz w:val="20"/>
                <w:szCs w:val="20"/>
              </w:rPr>
              <w:t>开采（含净化、液化）、</w:t>
            </w:r>
            <w:r>
              <w:rPr>
                <w:spacing w:val="1"/>
                <w:sz w:val="20"/>
                <w:szCs w:val="20"/>
              </w:rPr>
              <w:t>水库、灌区工程、引水工</w:t>
            </w:r>
            <w:r>
              <w:rPr>
                <w:sz w:val="20"/>
                <w:szCs w:val="20"/>
              </w:rPr>
              <w:t>程、河湖整治项目，无需</w:t>
            </w:r>
            <w:r>
              <w:rPr>
                <w:spacing w:val="7"/>
                <w:sz w:val="20"/>
                <w:szCs w:val="20"/>
              </w:rPr>
              <w:t>地表水专项评价。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1757" w:type="dxa"/>
            <w:vMerge w:val="continue"/>
            <w:tcBorders>
              <w:top w:val="nil"/>
              <w:bottom w:val="nil"/>
            </w:tcBorders>
            <w:vAlign w:val="top"/>
          </w:tcPr>
          <w:p>
            <w:pPr>
              <w:rPr>
                <w:rFonts w:ascii="Arial"/>
                <w:sz w:val="21"/>
              </w:rPr>
            </w:pPr>
          </w:p>
        </w:tc>
        <w:tc>
          <w:tcPr>
            <w:tcW w:w="1155" w:type="dxa"/>
            <w:vAlign w:val="top"/>
          </w:tcPr>
          <w:p>
            <w:pPr>
              <w:spacing w:line="453" w:lineRule="auto"/>
              <w:rPr>
                <w:rFonts w:ascii="Arial"/>
                <w:sz w:val="21"/>
              </w:rPr>
            </w:pPr>
          </w:p>
          <w:p>
            <w:pPr>
              <w:pStyle w:val="8"/>
              <w:spacing w:before="65" w:line="228" w:lineRule="auto"/>
              <w:ind w:left="285"/>
              <w:rPr>
                <w:sz w:val="20"/>
                <w:szCs w:val="20"/>
              </w:rPr>
            </w:pPr>
            <w:r>
              <w:rPr>
                <w:spacing w:val="6"/>
                <w:sz w:val="20"/>
                <w:szCs w:val="20"/>
              </w:rPr>
              <w:t>地下水</w:t>
            </w:r>
          </w:p>
        </w:tc>
        <w:tc>
          <w:tcPr>
            <w:tcW w:w="3458" w:type="dxa"/>
            <w:gridSpan w:val="3"/>
            <w:vAlign w:val="top"/>
          </w:tcPr>
          <w:p>
            <w:pPr>
              <w:pStyle w:val="8"/>
              <w:spacing w:before="38" w:line="252" w:lineRule="auto"/>
              <w:ind w:left="132" w:right="16"/>
              <w:jc w:val="both"/>
              <w:rPr>
                <w:sz w:val="20"/>
                <w:szCs w:val="20"/>
              </w:rPr>
            </w:pPr>
            <w:r>
              <w:rPr>
                <w:spacing w:val="15"/>
                <w:sz w:val="20"/>
                <w:szCs w:val="20"/>
              </w:rPr>
              <w:t>石油、页岩油开采，天然气、页岩</w:t>
            </w:r>
            <w:r>
              <w:rPr>
                <w:spacing w:val="6"/>
                <w:sz w:val="20"/>
                <w:szCs w:val="20"/>
              </w:rPr>
              <w:t>气、砂岩气、煤层气开采（含净化、</w:t>
            </w:r>
            <w:r>
              <w:rPr>
                <w:spacing w:val="4"/>
                <w:sz w:val="20"/>
                <w:szCs w:val="20"/>
              </w:rPr>
              <w:t>液化</w:t>
            </w:r>
            <w:r>
              <w:rPr>
                <w:sz w:val="20"/>
                <w:szCs w:val="20"/>
              </w:rPr>
              <w:t>）：</w:t>
            </w:r>
          </w:p>
          <w:p>
            <w:pPr>
              <w:pStyle w:val="8"/>
              <w:spacing w:line="227" w:lineRule="auto"/>
              <w:ind w:left="131"/>
              <w:rPr>
                <w:sz w:val="20"/>
                <w:szCs w:val="20"/>
              </w:rPr>
            </w:pPr>
            <w:r>
              <w:rPr>
                <w:spacing w:val="3"/>
                <w:sz w:val="20"/>
                <w:szCs w:val="20"/>
              </w:rPr>
              <w:t>全部；</w:t>
            </w:r>
          </w:p>
          <w:p>
            <w:pPr>
              <w:pStyle w:val="8"/>
              <w:spacing w:before="24" w:line="213" w:lineRule="auto"/>
              <w:ind w:left="131"/>
              <w:rPr>
                <w:sz w:val="20"/>
                <w:szCs w:val="20"/>
              </w:rPr>
            </w:pPr>
            <w:r>
              <w:rPr>
                <w:spacing w:val="7"/>
                <w:sz w:val="20"/>
                <w:szCs w:val="20"/>
              </w:rPr>
              <w:t>地下水开采：全部。</w:t>
            </w:r>
          </w:p>
        </w:tc>
        <w:tc>
          <w:tcPr>
            <w:tcW w:w="2485" w:type="dxa"/>
            <w:vAlign w:val="top"/>
          </w:tcPr>
          <w:p>
            <w:pPr>
              <w:pStyle w:val="8"/>
              <w:spacing w:before="37" w:line="244" w:lineRule="auto"/>
              <w:ind w:left="130" w:right="136" w:firstLine="1"/>
              <w:jc w:val="both"/>
              <w:rPr>
                <w:sz w:val="20"/>
                <w:szCs w:val="20"/>
              </w:rPr>
            </w:pPr>
            <w:r>
              <w:rPr>
                <w:sz w:val="20"/>
                <w:szCs w:val="20"/>
              </w:rPr>
              <w:t>本项目非石油、页岩油开</w:t>
            </w:r>
            <w:r>
              <w:rPr>
                <w:spacing w:val="1"/>
                <w:sz w:val="20"/>
                <w:szCs w:val="20"/>
              </w:rPr>
              <w:t>采，天然气、页岩气、砂</w:t>
            </w:r>
            <w:r>
              <w:rPr>
                <w:sz w:val="20"/>
                <w:szCs w:val="20"/>
              </w:rPr>
              <w:t>岩气、煤层气开采（含净</w:t>
            </w:r>
            <w:r>
              <w:rPr>
                <w:spacing w:val="1"/>
                <w:sz w:val="20"/>
                <w:szCs w:val="20"/>
              </w:rPr>
              <w:t>化、液化）项目，无需地</w:t>
            </w:r>
            <w:r>
              <w:rPr>
                <w:spacing w:val="7"/>
                <w:sz w:val="20"/>
                <w:szCs w:val="20"/>
              </w:rPr>
              <w:t>表下水专项评价。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757" w:type="dxa"/>
            <w:vMerge w:val="continue"/>
            <w:tcBorders>
              <w:top w:val="nil"/>
            </w:tcBorders>
            <w:vAlign w:val="top"/>
          </w:tcPr>
          <w:p>
            <w:pPr>
              <w:rPr>
                <w:rFonts w:ascii="Arial"/>
                <w:sz w:val="21"/>
              </w:rPr>
            </w:pPr>
          </w:p>
        </w:tc>
        <w:tc>
          <w:tcPr>
            <w:tcW w:w="1155" w:type="dxa"/>
            <w:vAlign w:val="top"/>
          </w:tcPr>
          <w:p>
            <w:pPr>
              <w:pStyle w:val="8"/>
              <w:spacing w:before="37" w:line="233" w:lineRule="auto"/>
              <w:ind w:left="392"/>
              <w:rPr>
                <w:sz w:val="20"/>
                <w:szCs w:val="20"/>
              </w:rPr>
            </w:pPr>
            <w:r>
              <w:rPr>
                <w:spacing w:val="3"/>
                <w:sz w:val="20"/>
                <w:szCs w:val="20"/>
              </w:rPr>
              <w:t>生态</w:t>
            </w:r>
          </w:p>
        </w:tc>
        <w:tc>
          <w:tcPr>
            <w:tcW w:w="3458" w:type="dxa"/>
            <w:gridSpan w:val="3"/>
            <w:vAlign w:val="top"/>
          </w:tcPr>
          <w:p>
            <w:pPr>
              <w:pStyle w:val="8"/>
              <w:spacing w:before="38" w:line="233" w:lineRule="auto"/>
              <w:ind w:left="131" w:right="87"/>
              <w:rPr>
                <w:sz w:val="20"/>
                <w:szCs w:val="20"/>
              </w:rPr>
            </w:pPr>
            <w:r>
              <w:rPr>
                <w:spacing w:val="15"/>
                <w:sz w:val="20"/>
                <w:szCs w:val="20"/>
              </w:rPr>
              <w:t>农业，林业，渔业，水利，水电，风电、光伏发电、地热等其他能源</w:t>
            </w:r>
          </w:p>
        </w:tc>
        <w:tc>
          <w:tcPr>
            <w:tcW w:w="2485" w:type="dxa"/>
            <w:vAlign w:val="top"/>
          </w:tcPr>
          <w:p>
            <w:pPr>
              <w:pStyle w:val="8"/>
              <w:spacing w:before="38" w:line="233" w:lineRule="auto"/>
              <w:ind w:left="130" w:right="138" w:firstLine="1"/>
              <w:rPr>
                <w:sz w:val="20"/>
                <w:szCs w:val="20"/>
              </w:rPr>
            </w:pPr>
            <w:r>
              <w:rPr>
                <w:spacing w:val="20"/>
                <w:sz w:val="20"/>
                <w:szCs w:val="20"/>
              </w:rPr>
              <w:t>本项目不涉及生态专项</w:t>
            </w:r>
            <w:r>
              <w:rPr>
                <w:spacing w:val="6"/>
                <w:sz w:val="20"/>
                <w:szCs w:val="20"/>
              </w:rPr>
              <w:t>评价类别。</w:t>
            </w:r>
          </w:p>
        </w:tc>
      </w:tr>
    </w:tbl>
    <w:p>
      <w:pPr>
        <w:pStyle w:val="4"/>
      </w:pPr>
    </w:p>
    <w:p>
      <w:pPr>
        <w:sectPr>
          <w:footerReference r:id="rId7" w:type="default"/>
          <w:pgSz w:w="11906" w:h="16839"/>
          <w:pgMar w:top="400" w:right="1535" w:bottom="1240" w:left="1510" w:header="0" w:footer="1078" w:gutter="0"/>
          <w:cols w:space="720" w:num="1"/>
        </w:sectPr>
      </w:pPr>
    </w:p>
    <w:p>
      <w:pPr>
        <w:spacing w:before="19"/>
      </w:pPr>
      <w:r>
        <w:drawing>
          <wp:anchor distT="0" distB="0" distL="0" distR="0" simplePos="0" relativeHeight="251662336" behindDoc="0" locked="0" layoutInCell="0" allowOverlap="1">
            <wp:simplePos x="0" y="0"/>
            <wp:positionH relativeFrom="page">
              <wp:posOffset>6561455</wp:posOffset>
            </wp:positionH>
            <wp:positionV relativeFrom="page">
              <wp:posOffset>1102360</wp:posOffset>
            </wp:positionV>
            <wp:extent cx="6350" cy="539178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2"/>
                    <a:stretch>
                      <a:fillRect/>
                    </a:stretch>
                  </pic:blipFill>
                  <pic:spPr>
                    <a:xfrm>
                      <a:off x="0" y="0"/>
                      <a:ext cx="6350" cy="5391784"/>
                    </a:xfrm>
                    <a:prstGeom prst="rect">
                      <a:avLst/>
                    </a:prstGeom>
                  </pic:spPr>
                </pic:pic>
              </a:graphicData>
            </a:graphic>
          </wp:anchor>
        </w:drawing>
      </w: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9"/>
        <w:gridCol w:w="1156"/>
        <w:gridCol w:w="3463"/>
        <w:gridCol w:w="24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8" w:hRule="atLeast"/>
        </w:trPr>
        <w:tc>
          <w:tcPr>
            <w:tcW w:w="1759" w:type="dxa"/>
            <w:vMerge w:val="restart"/>
            <w:tcBorders>
              <w:bottom w:val="nil"/>
            </w:tcBorders>
            <w:vAlign w:val="top"/>
          </w:tcPr>
          <w:p>
            <w:pPr>
              <w:rPr>
                <w:rFonts w:ascii="Arial"/>
                <w:sz w:val="21"/>
              </w:rPr>
            </w:pPr>
          </w:p>
        </w:tc>
        <w:tc>
          <w:tcPr>
            <w:tcW w:w="1156" w:type="dxa"/>
            <w:vAlign w:val="top"/>
          </w:tcPr>
          <w:p>
            <w:pPr>
              <w:rPr>
                <w:rFonts w:ascii="Arial"/>
                <w:sz w:val="21"/>
              </w:rPr>
            </w:pPr>
          </w:p>
        </w:tc>
        <w:tc>
          <w:tcPr>
            <w:tcW w:w="3463" w:type="dxa"/>
            <w:vAlign w:val="top"/>
          </w:tcPr>
          <w:p>
            <w:pPr>
              <w:pStyle w:val="8"/>
              <w:spacing w:before="61" w:line="248" w:lineRule="auto"/>
              <w:ind w:left="127" w:right="7" w:firstLine="4"/>
              <w:rPr>
                <w:sz w:val="20"/>
                <w:szCs w:val="20"/>
              </w:rPr>
            </w:pPr>
            <w:r>
              <w:rPr>
                <w:spacing w:val="15"/>
                <w:sz w:val="20"/>
                <w:szCs w:val="20"/>
              </w:rPr>
              <w:t>发电，旅游开发、公园、滑雪场及展览馆等场馆、影视基地建设、驾驶员训练基地等场地、陵园、公墓等社会事业与服务业，石油、页岩</w:t>
            </w:r>
            <w:r>
              <w:rPr>
                <w:spacing w:val="16"/>
                <w:sz w:val="20"/>
                <w:szCs w:val="20"/>
              </w:rPr>
              <w:t>油开采，土砂石、石材开采加工、</w:t>
            </w:r>
            <w:r>
              <w:rPr>
                <w:spacing w:val="12"/>
                <w:sz w:val="20"/>
                <w:szCs w:val="20"/>
              </w:rPr>
              <w:t>采盐，海洋人工鱼礁、</w:t>
            </w:r>
            <w:r>
              <w:rPr>
                <w:spacing w:val="-46"/>
                <w:sz w:val="20"/>
                <w:szCs w:val="20"/>
              </w:rPr>
              <w:t xml:space="preserve"> </w:t>
            </w:r>
            <w:r>
              <w:rPr>
                <w:spacing w:val="12"/>
                <w:sz w:val="20"/>
                <w:szCs w:val="20"/>
              </w:rPr>
              <w:t>围填海及海</w:t>
            </w:r>
            <w:r>
              <w:rPr>
                <w:spacing w:val="7"/>
                <w:sz w:val="20"/>
                <w:szCs w:val="20"/>
              </w:rPr>
              <w:t>上堤坝、海底隧道、管道、电（光）</w:t>
            </w:r>
            <w:r>
              <w:rPr>
                <w:spacing w:val="15"/>
                <w:sz w:val="20"/>
                <w:szCs w:val="20"/>
              </w:rPr>
              <w:t>缆工程等海洋工程，交通运输，管道运输，泥石流等灾害治理及生态</w:t>
            </w:r>
            <w:r>
              <w:rPr>
                <w:spacing w:val="7"/>
                <w:sz w:val="20"/>
                <w:szCs w:val="20"/>
              </w:rPr>
              <w:t>整治修复工程。</w:t>
            </w:r>
          </w:p>
        </w:tc>
        <w:tc>
          <w:tcPr>
            <w:tcW w:w="247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9" w:hRule="atLeast"/>
        </w:trPr>
        <w:tc>
          <w:tcPr>
            <w:tcW w:w="1759" w:type="dxa"/>
            <w:vMerge w:val="continue"/>
            <w:tcBorders>
              <w:top w:val="nil"/>
              <w:bottom w:val="nil"/>
            </w:tcBorders>
            <w:vAlign w:val="top"/>
          </w:tcPr>
          <w:p>
            <w:pPr>
              <w:rPr>
                <w:rFonts w:ascii="Arial"/>
                <w:sz w:val="21"/>
              </w:rPr>
            </w:pPr>
          </w:p>
        </w:tc>
        <w:tc>
          <w:tcPr>
            <w:tcW w:w="1156" w:type="dxa"/>
            <w:vAlign w:val="top"/>
          </w:tcPr>
          <w:p>
            <w:pPr>
              <w:pStyle w:val="8"/>
              <w:spacing w:before="32" w:line="228" w:lineRule="auto"/>
              <w:ind w:left="391"/>
              <w:rPr>
                <w:sz w:val="20"/>
                <w:szCs w:val="20"/>
              </w:rPr>
            </w:pPr>
            <w:r>
              <w:rPr>
                <w:spacing w:val="3"/>
                <w:sz w:val="20"/>
                <w:szCs w:val="20"/>
              </w:rPr>
              <w:t>大气</w:t>
            </w:r>
          </w:p>
        </w:tc>
        <w:tc>
          <w:tcPr>
            <w:tcW w:w="3463" w:type="dxa"/>
            <w:vAlign w:val="top"/>
          </w:tcPr>
          <w:p>
            <w:pPr>
              <w:pStyle w:val="8"/>
              <w:spacing w:before="32" w:line="228" w:lineRule="auto"/>
              <w:ind w:left="131"/>
              <w:rPr>
                <w:sz w:val="20"/>
                <w:szCs w:val="20"/>
              </w:rPr>
            </w:pPr>
            <w:r>
              <w:rPr>
                <w:spacing w:val="8"/>
                <w:sz w:val="20"/>
                <w:szCs w:val="20"/>
              </w:rPr>
              <w:t>油气、液体化工码头：全部；</w:t>
            </w:r>
          </w:p>
          <w:p>
            <w:pPr>
              <w:pStyle w:val="8"/>
              <w:spacing w:before="23" w:line="253" w:lineRule="auto"/>
              <w:ind w:left="127" w:right="97"/>
              <w:rPr>
                <w:sz w:val="20"/>
                <w:szCs w:val="20"/>
              </w:rPr>
            </w:pPr>
            <w:r>
              <w:rPr>
                <w:spacing w:val="12"/>
                <w:sz w:val="20"/>
                <w:szCs w:val="20"/>
              </w:rPr>
              <w:t>干散货（含煤炭、矿石）</w:t>
            </w:r>
            <w:r>
              <w:rPr>
                <w:spacing w:val="-49"/>
                <w:sz w:val="20"/>
                <w:szCs w:val="20"/>
              </w:rPr>
              <w:t xml:space="preserve"> </w:t>
            </w:r>
            <w:r>
              <w:rPr>
                <w:spacing w:val="12"/>
                <w:sz w:val="20"/>
                <w:szCs w:val="20"/>
              </w:rPr>
              <w:t>、件杂、</w:t>
            </w:r>
            <w:r>
              <w:rPr>
                <w:sz w:val="20"/>
                <w:szCs w:val="20"/>
              </w:rPr>
              <w:t>多用途、通用码头：涉及粉尘、</w:t>
            </w:r>
            <w:r>
              <w:rPr>
                <w:rFonts w:ascii="Times New Roman" w:hAnsi="Times New Roman" w:eastAsia="Times New Roman" w:cs="Times New Roman"/>
                <w:sz w:val="20"/>
                <w:szCs w:val="20"/>
              </w:rPr>
              <w:t>VOC</w:t>
            </w:r>
            <w:r>
              <w:rPr>
                <w:spacing w:val="6"/>
                <w:sz w:val="20"/>
                <w:szCs w:val="20"/>
              </w:rPr>
              <w:t>排放的项目。</w:t>
            </w:r>
          </w:p>
        </w:tc>
        <w:tc>
          <w:tcPr>
            <w:tcW w:w="2477" w:type="dxa"/>
            <w:vAlign w:val="top"/>
          </w:tcPr>
          <w:p>
            <w:pPr>
              <w:pStyle w:val="8"/>
              <w:spacing w:before="30" w:line="246" w:lineRule="auto"/>
              <w:ind w:left="117" w:right="82" w:firstLine="7"/>
              <w:jc w:val="both"/>
              <w:rPr>
                <w:sz w:val="20"/>
                <w:szCs w:val="20"/>
              </w:rPr>
            </w:pPr>
            <w:r>
              <w:rPr>
                <w:sz w:val="20"/>
                <w:szCs w:val="20"/>
              </w:rPr>
              <w:t>本项目非油气、液体化工</w:t>
            </w:r>
            <w:r>
              <w:rPr>
                <w:spacing w:val="6"/>
                <w:sz w:val="20"/>
                <w:szCs w:val="20"/>
              </w:rPr>
              <w:t>码头、干散货（含煤炭、矿石）、件杂、多用途、通用码头、不涉及粉尘、</w:t>
            </w:r>
            <w:r>
              <w:rPr>
                <w:spacing w:val="5"/>
                <w:sz w:val="20"/>
                <w:szCs w:val="20"/>
              </w:rPr>
              <w:t xml:space="preserve"> </w:t>
            </w:r>
            <w:r>
              <w:rPr>
                <w:rFonts w:ascii="Times New Roman" w:hAnsi="Times New Roman" w:eastAsia="Times New Roman" w:cs="Times New Roman"/>
                <w:sz w:val="20"/>
                <w:szCs w:val="20"/>
              </w:rPr>
              <w:t>VOC</w:t>
            </w:r>
            <w:r>
              <w:rPr>
                <w:spacing w:val="24"/>
                <w:sz w:val="20"/>
                <w:szCs w:val="20"/>
              </w:rPr>
              <w:t>排放，无需大气专</w:t>
            </w:r>
            <w:r>
              <w:rPr>
                <w:spacing w:val="6"/>
                <w:sz w:val="20"/>
                <w:szCs w:val="20"/>
              </w:rPr>
              <w:t>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759" w:type="dxa"/>
            <w:vMerge w:val="continue"/>
            <w:tcBorders>
              <w:top w:val="nil"/>
              <w:bottom w:val="nil"/>
            </w:tcBorders>
            <w:vAlign w:val="top"/>
          </w:tcPr>
          <w:p>
            <w:pPr>
              <w:rPr>
                <w:rFonts w:ascii="Arial"/>
                <w:sz w:val="21"/>
              </w:rPr>
            </w:pPr>
          </w:p>
        </w:tc>
        <w:tc>
          <w:tcPr>
            <w:tcW w:w="1156" w:type="dxa"/>
            <w:vAlign w:val="top"/>
          </w:tcPr>
          <w:p>
            <w:pPr>
              <w:pStyle w:val="8"/>
              <w:spacing w:before="32" w:line="228" w:lineRule="auto"/>
              <w:ind w:left="398"/>
              <w:rPr>
                <w:sz w:val="20"/>
                <w:szCs w:val="20"/>
              </w:rPr>
            </w:pPr>
            <w:r>
              <w:rPr>
                <w:spacing w:val="-1"/>
                <w:sz w:val="20"/>
                <w:szCs w:val="20"/>
              </w:rPr>
              <w:t>噪声</w:t>
            </w:r>
          </w:p>
        </w:tc>
        <w:tc>
          <w:tcPr>
            <w:tcW w:w="3463" w:type="dxa"/>
            <w:vAlign w:val="top"/>
          </w:tcPr>
          <w:p>
            <w:pPr>
              <w:pStyle w:val="8"/>
              <w:spacing w:before="35" w:line="245" w:lineRule="auto"/>
              <w:ind w:left="128" w:right="95" w:firstLine="1"/>
              <w:jc w:val="both"/>
              <w:rPr>
                <w:sz w:val="20"/>
                <w:szCs w:val="20"/>
              </w:rPr>
            </w:pPr>
            <w:r>
              <w:rPr>
                <w:spacing w:val="15"/>
                <w:sz w:val="20"/>
                <w:szCs w:val="20"/>
              </w:rPr>
              <w:t>等级公路（不含维护，不含改扩建</w:t>
            </w:r>
            <w:r>
              <w:rPr>
                <w:spacing w:val="12"/>
                <w:sz w:val="20"/>
                <w:szCs w:val="20"/>
              </w:rPr>
              <w:t>四级公路）</w:t>
            </w:r>
            <w:r>
              <w:rPr>
                <w:spacing w:val="-47"/>
                <w:sz w:val="20"/>
                <w:szCs w:val="20"/>
              </w:rPr>
              <w:t xml:space="preserve"> </w:t>
            </w:r>
            <w:r>
              <w:rPr>
                <w:spacing w:val="12"/>
                <w:sz w:val="20"/>
                <w:szCs w:val="20"/>
              </w:rPr>
              <w:t>、新建、增建铁路、改</w:t>
            </w:r>
            <w:r>
              <w:rPr>
                <w:spacing w:val="15"/>
                <w:sz w:val="20"/>
                <w:szCs w:val="20"/>
              </w:rPr>
              <w:t>建铁路、铁路枢纽、机场、城市道</w:t>
            </w:r>
            <w:r>
              <w:rPr>
                <w:spacing w:val="12"/>
                <w:sz w:val="20"/>
                <w:szCs w:val="20"/>
              </w:rPr>
              <w:t>路（不含维护，不含支路）</w:t>
            </w:r>
            <w:r>
              <w:rPr>
                <w:spacing w:val="-47"/>
                <w:sz w:val="20"/>
                <w:szCs w:val="20"/>
              </w:rPr>
              <w:t xml:space="preserve"> </w:t>
            </w:r>
            <w:r>
              <w:rPr>
                <w:spacing w:val="12"/>
                <w:sz w:val="20"/>
                <w:szCs w:val="20"/>
              </w:rPr>
              <w:t>、城市</w:t>
            </w:r>
            <w:r>
              <w:rPr>
                <w:spacing w:val="15"/>
                <w:sz w:val="20"/>
                <w:szCs w:val="20"/>
              </w:rPr>
              <w:t>桥梁、隧道（不含人行天桥、人行</w:t>
            </w:r>
            <w:r>
              <w:rPr>
                <w:spacing w:val="8"/>
                <w:sz w:val="20"/>
                <w:szCs w:val="20"/>
              </w:rPr>
              <w:t>地道）等交通运输业。</w:t>
            </w:r>
          </w:p>
        </w:tc>
        <w:tc>
          <w:tcPr>
            <w:tcW w:w="2477" w:type="dxa"/>
            <w:vAlign w:val="top"/>
          </w:tcPr>
          <w:p>
            <w:pPr>
              <w:pStyle w:val="8"/>
              <w:spacing w:before="35" w:line="245" w:lineRule="auto"/>
              <w:ind w:left="122" w:right="82" w:firstLine="1"/>
              <w:jc w:val="both"/>
              <w:rPr>
                <w:sz w:val="20"/>
                <w:szCs w:val="20"/>
              </w:rPr>
            </w:pPr>
            <w:r>
              <w:rPr>
                <w:spacing w:val="1"/>
                <w:sz w:val="20"/>
                <w:szCs w:val="20"/>
              </w:rPr>
              <w:t>本项目非公路、新建、增</w:t>
            </w:r>
            <w:r>
              <w:rPr>
                <w:sz w:val="20"/>
                <w:szCs w:val="20"/>
              </w:rPr>
              <w:t>建铁路、改建铁路、铁路</w:t>
            </w:r>
            <w:r>
              <w:rPr>
                <w:spacing w:val="6"/>
                <w:sz w:val="20"/>
                <w:szCs w:val="20"/>
              </w:rPr>
              <w:t>枢纽、机场、城市道路、</w:t>
            </w:r>
            <w:r>
              <w:rPr>
                <w:sz w:val="20"/>
                <w:szCs w:val="20"/>
              </w:rPr>
              <w:t>城市桥梁、隧道等交通运</w:t>
            </w:r>
            <w:r>
              <w:rPr>
                <w:spacing w:val="21"/>
                <w:sz w:val="20"/>
                <w:szCs w:val="20"/>
              </w:rPr>
              <w:t>输业，无需噪声专项评</w:t>
            </w:r>
            <w:r>
              <w:rPr>
                <w:sz w:val="20"/>
                <w:szCs w:val="20"/>
              </w:rPr>
              <w:t>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759" w:type="dxa"/>
            <w:vMerge w:val="continue"/>
            <w:tcBorders>
              <w:top w:val="nil"/>
              <w:bottom w:val="nil"/>
            </w:tcBorders>
            <w:vAlign w:val="top"/>
          </w:tcPr>
          <w:p>
            <w:pPr>
              <w:rPr>
                <w:rFonts w:ascii="Arial"/>
                <w:sz w:val="21"/>
              </w:rPr>
            </w:pPr>
          </w:p>
        </w:tc>
        <w:tc>
          <w:tcPr>
            <w:tcW w:w="1156" w:type="dxa"/>
            <w:vAlign w:val="top"/>
          </w:tcPr>
          <w:p>
            <w:pPr>
              <w:pStyle w:val="8"/>
              <w:spacing w:before="33" w:line="228" w:lineRule="auto"/>
              <w:ind w:left="177"/>
              <w:rPr>
                <w:sz w:val="20"/>
                <w:szCs w:val="20"/>
              </w:rPr>
            </w:pPr>
            <w:r>
              <w:rPr>
                <w:spacing w:val="7"/>
                <w:sz w:val="20"/>
                <w:szCs w:val="20"/>
              </w:rPr>
              <w:t>环境风险</w:t>
            </w:r>
          </w:p>
        </w:tc>
        <w:tc>
          <w:tcPr>
            <w:tcW w:w="3463" w:type="dxa"/>
            <w:vAlign w:val="top"/>
          </w:tcPr>
          <w:p>
            <w:pPr>
              <w:pStyle w:val="8"/>
              <w:spacing w:before="33" w:line="228" w:lineRule="auto"/>
              <w:ind w:left="131"/>
              <w:rPr>
                <w:sz w:val="20"/>
                <w:szCs w:val="20"/>
              </w:rPr>
            </w:pPr>
            <w:r>
              <w:rPr>
                <w:spacing w:val="8"/>
                <w:sz w:val="20"/>
                <w:szCs w:val="20"/>
              </w:rPr>
              <w:t>油气、液体化工码头：全部；</w:t>
            </w:r>
          </w:p>
          <w:p>
            <w:pPr>
              <w:pStyle w:val="8"/>
              <w:spacing w:before="24" w:line="254" w:lineRule="auto"/>
              <w:ind w:left="130" w:right="24" w:hanging="1"/>
              <w:rPr>
                <w:sz w:val="20"/>
                <w:szCs w:val="20"/>
              </w:rPr>
            </w:pPr>
            <w:r>
              <w:rPr>
                <w:spacing w:val="15"/>
                <w:sz w:val="20"/>
                <w:szCs w:val="20"/>
              </w:rPr>
              <w:t>石油、天然气、页岩气、成品油管</w:t>
            </w:r>
            <w:r>
              <w:rPr>
                <w:spacing w:val="5"/>
                <w:sz w:val="20"/>
                <w:szCs w:val="20"/>
              </w:rPr>
              <w:t>线（不含城市天然气管线</w:t>
            </w:r>
            <w:r>
              <w:rPr>
                <w:spacing w:val="15"/>
                <w:sz w:val="20"/>
                <w:szCs w:val="20"/>
              </w:rPr>
              <w:t>）：</w:t>
            </w:r>
            <w:r>
              <w:rPr>
                <w:spacing w:val="5"/>
                <w:sz w:val="20"/>
                <w:szCs w:val="20"/>
              </w:rPr>
              <w:t>全部。</w:t>
            </w:r>
          </w:p>
        </w:tc>
        <w:tc>
          <w:tcPr>
            <w:tcW w:w="2477" w:type="dxa"/>
            <w:vAlign w:val="top"/>
          </w:tcPr>
          <w:p>
            <w:pPr>
              <w:pStyle w:val="8"/>
              <w:spacing w:before="33" w:line="244" w:lineRule="auto"/>
              <w:ind w:left="122" w:right="136" w:firstLine="1"/>
              <w:jc w:val="both"/>
              <w:rPr>
                <w:sz w:val="20"/>
                <w:szCs w:val="20"/>
              </w:rPr>
            </w:pPr>
            <w:r>
              <w:rPr>
                <w:sz w:val="20"/>
                <w:szCs w:val="20"/>
              </w:rPr>
              <w:t>本项目非油气、液体化工码头：全部；石油、天然</w:t>
            </w:r>
            <w:r>
              <w:rPr>
                <w:spacing w:val="1"/>
                <w:sz w:val="20"/>
                <w:szCs w:val="20"/>
              </w:rPr>
              <w:t>气、页岩气、成品油管线</w:t>
            </w:r>
            <w:r>
              <w:rPr>
                <w:sz w:val="20"/>
                <w:szCs w:val="20"/>
              </w:rPr>
              <w:t>项目，无需环境风险专项</w:t>
            </w:r>
            <w:r>
              <w:rPr>
                <w:spacing w:val="3"/>
                <w:sz w:val="20"/>
                <w:szCs w:val="20"/>
              </w:rPr>
              <w:t>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1759" w:type="dxa"/>
            <w:vMerge w:val="continue"/>
            <w:tcBorders>
              <w:top w:val="nil"/>
            </w:tcBorders>
            <w:vAlign w:val="top"/>
          </w:tcPr>
          <w:p>
            <w:pPr>
              <w:rPr>
                <w:rFonts w:ascii="Arial"/>
                <w:sz w:val="21"/>
              </w:rPr>
            </w:pPr>
          </w:p>
        </w:tc>
        <w:tc>
          <w:tcPr>
            <w:tcW w:w="7096" w:type="dxa"/>
            <w:gridSpan w:val="3"/>
            <w:vAlign w:val="top"/>
          </w:tcPr>
          <w:p>
            <w:pPr>
              <w:pStyle w:val="8"/>
              <w:spacing w:before="37" w:line="241" w:lineRule="auto"/>
              <w:ind w:left="129" w:right="65"/>
              <w:jc w:val="both"/>
              <w:rPr>
                <w:sz w:val="20"/>
                <w:szCs w:val="20"/>
              </w:rPr>
            </w:pPr>
            <w:r>
              <w:rPr>
                <w:spacing w:val="3"/>
                <w:sz w:val="20"/>
                <w:szCs w:val="20"/>
              </w:rPr>
              <w:t>注：需生态、噪声专项评价的为表中所列项目类别中涉及环</w:t>
            </w:r>
            <w:r>
              <w:rPr>
                <w:spacing w:val="2"/>
                <w:sz w:val="20"/>
                <w:szCs w:val="20"/>
              </w:rPr>
              <w:t>境敏感区的项目。</w:t>
            </w:r>
            <w:r>
              <w:rPr>
                <w:spacing w:val="7"/>
                <w:sz w:val="20"/>
                <w:szCs w:val="20"/>
              </w:rPr>
              <w:t>环境敏感区是指《建设项目环境影响评价分类管理名</w:t>
            </w:r>
            <w:r>
              <w:rPr>
                <w:spacing w:val="6"/>
                <w:sz w:val="20"/>
                <w:szCs w:val="20"/>
              </w:rPr>
              <w:t>录》中针对该类项目所</w:t>
            </w:r>
            <w:r>
              <w:rPr>
                <w:spacing w:val="7"/>
                <w:sz w:val="20"/>
                <w:szCs w:val="20"/>
              </w:rPr>
              <w:t>列的敏感区。</w:t>
            </w:r>
            <w:r>
              <w:rPr>
                <w:rFonts w:ascii="Times New Roman" w:hAnsi="Times New Roman" w:eastAsia="Times New Roman" w:cs="Times New Roman"/>
                <w:spacing w:val="7"/>
                <w:sz w:val="20"/>
                <w:szCs w:val="20"/>
              </w:rPr>
              <w:t>“</w:t>
            </w:r>
            <w:r>
              <w:rPr>
                <w:spacing w:val="7"/>
                <w:sz w:val="20"/>
                <w:szCs w:val="20"/>
              </w:rPr>
              <w:t>涉及</w:t>
            </w:r>
            <w:r>
              <w:rPr>
                <w:rFonts w:ascii="Times New Roman" w:hAnsi="Times New Roman" w:eastAsia="Times New Roman" w:cs="Times New Roman"/>
                <w:spacing w:val="7"/>
                <w:sz w:val="20"/>
                <w:szCs w:val="20"/>
              </w:rPr>
              <w:t>”</w:t>
            </w:r>
            <w:r>
              <w:rPr>
                <w:spacing w:val="7"/>
                <w:sz w:val="20"/>
                <w:szCs w:val="20"/>
              </w:rPr>
              <w:t>是指建设项目位于、穿越、跨越环境敏感区，或环境影</w:t>
            </w:r>
            <w:r>
              <w:rPr>
                <w:spacing w:val="8"/>
                <w:sz w:val="20"/>
                <w:szCs w:val="20"/>
              </w:rPr>
              <w:t>响范围涵盖环境敏感区。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1759" w:type="dxa"/>
            <w:vAlign w:val="top"/>
          </w:tcPr>
          <w:p>
            <w:pPr>
              <w:spacing w:line="296" w:lineRule="auto"/>
              <w:rPr>
                <w:rFonts w:ascii="Arial"/>
                <w:sz w:val="21"/>
              </w:rPr>
            </w:pPr>
          </w:p>
          <w:p>
            <w:pPr>
              <w:pStyle w:val="8"/>
              <w:spacing w:before="78" w:line="220" w:lineRule="auto"/>
              <w:ind w:left="405"/>
            </w:pPr>
            <w:r>
              <w:rPr>
                <w:spacing w:val="-3"/>
              </w:rPr>
              <w:t>规划情况</w:t>
            </w:r>
          </w:p>
        </w:tc>
        <w:tc>
          <w:tcPr>
            <w:tcW w:w="7096" w:type="dxa"/>
            <w:gridSpan w:val="3"/>
            <w:vAlign w:val="top"/>
          </w:tcPr>
          <w:p>
            <w:pPr>
              <w:pStyle w:val="8"/>
              <w:spacing w:before="66" w:line="219" w:lineRule="auto"/>
              <w:jc w:val="right"/>
            </w:pPr>
            <w:r>
              <w:rPr>
                <w:spacing w:val="-4"/>
              </w:rPr>
              <w:t>规划单位：库尔勒发展改革委；审批机关：国</w:t>
            </w:r>
            <w:r>
              <w:rPr>
                <w:spacing w:val="-5"/>
              </w:rPr>
              <w:t>家发展和改革委员会；</w:t>
            </w:r>
          </w:p>
          <w:p>
            <w:pPr>
              <w:pStyle w:val="8"/>
              <w:spacing w:before="28" w:line="219" w:lineRule="auto"/>
              <w:jc w:val="right"/>
            </w:pPr>
            <w:r>
              <w:rPr>
                <w:spacing w:val="-4"/>
              </w:rPr>
              <w:t>文件名称及文号：《新疆塔什店矿区总体规划》（发改能源〔</w:t>
            </w:r>
            <w:r>
              <w:rPr>
                <w:rFonts w:ascii="Times New Roman" w:hAnsi="Times New Roman" w:eastAsia="Times New Roman" w:cs="Times New Roman"/>
                <w:spacing w:val="-4"/>
              </w:rPr>
              <w:t>20</w:t>
            </w:r>
            <w:r>
              <w:rPr>
                <w:rFonts w:ascii="Times New Roman" w:hAnsi="Times New Roman" w:eastAsia="Times New Roman" w:cs="Times New Roman"/>
                <w:spacing w:val="-5"/>
              </w:rPr>
              <w:t>13</w:t>
            </w:r>
            <w:r>
              <w:rPr>
                <w:spacing w:val="-5"/>
              </w:rPr>
              <w:t>〕</w:t>
            </w:r>
          </w:p>
          <w:p>
            <w:pPr>
              <w:pStyle w:val="8"/>
              <w:spacing w:before="24" w:line="206" w:lineRule="auto"/>
              <w:ind w:left="2969"/>
            </w:pPr>
            <w:r>
              <w:rPr>
                <w:rFonts w:ascii="Times New Roman" w:hAnsi="Times New Roman" w:eastAsia="Times New Roman" w:cs="Times New Roman"/>
                <w:spacing w:val="-6"/>
              </w:rPr>
              <w:t>1852</w:t>
            </w:r>
            <w:r>
              <w:rPr>
                <w:spacing w:val="-6"/>
              </w:rPr>
              <w:t>号</w:t>
            </w: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1759" w:type="dxa"/>
            <w:vAlign w:val="top"/>
          </w:tcPr>
          <w:p>
            <w:pPr>
              <w:pStyle w:val="8"/>
              <w:spacing w:before="210"/>
              <w:ind w:left="525" w:right="38" w:hanging="480"/>
            </w:pPr>
            <w:r>
              <w:rPr>
                <w:spacing w:val="-2"/>
              </w:rPr>
              <w:t>规划环境影响评</w:t>
            </w:r>
            <w:r>
              <w:rPr>
                <w:spacing w:val="-4"/>
              </w:rPr>
              <w:t>价情况</w:t>
            </w:r>
          </w:p>
        </w:tc>
        <w:tc>
          <w:tcPr>
            <w:tcW w:w="7096" w:type="dxa"/>
            <w:gridSpan w:val="3"/>
            <w:vAlign w:val="top"/>
          </w:tcPr>
          <w:p>
            <w:pPr>
              <w:pStyle w:val="8"/>
              <w:spacing w:before="55" w:line="219" w:lineRule="auto"/>
              <w:ind w:left="83"/>
            </w:pPr>
            <w:r>
              <w:rPr>
                <w:spacing w:val="-1"/>
              </w:rPr>
              <w:t>审查机关：生态环境部；审查文件名称：《新疆塔什店矿区总体规</w:t>
            </w:r>
          </w:p>
          <w:p>
            <w:pPr>
              <w:pStyle w:val="8"/>
              <w:spacing w:before="27" w:line="218" w:lineRule="auto"/>
              <w:jc w:val="right"/>
            </w:pPr>
            <w:r>
              <w:rPr>
                <w:spacing w:val="-7"/>
              </w:rPr>
              <w:t>划环境影响报告书》；审查文号：新环审〔</w:t>
            </w:r>
            <w:r>
              <w:rPr>
                <w:rFonts w:ascii="Times New Roman" w:hAnsi="Times New Roman" w:eastAsia="Times New Roman" w:cs="Times New Roman"/>
                <w:spacing w:val="-7"/>
              </w:rPr>
              <w:t>2019</w:t>
            </w:r>
            <w:r>
              <w:rPr>
                <w:spacing w:val="-7"/>
              </w:rPr>
              <w:t>〕</w:t>
            </w:r>
            <w:r>
              <w:rPr>
                <w:rFonts w:ascii="Times New Roman" w:hAnsi="Times New Roman" w:eastAsia="Times New Roman" w:cs="Times New Roman"/>
                <w:spacing w:val="-8"/>
              </w:rPr>
              <w:t>114</w:t>
            </w:r>
            <w:r>
              <w:rPr>
                <w:spacing w:val="-8"/>
              </w:rPr>
              <w:t>号；审查时间：</w:t>
            </w:r>
          </w:p>
          <w:p>
            <w:pPr>
              <w:pStyle w:val="8"/>
              <w:spacing w:before="25" w:line="206" w:lineRule="auto"/>
              <w:ind w:left="2886"/>
            </w:pPr>
            <w:r>
              <w:rPr>
                <w:rFonts w:ascii="Times New Roman" w:hAnsi="Times New Roman" w:eastAsia="Times New Roman" w:cs="Times New Roman"/>
                <w:spacing w:val="-1"/>
              </w:rPr>
              <w:t>2019</w:t>
            </w:r>
            <w:r>
              <w:rPr>
                <w:spacing w:val="-1"/>
              </w:rPr>
              <w:t>年</w:t>
            </w:r>
            <w:r>
              <w:rPr>
                <w:rFonts w:ascii="Times New Roman" w:hAnsi="Times New Roman" w:eastAsia="Times New Roman" w:cs="Times New Roman"/>
                <w:spacing w:val="-1"/>
              </w:rPr>
              <w:t>9</w:t>
            </w:r>
            <w:r>
              <w:rPr>
                <w:spacing w:val="-1"/>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4" w:hRule="atLeast"/>
        </w:trPr>
        <w:tc>
          <w:tcPr>
            <w:tcW w:w="1759"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78" w:line="241" w:lineRule="auto"/>
              <w:ind w:left="525" w:right="38" w:hanging="480"/>
            </w:pPr>
            <w:r>
              <w:rPr>
                <w:spacing w:val="-2"/>
              </w:rPr>
              <w:t>规划环境影响评</w:t>
            </w:r>
            <w:r>
              <w:rPr>
                <w:spacing w:val="-4"/>
              </w:rPr>
              <w:t>价情况</w:t>
            </w:r>
          </w:p>
        </w:tc>
        <w:tc>
          <w:tcPr>
            <w:tcW w:w="7096" w:type="dxa"/>
            <w:gridSpan w:val="3"/>
            <w:vAlign w:val="top"/>
          </w:tcPr>
          <w:p>
            <w:pPr>
              <w:pStyle w:val="8"/>
              <w:spacing w:before="56" w:line="219" w:lineRule="auto"/>
              <w:ind w:left="504"/>
            </w:pPr>
            <w:r>
              <w:rPr>
                <w:rFonts w:ascii="Times New Roman" w:hAnsi="Times New Roman" w:eastAsia="Times New Roman" w:cs="Times New Roman"/>
                <w:b/>
                <w:bCs/>
                <w:spacing w:val="-4"/>
              </w:rPr>
              <w:t>1</w:t>
            </w:r>
            <w:r>
              <w:rPr>
                <w:rFonts w:ascii="Times New Roman" w:hAnsi="Times New Roman" w:eastAsia="Times New Roman" w:cs="Times New Roman"/>
                <w:b/>
                <w:bCs/>
                <w:spacing w:val="-27"/>
              </w:rPr>
              <w:t xml:space="preserve"> </w:t>
            </w:r>
            <w:r>
              <w:rPr>
                <w:b/>
                <w:bCs/>
                <w:spacing w:val="-4"/>
              </w:rPr>
              <w:t>、与《新疆塔什店矿区总体规划》符合性分析</w:t>
            </w:r>
          </w:p>
          <w:p>
            <w:pPr>
              <w:pStyle w:val="8"/>
              <w:spacing w:before="178" w:line="360" w:lineRule="auto"/>
              <w:ind w:left="19" w:right="14" w:firstLine="478"/>
              <w:jc w:val="both"/>
            </w:pPr>
            <w:r>
              <w:rPr>
                <w:spacing w:val="2"/>
              </w:rPr>
              <w:t>据《新疆塔什店矿区总体规划》，矿区共规划</w:t>
            </w:r>
            <w:r>
              <w:rPr>
                <w:spacing w:val="-32"/>
              </w:rPr>
              <w:t xml:space="preserve"> </w:t>
            </w:r>
            <w:r>
              <w:rPr>
                <w:rFonts w:ascii="Times New Roman" w:hAnsi="Times New Roman" w:eastAsia="Times New Roman" w:cs="Times New Roman"/>
                <w:spacing w:val="2"/>
              </w:rPr>
              <w:t>6</w:t>
            </w:r>
            <w:r>
              <w:rPr>
                <w:rFonts w:ascii="Times New Roman" w:hAnsi="Times New Roman" w:eastAsia="Times New Roman" w:cs="Times New Roman"/>
                <w:spacing w:val="16"/>
              </w:rPr>
              <w:t xml:space="preserve"> </w:t>
            </w:r>
            <w:r>
              <w:rPr>
                <w:spacing w:val="2"/>
              </w:rPr>
              <w:t>座矿井，其中</w:t>
            </w:r>
            <w:r>
              <w:rPr>
                <w:spacing w:val="-4"/>
              </w:rPr>
              <w:t>生产矿井</w:t>
            </w:r>
            <w:r>
              <w:rPr>
                <w:spacing w:val="-53"/>
              </w:rPr>
              <w:t xml:space="preserve"> </w:t>
            </w:r>
            <w:r>
              <w:rPr>
                <w:rFonts w:ascii="Times New Roman" w:hAnsi="Times New Roman" w:eastAsia="Times New Roman" w:cs="Times New Roman"/>
                <w:spacing w:val="-4"/>
              </w:rPr>
              <w:t xml:space="preserve">2 </w:t>
            </w:r>
            <w:r>
              <w:rPr>
                <w:spacing w:val="-4"/>
              </w:rPr>
              <w:t>座，五号矿井</w:t>
            </w:r>
            <w:r>
              <w:rPr>
                <w:spacing w:val="-32"/>
              </w:rPr>
              <w:t xml:space="preserve"> </w:t>
            </w:r>
            <w:r>
              <w:rPr>
                <w:rFonts w:ascii="Times New Roman" w:hAnsi="Times New Roman" w:eastAsia="Times New Roman" w:cs="Times New Roman"/>
                <w:spacing w:val="-4"/>
              </w:rPr>
              <w:t>1.25Mt/a</w:t>
            </w:r>
            <w:r>
              <w:rPr>
                <w:spacing w:val="-4"/>
              </w:rPr>
              <w:t>，六号矿井</w:t>
            </w:r>
            <w:r>
              <w:rPr>
                <w:spacing w:val="-32"/>
              </w:rPr>
              <w:t xml:space="preserve"> </w:t>
            </w:r>
            <w:r>
              <w:rPr>
                <w:rFonts w:ascii="Times New Roman" w:hAnsi="Times New Roman" w:eastAsia="Times New Roman" w:cs="Times New Roman"/>
                <w:spacing w:val="-4"/>
              </w:rPr>
              <w:t>1.80Mt/a</w:t>
            </w:r>
            <w:r>
              <w:rPr>
                <w:spacing w:val="-4"/>
              </w:rPr>
              <w:t>；改扩建矿井</w:t>
            </w:r>
            <w:r>
              <w:rPr>
                <w:rFonts w:ascii="Times New Roman" w:hAnsi="Times New Roman" w:eastAsia="Times New Roman" w:cs="Times New Roman"/>
                <w:spacing w:val="-2"/>
              </w:rPr>
              <w:t xml:space="preserve">1 </w:t>
            </w:r>
            <w:r>
              <w:rPr>
                <w:spacing w:val="-2"/>
              </w:rPr>
              <w:t>座，二号矿井</w:t>
            </w:r>
            <w:r>
              <w:rPr>
                <w:spacing w:val="-52"/>
              </w:rPr>
              <w:t xml:space="preserve"> </w:t>
            </w:r>
            <w:r>
              <w:rPr>
                <w:rFonts w:ascii="Times New Roman" w:hAnsi="Times New Roman" w:eastAsia="Times New Roman" w:cs="Times New Roman"/>
                <w:spacing w:val="-2"/>
              </w:rPr>
              <w:t>0.60Mt/a</w:t>
            </w:r>
            <w:r>
              <w:rPr>
                <w:spacing w:val="-2"/>
              </w:rPr>
              <w:t>；技术改造矿井</w:t>
            </w:r>
            <w:r>
              <w:rPr>
                <w:spacing w:val="-55"/>
              </w:rPr>
              <w:t xml:space="preserve"> </w:t>
            </w:r>
            <w:r>
              <w:rPr>
                <w:rFonts w:ascii="Times New Roman" w:hAnsi="Times New Roman" w:eastAsia="Times New Roman" w:cs="Times New Roman"/>
                <w:spacing w:val="-2"/>
              </w:rPr>
              <w:t xml:space="preserve">2 </w:t>
            </w:r>
            <w:r>
              <w:rPr>
                <w:spacing w:val="-2"/>
              </w:rPr>
              <w:t>座，三号矿井、四号矿井均为</w:t>
            </w:r>
            <w:r>
              <w:rPr>
                <w:spacing w:val="-52"/>
              </w:rPr>
              <w:t xml:space="preserve"> </w:t>
            </w:r>
            <w:r>
              <w:rPr>
                <w:rFonts w:ascii="Times New Roman" w:hAnsi="Times New Roman" w:eastAsia="Times New Roman" w:cs="Times New Roman"/>
                <w:spacing w:val="-2"/>
              </w:rPr>
              <w:t>0.45Mt/a</w:t>
            </w:r>
            <w:r>
              <w:rPr>
                <w:spacing w:val="-2"/>
              </w:rPr>
              <w:t>；新建矿井</w:t>
            </w:r>
            <w:r>
              <w:rPr>
                <w:spacing w:val="-32"/>
              </w:rPr>
              <w:t xml:space="preserve"> </w:t>
            </w:r>
            <w:r>
              <w:rPr>
                <w:rFonts w:ascii="Times New Roman" w:hAnsi="Times New Roman" w:eastAsia="Times New Roman" w:cs="Times New Roman"/>
                <w:spacing w:val="-2"/>
              </w:rPr>
              <w:t xml:space="preserve">1 </w:t>
            </w:r>
            <w:r>
              <w:rPr>
                <w:spacing w:val="-2"/>
              </w:rPr>
              <w:t>座，一号</w:t>
            </w:r>
            <w:r>
              <w:rPr>
                <w:spacing w:val="-3"/>
              </w:rPr>
              <w:t>矿井</w:t>
            </w:r>
            <w:r>
              <w:rPr>
                <w:spacing w:val="-31"/>
              </w:rPr>
              <w:t xml:space="preserve"> </w:t>
            </w:r>
            <w:r>
              <w:rPr>
                <w:rFonts w:ascii="Times New Roman" w:hAnsi="Times New Roman" w:eastAsia="Times New Roman" w:cs="Times New Roman"/>
                <w:spacing w:val="-3"/>
              </w:rPr>
              <w:t>1.20Mt/a</w:t>
            </w:r>
            <w:r>
              <w:rPr>
                <w:spacing w:val="-3"/>
              </w:rPr>
              <w:t>。</w:t>
            </w:r>
          </w:p>
          <w:p>
            <w:pPr>
              <w:pStyle w:val="8"/>
              <w:spacing w:line="218" w:lineRule="auto"/>
              <w:ind w:right="16"/>
              <w:jc w:val="right"/>
            </w:pPr>
            <w:r>
              <w:rPr>
                <w:spacing w:val="3"/>
              </w:rPr>
              <w:t>本项目位于新疆巴州焉耆县七个星镇内，位于塔什店矿区库尔</w:t>
            </w:r>
          </w:p>
        </w:tc>
      </w:tr>
    </w:tbl>
    <w:p>
      <w:pPr>
        <w:pStyle w:val="4"/>
      </w:pPr>
    </w:p>
    <w:p>
      <w:pPr>
        <w:sectPr>
          <w:footerReference r:id="rId8" w:type="default"/>
          <w:pgSz w:w="11906" w:h="16839"/>
          <w:pgMar w:top="400" w:right="1535" w:bottom="1240" w:left="1510" w:header="0" w:footer="1078" w:gutter="0"/>
          <w:cols w:space="720" w:num="1"/>
        </w:sectPr>
      </w:pPr>
    </w:p>
    <w:p>
      <w:pPr>
        <w:spacing w:before="19"/>
      </w:pPr>
      <w:r>
        <w:drawing>
          <wp:anchor distT="0" distB="0" distL="0" distR="0" simplePos="0" relativeHeight="251663360" behindDoc="0" locked="0" layoutInCell="0" allowOverlap="1">
            <wp:simplePos x="0" y="0"/>
            <wp:positionH relativeFrom="page">
              <wp:posOffset>2090420</wp:posOffset>
            </wp:positionH>
            <wp:positionV relativeFrom="page">
              <wp:posOffset>2775585</wp:posOffset>
            </wp:positionV>
            <wp:extent cx="6350" cy="670941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23"/>
                    <a:stretch>
                      <a:fillRect/>
                    </a:stretch>
                  </pic:blipFill>
                  <pic:spPr>
                    <a:xfrm>
                      <a:off x="0" y="0"/>
                      <a:ext cx="6350" cy="6709409"/>
                    </a:xfrm>
                    <a:prstGeom prst="rect">
                      <a:avLst/>
                    </a:prstGeom>
                  </pic:spPr>
                </pic:pic>
              </a:graphicData>
            </a:graphic>
          </wp:anchor>
        </w:drawing>
      </w: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6"/>
        <w:gridCol w:w="535"/>
        <w:gridCol w:w="3790"/>
        <w:gridCol w:w="1654"/>
        <w:gridCol w:w="11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0" w:hRule="atLeast"/>
        </w:trPr>
        <w:tc>
          <w:tcPr>
            <w:tcW w:w="1756" w:type="dxa"/>
            <w:vMerge w:val="restart"/>
            <w:tcBorders>
              <w:bottom w:val="nil"/>
            </w:tcBorders>
            <w:vAlign w:val="top"/>
          </w:tcPr>
          <w:p>
            <w:pPr>
              <w:rPr>
                <w:rFonts w:ascii="Arial"/>
                <w:sz w:val="21"/>
              </w:rPr>
            </w:pPr>
          </w:p>
        </w:tc>
        <w:tc>
          <w:tcPr>
            <w:tcW w:w="7099" w:type="dxa"/>
            <w:gridSpan w:val="4"/>
            <w:vAlign w:val="top"/>
          </w:tcPr>
          <w:p>
            <w:pPr>
              <w:pStyle w:val="8"/>
              <w:spacing w:before="57" w:line="359" w:lineRule="auto"/>
              <w:ind w:left="21" w:right="16"/>
            </w:pPr>
            <w:r>
              <w:rPr>
                <w:spacing w:val="3"/>
              </w:rPr>
              <w:t>勒金川矿业有限公司矿区内，主要担负矿井三水平回风任务，并兼</w:t>
            </w:r>
            <w:r>
              <w:rPr>
                <w:spacing w:val="-1"/>
              </w:rPr>
              <w:t>作安全出口，本项目符合《新疆塔什店矿区总体规划》要求。</w:t>
            </w:r>
          </w:p>
          <w:p>
            <w:pPr>
              <w:pStyle w:val="8"/>
              <w:spacing w:line="359" w:lineRule="auto"/>
              <w:ind w:left="25" w:right="16" w:firstLine="472"/>
            </w:pPr>
            <w:r>
              <w:rPr>
                <w:rFonts w:ascii="Times New Roman" w:hAnsi="Times New Roman" w:eastAsia="Times New Roman" w:cs="Times New Roman"/>
                <w:b/>
                <w:bCs/>
                <w:spacing w:val="-4"/>
              </w:rPr>
              <w:t>2</w:t>
            </w:r>
            <w:r>
              <w:rPr>
                <w:rFonts w:ascii="Times New Roman" w:hAnsi="Times New Roman" w:eastAsia="Times New Roman" w:cs="Times New Roman"/>
                <w:b/>
                <w:bCs/>
                <w:spacing w:val="-34"/>
              </w:rPr>
              <w:t xml:space="preserve"> </w:t>
            </w:r>
            <w:r>
              <w:rPr>
                <w:b/>
                <w:bCs/>
                <w:spacing w:val="-4"/>
              </w:rPr>
              <w:t>、与《新疆塔什店矿区总体规划环境影响报告书》及</w:t>
            </w:r>
            <w:r>
              <w:rPr>
                <w:b/>
                <w:bCs/>
                <w:spacing w:val="-5"/>
              </w:rPr>
              <w:t>其审查意</w:t>
            </w:r>
            <w:r>
              <w:rPr>
                <w:b/>
                <w:bCs/>
                <w:spacing w:val="-4"/>
              </w:rPr>
              <w:t>见的符合性分析</w:t>
            </w:r>
          </w:p>
          <w:p>
            <w:pPr>
              <w:pStyle w:val="8"/>
              <w:spacing w:line="219" w:lineRule="auto"/>
              <w:ind w:left="174"/>
            </w:pPr>
            <w:r>
              <w:rPr>
                <w:spacing w:val="-7"/>
              </w:rPr>
              <w:t>符合性分析见表</w:t>
            </w:r>
            <w:r>
              <w:rPr>
                <w:spacing w:val="-24"/>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33"/>
              </w:rPr>
              <w:t xml:space="preserve"> </w:t>
            </w:r>
            <w:r>
              <w:rPr>
                <w:rFonts w:ascii="Times New Roman" w:hAnsi="Times New Roman" w:eastAsia="Times New Roman" w:cs="Times New Roman"/>
                <w:spacing w:val="-7"/>
              </w:rPr>
              <w:t>1</w:t>
            </w:r>
            <w:r>
              <w:rPr>
                <w:spacing w:val="-7"/>
              </w:rPr>
              <w:t>。</w:t>
            </w:r>
          </w:p>
          <w:p>
            <w:pPr>
              <w:pStyle w:val="8"/>
              <w:spacing w:before="208" w:line="220" w:lineRule="auto"/>
              <w:ind w:left="800"/>
              <w:rPr>
                <w:sz w:val="20"/>
                <w:szCs w:val="20"/>
              </w:rPr>
            </w:pPr>
            <w:r>
              <w:rPr>
                <w:b/>
                <w:bCs/>
                <w:spacing w:val="5"/>
                <w:sz w:val="20"/>
                <w:szCs w:val="20"/>
              </w:rPr>
              <w:t>表</w:t>
            </w:r>
            <w:r>
              <w:rPr>
                <w:spacing w:val="-31"/>
                <w:sz w:val="20"/>
                <w:szCs w:val="20"/>
              </w:rPr>
              <w:t xml:space="preserve"> </w:t>
            </w:r>
            <w:r>
              <w:rPr>
                <w:rFonts w:ascii="Times New Roman" w:hAnsi="Times New Roman" w:eastAsia="Times New Roman" w:cs="Times New Roman"/>
                <w:b/>
                <w:bCs/>
                <w:spacing w:val="5"/>
                <w:sz w:val="20"/>
                <w:szCs w:val="20"/>
              </w:rPr>
              <w:t xml:space="preserve">1-1                    </w:t>
            </w:r>
            <w:r>
              <w:rPr>
                <w:b/>
                <w:bCs/>
                <w:spacing w:val="5"/>
                <w:sz w:val="20"/>
                <w:szCs w:val="20"/>
              </w:rPr>
              <w:t>本项目与矿区总体</w:t>
            </w:r>
            <w:r>
              <w:rPr>
                <w:b/>
                <w:bCs/>
                <w:spacing w:val="4"/>
                <w:sz w:val="20"/>
                <w:szCs w:val="20"/>
              </w:rPr>
              <w:t>规划环评的相符性一览表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756" w:type="dxa"/>
            <w:vMerge w:val="continue"/>
            <w:tcBorders>
              <w:top w:val="nil"/>
              <w:bottom w:val="nil"/>
            </w:tcBorders>
            <w:vAlign w:val="top"/>
          </w:tcPr>
          <w:p>
            <w:pPr>
              <w:rPr>
                <w:rFonts w:ascii="Arial"/>
                <w:sz w:val="21"/>
              </w:rPr>
            </w:pPr>
          </w:p>
        </w:tc>
        <w:tc>
          <w:tcPr>
            <w:tcW w:w="535" w:type="dxa"/>
            <w:textDirection w:val="tbRlV"/>
            <w:vAlign w:val="top"/>
          </w:tcPr>
          <w:p>
            <w:pPr>
              <w:pStyle w:val="8"/>
              <w:spacing w:before="148" w:line="204" w:lineRule="auto"/>
              <w:ind w:left="31"/>
              <w:rPr>
                <w:sz w:val="20"/>
                <w:szCs w:val="20"/>
              </w:rPr>
            </w:pPr>
            <w:r>
              <w:rPr>
                <w:spacing w:val="8"/>
                <w:sz w:val="20"/>
                <w:szCs w:val="20"/>
              </w:rPr>
              <w:t>项</w:t>
            </w:r>
            <w:r>
              <w:rPr>
                <w:spacing w:val="-37"/>
                <w:sz w:val="20"/>
                <w:szCs w:val="20"/>
              </w:rPr>
              <w:t xml:space="preserve"> </w:t>
            </w:r>
            <w:r>
              <w:rPr>
                <w:spacing w:val="8"/>
                <w:position w:val="1"/>
                <w:sz w:val="20"/>
                <w:szCs w:val="20"/>
              </w:rPr>
              <w:t>目</w:t>
            </w:r>
          </w:p>
        </w:tc>
        <w:tc>
          <w:tcPr>
            <w:tcW w:w="3790" w:type="dxa"/>
            <w:vAlign w:val="top"/>
          </w:tcPr>
          <w:p>
            <w:pPr>
              <w:pStyle w:val="8"/>
              <w:spacing w:before="166" w:line="228" w:lineRule="auto"/>
              <w:ind w:left="693"/>
              <w:rPr>
                <w:sz w:val="20"/>
                <w:szCs w:val="20"/>
              </w:rPr>
            </w:pPr>
            <w:r>
              <w:rPr>
                <w:spacing w:val="8"/>
                <w:sz w:val="20"/>
                <w:szCs w:val="20"/>
              </w:rPr>
              <w:t>总规环境影响措施要求</w:t>
            </w:r>
          </w:p>
        </w:tc>
        <w:tc>
          <w:tcPr>
            <w:tcW w:w="1654" w:type="dxa"/>
            <w:vAlign w:val="top"/>
          </w:tcPr>
          <w:p>
            <w:pPr>
              <w:pStyle w:val="8"/>
              <w:spacing w:before="30" w:line="235" w:lineRule="auto"/>
              <w:ind w:left="412" w:right="194" w:hanging="207"/>
              <w:rPr>
                <w:sz w:val="20"/>
                <w:szCs w:val="20"/>
              </w:rPr>
            </w:pPr>
            <w:r>
              <w:rPr>
                <w:spacing w:val="8"/>
                <w:sz w:val="20"/>
                <w:szCs w:val="20"/>
              </w:rPr>
              <w:t>本项目的保护</w:t>
            </w:r>
            <w:r>
              <w:rPr>
                <w:spacing w:val="7"/>
                <w:sz w:val="20"/>
                <w:szCs w:val="20"/>
              </w:rPr>
              <w:t>措施要求</w:t>
            </w:r>
          </w:p>
        </w:tc>
        <w:tc>
          <w:tcPr>
            <w:tcW w:w="1120" w:type="dxa"/>
            <w:vAlign w:val="top"/>
          </w:tcPr>
          <w:p>
            <w:pPr>
              <w:pStyle w:val="8"/>
              <w:spacing w:before="165" w:line="228" w:lineRule="auto"/>
              <w:ind w:left="242"/>
              <w:rPr>
                <w:sz w:val="20"/>
                <w:szCs w:val="20"/>
              </w:rPr>
            </w:pPr>
            <w:r>
              <w:rPr>
                <w:spacing w:val="6"/>
                <w:sz w:val="20"/>
                <w:szCs w:val="20"/>
              </w:rPr>
              <w:t>相符性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1756" w:type="dxa"/>
            <w:vMerge w:val="continue"/>
            <w:tcBorders>
              <w:top w:val="nil"/>
              <w:bottom w:val="nil"/>
            </w:tcBorders>
            <w:vAlign w:val="top"/>
          </w:tcPr>
          <w:p>
            <w:pPr>
              <w:rPr>
                <w:rFonts w:ascii="Arial"/>
                <w:sz w:val="21"/>
              </w:rPr>
            </w:pPr>
          </w:p>
        </w:tc>
        <w:tc>
          <w:tcPr>
            <w:tcW w:w="535" w:type="dxa"/>
            <w:vMerge w:val="restart"/>
            <w:tcBorders>
              <w:bottom w:val="nil"/>
            </w:tcBorders>
            <w:vAlign w:val="top"/>
          </w:tcPr>
          <w:p>
            <w:pPr>
              <w:rPr>
                <w:rFonts w:ascii="Arial"/>
                <w:sz w:val="21"/>
              </w:rPr>
            </w:pPr>
            <w:r>
              <w:pict>
                <v:shape id="_x0000_s1026" o:spid="_x0000_s1026" o:spt="202" type="#_x0000_t202" style="position:absolute;left:0pt;margin-left:18.3pt;margin-top:374.2pt;height:14.4pt;width:12.05pt;mso-position-horizontal-relative:page;mso-position-vertical-relative:page;z-index:251665408;mso-width-relative:page;mso-height-relative:page;" filled="f" stroked="f" coordsize="21600,21600">
                  <v:path/>
                  <v:fill on="f" focussize="0,0"/>
                  <v:stroke on="f"/>
                  <v:imagedata o:title=""/>
                  <o:lock v:ext="edit" aspectratio="f"/>
                  <v:textbox inset="0mm,0mm,0mm,0mm">
                    <w:txbxContent>
                      <w:p>
                        <w:pPr>
                          <w:pStyle w:val="8"/>
                          <w:spacing w:before="20" w:line="228" w:lineRule="auto"/>
                          <w:ind w:left="20"/>
                          <w:rPr>
                            <w:sz w:val="20"/>
                            <w:szCs w:val="20"/>
                          </w:rPr>
                        </w:pPr>
                        <w:r>
                          <w:rPr>
                            <w:sz w:val="20"/>
                            <w:szCs w:val="20"/>
                          </w:rPr>
                          <w:t>清</w:t>
                        </w:r>
                      </w:p>
                    </w:txbxContent>
                  </v:textbox>
                </v:shape>
              </w:pict>
            </w:r>
            <w:r>
              <w:pict>
                <v:shape id="_x0000_s1027" o:spid="_x0000_s1027" o:spt="202" type="#_x0000_t202" style="position:absolute;left:0pt;margin-left:18.25pt;margin-top:455.95pt;height:14.4pt;width:12.1pt;mso-position-horizontal-relative:page;mso-position-vertical-relative:page;z-index:251664384;mso-width-relative:page;mso-height-relative:page;" filled="f" stroked="f" coordsize="21600,21600">
                  <v:path/>
                  <v:fill on="f" focussize="0,0"/>
                  <v:stroke on="f"/>
                  <v:imagedata o:title=""/>
                  <o:lock v:ext="edit" aspectratio="f"/>
                  <v:textbox inset="0mm,0mm,0mm,0mm">
                    <w:txbxContent>
                      <w:p>
                        <w:pPr>
                          <w:pStyle w:val="8"/>
                          <w:spacing w:before="20" w:line="228" w:lineRule="auto"/>
                          <w:ind w:left="20"/>
                          <w:rPr>
                            <w:sz w:val="20"/>
                            <w:szCs w:val="20"/>
                          </w:rPr>
                        </w:pPr>
                        <w:r>
                          <w:rPr>
                            <w:spacing w:val="1"/>
                            <w:sz w:val="20"/>
                            <w:szCs w:val="20"/>
                          </w:rPr>
                          <w:t>控</w:t>
                        </w:r>
                      </w:p>
                    </w:txbxContent>
                  </v:textbox>
                </v:shape>
              </w:pict>
            </w: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65" w:line="252" w:lineRule="auto"/>
              <w:ind w:left="180" w:right="148" w:firstLine="1"/>
              <w:jc w:val="both"/>
              <w:rPr>
                <w:sz w:val="20"/>
                <w:szCs w:val="20"/>
              </w:rPr>
            </w:pPr>
            <w:r>
              <w:rPr>
                <w:sz w:val="20"/>
                <w:szCs w:val="20"/>
              </w:rPr>
              <w:t>规</w:t>
            </w:r>
            <w:r>
              <w:rPr>
                <w:spacing w:val="1"/>
                <w:sz w:val="20"/>
                <w:szCs w:val="20"/>
              </w:rPr>
              <w:t>划环评审查意见</w:t>
            </w:r>
          </w:p>
        </w:tc>
        <w:tc>
          <w:tcPr>
            <w:tcW w:w="3790" w:type="dxa"/>
            <w:vAlign w:val="top"/>
          </w:tcPr>
          <w:p>
            <w:pPr>
              <w:pStyle w:val="8"/>
              <w:spacing w:before="78" w:line="227" w:lineRule="auto"/>
              <w:ind w:right="11"/>
              <w:jc w:val="right"/>
              <w:rPr>
                <w:sz w:val="20"/>
                <w:szCs w:val="20"/>
              </w:rPr>
            </w:pPr>
            <w:r>
              <w:rPr>
                <w:spacing w:val="3"/>
                <w:sz w:val="20"/>
                <w:szCs w:val="20"/>
              </w:rPr>
              <w:t>严守生态保护红线，优化矿区空间布局，</w:t>
            </w:r>
          </w:p>
          <w:p>
            <w:pPr>
              <w:pStyle w:val="8"/>
              <w:spacing w:before="25" w:line="227" w:lineRule="auto"/>
              <w:ind w:left="117"/>
              <w:rPr>
                <w:sz w:val="20"/>
                <w:szCs w:val="20"/>
              </w:rPr>
            </w:pPr>
            <w:r>
              <w:rPr>
                <w:spacing w:val="9"/>
                <w:sz w:val="20"/>
                <w:szCs w:val="20"/>
              </w:rPr>
              <w:t>促进矿区产业集约与绿色发展。严禁在</w:t>
            </w:r>
          </w:p>
          <w:p>
            <w:pPr>
              <w:pStyle w:val="8"/>
              <w:spacing w:before="25" w:line="227" w:lineRule="auto"/>
              <w:ind w:left="1063"/>
              <w:rPr>
                <w:sz w:val="20"/>
                <w:szCs w:val="20"/>
              </w:rPr>
            </w:pPr>
            <w:r>
              <w:rPr>
                <w:spacing w:val="7"/>
                <w:sz w:val="20"/>
                <w:szCs w:val="20"/>
              </w:rPr>
              <w:t>生态红线内开采。</w:t>
            </w:r>
          </w:p>
        </w:tc>
        <w:tc>
          <w:tcPr>
            <w:tcW w:w="1654" w:type="dxa"/>
            <w:vAlign w:val="top"/>
          </w:tcPr>
          <w:p>
            <w:pPr>
              <w:pStyle w:val="8"/>
              <w:spacing w:before="213" w:line="254" w:lineRule="auto"/>
              <w:ind w:left="115" w:right="107" w:firstLine="89"/>
              <w:rPr>
                <w:sz w:val="20"/>
                <w:szCs w:val="20"/>
              </w:rPr>
            </w:pPr>
            <w:r>
              <w:rPr>
                <w:spacing w:val="8"/>
                <w:sz w:val="20"/>
                <w:szCs w:val="20"/>
              </w:rPr>
              <w:t>本项目不在生</w:t>
            </w:r>
            <w:r>
              <w:rPr>
                <w:spacing w:val="3"/>
                <w:sz w:val="20"/>
                <w:szCs w:val="20"/>
              </w:rPr>
              <w:t>态红线范围内。</w:t>
            </w:r>
          </w:p>
        </w:tc>
        <w:tc>
          <w:tcPr>
            <w:tcW w:w="1120" w:type="dxa"/>
            <w:vAlign w:val="top"/>
          </w:tcPr>
          <w:p>
            <w:pPr>
              <w:pStyle w:val="8"/>
              <w:spacing w:before="78" w:line="228" w:lineRule="auto"/>
              <w:ind w:left="138"/>
              <w:rPr>
                <w:sz w:val="20"/>
                <w:szCs w:val="20"/>
              </w:rPr>
            </w:pPr>
            <w:r>
              <w:rPr>
                <w:spacing w:val="6"/>
                <w:sz w:val="20"/>
                <w:szCs w:val="20"/>
              </w:rPr>
              <w:t>符合总体</w:t>
            </w:r>
          </w:p>
          <w:p>
            <w:pPr>
              <w:pStyle w:val="8"/>
              <w:spacing w:before="25" w:line="252" w:lineRule="auto"/>
              <w:ind w:left="348" w:right="148" w:hanging="211"/>
              <w:rPr>
                <w:sz w:val="20"/>
                <w:szCs w:val="20"/>
              </w:rPr>
            </w:pPr>
            <w:r>
              <w:rPr>
                <w:spacing w:val="7"/>
                <w:sz w:val="20"/>
                <w:szCs w:val="20"/>
              </w:rPr>
              <w:t>规划环评</w:t>
            </w:r>
            <w:r>
              <w:rPr>
                <w:spacing w:val="4"/>
                <w:sz w:val="20"/>
                <w:szCs w:val="20"/>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6" w:hRule="atLeast"/>
        </w:trPr>
        <w:tc>
          <w:tcPr>
            <w:tcW w:w="1756" w:type="dxa"/>
            <w:vMerge w:val="continue"/>
            <w:tcBorders>
              <w:top w:val="nil"/>
              <w:bottom w:val="nil"/>
            </w:tcBorders>
            <w:vAlign w:val="top"/>
          </w:tcPr>
          <w:p>
            <w:pPr>
              <w:rPr>
                <w:rFonts w:ascii="Arial"/>
                <w:sz w:val="21"/>
              </w:rPr>
            </w:pPr>
          </w:p>
        </w:tc>
        <w:tc>
          <w:tcPr>
            <w:tcW w:w="535" w:type="dxa"/>
            <w:vMerge w:val="continue"/>
            <w:tcBorders>
              <w:top w:val="nil"/>
              <w:bottom w:val="nil"/>
            </w:tcBorders>
            <w:vAlign w:val="top"/>
          </w:tcPr>
          <w:p>
            <w:pPr>
              <w:rPr>
                <w:rFonts w:ascii="Arial"/>
                <w:sz w:val="21"/>
              </w:rPr>
            </w:pPr>
          </w:p>
        </w:tc>
        <w:tc>
          <w:tcPr>
            <w:tcW w:w="3790"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8"/>
              <w:spacing w:before="65" w:line="228" w:lineRule="auto"/>
              <w:ind w:left="117"/>
              <w:rPr>
                <w:sz w:val="20"/>
                <w:szCs w:val="20"/>
              </w:rPr>
            </w:pPr>
            <w:r>
              <w:rPr>
                <w:spacing w:val="9"/>
                <w:sz w:val="20"/>
                <w:szCs w:val="20"/>
              </w:rPr>
              <w:t>严守环境质量底线，落实污染物总量管</w:t>
            </w:r>
          </w:p>
          <w:p>
            <w:pPr>
              <w:pStyle w:val="8"/>
              <w:spacing w:before="24" w:line="228" w:lineRule="auto"/>
              <w:ind w:left="115"/>
              <w:rPr>
                <w:sz w:val="20"/>
                <w:szCs w:val="20"/>
              </w:rPr>
            </w:pPr>
            <w:r>
              <w:rPr>
                <w:spacing w:val="8"/>
                <w:sz w:val="20"/>
                <w:szCs w:val="20"/>
              </w:rPr>
              <w:t>控要求。根据国家和自治区有关大气、</w:t>
            </w:r>
          </w:p>
          <w:p>
            <w:pPr>
              <w:pStyle w:val="8"/>
              <w:spacing w:before="24" w:line="228" w:lineRule="auto"/>
              <w:ind w:left="118"/>
              <w:rPr>
                <w:sz w:val="20"/>
                <w:szCs w:val="20"/>
              </w:rPr>
            </w:pPr>
            <w:r>
              <w:rPr>
                <w:spacing w:val="8"/>
                <w:sz w:val="20"/>
                <w:szCs w:val="20"/>
              </w:rPr>
              <w:t>水、土壤污染防治行动计划相关要求，</w:t>
            </w:r>
          </w:p>
          <w:p>
            <w:pPr>
              <w:pStyle w:val="8"/>
              <w:spacing w:before="26" w:line="228" w:lineRule="auto"/>
              <w:ind w:left="117"/>
              <w:rPr>
                <w:sz w:val="20"/>
                <w:szCs w:val="20"/>
              </w:rPr>
            </w:pPr>
            <w:r>
              <w:rPr>
                <w:spacing w:val="9"/>
                <w:sz w:val="20"/>
                <w:szCs w:val="20"/>
              </w:rPr>
              <w:t>制定区域污染物总量管控要求，落实煤</w:t>
            </w:r>
          </w:p>
          <w:p>
            <w:pPr>
              <w:pStyle w:val="8"/>
              <w:spacing w:before="24" w:line="228" w:lineRule="auto"/>
              <w:ind w:left="119"/>
              <w:rPr>
                <w:sz w:val="20"/>
                <w:szCs w:val="20"/>
              </w:rPr>
            </w:pPr>
            <w:r>
              <w:rPr>
                <w:spacing w:val="9"/>
                <w:sz w:val="20"/>
                <w:szCs w:val="20"/>
              </w:rPr>
              <w:t>炭破碎、筛分、储存、装卸、运输过程</w:t>
            </w:r>
          </w:p>
          <w:p>
            <w:pPr>
              <w:pStyle w:val="8"/>
              <w:spacing w:before="26" w:line="227" w:lineRule="auto"/>
              <w:ind w:left="115"/>
              <w:rPr>
                <w:sz w:val="20"/>
                <w:szCs w:val="20"/>
              </w:rPr>
            </w:pPr>
            <w:r>
              <w:rPr>
                <w:spacing w:val="9"/>
                <w:sz w:val="20"/>
                <w:szCs w:val="20"/>
              </w:rPr>
              <w:t>扬尘污染防治措施，采取有效措施减少</w:t>
            </w:r>
          </w:p>
          <w:p>
            <w:pPr>
              <w:pStyle w:val="8"/>
              <w:spacing w:before="25" w:line="227" w:lineRule="auto"/>
              <w:ind w:left="119"/>
              <w:rPr>
                <w:sz w:val="20"/>
                <w:szCs w:val="20"/>
              </w:rPr>
            </w:pPr>
            <w:r>
              <w:rPr>
                <w:spacing w:val="9"/>
                <w:sz w:val="20"/>
                <w:szCs w:val="20"/>
              </w:rPr>
              <w:t>二氧化硫、氮氧化物、颗粒物等污染物</w:t>
            </w:r>
          </w:p>
          <w:p>
            <w:pPr>
              <w:pStyle w:val="8"/>
              <w:spacing w:before="28" w:line="228" w:lineRule="auto"/>
              <w:ind w:left="133"/>
              <w:rPr>
                <w:sz w:val="20"/>
                <w:szCs w:val="20"/>
              </w:rPr>
            </w:pPr>
            <w:r>
              <w:rPr>
                <w:spacing w:val="8"/>
                <w:sz w:val="20"/>
                <w:szCs w:val="20"/>
              </w:rPr>
              <w:t>的排放量，认真做好无组织排放的控制</w:t>
            </w:r>
          </w:p>
          <w:p>
            <w:pPr>
              <w:pStyle w:val="8"/>
              <w:spacing w:before="24" w:line="228" w:lineRule="auto"/>
              <w:ind w:left="117"/>
              <w:rPr>
                <w:sz w:val="20"/>
                <w:szCs w:val="20"/>
              </w:rPr>
            </w:pPr>
            <w:r>
              <w:rPr>
                <w:spacing w:val="9"/>
                <w:sz w:val="20"/>
                <w:szCs w:val="20"/>
              </w:rPr>
              <w:t>和治理，确保实现区域环境质量改善目</w:t>
            </w:r>
          </w:p>
          <w:p>
            <w:pPr>
              <w:pStyle w:val="8"/>
              <w:spacing w:before="27" w:line="227" w:lineRule="auto"/>
              <w:ind w:right="11"/>
              <w:jc w:val="right"/>
              <w:rPr>
                <w:sz w:val="20"/>
                <w:szCs w:val="20"/>
              </w:rPr>
            </w:pPr>
            <w:r>
              <w:rPr>
                <w:spacing w:val="3"/>
                <w:sz w:val="20"/>
                <w:szCs w:val="20"/>
              </w:rPr>
              <w:t>标。完善集中供热（暖、固体废物处置、</w:t>
            </w:r>
          </w:p>
          <w:p>
            <w:pPr>
              <w:pStyle w:val="8"/>
              <w:spacing w:before="25" w:line="228" w:lineRule="auto"/>
              <w:ind w:left="118"/>
              <w:rPr>
                <w:sz w:val="20"/>
                <w:szCs w:val="20"/>
              </w:rPr>
            </w:pPr>
            <w:r>
              <w:rPr>
                <w:spacing w:val="9"/>
                <w:sz w:val="20"/>
                <w:szCs w:val="20"/>
              </w:rPr>
              <w:t>污水处理（回用）等基础设施建设，按</w:t>
            </w:r>
          </w:p>
          <w:p>
            <w:pPr>
              <w:pStyle w:val="8"/>
              <w:spacing w:before="27" w:line="228" w:lineRule="auto"/>
              <w:ind w:left="161"/>
              <w:rPr>
                <w:sz w:val="20"/>
                <w:szCs w:val="20"/>
              </w:rPr>
            </w:pPr>
            <w:r>
              <w:rPr>
                <w:spacing w:val="7"/>
                <w:sz w:val="20"/>
                <w:szCs w:val="20"/>
              </w:rPr>
              <w:t>照</w:t>
            </w:r>
            <w:r>
              <w:rPr>
                <w:rFonts w:ascii="Times New Roman" w:hAnsi="Times New Roman" w:eastAsia="Times New Roman" w:cs="Times New Roman"/>
                <w:spacing w:val="7"/>
                <w:sz w:val="20"/>
                <w:szCs w:val="20"/>
              </w:rPr>
              <w:t>"</w:t>
            </w:r>
            <w:r>
              <w:rPr>
                <w:spacing w:val="7"/>
                <w:sz w:val="20"/>
                <w:szCs w:val="20"/>
              </w:rPr>
              <w:t>清污分流</w:t>
            </w:r>
            <w:r>
              <w:rPr>
                <w:rFonts w:ascii="Times New Roman" w:hAnsi="Times New Roman" w:eastAsia="Times New Roman" w:cs="Times New Roman"/>
                <w:spacing w:val="7"/>
                <w:sz w:val="20"/>
                <w:szCs w:val="20"/>
              </w:rPr>
              <w:t>""</w:t>
            </w:r>
            <w:r>
              <w:rPr>
                <w:spacing w:val="7"/>
                <w:sz w:val="20"/>
                <w:szCs w:val="20"/>
              </w:rPr>
              <w:t>污污分治</w:t>
            </w:r>
            <w:r>
              <w:rPr>
                <w:rFonts w:ascii="Times New Roman" w:hAnsi="Times New Roman" w:eastAsia="Times New Roman" w:cs="Times New Roman"/>
                <w:spacing w:val="7"/>
                <w:sz w:val="20"/>
                <w:szCs w:val="20"/>
              </w:rPr>
              <w:t>"</w:t>
            </w:r>
            <w:r>
              <w:rPr>
                <w:spacing w:val="7"/>
                <w:sz w:val="20"/>
                <w:szCs w:val="20"/>
              </w:rPr>
              <w:t>原则规划、设</w:t>
            </w:r>
          </w:p>
          <w:p>
            <w:pPr>
              <w:pStyle w:val="8"/>
              <w:spacing w:before="24" w:line="228" w:lineRule="auto"/>
              <w:ind w:left="116"/>
              <w:rPr>
                <w:sz w:val="20"/>
                <w:szCs w:val="20"/>
              </w:rPr>
            </w:pPr>
            <w:r>
              <w:rPr>
                <w:spacing w:val="9"/>
                <w:sz w:val="20"/>
                <w:szCs w:val="20"/>
              </w:rPr>
              <w:t>计和建设矿区排水系统、废（污）水处</w:t>
            </w:r>
          </w:p>
          <w:p>
            <w:pPr>
              <w:pStyle w:val="8"/>
              <w:spacing w:before="26" w:line="221" w:lineRule="auto"/>
              <w:ind w:left="193"/>
              <w:rPr>
                <w:sz w:val="20"/>
                <w:szCs w:val="20"/>
              </w:rPr>
            </w:pPr>
            <w:r>
              <w:rPr>
                <w:spacing w:val="8"/>
                <w:sz w:val="20"/>
                <w:szCs w:val="20"/>
              </w:rPr>
              <w:t>理系统和中水回用系统</w:t>
            </w:r>
            <w:r>
              <w:rPr>
                <w:rFonts w:ascii="Times New Roman" w:hAnsi="Times New Roman" w:eastAsia="Times New Roman" w:cs="Times New Roman"/>
                <w:spacing w:val="8"/>
                <w:sz w:val="20"/>
                <w:szCs w:val="20"/>
              </w:rPr>
              <w:t>;</w:t>
            </w:r>
            <w:r>
              <w:rPr>
                <w:spacing w:val="8"/>
                <w:sz w:val="20"/>
                <w:szCs w:val="20"/>
              </w:rPr>
              <w:t>加强区域地下</w:t>
            </w:r>
          </w:p>
          <w:p>
            <w:pPr>
              <w:pStyle w:val="8"/>
              <w:spacing w:before="32" w:line="228" w:lineRule="auto"/>
              <w:ind w:left="538"/>
              <w:rPr>
                <w:sz w:val="20"/>
                <w:szCs w:val="20"/>
              </w:rPr>
            </w:pPr>
            <w:r>
              <w:rPr>
                <w:spacing w:val="8"/>
                <w:sz w:val="20"/>
                <w:szCs w:val="20"/>
              </w:rPr>
              <w:t>水监测，防止地下水质恶化。</w:t>
            </w:r>
          </w:p>
        </w:tc>
        <w:tc>
          <w:tcPr>
            <w:tcW w:w="1654" w:type="dxa"/>
            <w:vAlign w:val="top"/>
          </w:tcPr>
          <w:p>
            <w:pPr>
              <w:pStyle w:val="8"/>
              <w:spacing w:before="26" w:line="250" w:lineRule="auto"/>
              <w:ind w:left="112" w:right="103" w:firstLine="4"/>
              <w:jc w:val="both"/>
              <w:rPr>
                <w:sz w:val="20"/>
                <w:szCs w:val="20"/>
              </w:rPr>
            </w:pPr>
            <w:r>
              <w:rPr>
                <w:spacing w:val="38"/>
                <w:sz w:val="20"/>
                <w:szCs w:val="20"/>
              </w:rPr>
              <w:t>本项目产生的洒水降尘废水</w:t>
            </w:r>
            <w:r>
              <w:rPr>
                <w:spacing w:val="4"/>
                <w:sz w:val="20"/>
                <w:szCs w:val="20"/>
              </w:rPr>
              <w:t>全部自然蒸发，</w:t>
            </w:r>
            <w:r>
              <w:rPr>
                <w:spacing w:val="6"/>
                <w:sz w:val="20"/>
                <w:szCs w:val="20"/>
              </w:rPr>
              <w:t>劳</w:t>
            </w:r>
            <w:r>
              <w:rPr>
                <w:spacing w:val="-53"/>
                <w:sz w:val="20"/>
                <w:szCs w:val="20"/>
              </w:rPr>
              <w:t xml:space="preserve"> </w:t>
            </w:r>
            <w:r>
              <w:rPr>
                <w:spacing w:val="6"/>
                <w:sz w:val="20"/>
                <w:szCs w:val="20"/>
              </w:rPr>
              <w:t>动</w:t>
            </w:r>
            <w:r>
              <w:rPr>
                <w:spacing w:val="-49"/>
                <w:sz w:val="20"/>
                <w:szCs w:val="20"/>
              </w:rPr>
              <w:t xml:space="preserve"> </w:t>
            </w:r>
            <w:r>
              <w:rPr>
                <w:spacing w:val="6"/>
                <w:sz w:val="20"/>
                <w:szCs w:val="20"/>
              </w:rPr>
              <w:t>定</w:t>
            </w:r>
            <w:r>
              <w:rPr>
                <w:spacing w:val="-48"/>
                <w:sz w:val="20"/>
                <w:szCs w:val="20"/>
              </w:rPr>
              <w:t xml:space="preserve"> </w:t>
            </w:r>
            <w:r>
              <w:rPr>
                <w:spacing w:val="6"/>
                <w:sz w:val="20"/>
                <w:szCs w:val="20"/>
              </w:rPr>
              <w:t>员均</w:t>
            </w:r>
            <w:r>
              <w:rPr>
                <w:spacing w:val="-54"/>
                <w:sz w:val="20"/>
                <w:szCs w:val="20"/>
              </w:rPr>
              <w:t xml:space="preserve"> </w:t>
            </w:r>
            <w:r>
              <w:rPr>
                <w:spacing w:val="6"/>
                <w:sz w:val="20"/>
                <w:szCs w:val="20"/>
              </w:rPr>
              <w:t>依</w:t>
            </w:r>
            <w:r>
              <w:rPr>
                <w:spacing w:val="38"/>
                <w:sz w:val="20"/>
                <w:szCs w:val="20"/>
              </w:rPr>
              <w:t>托库尔勒金川矿业有限公司现有的工作人</w:t>
            </w:r>
            <w:r>
              <w:rPr>
                <w:spacing w:val="4"/>
                <w:sz w:val="20"/>
                <w:szCs w:val="20"/>
              </w:rPr>
              <w:t>员，不新增生活废水；瓦斯抽采</w:t>
            </w:r>
            <w:r>
              <w:rPr>
                <w:spacing w:val="38"/>
                <w:sz w:val="20"/>
                <w:szCs w:val="20"/>
              </w:rPr>
              <w:t>系统循环外排水依托金川已建设的矿井水污水处理站处理后用于矿区</w:t>
            </w:r>
            <w:r>
              <w:rPr>
                <w:spacing w:val="4"/>
                <w:sz w:val="20"/>
                <w:szCs w:val="20"/>
              </w:rPr>
              <w:t>绿化。瓦斯抽采</w:t>
            </w:r>
            <w:r>
              <w:rPr>
                <w:spacing w:val="38"/>
                <w:sz w:val="20"/>
                <w:szCs w:val="20"/>
              </w:rPr>
              <w:t>站抽采出的瓦</w:t>
            </w:r>
            <w:r>
              <w:rPr>
                <w:spacing w:val="-3"/>
                <w:sz w:val="20"/>
                <w:szCs w:val="20"/>
              </w:rPr>
              <w:t>斯</w:t>
            </w:r>
            <w:r>
              <w:rPr>
                <w:spacing w:val="-53"/>
                <w:sz w:val="20"/>
                <w:szCs w:val="20"/>
              </w:rPr>
              <w:t xml:space="preserve"> </w:t>
            </w:r>
            <w:r>
              <w:rPr>
                <w:spacing w:val="-3"/>
                <w:sz w:val="20"/>
                <w:szCs w:val="20"/>
              </w:rPr>
              <w:t>气</w:t>
            </w:r>
            <w:r>
              <w:rPr>
                <w:spacing w:val="-54"/>
                <w:sz w:val="20"/>
                <w:szCs w:val="20"/>
              </w:rPr>
              <w:t xml:space="preserve"> </w:t>
            </w:r>
            <w:r>
              <w:rPr>
                <w:spacing w:val="-3"/>
                <w:sz w:val="20"/>
                <w:szCs w:val="20"/>
              </w:rPr>
              <w:t>体</w:t>
            </w:r>
            <w:r>
              <w:rPr>
                <w:spacing w:val="-54"/>
                <w:sz w:val="20"/>
                <w:szCs w:val="20"/>
              </w:rPr>
              <w:t xml:space="preserve"> </w:t>
            </w:r>
            <w:r>
              <w:rPr>
                <w:spacing w:val="-3"/>
                <w:sz w:val="20"/>
                <w:szCs w:val="20"/>
              </w:rPr>
              <w:t xml:space="preserve">经 </w:t>
            </w:r>
            <w:r>
              <w:rPr>
                <w:rFonts w:ascii="Times New Roman" w:hAnsi="Times New Roman" w:eastAsia="Times New Roman" w:cs="Times New Roman"/>
                <w:spacing w:val="-3"/>
                <w:sz w:val="20"/>
                <w:szCs w:val="20"/>
              </w:rPr>
              <w:t>3</w:t>
            </w:r>
            <w:r>
              <w:rPr>
                <w:rFonts w:ascii="Times New Roman" w:hAnsi="Times New Roman" w:eastAsia="Times New Roman" w:cs="Times New Roman"/>
                <w:spacing w:val="6"/>
                <w:sz w:val="20"/>
                <w:szCs w:val="20"/>
              </w:rPr>
              <w:t xml:space="preserve">  </w:t>
            </w:r>
            <w:r>
              <w:rPr>
                <w:spacing w:val="-3"/>
                <w:sz w:val="20"/>
                <w:szCs w:val="20"/>
              </w:rPr>
              <w:t>台</w:t>
            </w:r>
            <w:r>
              <w:rPr>
                <w:rFonts w:ascii="Times New Roman" w:hAnsi="Times New Roman" w:eastAsia="Times New Roman" w:cs="Times New Roman"/>
                <w:spacing w:val="2"/>
                <w:sz w:val="20"/>
                <w:szCs w:val="20"/>
              </w:rPr>
              <w:t>2</w:t>
            </w:r>
            <w:r>
              <w:rPr>
                <w:rFonts w:ascii="Times New Roman" w:hAnsi="Times New Roman" w:eastAsia="Times New Roman" w:cs="Times New Roman"/>
                <w:sz w:val="20"/>
                <w:szCs w:val="20"/>
              </w:rPr>
              <w:t>BEC</w:t>
            </w:r>
            <w:r>
              <w:rPr>
                <w:rFonts w:ascii="Times New Roman" w:hAnsi="Times New Roman" w:eastAsia="Times New Roman" w:cs="Times New Roman"/>
                <w:spacing w:val="2"/>
                <w:sz w:val="20"/>
                <w:szCs w:val="20"/>
              </w:rPr>
              <w:t xml:space="preserve">-52   </w:t>
            </w:r>
            <w:r>
              <w:rPr>
                <w:spacing w:val="2"/>
                <w:sz w:val="20"/>
                <w:szCs w:val="20"/>
              </w:rPr>
              <w:t>型 水</w:t>
            </w:r>
            <w:r>
              <w:rPr>
                <w:spacing w:val="7"/>
                <w:sz w:val="20"/>
                <w:szCs w:val="20"/>
              </w:rPr>
              <w:t>环真空泵（</w:t>
            </w:r>
            <w:r>
              <w:rPr>
                <w:rFonts w:ascii="Times New Roman" w:hAnsi="Times New Roman" w:eastAsia="Times New Roman" w:cs="Times New Roman"/>
                <w:spacing w:val="7"/>
                <w:sz w:val="20"/>
                <w:szCs w:val="20"/>
              </w:rPr>
              <w:t xml:space="preserve">2 </w:t>
            </w:r>
            <w:r>
              <w:rPr>
                <w:spacing w:val="7"/>
                <w:sz w:val="20"/>
                <w:szCs w:val="20"/>
              </w:rPr>
              <w:t>用</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19"/>
                <w:sz w:val="20"/>
                <w:szCs w:val="20"/>
              </w:rPr>
              <w:t xml:space="preserve"> </w:t>
            </w:r>
            <w:r>
              <w:rPr>
                <w:spacing w:val="9"/>
                <w:sz w:val="20"/>
                <w:szCs w:val="20"/>
              </w:rPr>
              <w:t>备）水分离后</w:t>
            </w:r>
            <w:r>
              <w:rPr>
                <w:spacing w:val="3"/>
                <w:sz w:val="20"/>
                <w:szCs w:val="20"/>
              </w:rPr>
              <w:t>由</w:t>
            </w:r>
            <w:r>
              <w:rPr>
                <w:spacing w:val="-44"/>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2"/>
                <w:sz w:val="20"/>
                <w:szCs w:val="20"/>
              </w:rPr>
              <w:t xml:space="preserve"> </w:t>
            </w:r>
            <w:r>
              <w:rPr>
                <w:spacing w:val="3"/>
                <w:sz w:val="20"/>
                <w:szCs w:val="20"/>
              </w:rPr>
              <w:t>根</w:t>
            </w:r>
            <w:r>
              <w:rPr>
                <w:spacing w:val="-44"/>
                <w:sz w:val="20"/>
                <w:szCs w:val="20"/>
              </w:rPr>
              <w:t xml:space="preserve"> </w:t>
            </w:r>
            <w:r>
              <w:rPr>
                <w:rFonts w:ascii="Times New Roman" w:hAnsi="Times New Roman" w:eastAsia="Times New Roman" w:cs="Times New Roman"/>
                <w:spacing w:val="3"/>
                <w:sz w:val="20"/>
                <w:szCs w:val="20"/>
              </w:rPr>
              <w:t>15m</w:t>
            </w:r>
            <w:r>
              <w:rPr>
                <w:spacing w:val="3"/>
                <w:sz w:val="20"/>
                <w:szCs w:val="20"/>
              </w:rPr>
              <w:t>放空</w:t>
            </w:r>
            <w:r>
              <w:rPr>
                <w:spacing w:val="38"/>
                <w:sz w:val="20"/>
                <w:szCs w:val="20"/>
              </w:rPr>
              <w:t>管排入大气环</w:t>
            </w:r>
            <w:r>
              <w:rPr>
                <w:spacing w:val="2"/>
                <w:sz w:val="20"/>
                <w:szCs w:val="20"/>
              </w:rPr>
              <w:t>境。</w:t>
            </w:r>
          </w:p>
        </w:tc>
        <w:tc>
          <w:tcPr>
            <w:tcW w:w="1120"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65" w:line="252" w:lineRule="auto"/>
              <w:ind w:left="137" w:right="148" w:firstLine="1"/>
              <w:rPr>
                <w:sz w:val="20"/>
                <w:szCs w:val="20"/>
              </w:rPr>
            </w:pPr>
            <w:r>
              <w:rPr>
                <w:spacing w:val="6"/>
                <w:sz w:val="20"/>
                <w:szCs w:val="20"/>
              </w:rPr>
              <w:t>符合总规</w:t>
            </w:r>
            <w:r>
              <w:rPr>
                <w:spacing w:val="7"/>
                <w:sz w:val="20"/>
                <w:szCs w:val="20"/>
              </w:rPr>
              <w:t>环评要求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1756" w:type="dxa"/>
            <w:vMerge w:val="continue"/>
            <w:tcBorders>
              <w:top w:val="nil"/>
              <w:bottom w:val="nil"/>
            </w:tcBorders>
            <w:vAlign w:val="top"/>
          </w:tcPr>
          <w:p>
            <w:pPr>
              <w:rPr>
                <w:rFonts w:ascii="Arial"/>
                <w:sz w:val="21"/>
              </w:rPr>
            </w:pPr>
          </w:p>
        </w:tc>
        <w:tc>
          <w:tcPr>
            <w:tcW w:w="535" w:type="dxa"/>
            <w:vMerge w:val="continue"/>
            <w:tcBorders>
              <w:top w:val="nil"/>
              <w:bottom w:val="nil"/>
            </w:tcBorders>
            <w:vAlign w:val="top"/>
          </w:tcPr>
          <w:p>
            <w:pPr>
              <w:rPr>
                <w:rFonts w:ascii="Arial"/>
                <w:sz w:val="21"/>
              </w:rPr>
            </w:pPr>
          </w:p>
        </w:tc>
        <w:tc>
          <w:tcPr>
            <w:tcW w:w="3790" w:type="dxa"/>
            <w:vAlign w:val="top"/>
          </w:tcPr>
          <w:p>
            <w:pPr>
              <w:pStyle w:val="8"/>
              <w:spacing w:before="31" w:line="252" w:lineRule="auto"/>
              <w:ind w:right="34" w:firstLine="1"/>
              <w:jc w:val="both"/>
              <w:rPr>
                <w:sz w:val="20"/>
                <w:szCs w:val="20"/>
              </w:rPr>
            </w:pPr>
            <w:r>
              <w:rPr>
                <w:spacing w:val="4"/>
                <w:sz w:val="20"/>
                <w:szCs w:val="20"/>
              </w:rPr>
              <w:t>合区域资源利用上线，落实环境准入负面</w:t>
            </w:r>
            <w:r>
              <w:rPr>
                <w:spacing w:val="12"/>
                <w:sz w:val="20"/>
                <w:szCs w:val="20"/>
              </w:rPr>
              <w:t>单管理要求。严格保护和科学利用水资</w:t>
            </w:r>
            <w:r>
              <w:rPr>
                <w:spacing w:val="6"/>
                <w:sz w:val="20"/>
                <w:szCs w:val="20"/>
              </w:rPr>
              <w:t xml:space="preserve">  </w:t>
            </w:r>
            <w:r>
              <w:rPr>
                <w:spacing w:val="-3"/>
                <w:sz w:val="20"/>
                <w:szCs w:val="20"/>
              </w:rPr>
              <w:t>。根据水资源保障程度，细化矿区配套洗、</w:t>
            </w:r>
            <w:r>
              <w:rPr>
                <w:spacing w:val="4"/>
                <w:sz w:val="20"/>
                <w:szCs w:val="20"/>
              </w:rPr>
              <w:t>煤厂及给、排水工程等规划内容。结合区</w:t>
            </w:r>
            <w:r>
              <w:rPr>
                <w:spacing w:val="-3"/>
                <w:sz w:val="20"/>
                <w:szCs w:val="20"/>
              </w:rPr>
              <w:t>发展定位、开发布局、生态环境保护目标，</w:t>
            </w:r>
            <w:r>
              <w:rPr>
                <w:spacing w:val="4"/>
                <w:sz w:val="20"/>
                <w:szCs w:val="20"/>
              </w:rPr>
              <w:t>及矿区项目开发规模、开采时序、开采工</w:t>
            </w:r>
            <w:r>
              <w:rPr>
                <w:spacing w:val="6"/>
                <w:sz w:val="20"/>
                <w:szCs w:val="20"/>
              </w:rPr>
              <w:t xml:space="preserve"> </w:t>
            </w:r>
            <w:r>
              <w:rPr>
                <w:spacing w:val="4"/>
                <w:sz w:val="20"/>
                <w:szCs w:val="20"/>
              </w:rPr>
              <w:t>、环保措施等相关要求，制定矿区开发管</w:t>
            </w:r>
          </w:p>
          <w:p>
            <w:pPr>
              <w:pStyle w:val="8"/>
              <w:spacing w:line="227" w:lineRule="auto"/>
              <w:ind w:left="58"/>
              <w:rPr>
                <w:sz w:val="20"/>
                <w:szCs w:val="20"/>
              </w:rPr>
            </w:pPr>
            <w:r>
              <w:rPr>
                <w:spacing w:val="9"/>
                <w:sz w:val="20"/>
                <w:szCs w:val="20"/>
              </w:rPr>
              <w:t>准入清单，并在矿区规划实施中推进落</w:t>
            </w:r>
          </w:p>
          <w:p>
            <w:pPr>
              <w:pStyle w:val="8"/>
              <w:spacing w:before="24" w:line="214" w:lineRule="auto"/>
              <w:ind w:left="1532"/>
              <w:rPr>
                <w:sz w:val="20"/>
                <w:szCs w:val="20"/>
              </w:rPr>
            </w:pPr>
            <w:r>
              <w:rPr>
                <w:spacing w:val="-3"/>
                <w:sz w:val="20"/>
                <w:szCs w:val="20"/>
              </w:rPr>
              <w:t>实。</w:t>
            </w:r>
          </w:p>
        </w:tc>
        <w:tc>
          <w:tcPr>
            <w:tcW w:w="1654" w:type="dxa"/>
            <w:vAlign w:val="top"/>
          </w:tcPr>
          <w:p>
            <w:pPr>
              <w:spacing w:line="255" w:lineRule="auto"/>
              <w:rPr>
                <w:rFonts w:ascii="Arial"/>
                <w:sz w:val="21"/>
              </w:rPr>
            </w:pPr>
          </w:p>
          <w:p>
            <w:pPr>
              <w:spacing w:line="256" w:lineRule="auto"/>
              <w:rPr>
                <w:rFonts w:ascii="Arial"/>
                <w:sz w:val="21"/>
              </w:rPr>
            </w:pPr>
          </w:p>
          <w:p>
            <w:pPr>
              <w:pStyle w:val="8"/>
              <w:spacing w:before="65" w:line="252" w:lineRule="auto"/>
              <w:ind w:left="115" w:right="105" w:firstLine="89"/>
              <w:jc w:val="both"/>
              <w:rPr>
                <w:sz w:val="20"/>
                <w:szCs w:val="20"/>
              </w:rPr>
            </w:pPr>
            <w:r>
              <w:rPr>
                <w:spacing w:val="8"/>
                <w:sz w:val="20"/>
                <w:szCs w:val="20"/>
              </w:rPr>
              <w:t>本项目提出了</w:t>
            </w:r>
            <w:r>
              <w:rPr>
                <w:spacing w:val="23"/>
                <w:sz w:val="20"/>
                <w:szCs w:val="20"/>
              </w:rPr>
              <w:t>合理可行的环境保护方案及</w:t>
            </w:r>
            <w:r>
              <w:rPr>
                <w:spacing w:val="3"/>
                <w:sz w:val="20"/>
                <w:szCs w:val="20"/>
              </w:rPr>
              <w:t>措施，减少了区域的环境影响。</w:t>
            </w:r>
          </w:p>
        </w:tc>
        <w:tc>
          <w:tcPr>
            <w:tcW w:w="1120"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65" w:line="252" w:lineRule="auto"/>
              <w:ind w:left="137" w:right="148" w:firstLine="1"/>
              <w:rPr>
                <w:sz w:val="20"/>
                <w:szCs w:val="20"/>
              </w:rPr>
            </w:pPr>
            <w:r>
              <w:rPr>
                <w:spacing w:val="6"/>
                <w:sz w:val="20"/>
                <w:szCs w:val="20"/>
              </w:rPr>
              <w:t>符合总规</w:t>
            </w:r>
            <w:r>
              <w:rPr>
                <w:spacing w:val="7"/>
                <w:sz w:val="20"/>
                <w:szCs w:val="20"/>
              </w:rPr>
              <w:t>环评要求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756" w:type="dxa"/>
            <w:vMerge w:val="continue"/>
            <w:tcBorders>
              <w:top w:val="nil"/>
            </w:tcBorders>
            <w:vAlign w:val="top"/>
          </w:tcPr>
          <w:p>
            <w:pPr>
              <w:rPr>
                <w:rFonts w:ascii="Arial"/>
                <w:sz w:val="21"/>
              </w:rPr>
            </w:pPr>
          </w:p>
        </w:tc>
        <w:tc>
          <w:tcPr>
            <w:tcW w:w="535" w:type="dxa"/>
            <w:vMerge w:val="continue"/>
            <w:tcBorders>
              <w:top w:val="nil"/>
            </w:tcBorders>
            <w:vAlign w:val="top"/>
          </w:tcPr>
          <w:p>
            <w:pPr>
              <w:rPr>
                <w:rFonts w:ascii="Arial"/>
                <w:sz w:val="21"/>
              </w:rPr>
            </w:pPr>
          </w:p>
        </w:tc>
        <w:tc>
          <w:tcPr>
            <w:tcW w:w="3790" w:type="dxa"/>
            <w:vAlign w:val="top"/>
          </w:tcPr>
          <w:p>
            <w:pPr>
              <w:pStyle w:val="8"/>
              <w:spacing w:before="65" w:line="228" w:lineRule="auto"/>
              <w:ind w:left="224"/>
              <w:rPr>
                <w:sz w:val="20"/>
                <w:szCs w:val="20"/>
              </w:rPr>
            </w:pPr>
            <w:r>
              <w:rPr>
                <w:spacing w:val="9"/>
                <w:sz w:val="20"/>
                <w:szCs w:val="20"/>
              </w:rPr>
              <w:t>建立健全长期稳定的矿区环境监测体</w:t>
            </w:r>
          </w:p>
        </w:tc>
        <w:tc>
          <w:tcPr>
            <w:tcW w:w="1654" w:type="dxa"/>
            <w:vAlign w:val="top"/>
          </w:tcPr>
          <w:p>
            <w:pPr>
              <w:pStyle w:val="8"/>
              <w:spacing w:before="65" w:line="227" w:lineRule="auto"/>
              <w:ind w:left="205"/>
              <w:rPr>
                <w:sz w:val="20"/>
                <w:szCs w:val="20"/>
              </w:rPr>
            </w:pPr>
            <w:r>
              <w:rPr>
                <w:spacing w:val="8"/>
                <w:sz w:val="20"/>
                <w:szCs w:val="20"/>
              </w:rPr>
              <w:t>本项目所在的</w:t>
            </w:r>
          </w:p>
        </w:tc>
        <w:tc>
          <w:tcPr>
            <w:tcW w:w="1120" w:type="dxa"/>
            <w:vAlign w:val="top"/>
          </w:tcPr>
          <w:p>
            <w:pPr>
              <w:pStyle w:val="8"/>
              <w:spacing w:before="65" w:line="228" w:lineRule="auto"/>
              <w:ind w:left="138"/>
              <w:rPr>
                <w:sz w:val="20"/>
                <w:szCs w:val="20"/>
              </w:rPr>
            </w:pPr>
            <w:r>
              <w:rPr>
                <w:spacing w:val="6"/>
                <w:sz w:val="20"/>
                <w:szCs w:val="20"/>
              </w:rPr>
              <w:t>符合总规</w:t>
            </w:r>
          </w:p>
        </w:tc>
      </w:tr>
    </w:tbl>
    <w:p>
      <w:pPr>
        <w:pStyle w:val="4"/>
      </w:pPr>
    </w:p>
    <w:p>
      <w:pPr>
        <w:sectPr>
          <w:footerReference r:id="rId9" w:type="default"/>
          <w:pgSz w:w="11906" w:h="16839"/>
          <w:pgMar w:top="400" w:right="1535" w:bottom="1240" w:left="1510" w:header="0" w:footer="1078" w:gutter="0"/>
          <w:cols w:space="720" w:num="1"/>
        </w:sectPr>
      </w:pPr>
    </w:p>
    <w:p>
      <w:pPr>
        <w:spacing w:before="19"/>
      </w:pPr>
      <w:r>
        <w:pict>
          <v:shape id="_x0000_s1028" o:spid="_x0000_s1028" style="position:absolute;left:0pt;margin-left:164.65pt;margin-top:209.3pt;height:0.5pt;width:353.15pt;mso-position-horizontal-relative:page;mso-position-vertical-relative:page;z-index:251666432;mso-width-relative:page;mso-height-relative:page;" filled="f" stroked="t" coordsize="7062,10" o:allowincell="f" path="m0,4l7062,4e">
            <v:fill on="f" focussize="0,0"/>
            <v:stroke weight="0.48pt" color="#000000" miterlimit="2" joinstyle="bevel"/>
            <v:imagedata o:title=""/>
            <o:lock v:ext="edit"/>
          </v:shape>
        </w:pict>
      </w: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6"/>
        <w:gridCol w:w="535"/>
        <w:gridCol w:w="3790"/>
        <w:gridCol w:w="1654"/>
        <w:gridCol w:w="11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6" w:hRule="atLeast"/>
        </w:trPr>
        <w:tc>
          <w:tcPr>
            <w:tcW w:w="1756" w:type="dxa"/>
            <w:vAlign w:val="top"/>
          </w:tcPr>
          <w:p>
            <w:pPr>
              <w:rPr>
                <w:rFonts w:ascii="Arial"/>
                <w:sz w:val="21"/>
              </w:rPr>
            </w:pPr>
          </w:p>
        </w:tc>
        <w:tc>
          <w:tcPr>
            <w:tcW w:w="535" w:type="dxa"/>
            <w:vAlign w:val="top"/>
          </w:tcPr>
          <w:p>
            <w:pPr>
              <w:rPr>
                <w:rFonts w:ascii="Arial"/>
                <w:sz w:val="21"/>
              </w:rPr>
            </w:pPr>
            <w:r>
              <w:pict>
                <v:shape id="_x0000_s1029" o:spid="_x0000_s1029" style="position:absolute;left:0pt;margin-left:1.25pt;margin-top:1.25pt;height:123pt;width:0.5pt;mso-position-horizontal-relative:page;mso-position-vertical-relative:page;z-index:251667456;mso-width-relative:page;mso-height-relative:page;" filled="f" stroked="t" coordsize="10,2460" path="m4,0l4,2459e">
                  <v:fill on="f" focussize="0,0"/>
                  <v:stroke weight="0.48pt" color="#000000" miterlimit="2" joinstyle="bevel"/>
                  <v:imagedata o:title=""/>
                  <o:lock v:ext="edit"/>
                </v:shape>
              </w:pict>
            </w:r>
          </w:p>
        </w:tc>
        <w:tc>
          <w:tcPr>
            <w:tcW w:w="3790" w:type="dxa"/>
            <w:vAlign w:val="top"/>
          </w:tcPr>
          <w:p>
            <w:pPr>
              <w:pStyle w:val="8"/>
              <w:spacing w:before="61" w:line="227" w:lineRule="auto"/>
              <w:ind w:right="11"/>
              <w:jc w:val="right"/>
              <w:rPr>
                <w:sz w:val="20"/>
                <w:szCs w:val="20"/>
              </w:rPr>
            </w:pPr>
            <w:r>
              <w:rPr>
                <w:spacing w:val="3"/>
                <w:sz w:val="20"/>
                <w:szCs w:val="20"/>
              </w:rPr>
              <w:t>系。根据矿区规划功能分区、煤矿布局、</w:t>
            </w:r>
          </w:p>
          <w:p>
            <w:pPr>
              <w:pStyle w:val="8"/>
              <w:spacing w:before="27" w:line="228" w:lineRule="auto"/>
              <w:ind w:left="118"/>
              <w:rPr>
                <w:sz w:val="20"/>
                <w:szCs w:val="20"/>
              </w:rPr>
            </w:pPr>
            <w:r>
              <w:rPr>
                <w:spacing w:val="9"/>
                <w:sz w:val="20"/>
                <w:szCs w:val="20"/>
              </w:rPr>
              <w:t>污染物的排放种类和状况、环境敏感目</w:t>
            </w:r>
          </w:p>
          <w:p>
            <w:pPr>
              <w:pStyle w:val="8"/>
              <w:spacing w:before="24" w:line="227" w:lineRule="auto"/>
              <w:ind w:left="117"/>
              <w:rPr>
                <w:sz w:val="20"/>
                <w:szCs w:val="20"/>
              </w:rPr>
            </w:pPr>
            <w:r>
              <w:rPr>
                <w:spacing w:val="9"/>
                <w:sz w:val="20"/>
                <w:szCs w:val="20"/>
              </w:rPr>
              <w:t>标的分布等，建立和完善环境空气、地</w:t>
            </w:r>
          </w:p>
          <w:p>
            <w:pPr>
              <w:pStyle w:val="8"/>
              <w:spacing w:before="27" w:line="228" w:lineRule="auto"/>
              <w:ind w:left="115"/>
              <w:rPr>
                <w:sz w:val="20"/>
                <w:szCs w:val="20"/>
              </w:rPr>
            </w:pPr>
            <w:r>
              <w:rPr>
                <w:spacing w:val="9"/>
                <w:sz w:val="20"/>
                <w:szCs w:val="20"/>
              </w:rPr>
              <w:t>表水、地下水、土壤、地表沉陷等环境</w:t>
            </w:r>
          </w:p>
          <w:p>
            <w:pPr>
              <w:pStyle w:val="8"/>
              <w:spacing w:before="24" w:line="228" w:lineRule="auto"/>
              <w:ind w:left="117"/>
              <w:rPr>
                <w:sz w:val="20"/>
                <w:szCs w:val="20"/>
              </w:rPr>
            </w:pPr>
            <w:r>
              <w:rPr>
                <w:spacing w:val="9"/>
                <w:sz w:val="20"/>
                <w:szCs w:val="20"/>
              </w:rPr>
              <w:t>要素的监控体系，明确环保投资、实施</w:t>
            </w:r>
          </w:p>
          <w:p>
            <w:pPr>
              <w:pStyle w:val="8"/>
              <w:spacing w:before="24" w:line="228" w:lineRule="auto"/>
              <w:ind w:left="966"/>
              <w:rPr>
                <w:sz w:val="20"/>
                <w:szCs w:val="20"/>
              </w:rPr>
            </w:pPr>
            <w:r>
              <w:rPr>
                <w:spacing w:val="6"/>
                <w:sz w:val="20"/>
                <w:szCs w:val="20"/>
              </w:rPr>
              <w:t>时限和责任主体等。</w:t>
            </w:r>
          </w:p>
        </w:tc>
        <w:tc>
          <w:tcPr>
            <w:tcW w:w="1654" w:type="dxa"/>
            <w:vAlign w:val="top"/>
          </w:tcPr>
          <w:p>
            <w:pPr>
              <w:pStyle w:val="8"/>
              <w:spacing w:before="61" w:line="227" w:lineRule="auto"/>
              <w:ind w:left="205"/>
              <w:rPr>
                <w:sz w:val="20"/>
                <w:szCs w:val="20"/>
              </w:rPr>
            </w:pPr>
            <w:r>
              <w:rPr>
                <w:spacing w:val="8"/>
                <w:sz w:val="20"/>
                <w:szCs w:val="20"/>
              </w:rPr>
              <w:t>库尔勒金川矿</w:t>
            </w:r>
          </w:p>
          <w:p>
            <w:pPr>
              <w:pStyle w:val="8"/>
              <w:spacing w:before="28" w:line="228" w:lineRule="auto"/>
              <w:ind w:left="203"/>
              <w:rPr>
                <w:sz w:val="20"/>
                <w:szCs w:val="20"/>
              </w:rPr>
            </w:pPr>
            <w:r>
              <w:rPr>
                <w:spacing w:val="8"/>
                <w:sz w:val="20"/>
                <w:szCs w:val="20"/>
              </w:rPr>
              <w:t>业有限公司已</w:t>
            </w:r>
          </w:p>
          <w:p>
            <w:pPr>
              <w:pStyle w:val="8"/>
              <w:spacing w:before="24" w:line="228" w:lineRule="auto"/>
              <w:ind w:left="207"/>
              <w:rPr>
                <w:sz w:val="20"/>
                <w:szCs w:val="20"/>
              </w:rPr>
            </w:pPr>
            <w:r>
              <w:rPr>
                <w:spacing w:val="7"/>
                <w:sz w:val="20"/>
                <w:szCs w:val="20"/>
              </w:rPr>
              <w:t>建立健全长期</w:t>
            </w:r>
          </w:p>
          <w:p>
            <w:pPr>
              <w:pStyle w:val="8"/>
              <w:spacing w:before="25" w:line="228" w:lineRule="auto"/>
              <w:ind w:left="205"/>
              <w:rPr>
                <w:sz w:val="20"/>
                <w:szCs w:val="20"/>
              </w:rPr>
            </w:pPr>
            <w:r>
              <w:rPr>
                <w:spacing w:val="8"/>
                <w:sz w:val="20"/>
                <w:szCs w:val="20"/>
              </w:rPr>
              <w:t>稳定的矿区环</w:t>
            </w:r>
          </w:p>
          <w:p>
            <w:pPr>
              <w:pStyle w:val="8"/>
              <w:spacing w:before="24" w:line="228" w:lineRule="auto"/>
              <w:ind w:left="116"/>
              <w:rPr>
                <w:sz w:val="20"/>
                <w:szCs w:val="20"/>
              </w:rPr>
            </w:pPr>
            <w:r>
              <w:rPr>
                <w:spacing w:val="4"/>
                <w:sz w:val="20"/>
                <w:szCs w:val="20"/>
              </w:rPr>
              <w:t>境监测体系；强</w:t>
            </w:r>
          </w:p>
          <w:p>
            <w:pPr>
              <w:pStyle w:val="8"/>
              <w:spacing w:before="25" w:line="228" w:lineRule="auto"/>
              <w:ind w:left="205"/>
              <w:rPr>
                <w:sz w:val="20"/>
                <w:szCs w:val="20"/>
              </w:rPr>
            </w:pPr>
            <w:r>
              <w:rPr>
                <w:spacing w:val="8"/>
                <w:sz w:val="20"/>
                <w:szCs w:val="20"/>
              </w:rPr>
              <w:t>化环境风险监</w:t>
            </w:r>
          </w:p>
          <w:p>
            <w:pPr>
              <w:pStyle w:val="8"/>
              <w:spacing w:before="25" w:line="228" w:lineRule="auto"/>
              <w:ind w:left="115"/>
              <w:rPr>
                <w:sz w:val="20"/>
                <w:szCs w:val="20"/>
              </w:rPr>
            </w:pPr>
            <w:r>
              <w:rPr>
                <w:spacing w:val="4"/>
                <w:sz w:val="20"/>
                <w:szCs w:val="20"/>
              </w:rPr>
              <w:t>控和管理；建立</w:t>
            </w:r>
          </w:p>
          <w:p>
            <w:pPr>
              <w:pStyle w:val="8"/>
              <w:spacing w:before="25" w:line="228" w:lineRule="auto"/>
              <w:ind w:left="204"/>
              <w:rPr>
                <w:sz w:val="20"/>
                <w:szCs w:val="20"/>
              </w:rPr>
            </w:pPr>
            <w:r>
              <w:rPr>
                <w:spacing w:val="8"/>
                <w:sz w:val="20"/>
                <w:szCs w:val="20"/>
              </w:rPr>
              <w:t>环境影响跟踪</w:t>
            </w:r>
          </w:p>
          <w:p>
            <w:pPr>
              <w:pStyle w:val="8"/>
              <w:spacing w:before="27" w:line="226" w:lineRule="auto"/>
              <w:ind w:left="307"/>
              <w:rPr>
                <w:sz w:val="20"/>
                <w:szCs w:val="20"/>
              </w:rPr>
            </w:pPr>
            <w:r>
              <w:rPr>
                <w:spacing w:val="6"/>
                <w:sz w:val="20"/>
                <w:szCs w:val="20"/>
              </w:rPr>
              <w:t>评价制度。</w:t>
            </w:r>
          </w:p>
        </w:tc>
        <w:tc>
          <w:tcPr>
            <w:tcW w:w="1120" w:type="dxa"/>
            <w:vAlign w:val="top"/>
          </w:tcPr>
          <w:p>
            <w:pPr>
              <w:pStyle w:val="8"/>
              <w:spacing w:before="62" w:line="228" w:lineRule="auto"/>
              <w:ind w:left="137"/>
              <w:rPr>
                <w:sz w:val="20"/>
                <w:szCs w:val="20"/>
              </w:rPr>
            </w:pPr>
            <w:r>
              <w:rPr>
                <w:spacing w:val="7"/>
                <w:sz w:val="20"/>
                <w:szCs w:val="20"/>
              </w:rPr>
              <w:t>环评要求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7" w:hRule="atLeast"/>
        </w:trPr>
        <w:tc>
          <w:tcPr>
            <w:tcW w:w="1756"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78" w:line="219" w:lineRule="auto"/>
              <w:ind w:left="43"/>
            </w:pPr>
            <w:r>
              <w:rPr>
                <w:b/>
                <w:bCs/>
                <w:spacing w:val="-4"/>
              </w:rPr>
              <w:t>其他符合性分析</w:t>
            </w:r>
          </w:p>
        </w:tc>
        <w:tc>
          <w:tcPr>
            <w:tcW w:w="7099" w:type="dxa"/>
            <w:gridSpan w:val="4"/>
            <w:vAlign w:val="top"/>
          </w:tcPr>
          <w:p>
            <w:pPr>
              <w:pStyle w:val="8"/>
              <w:spacing w:before="52" w:line="219" w:lineRule="auto"/>
              <w:ind w:left="507"/>
            </w:pPr>
            <w:r>
              <w:rPr>
                <w:rFonts w:ascii="Times New Roman" w:hAnsi="Times New Roman" w:eastAsia="Times New Roman" w:cs="Times New Roman"/>
                <w:b/>
                <w:bCs/>
                <w:spacing w:val="-6"/>
              </w:rPr>
              <w:t>1</w:t>
            </w:r>
            <w:r>
              <w:rPr>
                <w:rFonts w:ascii="Times New Roman" w:hAnsi="Times New Roman" w:eastAsia="Times New Roman" w:cs="Times New Roman"/>
                <w:b/>
                <w:bCs/>
                <w:spacing w:val="-29"/>
              </w:rPr>
              <w:t xml:space="preserve"> </w:t>
            </w:r>
            <w:r>
              <w:rPr>
                <w:b/>
                <w:bCs/>
                <w:spacing w:val="-6"/>
              </w:rPr>
              <w:t>、产业政策符合性分析</w:t>
            </w:r>
          </w:p>
          <w:p>
            <w:pPr>
              <w:pStyle w:val="8"/>
              <w:spacing w:before="181" w:line="359" w:lineRule="auto"/>
              <w:ind w:left="23" w:firstLine="474"/>
              <w:jc w:val="both"/>
            </w:pPr>
            <w:r>
              <w:rPr>
                <w:spacing w:val="-4"/>
              </w:rPr>
              <w:t>本项目为四、煤炭开采和洗选业</w:t>
            </w:r>
            <w:r>
              <w:rPr>
                <w:spacing w:val="-49"/>
              </w:rPr>
              <w:t xml:space="preserve"> </w:t>
            </w:r>
            <w:r>
              <w:rPr>
                <w:rFonts w:ascii="Times New Roman" w:hAnsi="Times New Roman" w:eastAsia="Times New Roman" w:cs="Times New Roman"/>
                <w:spacing w:val="-4"/>
              </w:rPr>
              <w:t>06-</w:t>
            </w:r>
            <w:r>
              <w:rPr>
                <w:spacing w:val="-4"/>
              </w:rPr>
              <w:t>其他煤炭采选</w:t>
            </w:r>
            <w:r>
              <w:rPr>
                <w:spacing w:val="-52"/>
              </w:rPr>
              <w:t xml:space="preserve"> </w:t>
            </w:r>
            <w:r>
              <w:rPr>
                <w:rFonts w:ascii="Times New Roman" w:hAnsi="Times New Roman" w:eastAsia="Times New Roman" w:cs="Times New Roman"/>
                <w:spacing w:val="-4"/>
              </w:rPr>
              <w:t xml:space="preserve">069 </w:t>
            </w:r>
            <w:r>
              <w:rPr>
                <w:spacing w:val="-4"/>
              </w:rPr>
              <w:t>风井场地</w:t>
            </w:r>
            <w:r>
              <w:rPr>
                <w:spacing w:val="-6"/>
              </w:rPr>
              <w:t>项目，不属于《产业结构调整指导目录（</w:t>
            </w:r>
            <w:r>
              <w:rPr>
                <w:rFonts w:ascii="Times New Roman" w:hAnsi="Times New Roman" w:eastAsia="Times New Roman" w:cs="Times New Roman"/>
                <w:spacing w:val="-6"/>
              </w:rPr>
              <w:t xml:space="preserve">2024 </w:t>
            </w:r>
            <w:r>
              <w:rPr>
                <w:spacing w:val="-6"/>
              </w:rPr>
              <w:t>年本）》中的限制类、</w:t>
            </w:r>
            <w:r>
              <w:rPr>
                <w:spacing w:val="-3"/>
              </w:rPr>
              <w:t>淘汰类项目，属于允许类项目，因此符合国家现行产业政策。</w:t>
            </w:r>
          </w:p>
          <w:p>
            <w:pPr>
              <w:pStyle w:val="8"/>
              <w:spacing w:before="1" w:line="359" w:lineRule="auto"/>
              <w:ind w:left="24" w:firstLine="475"/>
              <w:jc w:val="both"/>
            </w:pPr>
            <w:r>
              <w:rPr>
                <w:spacing w:val="-5"/>
              </w:rPr>
              <w:t>库尔勒金川矿业有限公司于</w:t>
            </w:r>
            <w:r>
              <w:rPr>
                <w:spacing w:val="-45"/>
              </w:rPr>
              <w:t xml:space="preserve"> </w:t>
            </w:r>
            <w:r>
              <w:rPr>
                <w:rFonts w:ascii="Times New Roman" w:hAnsi="Times New Roman" w:eastAsia="Times New Roman" w:cs="Times New Roman"/>
                <w:spacing w:val="-5"/>
              </w:rPr>
              <w:t xml:space="preserve">2025 </w:t>
            </w:r>
            <w:r>
              <w:rPr>
                <w:spacing w:val="-5"/>
              </w:rPr>
              <w:t>年</w:t>
            </w:r>
            <w:r>
              <w:rPr>
                <w:spacing w:val="-35"/>
              </w:rPr>
              <w:t xml:space="preserve"> </w:t>
            </w:r>
            <w:r>
              <w:rPr>
                <w:rFonts w:ascii="Times New Roman" w:hAnsi="Times New Roman" w:eastAsia="Times New Roman" w:cs="Times New Roman"/>
                <w:spacing w:val="-5"/>
              </w:rPr>
              <w:t xml:space="preserve">10 </w:t>
            </w:r>
            <w:r>
              <w:rPr>
                <w:spacing w:val="-5"/>
              </w:rPr>
              <w:t>月</w:t>
            </w:r>
            <w:r>
              <w:rPr>
                <w:spacing w:val="-58"/>
              </w:rPr>
              <w:t xml:space="preserve"> </w:t>
            </w:r>
            <w:r>
              <w:rPr>
                <w:rFonts w:ascii="Times New Roman" w:hAnsi="Times New Roman" w:eastAsia="Times New Roman" w:cs="Times New Roman"/>
                <w:spacing w:val="-5"/>
              </w:rPr>
              <w:t xml:space="preserve">20  </w:t>
            </w:r>
            <w:r>
              <w:rPr>
                <w:spacing w:val="-5"/>
              </w:rPr>
              <w:t>日取得新疆库尔勒</w:t>
            </w:r>
            <w:r>
              <w:rPr>
                <w:spacing w:val="-7"/>
              </w:rPr>
              <w:t>市发展和改革委员会予以本项目的备案文件，</w:t>
            </w:r>
            <w:r>
              <w:rPr>
                <w:spacing w:val="-8"/>
              </w:rPr>
              <w:t>备案文件号：</w:t>
            </w:r>
            <w:r>
              <w:rPr>
                <w:rFonts w:ascii="Times New Roman" w:hAnsi="Times New Roman" w:eastAsia="Times New Roman" w:cs="Times New Roman"/>
                <w:spacing w:val="-8"/>
              </w:rPr>
              <w:t>2025202</w:t>
            </w:r>
            <w:r>
              <w:rPr>
                <w:spacing w:val="-8"/>
              </w:rPr>
              <w:t>，</w:t>
            </w:r>
            <w:r>
              <w:rPr>
                <w:spacing w:val="-2"/>
              </w:rPr>
              <w:t>详见附件</w:t>
            </w:r>
            <w:r>
              <w:rPr>
                <w:spacing w:val="-57"/>
              </w:rPr>
              <w:t xml:space="preserve"> </w:t>
            </w:r>
            <w:r>
              <w:rPr>
                <w:rFonts w:ascii="Times New Roman" w:hAnsi="Times New Roman" w:eastAsia="Times New Roman" w:cs="Times New Roman"/>
                <w:spacing w:val="-2"/>
              </w:rPr>
              <w:t xml:space="preserve">4 </w:t>
            </w:r>
            <w:r>
              <w:rPr>
                <w:spacing w:val="-2"/>
              </w:rPr>
              <w:t>备案文件，因此项目建设符合国家和地方产业政策。</w:t>
            </w:r>
          </w:p>
          <w:p>
            <w:pPr>
              <w:pStyle w:val="8"/>
              <w:spacing w:line="359" w:lineRule="auto"/>
              <w:ind w:left="20" w:right="16" w:firstLine="477"/>
            </w:pPr>
            <w:r>
              <w:rPr>
                <w:rFonts w:ascii="Times New Roman" w:hAnsi="Times New Roman" w:eastAsia="Times New Roman" w:cs="Times New Roman"/>
                <w:b/>
                <w:bCs/>
                <w:spacing w:val="-12"/>
              </w:rPr>
              <w:t>2</w:t>
            </w:r>
            <w:r>
              <w:rPr>
                <w:b/>
                <w:bCs/>
                <w:spacing w:val="-12"/>
              </w:rPr>
              <w:t>、与《新疆维吾尔自治区生态环境分区管控动态更新成果》（新</w:t>
            </w:r>
            <w:r>
              <w:rPr>
                <w:b/>
                <w:bCs/>
                <w:spacing w:val="-3"/>
              </w:rPr>
              <w:t>政发〔</w:t>
            </w:r>
            <w:r>
              <w:rPr>
                <w:rFonts w:ascii="Times New Roman" w:hAnsi="Times New Roman" w:eastAsia="Times New Roman" w:cs="Times New Roman"/>
                <w:b/>
                <w:bCs/>
                <w:spacing w:val="-3"/>
              </w:rPr>
              <w:t>2024</w:t>
            </w:r>
            <w:r>
              <w:rPr>
                <w:b/>
                <w:bCs/>
                <w:spacing w:val="-3"/>
              </w:rPr>
              <w:t>〕</w:t>
            </w:r>
            <w:r>
              <w:rPr>
                <w:rFonts w:ascii="Times New Roman" w:hAnsi="Times New Roman" w:eastAsia="Times New Roman" w:cs="Times New Roman"/>
                <w:b/>
                <w:bCs/>
                <w:spacing w:val="-3"/>
              </w:rPr>
              <w:t>157</w:t>
            </w:r>
            <w:r>
              <w:rPr>
                <w:rFonts w:ascii="Times New Roman" w:hAnsi="Times New Roman" w:eastAsia="Times New Roman" w:cs="Times New Roman"/>
                <w:b/>
                <w:bCs/>
                <w:spacing w:val="24"/>
              </w:rPr>
              <w:t xml:space="preserve"> </w:t>
            </w:r>
            <w:r>
              <w:rPr>
                <w:b/>
                <w:bCs/>
                <w:spacing w:val="-3"/>
              </w:rPr>
              <w:t>号）符合性分析</w:t>
            </w:r>
          </w:p>
          <w:p>
            <w:pPr>
              <w:pStyle w:val="8"/>
              <w:spacing w:line="218" w:lineRule="auto"/>
              <w:ind w:left="512"/>
            </w:pPr>
            <w:r>
              <w:rPr>
                <w:spacing w:val="-3"/>
              </w:rPr>
              <w:t>（</w:t>
            </w:r>
            <w:r>
              <w:rPr>
                <w:rFonts w:ascii="Times New Roman" w:hAnsi="Times New Roman" w:eastAsia="Times New Roman" w:cs="Times New Roman"/>
                <w:spacing w:val="-3"/>
              </w:rPr>
              <w:t>1</w:t>
            </w:r>
            <w:r>
              <w:rPr>
                <w:spacing w:val="-3"/>
              </w:rPr>
              <w:t>）空间布局约束</w:t>
            </w:r>
          </w:p>
          <w:p>
            <w:pPr>
              <w:pStyle w:val="8"/>
              <w:spacing w:before="184" w:line="359" w:lineRule="auto"/>
              <w:ind w:left="21" w:right="14" w:firstLine="480"/>
            </w:pPr>
            <w:r>
              <w:rPr>
                <w:spacing w:val="1"/>
              </w:rPr>
              <w:t>禁止在水源涵养区、地下水源、饮用水源、</w:t>
            </w:r>
            <w:r>
              <w:rPr>
                <w:spacing w:val="-50"/>
              </w:rPr>
              <w:t xml:space="preserve"> </w:t>
            </w:r>
            <w:r>
              <w:rPr>
                <w:spacing w:val="1"/>
              </w:rPr>
              <w:t>自然保护区风景名</w:t>
            </w:r>
            <w:r>
              <w:rPr>
                <w:spacing w:val="3"/>
              </w:rPr>
              <w:t>胜区、森林公园、重要湿地及人群密集区等生态敏感区域内进行煤炭、石油、天然气开发。严禁新建自治区《禁止、控制和限制危险化学品目录》中淘汰类、禁止类危险化学品化工项目。严格执行生态保护红线、永久基本农田管控要求，禁止新（改、扩）建化工项目违规占用生态保护红线和永久基本农田。严格控制缺水地区、水</w:t>
            </w:r>
            <w:r>
              <w:rPr>
                <w:spacing w:val="-1"/>
              </w:rPr>
              <w:t>污染严重区域和敏感区域高耗水、高污染行业发展。</w:t>
            </w:r>
          </w:p>
          <w:p>
            <w:pPr>
              <w:pStyle w:val="8"/>
              <w:spacing w:before="1" w:line="359" w:lineRule="auto"/>
              <w:ind w:left="21" w:firstLine="476"/>
              <w:jc w:val="both"/>
            </w:pPr>
            <w:r>
              <w:rPr>
                <w:spacing w:val="1"/>
              </w:rPr>
              <w:t>本项目位于新疆巴州焉耆县七个星镇内，位于塔什店矿区库尔</w:t>
            </w:r>
            <w:r>
              <w:rPr>
                <w:spacing w:val="-4"/>
              </w:rPr>
              <w:t>勒金川矿业有限公司矿区内，项目及周围无水源</w:t>
            </w:r>
            <w:r>
              <w:rPr>
                <w:spacing w:val="-5"/>
              </w:rPr>
              <w:t>涵养区、地下水源、</w:t>
            </w:r>
            <w:r>
              <w:rPr>
                <w:spacing w:val="-1"/>
              </w:rPr>
              <w:t>饮用水源、</w:t>
            </w:r>
            <w:r>
              <w:rPr>
                <w:spacing w:val="-59"/>
              </w:rPr>
              <w:t xml:space="preserve"> </w:t>
            </w:r>
            <w:r>
              <w:rPr>
                <w:spacing w:val="-1"/>
              </w:rPr>
              <w:t>自然保护区风景名胜区、森林公园、重要湿地等生态敏</w:t>
            </w:r>
            <w:r>
              <w:rPr>
                <w:spacing w:val="1"/>
              </w:rPr>
              <w:t>感区；不涉及生态保护红线、永久基本农田；不属于高耗水、高污</w:t>
            </w:r>
            <w:r>
              <w:rPr>
                <w:spacing w:val="-4"/>
              </w:rPr>
              <w:t>染的行业。</w:t>
            </w:r>
          </w:p>
          <w:p>
            <w:pPr>
              <w:pStyle w:val="8"/>
              <w:spacing w:before="1" w:line="219" w:lineRule="auto"/>
              <w:ind w:left="512"/>
            </w:pPr>
            <w:r>
              <w:rPr>
                <w:spacing w:val="-3"/>
              </w:rPr>
              <w:t>（</w:t>
            </w:r>
            <w:r>
              <w:rPr>
                <w:rFonts w:ascii="Times New Roman" w:hAnsi="Times New Roman" w:eastAsia="Times New Roman" w:cs="Times New Roman"/>
                <w:spacing w:val="-3"/>
              </w:rPr>
              <w:t>2</w:t>
            </w:r>
            <w:r>
              <w:rPr>
                <w:spacing w:val="-3"/>
              </w:rPr>
              <w:t>）污染物排放管控</w:t>
            </w:r>
          </w:p>
        </w:tc>
      </w:tr>
    </w:tbl>
    <w:p>
      <w:pPr>
        <w:pStyle w:val="4"/>
      </w:pPr>
    </w:p>
    <w:p>
      <w:pPr>
        <w:sectPr>
          <w:footerReference r:id="rId10" w:type="default"/>
          <w:pgSz w:w="11906" w:h="16839"/>
          <w:pgMar w:top="400" w:right="1535" w:bottom="1240" w:left="1510" w:header="0" w:footer="1078" w:gutter="0"/>
          <w:cols w:space="720" w:num="1"/>
        </w:sectPr>
      </w:pPr>
    </w:p>
    <w:p>
      <w:pPr>
        <w:spacing w:before="19"/>
      </w:pP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6"/>
        <w:gridCol w:w="70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06" w:hRule="atLeast"/>
        </w:trPr>
        <w:tc>
          <w:tcPr>
            <w:tcW w:w="1756" w:type="dxa"/>
            <w:vAlign w:val="top"/>
          </w:tcPr>
          <w:p>
            <w:pPr>
              <w:rPr>
                <w:rFonts w:ascii="Arial"/>
                <w:sz w:val="21"/>
              </w:rPr>
            </w:pPr>
          </w:p>
        </w:tc>
        <w:tc>
          <w:tcPr>
            <w:tcW w:w="7099" w:type="dxa"/>
            <w:vAlign w:val="top"/>
          </w:tcPr>
          <w:p>
            <w:pPr>
              <w:pStyle w:val="8"/>
              <w:spacing w:before="57" w:line="359" w:lineRule="auto"/>
              <w:ind w:left="21" w:firstLine="477"/>
              <w:jc w:val="both"/>
            </w:pPr>
            <w:r>
              <w:rPr>
                <w:spacing w:val="-4"/>
              </w:rPr>
              <w:t>新、改、扩建重点行业建设项目应符合</w:t>
            </w:r>
            <w:r>
              <w:rPr>
                <w:rFonts w:ascii="Times New Roman" w:hAnsi="Times New Roman" w:eastAsia="Times New Roman" w:cs="Times New Roman"/>
                <w:spacing w:val="-4"/>
              </w:rPr>
              <w:t>“</w:t>
            </w:r>
            <w:r>
              <w:rPr>
                <w:spacing w:val="-4"/>
              </w:rPr>
              <w:t>三</w:t>
            </w:r>
            <w:r>
              <w:rPr>
                <w:spacing w:val="-5"/>
              </w:rPr>
              <w:t>线一单</w:t>
            </w:r>
            <w:r>
              <w:rPr>
                <w:rFonts w:ascii="Times New Roman" w:hAnsi="Times New Roman" w:eastAsia="Times New Roman" w:cs="Times New Roman"/>
                <w:spacing w:val="-5"/>
              </w:rPr>
              <w:t>”</w:t>
            </w:r>
            <w:r>
              <w:rPr>
                <w:rFonts w:ascii="Times New Roman" w:hAnsi="Times New Roman" w:eastAsia="Times New Roman" w:cs="Times New Roman"/>
                <w:spacing w:val="-33"/>
              </w:rPr>
              <w:t xml:space="preserve"> </w:t>
            </w:r>
            <w:r>
              <w:rPr>
                <w:spacing w:val="-5"/>
              </w:rPr>
              <w:t>、产业政策、</w:t>
            </w:r>
            <w:r>
              <w:rPr>
                <w:spacing w:val="1"/>
              </w:rPr>
              <w:t>区域环评、规划环评和行业环境准入管控要求。促进大气污染物与温室气体协同控制。实施污染物和温室气体协同控制，实现减污降碳协同效应。推动能源、钢铁、建材、有色、电力、化工等重点领域技术升级，控制工业过程温室气体排放，推动工业领域绿色低碳</w:t>
            </w:r>
            <w:r>
              <w:rPr>
                <w:spacing w:val="-5"/>
              </w:rPr>
              <w:t>发展。</w:t>
            </w:r>
          </w:p>
          <w:p>
            <w:pPr>
              <w:pStyle w:val="8"/>
              <w:spacing w:line="359" w:lineRule="auto"/>
              <w:ind w:left="20" w:right="14" w:firstLine="481"/>
              <w:jc w:val="both"/>
            </w:pPr>
            <w:r>
              <w:rPr>
                <w:spacing w:val="-3"/>
              </w:rPr>
              <w:t>本项目为“</w:t>
            </w:r>
            <w:r>
              <w:rPr>
                <w:spacing w:val="-88"/>
              </w:rPr>
              <w:t xml:space="preserve"> </w:t>
            </w:r>
            <w:r>
              <w:rPr>
                <w:spacing w:val="-3"/>
              </w:rPr>
              <w:t>四、煤炭开采和洗选业</w:t>
            </w:r>
            <w:r>
              <w:rPr>
                <w:spacing w:val="-52"/>
              </w:rPr>
              <w:t xml:space="preserve"> </w:t>
            </w:r>
            <w:r>
              <w:rPr>
                <w:rFonts w:ascii="Times New Roman" w:hAnsi="Times New Roman" w:eastAsia="Times New Roman" w:cs="Times New Roman"/>
                <w:spacing w:val="-3"/>
              </w:rPr>
              <w:t>06-</w:t>
            </w:r>
            <w:r>
              <w:rPr>
                <w:spacing w:val="-3"/>
              </w:rPr>
              <w:t>其他煤炭采选</w:t>
            </w:r>
            <w:r>
              <w:rPr>
                <w:spacing w:val="-51"/>
              </w:rPr>
              <w:t xml:space="preserve"> </w:t>
            </w:r>
            <w:r>
              <w:rPr>
                <w:rFonts w:ascii="Times New Roman" w:hAnsi="Times New Roman" w:eastAsia="Times New Roman" w:cs="Times New Roman"/>
                <w:spacing w:val="-3"/>
              </w:rPr>
              <w:t xml:space="preserve">069 </w:t>
            </w:r>
            <w:r>
              <w:rPr>
                <w:spacing w:val="-3"/>
              </w:rPr>
              <w:t>风</w:t>
            </w:r>
            <w:r>
              <w:rPr>
                <w:spacing w:val="-4"/>
              </w:rPr>
              <w:t>井场</w:t>
            </w:r>
            <w:r>
              <w:rPr>
                <w:spacing w:val="2"/>
              </w:rPr>
              <w:t>地项目</w:t>
            </w:r>
            <w:r>
              <w:rPr>
                <w:spacing w:val="-82"/>
              </w:rPr>
              <w:t xml:space="preserve"> </w:t>
            </w:r>
            <w:r>
              <w:rPr>
                <w:spacing w:val="2"/>
              </w:rPr>
              <w:t>”，符合产业政策、《新疆塔什店矿区总体规划环境影响报</w:t>
            </w:r>
            <w:r>
              <w:rPr>
                <w:spacing w:val="-3"/>
              </w:rPr>
              <w:t>告书》及其审查意见（环审〔</w:t>
            </w:r>
            <w:r>
              <w:rPr>
                <w:rFonts w:ascii="Times New Roman" w:hAnsi="Times New Roman" w:eastAsia="Times New Roman" w:cs="Times New Roman"/>
                <w:spacing w:val="-3"/>
              </w:rPr>
              <w:t>2019</w:t>
            </w:r>
            <w:r>
              <w:rPr>
                <w:spacing w:val="-3"/>
              </w:rPr>
              <w:t>〕</w:t>
            </w:r>
            <w:r>
              <w:rPr>
                <w:rFonts w:ascii="Times New Roman" w:hAnsi="Times New Roman" w:eastAsia="Times New Roman" w:cs="Times New Roman"/>
                <w:spacing w:val="-3"/>
              </w:rPr>
              <w:t>114</w:t>
            </w:r>
            <w:r>
              <w:rPr>
                <w:rFonts w:ascii="Times New Roman" w:hAnsi="Times New Roman" w:eastAsia="Times New Roman" w:cs="Times New Roman"/>
                <w:spacing w:val="15"/>
              </w:rPr>
              <w:t xml:space="preserve"> </w:t>
            </w:r>
            <w:r>
              <w:rPr>
                <w:spacing w:val="-3"/>
              </w:rPr>
              <w:t>号）、《巴音郭楞蒙古自治</w:t>
            </w:r>
            <w:r>
              <w:t>州“三线一单</w:t>
            </w:r>
            <w:r>
              <w:rPr>
                <w:spacing w:val="-82"/>
              </w:rPr>
              <w:t xml:space="preserve"> </w:t>
            </w:r>
            <w:r>
              <w:t>”生态环境分区管控动态更新成果（</w:t>
            </w:r>
            <w:r>
              <w:rPr>
                <w:rFonts w:ascii="Times New Roman" w:hAnsi="Times New Roman" w:eastAsia="Times New Roman" w:cs="Times New Roman"/>
              </w:rPr>
              <w:t xml:space="preserve">2023 </w:t>
            </w:r>
            <w:r>
              <w:t>年）》中的</w:t>
            </w:r>
            <w:r>
              <w:rPr>
                <w:spacing w:val="3"/>
              </w:rPr>
              <w:t>相关要求；并且本项目采取合理有效的废气、废水、固废等防治措</w:t>
            </w:r>
            <w:r>
              <w:rPr>
                <w:spacing w:val="-1"/>
              </w:rPr>
              <w:t>施，对周围环境污染较小。</w:t>
            </w:r>
          </w:p>
          <w:p>
            <w:pPr>
              <w:pStyle w:val="8"/>
              <w:spacing w:line="220" w:lineRule="auto"/>
              <w:ind w:left="512"/>
            </w:pPr>
            <w:r>
              <w:rPr>
                <w:spacing w:val="-3"/>
              </w:rPr>
              <w:t>（</w:t>
            </w:r>
            <w:r>
              <w:rPr>
                <w:rFonts w:ascii="Times New Roman" w:hAnsi="Times New Roman" w:eastAsia="Times New Roman" w:cs="Times New Roman"/>
                <w:spacing w:val="-3"/>
              </w:rPr>
              <w:t>3</w:t>
            </w:r>
            <w:r>
              <w:rPr>
                <w:spacing w:val="-3"/>
              </w:rPr>
              <w:t>）环境风险防控</w:t>
            </w:r>
          </w:p>
          <w:p>
            <w:pPr>
              <w:pStyle w:val="8"/>
              <w:spacing w:before="182" w:line="359" w:lineRule="auto"/>
              <w:ind w:left="21" w:firstLine="475"/>
            </w:pPr>
            <w:r>
              <w:rPr>
                <w:spacing w:val="1"/>
              </w:rPr>
              <w:t>加强环境风险预警防控。强化生态环境应急管理，实施企业突发生态环境应急预案电子化备案，完成县级以上政府突发环境事件应急预案修编。完善区域和企业应急处置物资储备系统，结合新疆</w:t>
            </w:r>
            <w:r>
              <w:rPr>
                <w:spacing w:val="-4"/>
              </w:rPr>
              <w:t>各地特征污染物的特性，加强应急物资储备及应</w:t>
            </w:r>
            <w:r>
              <w:rPr>
                <w:spacing w:val="-5"/>
              </w:rPr>
              <w:t>急物资信息化建设，</w:t>
            </w:r>
            <w:r>
              <w:rPr>
                <w:spacing w:val="-4"/>
              </w:rPr>
              <w:t>掌握社会应急物资储备动态信息，妥善应对各类</w:t>
            </w:r>
            <w:r>
              <w:rPr>
                <w:spacing w:val="-5"/>
              </w:rPr>
              <w:t>突发生态环境事件。</w:t>
            </w:r>
            <w:r>
              <w:rPr>
                <w:spacing w:val="-3"/>
              </w:rPr>
              <w:t>加强应急监测装备配置，定期开展应急演练，增强实战能力。</w:t>
            </w:r>
          </w:p>
          <w:p>
            <w:pPr>
              <w:pStyle w:val="8"/>
              <w:spacing w:before="1" w:line="359" w:lineRule="auto"/>
              <w:ind w:left="22" w:right="16" w:firstLine="480"/>
            </w:pPr>
            <w:r>
              <w:rPr>
                <w:spacing w:val="1"/>
              </w:rPr>
              <w:t>本项目建成投产后按照相关要求编制应急预案；</w:t>
            </w:r>
            <w:r>
              <w:rPr>
                <w:spacing w:val="-53"/>
              </w:rPr>
              <w:t xml:space="preserve"> </w:t>
            </w:r>
            <w:r>
              <w:rPr>
                <w:spacing w:val="1"/>
              </w:rPr>
              <w:t>目前库尔勒金</w:t>
            </w:r>
            <w:r>
              <w:rPr>
                <w:spacing w:val="16"/>
              </w:rPr>
              <w:t>川矿业有</w:t>
            </w:r>
            <w:r>
              <w:rPr>
                <w:spacing w:val="-42"/>
              </w:rPr>
              <w:t xml:space="preserve"> </w:t>
            </w:r>
            <w:r>
              <w:rPr>
                <w:spacing w:val="16"/>
              </w:rPr>
              <w:t>限</w:t>
            </w:r>
            <w:r>
              <w:rPr>
                <w:spacing w:val="-70"/>
              </w:rPr>
              <w:t xml:space="preserve"> </w:t>
            </w:r>
            <w:r>
              <w:rPr>
                <w:spacing w:val="16"/>
              </w:rPr>
              <w:t>公</w:t>
            </w:r>
            <w:r>
              <w:rPr>
                <w:spacing w:val="-68"/>
              </w:rPr>
              <w:t xml:space="preserve"> </w:t>
            </w:r>
            <w:r>
              <w:rPr>
                <w:spacing w:val="16"/>
              </w:rPr>
              <w:t>司已编制</w:t>
            </w:r>
            <w:r>
              <w:rPr>
                <w:spacing w:val="-71"/>
              </w:rPr>
              <w:t xml:space="preserve"> </w:t>
            </w:r>
            <w:r>
              <w:rPr>
                <w:spacing w:val="16"/>
              </w:rPr>
              <w:t>突发环境事件应</w:t>
            </w:r>
            <w:r>
              <w:rPr>
                <w:spacing w:val="-69"/>
              </w:rPr>
              <w:t xml:space="preserve"> </w:t>
            </w:r>
            <w:r>
              <w:rPr>
                <w:spacing w:val="16"/>
              </w:rPr>
              <w:t>急预案</w:t>
            </w:r>
            <w:r>
              <w:rPr>
                <w:spacing w:val="-58"/>
              </w:rPr>
              <w:t xml:space="preserve"> </w:t>
            </w:r>
            <w:r>
              <w:rPr>
                <w:spacing w:val="16"/>
              </w:rPr>
              <w:t>，备案编号：</w:t>
            </w:r>
            <w:r>
              <w:t xml:space="preserve"> </w:t>
            </w:r>
            <w:r>
              <w:rPr>
                <w:rFonts w:ascii="Times New Roman" w:hAnsi="Times New Roman" w:eastAsia="Times New Roman" w:cs="Times New Roman"/>
              </w:rPr>
              <w:t>652801-2023-4-21-L</w:t>
            </w:r>
            <w:r>
              <w:t>；企业按照相关要求</w:t>
            </w:r>
            <w:r>
              <w:rPr>
                <w:spacing w:val="-1"/>
              </w:rPr>
              <w:t>配备相应的应急救援物资。</w:t>
            </w:r>
          </w:p>
          <w:p>
            <w:pPr>
              <w:pStyle w:val="8"/>
              <w:spacing w:before="1" w:line="220" w:lineRule="auto"/>
              <w:ind w:left="512"/>
            </w:pPr>
            <w:r>
              <w:rPr>
                <w:spacing w:val="-3"/>
              </w:rPr>
              <w:t>（</w:t>
            </w:r>
            <w:r>
              <w:rPr>
                <w:rFonts w:ascii="Times New Roman" w:hAnsi="Times New Roman" w:eastAsia="Times New Roman" w:cs="Times New Roman"/>
                <w:spacing w:val="-3"/>
              </w:rPr>
              <w:t>4</w:t>
            </w:r>
            <w:r>
              <w:rPr>
                <w:spacing w:val="-3"/>
              </w:rPr>
              <w:t>）资源利用要求</w:t>
            </w:r>
          </w:p>
          <w:p>
            <w:pPr>
              <w:pStyle w:val="8"/>
              <w:spacing w:before="179" w:line="354" w:lineRule="auto"/>
              <w:ind w:left="21" w:right="14" w:firstLine="480"/>
            </w:pPr>
            <w:r>
              <w:rPr>
                <w:spacing w:val="3"/>
              </w:rPr>
              <w:t>加大城镇污水再生利用工程建设力度，推进区域再生水循环利用。鼓励使用清洁能源或电厂热力、工业余热等替代锅炉炉窑燃料用煤。深入推进碳达峰碳中和行动，推动能源清洁低碳转型加强能</w:t>
            </w:r>
            <w:r>
              <w:rPr>
                <w:spacing w:val="-4"/>
              </w:rPr>
              <w:t>耗</w:t>
            </w:r>
            <w:r>
              <w:rPr>
                <w:rFonts w:ascii="Times New Roman" w:hAnsi="Times New Roman" w:eastAsia="Times New Roman" w:cs="Times New Roman"/>
                <w:spacing w:val="-4"/>
              </w:rPr>
              <w:t>“</w:t>
            </w:r>
            <w:r>
              <w:rPr>
                <w:spacing w:val="-4"/>
              </w:rPr>
              <w:t>双控</w:t>
            </w:r>
            <w:r>
              <w:rPr>
                <w:rFonts w:ascii="Times New Roman" w:hAnsi="Times New Roman" w:eastAsia="Times New Roman" w:cs="Times New Roman"/>
                <w:spacing w:val="-4"/>
              </w:rPr>
              <w:t>”</w:t>
            </w:r>
            <w:r>
              <w:rPr>
                <w:spacing w:val="-4"/>
              </w:rPr>
              <w:t>管理，优化能源消费结构，新增原料用能不纳入能源消费总</w:t>
            </w:r>
            <w:r>
              <w:rPr>
                <w:spacing w:val="-1"/>
              </w:rPr>
              <w:t>量控制。持续推进散煤整治。</w:t>
            </w:r>
          </w:p>
        </w:tc>
      </w:tr>
    </w:tbl>
    <w:p>
      <w:pPr>
        <w:pStyle w:val="4"/>
      </w:pPr>
    </w:p>
    <w:p>
      <w:pPr>
        <w:sectPr>
          <w:footerReference r:id="rId11" w:type="default"/>
          <w:pgSz w:w="11906" w:h="16839"/>
          <w:pgMar w:top="400" w:right="1535" w:bottom="1237" w:left="1510" w:header="0" w:footer="1078" w:gutter="0"/>
          <w:cols w:space="720" w:num="1"/>
        </w:sectPr>
      </w:pPr>
    </w:p>
    <w:p>
      <w:pPr>
        <w:spacing w:before="19"/>
      </w:pPr>
      <w:r>
        <w:pict>
          <v:shape id="_x0000_s1030" o:spid="_x0000_s1030" style="position:absolute;left:0pt;margin-left:164.15pt;margin-top:747.15pt;height:0.5pt;width:353.35pt;mso-position-horizontal-relative:page;mso-position-vertical-relative:page;z-index:-251648000;mso-width-relative:page;mso-height-relative:page;" filled="f" stroked="t" coordsize="7067,10" o:allowincell="f" path="m0,4l7066,4e">
            <v:fill on="f" focussize="0,0"/>
            <v:stroke weight="0.48pt" color="#000000" miterlimit="2" joinstyle="bevel"/>
            <v:imagedata o:title=""/>
            <o:lock v:ext="edit"/>
          </v:shape>
        </w:pict>
      </w: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0"/>
        <w:gridCol w:w="362"/>
        <w:gridCol w:w="322"/>
        <w:gridCol w:w="529"/>
        <w:gridCol w:w="3138"/>
        <w:gridCol w:w="2045"/>
        <w:gridCol w:w="6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0" w:hRule="atLeast"/>
        </w:trPr>
        <w:tc>
          <w:tcPr>
            <w:tcW w:w="1760" w:type="dxa"/>
            <w:vMerge w:val="restart"/>
            <w:tcBorders>
              <w:bottom w:val="nil"/>
            </w:tcBorders>
            <w:vAlign w:val="top"/>
          </w:tcPr>
          <w:p>
            <w:pPr>
              <w:rPr>
                <w:rFonts w:ascii="Arial"/>
                <w:sz w:val="21"/>
              </w:rPr>
            </w:pPr>
          </w:p>
        </w:tc>
        <w:tc>
          <w:tcPr>
            <w:tcW w:w="7095" w:type="dxa"/>
            <w:gridSpan w:val="6"/>
            <w:vAlign w:val="top"/>
          </w:tcPr>
          <w:p>
            <w:pPr>
              <w:pStyle w:val="8"/>
              <w:spacing w:before="56" w:line="359" w:lineRule="auto"/>
              <w:ind w:left="21" w:right="14" w:firstLine="477"/>
              <w:jc w:val="both"/>
            </w:pPr>
            <w:r>
              <w:rPr>
                <w:spacing w:val="3"/>
              </w:rPr>
              <w:t>本项目不属于高能耗、高污染项目，本项目各污染物均采取有效的防治措施，对环境影响较小。回风井所需资源为水资源和土地资源，运行期仅工作人员会消耗极少量的水资源，资源消耗量相对区域资源总量所占比例较少，不会突破资源利用上线；运营过程中</w:t>
            </w:r>
            <w:r>
              <w:rPr>
                <w:spacing w:val="-2"/>
              </w:rPr>
              <w:t>不使用燃煤锅炉。</w:t>
            </w:r>
          </w:p>
          <w:p>
            <w:pPr>
              <w:pStyle w:val="8"/>
              <w:spacing w:line="360" w:lineRule="auto"/>
              <w:ind w:left="35" w:right="14" w:firstLine="465"/>
            </w:pPr>
            <w:r>
              <w:rPr>
                <w:spacing w:val="3"/>
              </w:rPr>
              <w:t>综上所述，本项目的建设符合《新疆维吾尔自治区生态环境分</w:t>
            </w:r>
            <w:r>
              <w:rPr>
                <w:spacing w:val="-2"/>
              </w:rPr>
              <w:t>区管控动态更新成果》（新政发〔</w:t>
            </w:r>
            <w:r>
              <w:rPr>
                <w:rFonts w:ascii="Times New Roman" w:hAnsi="Times New Roman" w:eastAsia="Times New Roman" w:cs="Times New Roman"/>
                <w:spacing w:val="-2"/>
              </w:rPr>
              <w:t>2024</w:t>
            </w:r>
            <w:r>
              <w:rPr>
                <w:spacing w:val="-2"/>
              </w:rPr>
              <w:t>〕</w:t>
            </w:r>
            <w:r>
              <w:rPr>
                <w:rFonts w:ascii="Times New Roman" w:hAnsi="Times New Roman" w:eastAsia="Times New Roman" w:cs="Times New Roman"/>
                <w:spacing w:val="-2"/>
              </w:rPr>
              <w:t>157</w:t>
            </w:r>
            <w:r>
              <w:rPr>
                <w:rFonts w:ascii="Times New Roman" w:hAnsi="Times New Roman" w:eastAsia="Times New Roman" w:cs="Times New Roman"/>
                <w:spacing w:val="31"/>
                <w:w w:val="101"/>
              </w:rPr>
              <w:t xml:space="preserve"> </w:t>
            </w:r>
            <w:r>
              <w:rPr>
                <w:spacing w:val="-2"/>
              </w:rPr>
              <w:t>号）中的要求。</w:t>
            </w:r>
          </w:p>
          <w:p>
            <w:pPr>
              <w:pStyle w:val="8"/>
              <w:spacing w:line="219" w:lineRule="auto"/>
              <w:ind w:left="491"/>
            </w:pPr>
            <w:r>
              <w:rPr>
                <w:rFonts w:ascii="Times New Roman" w:hAnsi="Times New Roman" w:eastAsia="Times New Roman" w:cs="Times New Roman"/>
                <w:b/>
                <w:bCs/>
                <w:spacing w:val="-3"/>
              </w:rPr>
              <w:t>3</w:t>
            </w:r>
            <w:r>
              <w:rPr>
                <w:rFonts w:ascii="Times New Roman" w:hAnsi="Times New Roman" w:eastAsia="Times New Roman" w:cs="Times New Roman"/>
                <w:b/>
                <w:bCs/>
                <w:spacing w:val="-33"/>
              </w:rPr>
              <w:t xml:space="preserve"> </w:t>
            </w:r>
            <w:r>
              <w:rPr>
                <w:b/>
                <w:bCs/>
                <w:spacing w:val="-3"/>
              </w:rPr>
              <w:t>、与新疆维吾尔自治区总体管控要求符合性分析</w:t>
            </w:r>
          </w:p>
          <w:p>
            <w:pPr>
              <w:pStyle w:val="8"/>
              <w:spacing w:before="206" w:line="221" w:lineRule="auto"/>
              <w:ind w:left="432"/>
              <w:rPr>
                <w:sz w:val="20"/>
                <w:szCs w:val="20"/>
              </w:rPr>
            </w:pPr>
            <w:r>
              <w:rPr>
                <w:b/>
                <w:bCs/>
                <w:spacing w:val="6"/>
                <w:sz w:val="20"/>
                <w:szCs w:val="20"/>
              </w:rPr>
              <w:t>表</w:t>
            </w:r>
            <w:r>
              <w:rPr>
                <w:rFonts w:ascii="Times New Roman" w:hAnsi="Times New Roman" w:eastAsia="Times New Roman" w:cs="Times New Roman"/>
                <w:b/>
                <w:bCs/>
                <w:spacing w:val="6"/>
                <w:sz w:val="20"/>
                <w:szCs w:val="20"/>
              </w:rPr>
              <w:t xml:space="preserve">1-2        </w:t>
            </w:r>
            <w:r>
              <w:rPr>
                <w:b/>
                <w:bCs/>
                <w:spacing w:val="6"/>
                <w:sz w:val="20"/>
                <w:szCs w:val="20"/>
              </w:rPr>
              <w:t>本项目与新疆维吾尔自治区总体管控要求符合性分析一览表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760" w:type="dxa"/>
            <w:vMerge w:val="continue"/>
            <w:tcBorders>
              <w:top w:val="nil"/>
              <w:bottom w:val="nil"/>
            </w:tcBorders>
            <w:vAlign w:val="top"/>
          </w:tcPr>
          <w:p>
            <w:pPr>
              <w:rPr>
                <w:rFonts w:ascii="Arial"/>
                <w:sz w:val="21"/>
              </w:rPr>
            </w:pPr>
          </w:p>
        </w:tc>
        <w:tc>
          <w:tcPr>
            <w:tcW w:w="362" w:type="dxa"/>
            <w:textDirection w:val="tbRlV"/>
            <w:vAlign w:val="top"/>
          </w:tcPr>
          <w:p>
            <w:pPr>
              <w:pStyle w:val="8"/>
              <w:spacing w:before="58" w:line="218" w:lineRule="auto"/>
              <w:ind w:left="33"/>
              <w:rPr>
                <w:sz w:val="20"/>
                <w:szCs w:val="20"/>
              </w:rPr>
            </w:pPr>
            <w:r>
              <w:rPr>
                <w:spacing w:val="8"/>
                <w:sz w:val="20"/>
                <w:szCs w:val="20"/>
              </w:rPr>
              <w:t>名</w:t>
            </w:r>
            <w:r>
              <w:rPr>
                <w:spacing w:val="-38"/>
                <w:sz w:val="20"/>
                <w:szCs w:val="20"/>
              </w:rPr>
              <w:t xml:space="preserve"> </w:t>
            </w:r>
            <w:r>
              <w:rPr>
                <w:spacing w:val="8"/>
                <w:sz w:val="20"/>
                <w:szCs w:val="20"/>
              </w:rPr>
              <w:t>称</w:t>
            </w:r>
          </w:p>
        </w:tc>
        <w:tc>
          <w:tcPr>
            <w:tcW w:w="3989" w:type="dxa"/>
            <w:gridSpan w:val="3"/>
            <w:vAlign w:val="top"/>
          </w:tcPr>
          <w:p>
            <w:pPr>
              <w:pStyle w:val="8"/>
              <w:spacing w:before="167" w:line="228" w:lineRule="auto"/>
              <w:ind w:left="1595"/>
              <w:rPr>
                <w:sz w:val="20"/>
                <w:szCs w:val="20"/>
              </w:rPr>
            </w:pPr>
            <w:r>
              <w:rPr>
                <w:spacing w:val="6"/>
                <w:sz w:val="20"/>
                <w:szCs w:val="20"/>
              </w:rPr>
              <w:t>管控要求</w:t>
            </w:r>
          </w:p>
        </w:tc>
        <w:tc>
          <w:tcPr>
            <w:tcW w:w="2045" w:type="dxa"/>
            <w:vAlign w:val="top"/>
          </w:tcPr>
          <w:p>
            <w:pPr>
              <w:pStyle w:val="8"/>
              <w:spacing w:before="167" w:line="227" w:lineRule="auto"/>
              <w:ind w:left="720"/>
              <w:rPr>
                <w:sz w:val="20"/>
                <w:szCs w:val="20"/>
              </w:rPr>
            </w:pPr>
            <w:r>
              <w:rPr>
                <w:spacing w:val="6"/>
                <w:sz w:val="20"/>
                <w:szCs w:val="20"/>
              </w:rPr>
              <w:t>本项目</w:t>
            </w:r>
          </w:p>
        </w:tc>
        <w:tc>
          <w:tcPr>
            <w:tcW w:w="699" w:type="dxa"/>
            <w:vAlign w:val="top"/>
          </w:tcPr>
          <w:p>
            <w:pPr>
              <w:pStyle w:val="8"/>
              <w:spacing w:before="34" w:line="233" w:lineRule="auto"/>
              <w:ind w:left="243" w:right="148" w:hanging="106"/>
              <w:rPr>
                <w:sz w:val="20"/>
                <w:szCs w:val="20"/>
              </w:rPr>
            </w:pPr>
            <w:r>
              <w:rPr>
                <w:spacing w:val="3"/>
                <w:sz w:val="20"/>
                <w:szCs w:val="20"/>
              </w:rPr>
              <w:t>符合</w:t>
            </w:r>
            <w:r>
              <w:rPr>
                <w:sz w:val="20"/>
                <w:szCs w:val="20"/>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760" w:type="dxa"/>
            <w:vMerge w:val="continue"/>
            <w:tcBorders>
              <w:top w:val="nil"/>
              <w:bottom w:val="nil"/>
            </w:tcBorders>
            <w:vAlign w:val="top"/>
          </w:tcPr>
          <w:p>
            <w:pPr>
              <w:rPr>
                <w:rFonts w:ascii="Arial"/>
                <w:sz w:val="21"/>
              </w:rPr>
            </w:pPr>
          </w:p>
        </w:tc>
        <w:tc>
          <w:tcPr>
            <w:tcW w:w="7095" w:type="dxa"/>
            <w:gridSpan w:val="6"/>
            <w:vAlign w:val="top"/>
          </w:tcPr>
          <w:p>
            <w:pPr>
              <w:pStyle w:val="8"/>
              <w:spacing w:before="95" w:line="228" w:lineRule="auto"/>
              <w:ind w:left="2921"/>
              <w:rPr>
                <w:sz w:val="20"/>
                <w:szCs w:val="20"/>
              </w:rPr>
            </w:pPr>
            <w:r>
              <w:rPr>
                <w:spacing w:val="7"/>
                <w:sz w:val="20"/>
                <w:szCs w:val="20"/>
              </w:rPr>
              <w:t>一般管控单元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4" w:hRule="atLeast"/>
        </w:trPr>
        <w:tc>
          <w:tcPr>
            <w:tcW w:w="1760" w:type="dxa"/>
            <w:vMerge w:val="continue"/>
            <w:tcBorders>
              <w:top w:val="nil"/>
              <w:bottom w:val="nil"/>
            </w:tcBorders>
            <w:vAlign w:val="top"/>
          </w:tcPr>
          <w:p>
            <w:pPr>
              <w:rPr>
                <w:rFonts w:ascii="Arial"/>
                <w:sz w:val="21"/>
              </w:rPr>
            </w:pPr>
          </w:p>
        </w:tc>
        <w:tc>
          <w:tcPr>
            <w:tcW w:w="362" w:type="dxa"/>
            <w:vMerge w:val="restart"/>
            <w:tcBorders>
              <w:bottom w:val="nil"/>
            </w:tcBorders>
            <w:textDirection w:val="tbRlV"/>
            <w:vAlign w:val="top"/>
          </w:tcPr>
          <w:p>
            <w:pPr>
              <w:pStyle w:val="8"/>
              <w:spacing w:before="58" w:line="207" w:lineRule="auto"/>
              <w:ind w:left="2225"/>
              <w:rPr>
                <w:sz w:val="20"/>
                <w:szCs w:val="20"/>
              </w:rPr>
            </w:pPr>
            <w:r>
              <w:rPr>
                <w:spacing w:val="8"/>
                <w:sz w:val="20"/>
                <w:szCs w:val="20"/>
              </w:rPr>
              <w:t>新</w:t>
            </w:r>
            <w:r>
              <w:rPr>
                <w:spacing w:val="-26"/>
                <w:sz w:val="20"/>
                <w:szCs w:val="20"/>
              </w:rPr>
              <w:t xml:space="preserve"> </w:t>
            </w:r>
            <w:r>
              <w:rPr>
                <w:spacing w:val="8"/>
                <w:sz w:val="20"/>
                <w:szCs w:val="20"/>
              </w:rPr>
              <w:t>疆</w:t>
            </w:r>
            <w:r>
              <w:rPr>
                <w:spacing w:val="-37"/>
                <w:sz w:val="20"/>
                <w:szCs w:val="20"/>
              </w:rPr>
              <w:t xml:space="preserve"> </w:t>
            </w:r>
            <w:r>
              <w:rPr>
                <w:spacing w:val="8"/>
                <w:sz w:val="20"/>
                <w:szCs w:val="20"/>
              </w:rPr>
              <w:t>维</w:t>
            </w:r>
            <w:r>
              <w:rPr>
                <w:spacing w:val="-35"/>
                <w:sz w:val="20"/>
                <w:szCs w:val="20"/>
              </w:rPr>
              <w:t xml:space="preserve"> </w:t>
            </w:r>
            <w:r>
              <w:rPr>
                <w:spacing w:val="8"/>
                <w:sz w:val="20"/>
                <w:szCs w:val="20"/>
              </w:rPr>
              <w:t>吾</w:t>
            </w:r>
            <w:r>
              <w:rPr>
                <w:spacing w:val="-38"/>
                <w:sz w:val="20"/>
                <w:szCs w:val="20"/>
              </w:rPr>
              <w:t xml:space="preserve"> </w:t>
            </w:r>
            <w:r>
              <w:rPr>
                <w:spacing w:val="8"/>
                <w:sz w:val="20"/>
                <w:szCs w:val="20"/>
              </w:rPr>
              <w:t>尔</w:t>
            </w:r>
            <w:r>
              <w:rPr>
                <w:spacing w:val="-38"/>
                <w:sz w:val="20"/>
                <w:szCs w:val="20"/>
              </w:rPr>
              <w:t xml:space="preserve"> </w:t>
            </w:r>
            <w:r>
              <w:rPr>
                <w:spacing w:val="8"/>
                <w:position w:val="1"/>
                <w:sz w:val="20"/>
                <w:szCs w:val="20"/>
              </w:rPr>
              <w:t>自</w:t>
            </w:r>
            <w:r>
              <w:rPr>
                <w:spacing w:val="-35"/>
                <w:position w:val="1"/>
                <w:sz w:val="20"/>
                <w:szCs w:val="20"/>
              </w:rPr>
              <w:t xml:space="preserve"> </w:t>
            </w:r>
            <w:r>
              <w:rPr>
                <w:spacing w:val="8"/>
                <w:sz w:val="20"/>
                <w:szCs w:val="20"/>
              </w:rPr>
              <w:t>治</w:t>
            </w:r>
            <w:r>
              <w:rPr>
                <w:spacing w:val="-37"/>
                <w:sz w:val="20"/>
                <w:szCs w:val="20"/>
              </w:rPr>
              <w:t xml:space="preserve"> </w:t>
            </w:r>
            <w:r>
              <w:rPr>
                <w:spacing w:val="8"/>
                <w:sz w:val="20"/>
                <w:szCs w:val="20"/>
              </w:rPr>
              <w:t>区</w:t>
            </w:r>
            <w:r>
              <w:rPr>
                <w:spacing w:val="-36"/>
                <w:sz w:val="20"/>
                <w:szCs w:val="20"/>
              </w:rPr>
              <w:t xml:space="preserve"> </w:t>
            </w:r>
            <w:r>
              <w:rPr>
                <w:spacing w:val="8"/>
                <w:sz w:val="20"/>
                <w:szCs w:val="20"/>
              </w:rPr>
              <w:t>总</w:t>
            </w:r>
            <w:r>
              <w:rPr>
                <w:spacing w:val="-37"/>
                <w:sz w:val="20"/>
                <w:szCs w:val="20"/>
              </w:rPr>
              <w:t xml:space="preserve"> </w:t>
            </w:r>
            <w:r>
              <w:rPr>
                <w:spacing w:val="8"/>
                <w:sz w:val="20"/>
                <w:szCs w:val="20"/>
              </w:rPr>
              <w:t>体</w:t>
            </w:r>
            <w:r>
              <w:rPr>
                <w:spacing w:val="-35"/>
                <w:sz w:val="20"/>
                <w:szCs w:val="20"/>
              </w:rPr>
              <w:t xml:space="preserve"> </w:t>
            </w:r>
            <w:r>
              <w:rPr>
                <w:spacing w:val="8"/>
                <w:sz w:val="20"/>
                <w:szCs w:val="20"/>
              </w:rPr>
              <w:t>管</w:t>
            </w:r>
            <w:r>
              <w:rPr>
                <w:spacing w:val="-38"/>
                <w:sz w:val="20"/>
                <w:szCs w:val="20"/>
              </w:rPr>
              <w:t xml:space="preserve"> </w:t>
            </w:r>
            <w:r>
              <w:rPr>
                <w:spacing w:val="8"/>
                <w:sz w:val="20"/>
                <w:szCs w:val="20"/>
              </w:rPr>
              <w:t>控</w:t>
            </w:r>
            <w:r>
              <w:rPr>
                <w:spacing w:val="-35"/>
                <w:sz w:val="20"/>
                <w:szCs w:val="20"/>
              </w:rPr>
              <w:t xml:space="preserve"> </w:t>
            </w:r>
            <w:r>
              <w:rPr>
                <w:spacing w:val="8"/>
                <w:sz w:val="20"/>
                <w:szCs w:val="20"/>
              </w:rPr>
              <w:t>要</w:t>
            </w:r>
            <w:r>
              <w:rPr>
                <w:spacing w:val="-38"/>
                <w:sz w:val="20"/>
                <w:szCs w:val="20"/>
              </w:rPr>
              <w:t xml:space="preserve"> </w:t>
            </w:r>
            <w:r>
              <w:rPr>
                <w:spacing w:val="8"/>
                <w:sz w:val="20"/>
                <w:szCs w:val="20"/>
              </w:rPr>
              <w:t>求</w:t>
            </w:r>
          </w:p>
        </w:tc>
        <w:tc>
          <w:tcPr>
            <w:tcW w:w="322"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58" w:line="248" w:lineRule="auto"/>
              <w:ind w:left="76" w:right="16" w:hanging="30"/>
              <w:jc w:val="both"/>
              <w:rPr>
                <w:sz w:val="20"/>
                <w:szCs w:val="20"/>
              </w:rPr>
            </w:pPr>
            <w:r>
              <w:rPr>
                <w:rFonts w:ascii="Times New Roman" w:hAnsi="Times New Roman" w:eastAsia="Times New Roman" w:cs="Times New Roman"/>
                <w:spacing w:val="4"/>
                <w:sz w:val="20"/>
                <w:szCs w:val="20"/>
              </w:rPr>
              <w:t>A1</w:t>
            </w:r>
            <w:r>
              <w:rPr>
                <w:sz w:val="20"/>
                <w:szCs w:val="20"/>
              </w:rPr>
              <w:t>空间布局约束</w:t>
            </w:r>
          </w:p>
        </w:tc>
        <w:tc>
          <w:tcPr>
            <w:tcW w:w="529"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8" w:line="248" w:lineRule="auto"/>
              <w:ind w:left="73" w:right="39" w:hanging="1"/>
              <w:jc w:val="both"/>
              <w:rPr>
                <w:sz w:val="20"/>
                <w:szCs w:val="20"/>
              </w:rPr>
            </w:pPr>
            <w:r>
              <w:rPr>
                <w:rFonts w:ascii="Times New Roman" w:hAnsi="Times New Roman" w:eastAsia="Times New Roman" w:cs="Times New Roman"/>
                <w:spacing w:val="-2"/>
                <w:sz w:val="20"/>
                <w:szCs w:val="20"/>
              </w:rPr>
              <w:t>A1.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r>
              <w:rPr>
                <w:spacing w:val="4"/>
                <w:sz w:val="20"/>
                <w:szCs w:val="20"/>
              </w:rPr>
              <w:t>禁止开发建设的活</w:t>
            </w:r>
            <w:r>
              <w:rPr>
                <w:spacing w:val="34"/>
                <w:w w:val="136"/>
                <w:sz w:val="20"/>
                <w:szCs w:val="20"/>
              </w:rPr>
              <w:t>动</w:t>
            </w:r>
          </w:p>
        </w:tc>
        <w:tc>
          <w:tcPr>
            <w:tcW w:w="3138"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8"/>
              <w:spacing w:before="65" w:line="228" w:lineRule="auto"/>
              <w:ind w:left="43"/>
              <w:rPr>
                <w:sz w:val="20"/>
                <w:szCs w:val="20"/>
              </w:rPr>
            </w:pPr>
            <w:r>
              <w:rPr>
                <w:spacing w:val="3"/>
                <w:sz w:val="20"/>
                <w:szCs w:val="20"/>
              </w:rPr>
              <w:t>【</w:t>
            </w:r>
            <w:r>
              <w:rPr>
                <w:rFonts w:ascii="Times New Roman" w:hAnsi="Times New Roman" w:eastAsia="Times New Roman" w:cs="Times New Roman"/>
                <w:spacing w:val="3"/>
                <w:sz w:val="20"/>
                <w:szCs w:val="20"/>
              </w:rPr>
              <w:t>A1.</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3"/>
                <w:sz w:val="20"/>
                <w:szCs w:val="20"/>
              </w:rPr>
              <w:t>1</w:t>
            </w:r>
            <w:r>
              <w:rPr>
                <w:spacing w:val="3"/>
                <w:sz w:val="20"/>
                <w:szCs w:val="20"/>
              </w:rPr>
              <w:t>】禁止新建、扩建《产业</w:t>
            </w:r>
          </w:p>
          <w:p>
            <w:pPr>
              <w:pStyle w:val="8"/>
              <w:spacing w:before="26" w:line="227" w:lineRule="auto"/>
              <w:jc w:val="right"/>
              <w:rPr>
                <w:sz w:val="20"/>
                <w:szCs w:val="20"/>
              </w:rPr>
            </w:pPr>
            <w:r>
              <w:rPr>
                <w:spacing w:val="4"/>
                <w:sz w:val="20"/>
                <w:szCs w:val="20"/>
              </w:rPr>
              <w:t>结构调整指导目录（</w:t>
            </w:r>
            <w:r>
              <w:rPr>
                <w:rFonts w:ascii="Times New Roman" w:hAnsi="Times New Roman" w:eastAsia="Times New Roman" w:cs="Times New Roman"/>
                <w:spacing w:val="4"/>
                <w:sz w:val="20"/>
                <w:szCs w:val="20"/>
              </w:rPr>
              <w:t>2024</w:t>
            </w:r>
            <w:r>
              <w:rPr>
                <w:spacing w:val="4"/>
                <w:sz w:val="20"/>
                <w:szCs w:val="20"/>
              </w:rPr>
              <w:t>年本）》</w:t>
            </w:r>
          </w:p>
          <w:p>
            <w:pPr>
              <w:pStyle w:val="8"/>
              <w:spacing w:before="24" w:line="228" w:lineRule="auto"/>
              <w:ind w:left="68"/>
              <w:rPr>
                <w:sz w:val="20"/>
                <w:szCs w:val="20"/>
              </w:rPr>
            </w:pPr>
            <w:r>
              <w:rPr>
                <w:spacing w:val="3"/>
                <w:sz w:val="20"/>
                <w:szCs w:val="20"/>
              </w:rPr>
              <w:t>中淘汰类项目。禁止引入《市场准</w:t>
            </w:r>
          </w:p>
          <w:p>
            <w:pPr>
              <w:pStyle w:val="8"/>
              <w:spacing w:before="27" w:line="228" w:lineRule="auto"/>
              <w:ind w:left="47"/>
              <w:rPr>
                <w:sz w:val="20"/>
                <w:szCs w:val="20"/>
              </w:rPr>
            </w:pPr>
            <w:r>
              <w:rPr>
                <w:spacing w:val="3"/>
                <w:sz w:val="20"/>
                <w:szCs w:val="20"/>
              </w:rPr>
              <w:t>入负面清单（</w:t>
            </w:r>
            <w:r>
              <w:rPr>
                <w:rFonts w:ascii="Times New Roman" w:hAnsi="Times New Roman" w:eastAsia="Times New Roman" w:cs="Times New Roman"/>
                <w:spacing w:val="3"/>
                <w:sz w:val="20"/>
                <w:szCs w:val="20"/>
              </w:rPr>
              <w:t>2025</w:t>
            </w:r>
            <w:r>
              <w:rPr>
                <w:spacing w:val="3"/>
                <w:sz w:val="20"/>
                <w:szCs w:val="20"/>
              </w:rPr>
              <w:t>年版）》禁止准</w:t>
            </w:r>
          </w:p>
          <w:p>
            <w:pPr>
              <w:pStyle w:val="8"/>
              <w:spacing w:before="24" w:line="228" w:lineRule="auto"/>
              <w:ind w:left="1060"/>
              <w:rPr>
                <w:sz w:val="20"/>
                <w:szCs w:val="20"/>
              </w:rPr>
            </w:pPr>
            <w:r>
              <w:rPr>
                <w:spacing w:val="6"/>
                <w:sz w:val="20"/>
                <w:szCs w:val="20"/>
              </w:rPr>
              <w:t>入类事项。</w:t>
            </w:r>
          </w:p>
        </w:tc>
        <w:tc>
          <w:tcPr>
            <w:tcW w:w="2045" w:type="dxa"/>
            <w:vAlign w:val="top"/>
          </w:tcPr>
          <w:p>
            <w:pPr>
              <w:pStyle w:val="8"/>
              <w:spacing w:before="32" w:line="227" w:lineRule="auto"/>
              <w:ind w:left="89"/>
              <w:rPr>
                <w:sz w:val="20"/>
                <w:szCs w:val="20"/>
              </w:rPr>
            </w:pPr>
            <w:r>
              <w:rPr>
                <w:spacing w:val="8"/>
                <w:sz w:val="20"/>
                <w:szCs w:val="20"/>
              </w:rPr>
              <w:t>本项目为煤炭开采和</w:t>
            </w:r>
          </w:p>
          <w:p>
            <w:pPr>
              <w:pStyle w:val="8"/>
              <w:spacing w:before="28" w:line="228" w:lineRule="auto"/>
              <w:ind w:left="157"/>
              <w:rPr>
                <w:sz w:val="20"/>
                <w:szCs w:val="20"/>
              </w:rPr>
            </w:pPr>
            <w:r>
              <w:rPr>
                <w:spacing w:val="8"/>
                <w:sz w:val="20"/>
                <w:szCs w:val="20"/>
              </w:rPr>
              <w:t>洗选业</w:t>
            </w:r>
            <w:r>
              <w:rPr>
                <w:rFonts w:ascii="Times New Roman" w:hAnsi="Times New Roman" w:eastAsia="Times New Roman" w:cs="Times New Roman"/>
                <w:spacing w:val="8"/>
                <w:sz w:val="20"/>
                <w:szCs w:val="20"/>
              </w:rPr>
              <w:t>-</w:t>
            </w:r>
            <w:r>
              <w:rPr>
                <w:spacing w:val="8"/>
                <w:sz w:val="20"/>
                <w:szCs w:val="20"/>
              </w:rPr>
              <w:t>风井场地项</w:t>
            </w:r>
          </w:p>
          <w:p>
            <w:pPr>
              <w:pStyle w:val="8"/>
              <w:spacing w:before="23" w:line="228" w:lineRule="auto"/>
              <w:ind w:left="128"/>
              <w:rPr>
                <w:sz w:val="20"/>
                <w:szCs w:val="20"/>
              </w:rPr>
            </w:pPr>
            <w:r>
              <w:rPr>
                <w:spacing w:val="4"/>
                <w:sz w:val="20"/>
                <w:szCs w:val="20"/>
              </w:rPr>
              <w:t>目，不属于《产业结</w:t>
            </w:r>
          </w:p>
          <w:p>
            <w:pPr>
              <w:pStyle w:val="8"/>
              <w:spacing w:before="27" w:line="228" w:lineRule="auto"/>
              <w:ind w:left="302"/>
              <w:rPr>
                <w:sz w:val="20"/>
                <w:szCs w:val="20"/>
              </w:rPr>
            </w:pPr>
            <w:r>
              <w:rPr>
                <w:spacing w:val="8"/>
                <w:sz w:val="20"/>
                <w:szCs w:val="20"/>
              </w:rPr>
              <w:t>构调整指导目录</w:t>
            </w:r>
          </w:p>
          <w:p>
            <w:pPr>
              <w:pStyle w:val="8"/>
              <w:spacing w:before="23" w:line="221" w:lineRule="auto"/>
              <w:ind w:left="64"/>
              <w:rPr>
                <w:sz w:val="20"/>
                <w:szCs w:val="20"/>
              </w:rPr>
            </w:pPr>
            <w:r>
              <w:rPr>
                <w:spacing w:val="5"/>
                <w:sz w:val="20"/>
                <w:szCs w:val="20"/>
              </w:rPr>
              <w:t>（</w:t>
            </w:r>
            <w:r>
              <w:rPr>
                <w:rFonts w:ascii="Times New Roman" w:hAnsi="Times New Roman" w:eastAsia="Times New Roman" w:cs="Times New Roman"/>
                <w:spacing w:val="5"/>
                <w:sz w:val="20"/>
                <w:szCs w:val="20"/>
              </w:rPr>
              <w:t>2024</w:t>
            </w:r>
            <w:r>
              <w:rPr>
                <w:spacing w:val="5"/>
                <w:sz w:val="20"/>
                <w:szCs w:val="20"/>
              </w:rPr>
              <w:t>年本</w:t>
            </w:r>
            <w:r>
              <w:rPr>
                <w:rFonts w:ascii="Times New Roman" w:hAnsi="Times New Roman" w:eastAsia="Times New Roman" w:cs="Times New Roman"/>
                <w:spacing w:val="5"/>
                <w:sz w:val="20"/>
                <w:szCs w:val="20"/>
              </w:rPr>
              <w:t>)</w:t>
            </w:r>
            <w:r>
              <w:rPr>
                <w:spacing w:val="5"/>
                <w:sz w:val="20"/>
                <w:szCs w:val="20"/>
              </w:rPr>
              <w:t>》中的限</w:t>
            </w:r>
          </w:p>
          <w:p>
            <w:pPr>
              <w:pStyle w:val="8"/>
              <w:spacing w:before="33" w:line="228" w:lineRule="auto"/>
              <w:ind w:left="89"/>
              <w:rPr>
                <w:sz w:val="20"/>
                <w:szCs w:val="20"/>
              </w:rPr>
            </w:pPr>
            <w:r>
              <w:rPr>
                <w:spacing w:val="7"/>
                <w:sz w:val="20"/>
                <w:szCs w:val="20"/>
              </w:rPr>
              <w:t>制类、淘汰类项目，</w:t>
            </w:r>
          </w:p>
          <w:p>
            <w:pPr>
              <w:pStyle w:val="8"/>
              <w:spacing w:before="24" w:line="228" w:lineRule="auto"/>
              <w:ind w:left="90"/>
              <w:rPr>
                <w:sz w:val="20"/>
                <w:szCs w:val="20"/>
              </w:rPr>
            </w:pPr>
            <w:r>
              <w:rPr>
                <w:spacing w:val="8"/>
                <w:sz w:val="20"/>
                <w:szCs w:val="20"/>
              </w:rPr>
              <w:t>属于允许类项目，符</w:t>
            </w:r>
          </w:p>
          <w:p>
            <w:pPr>
              <w:pStyle w:val="8"/>
              <w:spacing w:before="27" w:line="228" w:lineRule="auto"/>
              <w:ind w:left="89"/>
              <w:rPr>
                <w:sz w:val="20"/>
                <w:szCs w:val="20"/>
              </w:rPr>
            </w:pPr>
            <w:r>
              <w:rPr>
                <w:spacing w:val="8"/>
                <w:sz w:val="20"/>
                <w:szCs w:val="20"/>
              </w:rPr>
              <w:t>合国家当前产业政策</w:t>
            </w:r>
          </w:p>
          <w:p>
            <w:pPr>
              <w:pStyle w:val="8"/>
              <w:spacing w:before="24" w:line="228" w:lineRule="auto"/>
              <w:ind w:left="89"/>
              <w:rPr>
                <w:sz w:val="20"/>
                <w:szCs w:val="20"/>
              </w:rPr>
            </w:pPr>
            <w:r>
              <w:rPr>
                <w:spacing w:val="8"/>
                <w:sz w:val="20"/>
                <w:szCs w:val="20"/>
              </w:rPr>
              <w:t>要求；不属于《市场</w:t>
            </w:r>
          </w:p>
          <w:p>
            <w:pPr>
              <w:pStyle w:val="8"/>
              <w:spacing w:before="27" w:line="228" w:lineRule="auto"/>
              <w:ind w:left="90"/>
              <w:rPr>
                <w:rFonts w:ascii="Times New Roman" w:hAnsi="Times New Roman" w:eastAsia="Times New Roman" w:cs="Times New Roman"/>
                <w:sz w:val="20"/>
                <w:szCs w:val="20"/>
              </w:rPr>
            </w:pPr>
            <w:r>
              <w:rPr>
                <w:spacing w:val="7"/>
                <w:sz w:val="20"/>
                <w:szCs w:val="20"/>
              </w:rPr>
              <w:t>准入负面清单（</w:t>
            </w:r>
            <w:r>
              <w:rPr>
                <w:rFonts w:ascii="Times New Roman" w:hAnsi="Times New Roman" w:eastAsia="Times New Roman" w:cs="Times New Roman"/>
                <w:spacing w:val="7"/>
                <w:sz w:val="20"/>
                <w:szCs w:val="20"/>
              </w:rPr>
              <w:t>2025</w:t>
            </w:r>
          </w:p>
          <w:p>
            <w:pPr>
              <w:pStyle w:val="8"/>
              <w:spacing w:before="24" w:line="228" w:lineRule="auto"/>
              <w:ind w:left="89"/>
              <w:rPr>
                <w:sz w:val="20"/>
                <w:szCs w:val="20"/>
              </w:rPr>
            </w:pPr>
            <w:r>
              <w:rPr>
                <w:spacing w:val="8"/>
                <w:sz w:val="20"/>
                <w:szCs w:val="20"/>
              </w:rPr>
              <w:t>年版）》（发改体改</w:t>
            </w:r>
          </w:p>
          <w:p>
            <w:pPr>
              <w:pStyle w:val="8"/>
              <w:spacing w:before="25" w:line="229" w:lineRule="auto"/>
              <w:ind w:left="247"/>
              <w:rPr>
                <w:sz w:val="20"/>
                <w:szCs w:val="20"/>
              </w:rPr>
            </w:pPr>
            <w:r>
              <w:rPr>
                <w:spacing w:val="5"/>
                <w:sz w:val="20"/>
                <w:szCs w:val="20"/>
              </w:rPr>
              <w:t>规〔</w:t>
            </w:r>
            <w:r>
              <w:rPr>
                <w:rFonts w:ascii="Times New Roman" w:hAnsi="Times New Roman" w:eastAsia="Times New Roman" w:cs="Times New Roman"/>
                <w:spacing w:val="5"/>
                <w:sz w:val="20"/>
                <w:szCs w:val="20"/>
              </w:rPr>
              <w:t>2025</w:t>
            </w:r>
            <w:r>
              <w:rPr>
                <w:spacing w:val="5"/>
                <w:sz w:val="20"/>
                <w:szCs w:val="20"/>
              </w:rPr>
              <w:t>〕</w:t>
            </w:r>
            <w:r>
              <w:rPr>
                <w:rFonts w:ascii="Times New Roman" w:hAnsi="Times New Roman" w:eastAsia="Times New Roman" w:cs="Times New Roman"/>
                <w:spacing w:val="5"/>
                <w:sz w:val="20"/>
                <w:szCs w:val="20"/>
              </w:rPr>
              <w:t>466</w:t>
            </w:r>
            <w:r>
              <w:rPr>
                <w:spacing w:val="5"/>
                <w:sz w:val="20"/>
                <w:szCs w:val="20"/>
              </w:rPr>
              <w:t>号</w:t>
            </w:r>
          </w:p>
          <w:p>
            <w:pPr>
              <w:pStyle w:val="8"/>
              <w:spacing w:before="25" w:line="215" w:lineRule="auto"/>
              <w:ind w:left="110"/>
              <w:rPr>
                <w:sz w:val="20"/>
                <w:szCs w:val="20"/>
              </w:rPr>
            </w:pPr>
            <w:r>
              <w:rPr>
                <w:spacing w:val="1"/>
                <w:sz w:val="20"/>
                <w:szCs w:val="20"/>
              </w:rPr>
              <w:t>)</w:t>
            </w:r>
            <w:r>
              <w:rPr>
                <w:spacing w:val="48"/>
                <w:sz w:val="20"/>
                <w:szCs w:val="20"/>
              </w:rPr>
              <w:t xml:space="preserve"> </w:t>
            </w:r>
            <w:r>
              <w:rPr>
                <w:spacing w:val="1"/>
                <w:sz w:val="20"/>
                <w:szCs w:val="20"/>
              </w:rPr>
              <w:t>中禁止准入类项目</w:t>
            </w:r>
          </w:p>
        </w:tc>
        <w:tc>
          <w:tcPr>
            <w:tcW w:w="699"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8"/>
              <w:spacing w:before="65" w:line="228" w:lineRule="auto"/>
              <w:ind w:left="1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760" w:type="dxa"/>
            <w:vMerge w:val="continue"/>
            <w:tcBorders>
              <w:top w:val="nil"/>
              <w:bottom w:val="nil"/>
            </w:tcBorders>
            <w:vAlign w:val="top"/>
          </w:tcPr>
          <w:p>
            <w:pPr>
              <w:rPr>
                <w:rFonts w:ascii="Arial"/>
                <w:sz w:val="21"/>
              </w:rPr>
            </w:pPr>
          </w:p>
        </w:tc>
        <w:tc>
          <w:tcPr>
            <w:tcW w:w="362" w:type="dxa"/>
            <w:vMerge w:val="continue"/>
            <w:tcBorders>
              <w:top w:val="nil"/>
              <w:bottom w:val="nil"/>
            </w:tcBorders>
            <w:textDirection w:val="tbRlV"/>
            <w:vAlign w:val="top"/>
          </w:tcPr>
          <w:p>
            <w:pPr>
              <w:rPr>
                <w:rFonts w:ascii="Arial"/>
                <w:sz w:val="21"/>
              </w:rPr>
            </w:pPr>
          </w:p>
        </w:tc>
        <w:tc>
          <w:tcPr>
            <w:tcW w:w="322" w:type="dxa"/>
            <w:vMerge w:val="continue"/>
            <w:tcBorders>
              <w:top w:val="nil"/>
              <w:bottom w:val="nil"/>
            </w:tcBorders>
            <w:vAlign w:val="top"/>
          </w:tcPr>
          <w:p>
            <w:pPr>
              <w:rPr>
                <w:rFonts w:ascii="Arial"/>
                <w:sz w:val="21"/>
              </w:rPr>
            </w:pPr>
          </w:p>
        </w:tc>
        <w:tc>
          <w:tcPr>
            <w:tcW w:w="529" w:type="dxa"/>
            <w:vMerge w:val="continue"/>
            <w:tcBorders>
              <w:top w:val="nil"/>
              <w:bottom w:val="nil"/>
            </w:tcBorders>
            <w:vAlign w:val="top"/>
          </w:tcPr>
          <w:p>
            <w:pPr>
              <w:rPr>
                <w:rFonts w:ascii="Arial"/>
                <w:sz w:val="21"/>
              </w:rPr>
            </w:pPr>
          </w:p>
        </w:tc>
        <w:tc>
          <w:tcPr>
            <w:tcW w:w="3138" w:type="dxa"/>
            <w:vAlign w:val="top"/>
          </w:tcPr>
          <w:p>
            <w:pPr>
              <w:pStyle w:val="8"/>
              <w:spacing w:before="170" w:line="254" w:lineRule="auto"/>
              <w:ind w:left="255" w:right="20" w:hanging="212"/>
              <w:rPr>
                <w:sz w:val="20"/>
                <w:szCs w:val="20"/>
              </w:rPr>
            </w:pPr>
            <w:r>
              <w:rPr>
                <w:spacing w:val="4"/>
                <w:sz w:val="20"/>
                <w:szCs w:val="20"/>
              </w:rPr>
              <w:t>【</w:t>
            </w:r>
            <w:r>
              <w:rPr>
                <w:rFonts w:ascii="Times New Roman" w:hAnsi="Times New Roman" w:eastAsia="Times New Roman" w:cs="Times New Roman"/>
                <w:spacing w:val="4"/>
                <w:sz w:val="20"/>
                <w:szCs w:val="20"/>
              </w:rPr>
              <w:t>A1.</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4"/>
                <w:sz w:val="20"/>
                <w:szCs w:val="20"/>
              </w:rPr>
              <w:t>1-2</w:t>
            </w:r>
            <w:r>
              <w:rPr>
                <w:spacing w:val="4"/>
                <w:sz w:val="20"/>
                <w:szCs w:val="20"/>
              </w:rPr>
              <w:t>】禁止建设不符合国家和</w:t>
            </w:r>
            <w:r>
              <w:rPr>
                <w:spacing w:val="5"/>
                <w:sz w:val="20"/>
                <w:szCs w:val="20"/>
              </w:rPr>
              <w:t>自治区环境保护标准的项目。</w:t>
            </w:r>
          </w:p>
        </w:tc>
        <w:tc>
          <w:tcPr>
            <w:tcW w:w="2045" w:type="dxa"/>
            <w:vAlign w:val="top"/>
          </w:tcPr>
          <w:p>
            <w:pPr>
              <w:pStyle w:val="8"/>
              <w:spacing w:before="35" w:line="227" w:lineRule="auto"/>
              <w:ind w:left="89"/>
              <w:rPr>
                <w:sz w:val="20"/>
                <w:szCs w:val="20"/>
              </w:rPr>
            </w:pPr>
            <w:r>
              <w:rPr>
                <w:spacing w:val="8"/>
                <w:sz w:val="20"/>
                <w:szCs w:val="20"/>
              </w:rPr>
              <w:t>本项目执行标准符合</w:t>
            </w:r>
          </w:p>
          <w:p>
            <w:pPr>
              <w:pStyle w:val="8"/>
              <w:spacing w:before="25" w:line="228" w:lineRule="auto"/>
              <w:ind w:left="108"/>
              <w:rPr>
                <w:sz w:val="20"/>
                <w:szCs w:val="20"/>
              </w:rPr>
            </w:pPr>
            <w:r>
              <w:rPr>
                <w:spacing w:val="6"/>
                <w:sz w:val="20"/>
                <w:szCs w:val="20"/>
              </w:rPr>
              <w:t>国家和自治区环境保</w:t>
            </w:r>
          </w:p>
          <w:p>
            <w:pPr>
              <w:pStyle w:val="8"/>
              <w:spacing w:before="24" w:line="216" w:lineRule="auto"/>
              <w:ind w:left="720"/>
              <w:rPr>
                <w:sz w:val="20"/>
                <w:szCs w:val="20"/>
              </w:rPr>
            </w:pPr>
            <w:r>
              <w:rPr>
                <w:spacing w:val="6"/>
                <w:sz w:val="20"/>
                <w:szCs w:val="20"/>
              </w:rPr>
              <w:t>护标准</w:t>
            </w:r>
          </w:p>
        </w:tc>
        <w:tc>
          <w:tcPr>
            <w:tcW w:w="699" w:type="dxa"/>
            <w:vAlign w:val="top"/>
          </w:tcPr>
          <w:p>
            <w:pPr>
              <w:pStyle w:val="8"/>
              <w:spacing w:before="306" w:line="228" w:lineRule="auto"/>
              <w:ind w:left="1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1760" w:type="dxa"/>
            <w:vMerge w:val="continue"/>
            <w:tcBorders>
              <w:top w:val="nil"/>
              <w:bottom w:val="nil"/>
            </w:tcBorders>
            <w:vAlign w:val="top"/>
          </w:tcPr>
          <w:p>
            <w:pPr>
              <w:rPr>
                <w:rFonts w:ascii="Arial"/>
                <w:sz w:val="21"/>
              </w:rPr>
            </w:pPr>
          </w:p>
        </w:tc>
        <w:tc>
          <w:tcPr>
            <w:tcW w:w="362" w:type="dxa"/>
            <w:vMerge w:val="continue"/>
            <w:tcBorders>
              <w:top w:val="nil"/>
              <w:bottom w:val="nil"/>
            </w:tcBorders>
            <w:textDirection w:val="tbRlV"/>
            <w:vAlign w:val="top"/>
          </w:tcPr>
          <w:p>
            <w:pPr>
              <w:rPr>
                <w:rFonts w:ascii="Arial"/>
                <w:sz w:val="21"/>
              </w:rPr>
            </w:pPr>
          </w:p>
        </w:tc>
        <w:tc>
          <w:tcPr>
            <w:tcW w:w="322" w:type="dxa"/>
            <w:vMerge w:val="continue"/>
            <w:tcBorders>
              <w:top w:val="nil"/>
              <w:bottom w:val="nil"/>
            </w:tcBorders>
            <w:vAlign w:val="top"/>
          </w:tcPr>
          <w:p>
            <w:pPr>
              <w:rPr>
                <w:rFonts w:ascii="Arial"/>
                <w:sz w:val="21"/>
              </w:rPr>
            </w:pPr>
          </w:p>
        </w:tc>
        <w:tc>
          <w:tcPr>
            <w:tcW w:w="529" w:type="dxa"/>
            <w:vMerge w:val="continue"/>
            <w:tcBorders>
              <w:top w:val="nil"/>
              <w:bottom w:val="nil"/>
            </w:tcBorders>
            <w:vAlign w:val="top"/>
          </w:tcPr>
          <w:p>
            <w:pPr>
              <w:rPr>
                <w:rFonts w:ascii="Arial"/>
                <w:sz w:val="21"/>
              </w:rPr>
            </w:pPr>
          </w:p>
        </w:tc>
        <w:tc>
          <w:tcPr>
            <w:tcW w:w="3138" w:type="dxa"/>
            <w:vAlign w:val="top"/>
          </w:tcPr>
          <w:p>
            <w:pPr>
              <w:pStyle w:val="8"/>
              <w:spacing w:before="33" w:line="228" w:lineRule="auto"/>
              <w:ind w:left="43"/>
              <w:rPr>
                <w:sz w:val="20"/>
                <w:szCs w:val="20"/>
              </w:rPr>
            </w:pPr>
            <w:r>
              <w:rPr>
                <w:spacing w:val="4"/>
                <w:sz w:val="20"/>
                <w:szCs w:val="20"/>
              </w:rPr>
              <w:t>【</w:t>
            </w:r>
            <w:r>
              <w:rPr>
                <w:rFonts w:ascii="Times New Roman" w:hAnsi="Times New Roman" w:eastAsia="Times New Roman" w:cs="Times New Roman"/>
                <w:spacing w:val="4"/>
                <w:sz w:val="20"/>
                <w:szCs w:val="20"/>
              </w:rPr>
              <w:t>A1.</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4"/>
                <w:sz w:val="20"/>
                <w:szCs w:val="20"/>
              </w:rPr>
              <w:t>1-3</w:t>
            </w:r>
            <w:r>
              <w:rPr>
                <w:spacing w:val="4"/>
                <w:sz w:val="20"/>
                <w:szCs w:val="20"/>
              </w:rPr>
              <w:t>】禁止在饮用水水源保护</w:t>
            </w:r>
          </w:p>
          <w:p>
            <w:pPr>
              <w:pStyle w:val="8"/>
              <w:spacing w:before="26" w:line="228" w:lineRule="auto"/>
              <w:ind w:left="64"/>
              <w:rPr>
                <w:sz w:val="20"/>
                <w:szCs w:val="20"/>
              </w:rPr>
            </w:pPr>
            <w:r>
              <w:rPr>
                <w:spacing w:val="3"/>
                <w:sz w:val="20"/>
                <w:szCs w:val="20"/>
              </w:rPr>
              <w:t>区、风景名胜区、自然保护区的核</w:t>
            </w:r>
          </w:p>
          <w:p>
            <w:pPr>
              <w:pStyle w:val="8"/>
              <w:spacing w:before="24" w:line="228" w:lineRule="auto"/>
              <w:ind w:left="56"/>
              <w:rPr>
                <w:sz w:val="20"/>
                <w:szCs w:val="20"/>
              </w:rPr>
            </w:pPr>
            <w:r>
              <w:rPr>
                <w:spacing w:val="3"/>
                <w:sz w:val="20"/>
                <w:szCs w:val="20"/>
              </w:rPr>
              <w:t>心区和缓冲区、城镇居民区、文化</w:t>
            </w:r>
          </w:p>
          <w:p>
            <w:pPr>
              <w:pStyle w:val="8"/>
              <w:spacing w:before="26" w:line="227" w:lineRule="auto"/>
              <w:ind w:left="118"/>
              <w:rPr>
                <w:sz w:val="20"/>
                <w:szCs w:val="20"/>
              </w:rPr>
            </w:pPr>
            <w:r>
              <w:rPr>
                <w:spacing w:val="9"/>
                <w:sz w:val="20"/>
                <w:szCs w:val="20"/>
              </w:rPr>
              <w:t>教育科学研究区等人口集中区域</w:t>
            </w:r>
          </w:p>
          <w:p>
            <w:pPr>
              <w:pStyle w:val="8"/>
              <w:spacing w:before="25" w:line="228" w:lineRule="auto"/>
              <w:ind w:left="72"/>
              <w:rPr>
                <w:sz w:val="20"/>
                <w:szCs w:val="20"/>
              </w:rPr>
            </w:pPr>
            <w:r>
              <w:rPr>
                <w:spacing w:val="2"/>
                <w:sz w:val="20"/>
                <w:szCs w:val="20"/>
              </w:rPr>
              <w:t>以及法律、法规规定的其他禁止养</w:t>
            </w:r>
          </w:p>
          <w:p>
            <w:pPr>
              <w:pStyle w:val="8"/>
              <w:spacing w:before="24" w:line="228" w:lineRule="auto"/>
              <w:ind w:left="116"/>
              <w:rPr>
                <w:sz w:val="20"/>
                <w:szCs w:val="20"/>
              </w:rPr>
            </w:pPr>
            <w:r>
              <w:rPr>
                <w:spacing w:val="9"/>
                <w:sz w:val="20"/>
                <w:szCs w:val="20"/>
              </w:rPr>
              <w:t>殖区域建设畜禽养殖场、养殖小</w:t>
            </w:r>
          </w:p>
          <w:p>
            <w:pPr>
              <w:pStyle w:val="8"/>
              <w:spacing w:before="27" w:line="214" w:lineRule="auto"/>
              <w:ind w:left="1391"/>
              <w:rPr>
                <w:sz w:val="20"/>
                <w:szCs w:val="20"/>
              </w:rPr>
            </w:pPr>
            <w:r>
              <w:rPr>
                <w:spacing w:val="-8"/>
                <w:sz w:val="20"/>
                <w:szCs w:val="20"/>
              </w:rPr>
              <w:t>区。</w:t>
            </w:r>
          </w:p>
        </w:tc>
        <w:tc>
          <w:tcPr>
            <w:tcW w:w="2045" w:type="dxa"/>
            <w:vAlign w:val="top"/>
          </w:tcPr>
          <w:p>
            <w:pPr>
              <w:spacing w:line="323" w:lineRule="auto"/>
              <w:rPr>
                <w:rFonts w:ascii="Arial"/>
                <w:sz w:val="21"/>
              </w:rPr>
            </w:pPr>
          </w:p>
          <w:p>
            <w:pPr>
              <w:spacing w:line="323" w:lineRule="auto"/>
              <w:rPr>
                <w:rFonts w:ascii="Arial"/>
                <w:sz w:val="21"/>
              </w:rPr>
            </w:pPr>
          </w:p>
          <w:p>
            <w:pPr>
              <w:pStyle w:val="8"/>
              <w:spacing w:before="65" w:line="227" w:lineRule="auto"/>
              <w:ind w:left="89"/>
              <w:rPr>
                <w:sz w:val="20"/>
                <w:szCs w:val="20"/>
              </w:rPr>
            </w:pPr>
            <w:r>
              <w:rPr>
                <w:spacing w:val="8"/>
                <w:sz w:val="20"/>
                <w:szCs w:val="20"/>
              </w:rPr>
              <w:t>本项目不涉及相关内</w:t>
            </w:r>
          </w:p>
          <w:p>
            <w:pPr>
              <w:pStyle w:val="8"/>
              <w:spacing w:before="25" w:line="228" w:lineRule="auto"/>
              <w:ind w:left="930"/>
              <w:rPr>
                <w:sz w:val="20"/>
                <w:szCs w:val="20"/>
              </w:rPr>
            </w:pPr>
            <w:r>
              <w:rPr>
                <w:sz w:val="20"/>
                <w:szCs w:val="20"/>
              </w:rPr>
              <w:t>容</w:t>
            </w:r>
          </w:p>
        </w:tc>
        <w:tc>
          <w:tcPr>
            <w:tcW w:w="699" w:type="dxa"/>
            <w:vAlign w:val="top"/>
          </w:tcPr>
          <w:p>
            <w:pPr>
              <w:spacing w:line="292" w:lineRule="auto"/>
              <w:rPr>
                <w:rFonts w:ascii="Arial"/>
                <w:sz w:val="21"/>
              </w:rPr>
            </w:pPr>
          </w:p>
          <w:p>
            <w:pPr>
              <w:spacing w:line="292" w:lineRule="auto"/>
              <w:rPr>
                <w:rFonts w:ascii="Arial"/>
                <w:sz w:val="21"/>
              </w:rPr>
            </w:pPr>
          </w:p>
          <w:p>
            <w:pPr>
              <w:spacing w:line="293" w:lineRule="auto"/>
              <w:rPr>
                <w:rFonts w:ascii="Arial"/>
                <w:sz w:val="21"/>
              </w:rPr>
            </w:pPr>
          </w:p>
          <w:p>
            <w:pPr>
              <w:pStyle w:val="8"/>
              <w:spacing w:before="65" w:line="136" w:lineRule="exact"/>
              <w:ind w:left="240"/>
              <w:rPr>
                <w:sz w:val="20"/>
                <w:szCs w:val="20"/>
              </w:rPr>
            </w:pPr>
            <w:r>
              <w:rPr>
                <w:spacing w:val="2"/>
                <w:position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1760" w:type="dxa"/>
            <w:vMerge w:val="continue"/>
            <w:tcBorders>
              <w:top w:val="nil"/>
            </w:tcBorders>
            <w:vAlign w:val="top"/>
          </w:tcPr>
          <w:p>
            <w:pPr>
              <w:rPr>
                <w:rFonts w:ascii="Arial"/>
                <w:sz w:val="21"/>
              </w:rPr>
            </w:pPr>
          </w:p>
        </w:tc>
        <w:tc>
          <w:tcPr>
            <w:tcW w:w="362" w:type="dxa"/>
            <w:vMerge w:val="continue"/>
            <w:tcBorders>
              <w:top w:val="nil"/>
            </w:tcBorders>
            <w:textDirection w:val="tbRlV"/>
            <w:vAlign w:val="top"/>
          </w:tcPr>
          <w:p>
            <w:pPr>
              <w:rPr>
                <w:rFonts w:ascii="Arial"/>
                <w:sz w:val="21"/>
              </w:rPr>
            </w:pPr>
          </w:p>
        </w:tc>
        <w:tc>
          <w:tcPr>
            <w:tcW w:w="322" w:type="dxa"/>
            <w:vMerge w:val="continue"/>
            <w:tcBorders>
              <w:top w:val="nil"/>
            </w:tcBorders>
            <w:vAlign w:val="top"/>
          </w:tcPr>
          <w:p>
            <w:pPr>
              <w:rPr>
                <w:rFonts w:ascii="Arial"/>
                <w:sz w:val="21"/>
              </w:rPr>
            </w:pPr>
          </w:p>
        </w:tc>
        <w:tc>
          <w:tcPr>
            <w:tcW w:w="529" w:type="dxa"/>
            <w:vMerge w:val="continue"/>
            <w:tcBorders>
              <w:top w:val="nil"/>
            </w:tcBorders>
            <w:vAlign w:val="top"/>
          </w:tcPr>
          <w:p>
            <w:pPr>
              <w:rPr>
                <w:rFonts w:ascii="Arial"/>
                <w:sz w:val="21"/>
              </w:rPr>
            </w:pPr>
          </w:p>
        </w:tc>
        <w:tc>
          <w:tcPr>
            <w:tcW w:w="3138" w:type="dxa"/>
            <w:vAlign w:val="top"/>
          </w:tcPr>
          <w:p>
            <w:pPr>
              <w:spacing w:line="241" w:lineRule="auto"/>
              <w:rPr>
                <w:rFonts w:ascii="Arial"/>
                <w:sz w:val="21"/>
              </w:rPr>
            </w:pPr>
          </w:p>
          <w:p>
            <w:pPr>
              <w:pStyle w:val="8"/>
              <w:spacing w:before="65" w:line="252" w:lineRule="auto"/>
              <w:ind w:left="49" w:hanging="6"/>
              <w:jc w:val="both"/>
              <w:rPr>
                <w:sz w:val="20"/>
                <w:szCs w:val="20"/>
              </w:rPr>
            </w:pPr>
            <w:r>
              <w:rPr>
                <w:spacing w:val="3"/>
                <w:sz w:val="20"/>
                <w:szCs w:val="20"/>
              </w:rPr>
              <w:t>【</w:t>
            </w:r>
            <w:r>
              <w:rPr>
                <w:rFonts w:ascii="Times New Roman" w:hAnsi="Times New Roman" w:eastAsia="Times New Roman" w:cs="Times New Roman"/>
                <w:spacing w:val="3"/>
                <w:sz w:val="20"/>
                <w:szCs w:val="20"/>
              </w:rPr>
              <w:t>A1.</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3"/>
                <w:sz w:val="20"/>
                <w:szCs w:val="20"/>
              </w:rPr>
              <w:t>1-4</w:t>
            </w:r>
            <w:r>
              <w:rPr>
                <w:spacing w:val="3"/>
                <w:sz w:val="20"/>
                <w:szCs w:val="20"/>
              </w:rPr>
              <w:t>】禁止在水源涵养区、地</w:t>
            </w:r>
            <w:r>
              <w:rPr>
                <w:spacing w:val="2"/>
                <w:sz w:val="20"/>
                <w:szCs w:val="20"/>
              </w:rPr>
              <w:t>下水源、饮用水源、</w:t>
            </w:r>
            <w:r>
              <w:rPr>
                <w:spacing w:val="-48"/>
                <w:sz w:val="20"/>
                <w:szCs w:val="20"/>
              </w:rPr>
              <w:t xml:space="preserve"> </w:t>
            </w:r>
            <w:r>
              <w:rPr>
                <w:spacing w:val="2"/>
                <w:sz w:val="20"/>
                <w:szCs w:val="20"/>
              </w:rPr>
              <w:t>自然保护区、风景名胜区、森林公园、重要湿地</w:t>
            </w:r>
            <w:r>
              <w:rPr>
                <w:spacing w:val="12"/>
                <w:sz w:val="20"/>
                <w:szCs w:val="20"/>
              </w:rPr>
              <w:t>及人群密集区等生态敏感区域内</w:t>
            </w:r>
            <w:r>
              <w:rPr>
                <w:spacing w:val="11"/>
                <w:sz w:val="20"/>
                <w:szCs w:val="20"/>
              </w:rPr>
              <w:t>进行煤炭、石油、天然气开发。</w:t>
            </w:r>
          </w:p>
        </w:tc>
        <w:tc>
          <w:tcPr>
            <w:tcW w:w="2045" w:type="dxa"/>
            <w:vAlign w:val="top"/>
          </w:tcPr>
          <w:p>
            <w:pPr>
              <w:pStyle w:val="8"/>
              <w:spacing w:before="36" w:line="227" w:lineRule="auto"/>
              <w:ind w:left="89"/>
              <w:rPr>
                <w:sz w:val="20"/>
                <w:szCs w:val="20"/>
              </w:rPr>
            </w:pPr>
            <w:r>
              <w:rPr>
                <w:spacing w:val="8"/>
                <w:sz w:val="20"/>
                <w:szCs w:val="20"/>
              </w:rPr>
              <w:t>本项目占地范围内不</w:t>
            </w:r>
          </w:p>
          <w:p>
            <w:pPr>
              <w:pStyle w:val="8"/>
              <w:spacing w:before="24" w:line="228" w:lineRule="auto"/>
              <w:ind w:left="90"/>
              <w:rPr>
                <w:sz w:val="20"/>
                <w:szCs w:val="20"/>
              </w:rPr>
            </w:pPr>
            <w:r>
              <w:rPr>
                <w:spacing w:val="7"/>
                <w:sz w:val="20"/>
                <w:szCs w:val="20"/>
              </w:rPr>
              <w:t>涉及在水源涵养区、</w:t>
            </w:r>
          </w:p>
          <w:p>
            <w:pPr>
              <w:pStyle w:val="8"/>
              <w:spacing w:before="26" w:line="228" w:lineRule="auto"/>
              <w:jc w:val="right"/>
              <w:rPr>
                <w:sz w:val="20"/>
                <w:szCs w:val="20"/>
              </w:rPr>
            </w:pPr>
            <w:r>
              <w:rPr>
                <w:spacing w:val="-1"/>
                <w:sz w:val="20"/>
                <w:szCs w:val="20"/>
              </w:rPr>
              <w:t>地下水源、饮用水源、</w:t>
            </w:r>
          </w:p>
          <w:p>
            <w:pPr>
              <w:pStyle w:val="8"/>
              <w:spacing w:before="24" w:line="228" w:lineRule="auto"/>
              <w:ind w:left="122"/>
              <w:rPr>
                <w:sz w:val="20"/>
                <w:szCs w:val="20"/>
              </w:rPr>
            </w:pPr>
            <w:r>
              <w:rPr>
                <w:spacing w:val="5"/>
                <w:sz w:val="20"/>
                <w:szCs w:val="20"/>
              </w:rPr>
              <w:t>自然保护区、风景名</w:t>
            </w:r>
          </w:p>
          <w:p>
            <w:pPr>
              <w:pStyle w:val="8"/>
              <w:spacing w:before="26" w:line="228" w:lineRule="auto"/>
              <w:ind w:left="88"/>
              <w:rPr>
                <w:sz w:val="20"/>
                <w:szCs w:val="20"/>
              </w:rPr>
            </w:pPr>
            <w:r>
              <w:rPr>
                <w:spacing w:val="8"/>
                <w:sz w:val="20"/>
                <w:szCs w:val="20"/>
              </w:rPr>
              <w:t>胜区、森林公园、重</w:t>
            </w:r>
          </w:p>
          <w:p>
            <w:pPr>
              <w:pStyle w:val="8"/>
              <w:spacing w:before="24" w:line="228" w:lineRule="auto"/>
              <w:ind w:left="89"/>
              <w:rPr>
                <w:sz w:val="20"/>
                <w:szCs w:val="20"/>
              </w:rPr>
            </w:pPr>
            <w:r>
              <w:rPr>
                <w:spacing w:val="8"/>
                <w:sz w:val="20"/>
                <w:szCs w:val="20"/>
              </w:rPr>
              <w:t>要湿地及人群密集区</w:t>
            </w:r>
          </w:p>
          <w:p>
            <w:pPr>
              <w:pStyle w:val="8"/>
              <w:spacing w:before="28" w:line="224" w:lineRule="auto"/>
              <w:ind w:left="301"/>
              <w:rPr>
                <w:sz w:val="20"/>
                <w:szCs w:val="20"/>
              </w:rPr>
            </w:pPr>
            <w:r>
              <w:rPr>
                <w:spacing w:val="8"/>
                <w:sz w:val="20"/>
                <w:szCs w:val="20"/>
              </w:rPr>
              <w:t>等生态敏感区域</w:t>
            </w:r>
          </w:p>
        </w:tc>
        <w:tc>
          <w:tcPr>
            <w:tcW w:w="699"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65" w:line="228" w:lineRule="auto"/>
              <w:ind w:left="137"/>
              <w:rPr>
                <w:sz w:val="20"/>
                <w:szCs w:val="20"/>
              </w:rPr>
            </w:pPr>
            <w:r>
              <w:rPr>
                <w:spacing w:val="3"/>
                <w:sz w:val="20"/>
                <w:szCs w:val="20"/>
              </w:rPr>
              <w:t>符合</w:t>
            </w:r>
          </w:p>
        </w:tc>
      </w:tr>
    </w:tbl>
    <w:p>
      <w:pPr>
        <w:pStyle w:val="4"/>
      </w:pPr>
    </w:p>
    <w:p>
      <w:pPr>
        <w:sectPr>
          <w:footerReference r:id="rId12" w:type="default"/>
          <w:pgSz w:w="11906" w:h="16839"/>
          <w:pgMar w:top="400" w:right="1535" w:bottom="1240" w:left="1510" w:header="0" w:footer="1078" w:gutter="0"/>
          <w:cols w:space="720" w:num="1"/>
        </w:sectPr>
      </w:pPr>
    </w:p>
    <w:p>
      <w:pPr>
        <w:spacing w:before="19"/>
      </w:pP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0"/>
        <w:gridCol w:w="362"/>
        <w:gridCol w:w="322"/>
        <w:gridCol w:w="529"/>
        <w:gridCol w:w="3138"/>
        <w:gridCol w:w="2045"/>
        <w:gridCol w:w="6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2" w:hRule="atLeast"/>
        </w:trPr>
        <w:tc>
          <w:tcPr>
            <w:tcW w:w="1760" w:type="dxa"/>
            <w:vMerge w:val="restart"/>
            <w:tcBorders>
              <w:bottom w:val="nil"/>
            </w:tcBorders>
            <w:vAlign w:val="top"/>
          </w:tcPr>
          <w:p>
            <w:pPr>
              <w:rPr>
                <w:rFonts w:ascii="Arial"/>
                <w:sz w:val="21"/>
              </w:rPr>
            </w:pPr>
          </w:p>
        </w:tc>
        <w:tc>
          <w:tcPr>
            <w:tcW w:w="362" w:type="dxa"/>
            <w:vAlign w:val="top"/>
          </w:tcPr>
          <w:p>
            <w:pPr>
              <w:rPr>
                <w:rFonts w:ascii="Arial"/>
                <w:sz w:val="21"/>
              </w:rPr>
            </w:pPr>
          </w:p>
        </w:tc>
        <w:tc>
          <w:tcPr>
            <w:tcW w:w="322" w:type="dxa"/>
            <w:vAlign w:val="top"/>
          </w:tcPr>
          <w:p>
            <w:pPr>
              <w:rPr>
                <w:rFonts w:ascii="Arial"/>
                <w:sz w:val="21"/>
              </w:rPr>
            </w:pPr>
          </w:p>
        </w:tc>
        <w:tc>
          <w:tcPr>
            <w:tcW w:w="529" w:type="dxa"/>
            <w:vAlign w:val="top"/>
          </w:tcPr>
          <w:p>
            <w:pPr>
              <w:rPr>
                <w:rFonts w:ascii="Arial"/>
                <w:sz w:val="21"/>
              </w:rPr>
            </w:pPr>
          </w:p>
        </w:tc>
        <w:tc>
          <w:tcPr>
            <w:tcW w:w="3138" w:type="dxa"/>
            <w:vAlign w:val="top"/>
          </w:tcPr>
          <w:p>
            <w:pPr>
              <w:pStyle w:val="8"/>
              <w:spacing w:before="61" w:line="228" w:lineRule="auto"/>
              <w:ind w:left="43"/>
              <w:rPr>
                <w:sz w:val="20"/>
                <w:szCs w:val="20"/>
              </w:rPr>
            </w:pPr>
            <w:r>
              <w:rPr>
                <w:spacing w:val="4"/>
                <w:sz w:val="20"/>
                <w:szCs w:val="20"/>
              </w:rPr>
              <w:t>【</w:t>
            </w:r>
            <w:r>
              <w:rPr>
                <w:rFonts w:ascii="Times New Roman" w:hAnsi="Times New Roman" w:eastAsia="Times New Roman" w:cs="Times New Roman"/>
                <w:spacing w:val="4"/>
                <w:sz w:val="20"/>
                <w:szCs w:val="20"/>
              </w:rPr>
              <w:t>A1.</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4"/>
                <w:sz w:val="20"/>
                <w:szCs w:val="20"/>
              </w:rPr>
              <w:t>1-5</w:t>
            </w:r>
            <w:r>
              <w:rPr>
                <w:spacing w:val="4"/>
                <w:sz w:val="20"/>
                <w:szCs w:val="20"/>
              </w:rPr>
              <w:t>】禁止下列破坏湿地及其</w:t>
            </w:r>
          </w:p>
          <w:p>
            <w:pPr>
              <w:pStyle w:val="8"/>
              <w:spacing w:before="27" w:line="228" w:lineRule="auto"/>
              <w:ind w:left="746"/>
              <w:rPr>
                <w:sz w:val="20"/>
                <w:szCs w:val="20"/>
              </w:rPr>
            </w:pPr>
            <w:r>
              <w:rPr>
                <w:spacing w:val="7"/>
                <w:sz w:val="20"/>
                <w:szCs w:val="20"/>
              </w:rPr>
              <w:t>生态功能的行为：</w:t>
            </w:r>
          </w:p>
          <w:p>
            <w:pPr>
              <w:pStyle w:val="8"/>
              <w:spacing w:before="22" w:line="248" w:lineRule="auto"/>
              <w:ind w:left="322" w:hanging="264"/>
              <w:rPr>
                <w:sz w:val="20"/>
                <w:szCs w:val="20"/>
              </w:rPr>
            </w:pPr>
            <w:r>
              <w:rPr>
                <w:sz w:val="20"/>
                <w:szCs w:val="20"/>
              </w:rPr>
              <w:t>（一）开</w:t>
            </w:r>
            <w:r>
              <w:rPr>
                <w:rFonts w:ascii="Times New Roman" w:hAnsi="Times New Roman" w:eastAsia="Times New Roman" w:cs="Times New Roman"/>
                <w:sz w:val="20"/>
                <w:szCs w:val="20"/>
              </w:rPr>
              <w:t>(</w:t>
            </w:r>
            <w:r>
              <w:rPr>
                <w:sz w:val="20"/>
                <w:szCs w:val="20"/>
              </w:rPr>
              <w:t>围）垦、排干自然湿地，</w:t>
            </w:r>
            <w:r>
              <w:rPr>
                <w:spacing w:val="5"/>
                <w:sz w:val="20"/>
                <w:szCs w:val="20"/>
              </w:rPr>
              <w:t>永久性截断自然湿地水源；</w:t>
            </w:r>
          </w:p>
          <w:p>
            <w:pPr>
              <w:pStyle w:val="8"/>
              <w:spacing w:before="9" w:line="251" w:lineRule="auto"/>
              <w:ind w:left="743" w:right="17" w:hanging="685"/>
              <w:rPr>
                <w:sz w:val="20"/>
                <w:szCs w:val="20"/>
              </w:rPr>
            </w:pPr>
            <w:r>
              <w:rPr>
                <w:spacing w:val="3"/>
                <w:sz w:val="20"/>
                <w:szCs w:val="20"/>
              </w:rPr>
              <w:t>（二）擅自填埋自然湿地，擅自采</w:t>
            </w:r>
            <w:r>
              <w:rPr>
                <w:spacing w:val="7"/>
                <w:sz w:val="20"/>
                <w:szCs w:val="20"/>
              </w:rPr>
              <w:t>砂、采矿、取土；</w:t>
            </w:r>
          </w:p>
          <w:p>
            <w:pPr>
              <w:pStyle w:val="8"/>
              <w:spacing w:line="251" w:lineRule="auto"/>
              <w:ind w:left="50" w:firstLine="8"/>
              <w:rPr>
                <w:sz w:val="20"/>
                <w:szCs w:val="20"/>
              </w:rPr>
            </w:pPr>
            <w:r>
              <w:rPr>
                <w:sz w:val="20"/>
                <w:szCs w:val="20"/>
              </w:rPr>
              <w:t>（三）排放不符合水污染物排放标准的工业废水、生活污水及其他污</w:t>
            </w:r>
            <w:r>
              <w:rPr>
                <w:spacing w:val="-8"/>
                <w:sz w:val="20"/>
                <w:szCs w:val="20"/>
              </w:rPr>
              <w:t>染湿地的废水、污水，倾倒、堆放、</w:t>
            </w:r>
          </w:p>
          <w:p>
            <w:pPr>
              <w:pStyle w:val="8"/>
              <w:spacing w:before="1" w:line="227" w:lineRule="auto"/>
              <w:ind w:left="538"/>
              <w:rPr>
                <w:sz w:val="20"/>
                <w:szCs w:val="20"/>
              </w:rPr>
            </w:pPr>
            <w:r>
              <w:rPr>
                <w:spacing w:val="7"/>
                <w:sz w:val="20"/>
                <w:szCs w:val="20"/>
              </w:rPr>
              <w:t>丢弃、遗撒固体废物；</w:t>
            </w:r>
          </w:p>
          <w:p>
            <w:pPr>
              <w:pStyle w:val="8"/>
              <w:spacing w:before="26" w:line="227" w:lineRule="auto"/>
              <w:ind w:left="126"/>
              <w:rPr>
                <w:sz w:val="20"/>
                <w:szCs w:val="20"/>
              </w:rPr>
            </w:pPr>
            <w:r>
              <w:rPr>
                <w:spacing w:val="8"/>
                <w:sz w:val="20"/>
                <w:szCs w:val="20"/>
              </w:rPr>
              <w:t>（四）过度放牧或者滥采野生植</w:t>
            </w:r>
          </w:p>
          <w:p>
            <w:pPr>
              <w:pStyle w:val="8"/>
              <w:spacing w:before="25" w:line="228" w:lineRule="auto"/>
              <w:ind w:left="48"/>
              <w:rPr>
                <w:sz w:val="20"/>
                <w:szCs w:val="20"/>
              </w:rPr>
            </w:pPr>
            <w:r>
              <w:rPr>
                <w:spacing w:val="4"/>
                <w:sz w:val="20"/>
                <w:szCs w:val="20"/>
              </w:rPr>
              <w:t>物，过度捕捞或者灭绝式捕捞，过</w:t>
            </w:r>
          </w:p>
          <w:p>
            <w:pPr>
              <w:pStyle w:val="8"/>
              <w:spacing w:before="27" w:line="227" w:lineRule="auto"/>
              <w:ind w:left="47"/>
              <w:rPr>
                <w:sz w:val="20"/>
                <w:szCs w:val="20"/>
              </w:rPr>
            </w:pPr>
            <w:r>
              <w:rPr>
                <w:spacing w:val="4"/>
                <w:sz w:val="20"/>
                <w:szCs w:val="20"/>
              </w:rPr>
              <w:t>度施肥、投药、投放饵料等污染湿</w:t>
            </w:r>
          </w:p>
          <w:p>
            <w:pPr>
              <w:pStyle w:val="8"/>
              <w:spacing w:before="25" w:line="228" w:lineRule="auto"/>
              <w:ind w:left="641"/>
              <w:rPr>
                <w:sz w:val="20"/>
                <w:szCs w:val="20"/>
              </w:rPr>
            </w:pPr>
            <w:r>
              <w:rPr>
                <w:spacing w:val="7"/>
                <w:sz w:val="20"/>
                <w:szCs w:val="20"/>
              </w:rPr>
              <w:t>地的种植养殖行为；</w:t>
            </w:r>
          </w:p>
          <w:p>
            <w:pPr>
              <w:pStyle w:val="8"/>
              <w:spacing w:before="28" w:line="228" w:lineRule="auto"/>
              <w:ind w:left="58"/>
              <w:rPr>
                <w:sz w:val="20"/>
                <w:szCs w:val="20"/>
              </w:rPr>
            </w:pPr>
            <w:r>
              <w:rPr>
                <w:spacing w:val="3"/>
                <w:sz w:val="20"/>
                <w:szCs w:val="20"/>
              </w:rPr>
              <w:t>（五）其他破坏湿地及其生态功能</w:t>
            </w:r>
          </w:p>
          <w:p>
            <w:pPr>
              <w:pStyle w:val="8"/>
              <w:spacing w:before="24" w:line="217" w:lineRule="auto"/>
              <w:ind w:left="1181"/>
              <w:rPr>
                <w:sz w:val="20"/>
                <w:szCs w:val="20"/>
              </w:rPr>
            </w:pPr>
            <w:r>
              <w:rPr>
                <w:sz w:val="20"/>
                <w:szCs w:val="20"/>
              </w:rPr>
              <w:t>的行为。</w:t>
            </w:r>
          </w:p>
        </w:tc>
        <w:tc>
          <w:tcPr>
            <w:tcW w:w="2045"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65" w:line="227" w:lineRule="auto"/>
              <w:ind w:left="89"/>
              <w:rPr>
                <w:sz w:val="20"/>
                <w:szCs w:val="20"/>
              </w:rPr>
            </w:pPr>
            <w:r>
              <w:rPr>
                <w:spacing w:val="8"/>
                <w:sz w:val="20"/>
                <w:szCs w:val="20"/>
              </w:rPr>
              <w:t>本项目不涉及自然湿</w:t>
            </w:r>
          </w:p>
          <w:p>
            <w:pPr>
              <w:pStyle w:val="8"/>
              <w:spacing w:before="27" w:line="237" w:lineRule="auto"/>
              <w:ind w:left="928"/>
              <w:rPr>
                <w:sz w:val="20"/>
                <w:szCs w:val="20"/>
              </w:rPr>
            </w:pPr>
            <w:r>
              <w:rPr>
                <w:sz w:val="20"/>
                <w:szCs w:val="20"/>
              </w:rPr>
              <w:t>地</w:t>
            </w:r>
          </w:p>
        </w:tc>
        <w:tc>
          <w:tcPr>
            <w:tcW w:w="699"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65" w:line="136" w:lineRule="exact"/>
              <w:ind w:left="240"/>
              <w:rPr>
                <w:sz w:val="20"/>
                <w:szCs w:val="20"/>
              </w:rPr>
            </w:pPr>
            <w:r>
              <w:rPr>
                <w:spacing w:val="2"/>
                <w:position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1760" w:type="dxa"/>
            <w:vMerge w:val="continue"/>
            <w:tcBorders>
              <w:top w:val="nil"/>
              <w:bottom w:val="nil"/>
            </w:tcBorders>
            <w:vAlign w:val="top"/>
          </w:tcPr>
          <w:p>
            <w:pPr>
              <w:rPr>
                <w:rFonts w:ascii="Arial"/>
                <w:sz w:val="21"/>
              </w:rPr>
            </w:pPr>
          </w:p>
        </w:tc>
        <w:tc>
          <w:tcPr>
            <w:tcW w:w="362" w:type="dxa"/>
            <w:vMerge w:val="restart"/>
            <w:tcBorders>
              <w:bottom w:val="nil"/>
            </w:tcBorders>
            <w:textDirection w:val="tbRlV"/>
            <w:vAlign w:val="top"/>
          </w:tcPr>
          <w:p>
            <w:pPr>
              <w:pStyle w:val="8"/>
              <w:spacing w:before="58" w:line="207" w:lineRule="auto"/>
              <w:ind w:left="2356"/>
              <w:rPr>
                <w:sz w:val="20"/>
                <w:szCs w:val="20"/>
              </w:rPr>
            </w:pPr>
            <w:r>
              <w:rPr>
                <w:spacing w:val="8"/>
                <w:sz w:val="20"/>
                <w:szCs w:val="20"/>
              </w:rPr>
              <w:t>新</w:t>
            </w:r>
            <w:r>
              <w:rPr>
                <w:spacing w:val="-28"/>
                <w:sz w:val="20"/>
                <w:szCs w:val="20"/>
              </w:rPr>
              <w:t xml:space="preserve"> </w:t>
            </w:r>
            <w:r>
              <w:rPr>
                <w:spacing w:val="8"/>
                <w:sz w:val="20"/>
                <w:szCs w:val="20"/>
              </w:rPr>
              <w:t>疆</w:t>
            </w:r>
            <w:r>
              <w:rPr>
                <w:spacing w:val="-35"/>
                <w:sz w:val="20"/>
                <w:szCs w:val="20"/>
              </w:rPr>
              <w:t xml:space="preserve"> </w:t>
            </w:r>
            <w:r>
              <w:rPr>
                <w:spacing w:val="8"/>
                <w:sz w:val="20"/>
                <w:szCs w:val="20"/>
              </w:rPr>
              <w:t>维</w:t>
            </w:r>
            <w:r>
              <w:rPr>
                <w:spacing w:val="-35"/>
                <w:sz w:val="20"/>
                <w:szCs w:val="20"/>
              </w:rPr>
              <w:t xml:space="preserve"> </w:t>
            </w:r>
            <w:r>
              <w:rPr>
                <w:spacing w:val="8"/>
                <w:sz w:val="20"/>
                <w:szCs w:val="20"/>
              </w:rPr>
              <w:t>吾</w:t>
            </w:r>
            <w:r>
              <w:rPr>
                <w:spacing w:val="-38"/>
                <w:sz w:val="20"/>
                <w:szCs w:val="20"/>
              </w:rPr>
              <w:t xml:space="preserve"> </w:t>
            </w:r>
            <w:r>
              <w:rPr>
                <w:spacing w:val="8"/>
                <w:sz w:val="20"/>
                <w:szCs w:val="20"/>
              </w:rPr>
              <w:t>尔</w:t>
            </w:r>
            <w:r>
              <w:rPr>
                <w:spacing w:val="-38"/>
                <w:sz w:val="20"/>
                <w:szCs w:val="20"/>
              </w:rPr>
              <w:t xml:space="preserve"> </w:t>
            </w:r>
            <w:r>
              <w:rPr>
                <w:spacing w:val="8"/>
                <w:position w:val="1"/>
                <w:sz w:val="20"/>
                <w:szCs w:val="20"/>
              </w:rPr>
              <w:t>自</w:t>
            </w:r>
            <w:r>
              <w:rPr>
                <w:spacing w:val="-35"/>
                <w:position w:val="1"/>
                <w:sz w:val="20"/>
                <w:szCs w:val="20"/>
              </w:rPr>
              <w:t xml:space="preserve"> </w:t>
            </w:r>
            <w:r>
              <w:rPr>
                <w:spacing w:val="8"/>
                <w:sz w:val="20"/>
                <w:szCs w:val="20"/>
              </w:rPr>
              <w:t>治</w:t>
            </w:r>
            <w:r>
              <w:rPr>
                <w:spacing w:val="-37"/>
                <w:sz w:val="20"/>
                <w:szCs w:val="20"/>
              </w:rPr>
              <w:t xml:space="preserve"> </w:t>
            </w:r>
            <w:r>
              <w:rPr>
                <w:spacing w:val="8"/>
                <w:sz w:val="20"/>
                <w:szCs w:val="20"/>
              </w:rPr>
              <w:t>区</w:t>
            </w:r>
            <w:r>
              <w:rPr>
                <w:spacing w:val="-36"/>
                <w:sz w:val="20"/>
                <w:szCs w:val="20"/>
              </w:rPr>
              <w:t xml:space="preserve"> </w:t>
            </w:r>
            <w:r>
              <w:rPr>
                <w:spacing w:val="8"/>
                <w:sz w:val="20"/>
                <w:szCs w:val="20"/>
              </w:rPr>
              <w:t>总</w:t>
            </w:r>
            <w:r>
              <w:rPr>
                <w:spacing w:val="-37"/>
                <w:sz w:val="20"/>
                <w:szCs w:val="20"/>
              </w:rPr>
              <w:t xml:space="preserve"> </w:t>
            </w:r>
            <w:r>
              <w:rPr>
                <w:spacing w:val="8"/>
                <w:sz w:val="20"/>
                <w:szCs w:val="20"/>
              </w:rPr>
              <w:t>体</w:t>
            </w:r>
            <w:r>
              <w:rPr>
                <w:spacing w:val="-35"/>
                <w:sz w:val="20"/>
                <w:szCs w:val="20"/>
              </w:rPr>
              <w:t xml:space="preserve"> </w:t>
            </w:r>
            <w:r>
              <w:rPr>
                <w:spacing w:val="8"/>
                <w:sz w:val="20"/>
                <w:szCs w:val="20"/>
              </w:rPr>
              <w:t>管</w:t>
            </w:r>
            <w:r>
              <w:rPr>
                <w:spacing w:val="-38"/>
                <w:sz w:val="20"/>
                <w:szCs w:val="20"/>
              </w:rPr>
              <w:t xml:space="preserve"> </w:t>
            </w:r>
            <w:r>
              <w:rPr>
                <w:spacing w:val="8"/>
                <w:sz w:val="20"/>
                <w:szCs w:val="20"/>
              </w:rPr>
              <w:t>控</w:t>
            </w:r>
            <w:r>
              <w:rPr>
                <w:spacing w:val="-35"/>
                <w:sz w:val="20"/>
                <w:szCs w:val="20"/>
              </w:rPr>
              <w:t xml:space="preserve"> </w:t>
            </w:r>
            <w:r>
              <w:rPr>
                <w:spacing w:val="8"/>
                <w:sz w:val="20"/>
                <w:szCs w:val="20"/>
              </w:rPr>
              <w:t>要</w:t>
            </w:r>
            <w:r>
              <w:rPr>
                <w:spacing w:val="-38"/>
                <w:sz w:val="20"/>
                <w:szCs w:val="20"/>
              </w:rPr>
              <w:t xml:space="preserve"> </w:t>
            </w:r>
            <w:r>
              <w:rPr>
                <w:spacing w:val="8"/>
                <w:sz w:val="20"/>
                <w:szCs w:val="20"/>
              </w:rPr>
              <w:t>求</w:t>
            </w:r>
          </w:p>
        </w:tc>
        <w:tc>
          <w:tcPr>
            <w:tcW w:w="322"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57" w:line="248" w:lineRule="auto"/>
              <w:ind w:left="76" w:right="16" w:hanging="30"/>
              <w:jc w:val="both"/>
              <w:rPr>
                <w:sz w:val="20"/>
                <w:szCs w:val="20"/>
              </w:rPr>
            </w:pPr>
            <w:r>
              <w:rPr>
                <w:rFonts w:ascii="Times New Roman" w:hAnsi="Times New Roman" w:eastAsia="Times New Roman" w:cs="Times New Roman"/>
                <w:spacing w:val="4"/>
                <w:sz w:val="20"/>
                <w:szCs w:val="20"/>
              </w:rPr>
              <w:t>A1</w:t>
            </w:r>
            <w:r>
              <w:rPr>
                <w:sz w:val="20"/>
                <w:szCs w:val="20"/>
              </w:rPr>
              <w:t>空间布局约束</w:t>
            </w:r>
          </w:p>
        </w:tc>
        <w:tc>
          <w:tcPr>
            <w:tcW w:w="529"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8"/>
              <w:spacing w:before="58" w:line="248" w:lineRule="auto"/>
              <w:ind w:left="73" w:right="39" w:hanging="1"/>
              <w:jc w:val="both"/>
              <w:rPr>
                <w:sz w:val="20"/>
                <w:szCs w:val="20"/>
              </w:rPr>
            </w:pPr>
            <w:r>
              <w:rPr>
                <w:rFonts w:ascii="Times New Roman" w:hAnsi="Times New Roman" w:eastAsia="Times New Roman" w:cs="Times New Roman"/>
                <w:spacing w:val="-2"/>
                <w:sz w:val="20"/>
                <w:szCs w:val="20"/>
              </w:rPr>
              <w:t>A1.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r>
              <w:rPr>
                <w:spacing w:val="4"/>
                <w:sz w:val="20"/>
                <w:szCs w:val="20"/>
              </w:rPr>
              <w:t>禁止开发建设的活</w:t>
            </w:r>
            <w:r>
              <w:rPr>
                <w:spacing w:val="34"/>
                <w:w w:val="136"/>
                <w:sz w:val="20"/>
                <w:szCs w:val="20"/>
              </w:rPr>
              <w:t>动</w:t>
            </w:r>
          </w:p>
        </w:tc>
        <w:tc>
          <w:tcPr>
            <w:tcW w:w="3138" w:type="dxa"/>
            <w:vAlign w:val="top"/>
          </w:tcPr>
          <w:p>
            <w:pPr>
              <w:pStyle w:val="8"/>
              <w:spacing w:before="32" w:line="228" w:lineRule="auto"/>
              <w:ind w:left="43"/>
              <w:rPr>
                <w:sz w:val="20"/>
                <w:szCs w:val="20"/>
              </w:rPr>
            </w:pPr>
            <w:r>
              <w:rPr>
                <w:spacing w:val="4"/>
                <w:sz w:val="20"/>
                <w:szCs w:val="20"/>
              </w:rPr>
              <w:t>【</w:t>
            </w:r>
            <w:r>
              <w:rPr>
                <w:rFonts w:ascii="Times New Roman" w:hAnsi="Times New Roman" w:eastAsia="Times New Roman" w:cs="Times New Roman"/>
                <w:spacing w:val="4"/>
                <w:sz w:val="20"/>
                <w:szCs w:val="20"/>
              </w:rPr>
              <w:t>A1.</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4"/>
                <w:sz w:val="20"/>
                <w:szCs w:val="20"/>
              </w:rPr>
              <w:t>1-6</w:t>
            </w:r>
            <w:r>
              <w:rPr>
                <w:spacing w:val="4"/>
                <w:sz w:val="20"/>
                <w:szCs w:val="20"/>
              </w:rPr>
              <w:t>】禁止在自治区行政区域</w:t>
            </w:r>
          </w:p>
          <w:p>
            <w:pPr>
              <w:pStyle w:val="8"/>
              <w:spacing w:before="24" w:line="228" w:lineRule="auto"/>
              <w:ind w:left="74"/>
              <w:rPr>
                <w:sz w:val="20"/>
                <w:szCs w:val="20"/>
              </w:rPr>
            </w:pPr>
            <w:r>
              <w:rPr>
                <w:spacing w:val="2"/>
                <w:sz w:val="20"/>
                <w:szCs w:val="20"/>
              </w:rPr>
              <w:t>内引进能（水）耗不符合相关国家</w:t>
            </w:r>
          </w:p>
          <w:p>
            <w:pPr>
              <w:pStyle w:val="8"/>
              <w:spacing w:before="24" w:line="228" w:lineRule="auto"/>
              <w:ind w:left="116"/>
              <w:rPr>
                <w:sz w:val="20"/>
                <w:szCs w:val="20"/>
              </w:rPr>
            </w:pPr>
            <w:r>
              <w:rPr>
                <w:spacing w:val="9"/>
                <w:sz w:val="20"/>
                <w:szCs w:val="20"/>
              </w:rPr>
              <w:t>标准中准入值要求且污染物排放</w:t>
            </w:r>
          </w:p>
          <w:p>
            <w:pPr>
              <w:pStyle w:val="8"/>
              <w:spacing w:before="26" w:line="228" w:lineRule="auto"/>
              <w:ind w:left="116"/>
              <w:rPr>
                <w:sz w:val="20"/>
                <w:szCs w:val="20"/>
              </w:rPr>
            </w:pPr>
            <w:r>
              <w:rPr>
                <w:spacing w:val="9"/>
                <w:sz w:val="20"/>
                <w:szCs w:val="20"/>
              </w:rPr>
              <w:t>和环境风险防控不符合国家（地</w:t>
            </w:r>
          </w:p>
          <w:p>
            <w:pPr>
              <w:pStyle w:val="8"/>
              <w:spacing w:before="26" w:line="228" w:lineRule="auto"/>
              <w:ind w:left="49"/>
              <w:rPr>
                <w:sz w:val="20"/>
                <w:szCs w:val="20"/>
              </w:rPr>
            </w:pPr>
            <w:r>
              <w:rPr>
                <w:spacing w:val="4"/>
                <w:sz w:val="20"/>
                <w:szCs w:val="20"/>
              </w:rPr>
              <w:t>方）标准及有关产业准入条件的高</w:t>
            </w:r>
          </w:p>
          <w:p>
            <w:pPr>
              <w:pStyle w:val="8"/>
              <w:spacing w:before="24" w:line="228" w:lineRule="auto"/>
              <w:ind w:left="50"/>
              <w:rPr>
                <w:sz w:val="20"/>
                <w:szCs w:val="20"/>
              </w:rPr>
            </w:pPr>
            <w:r>
              <w:rPr>
                <w:spacing w:val="4"/>
                <w:sz w:val="20"/>
                <w:szCs w:val="20"/>
              </w:rPr>
              <w:t>污染（排放）、高能（水）耗、高</w:t>
            </w:r>
          </w:p>
          <w:p>
            <w:pPr>
              <w:pStyle w:val="8"/>
              <w:spacing w:before="27" w:line="215" w:lineRule="auto"/>
              <w:ind w:left="535"/>
              <w:rPr>
                <w:sz w:val="20"/>
                <w:szCs w:val="20"/>
              </w:rPr>
            </w:pPr>
            <w:r>
              <w:rPr>
                <w:spacing w:val="8"/>
                <w:sz w:val="20"/>
                <w:szCs w:val="20"/>
              </w:rPr>
              <w:t>环境风险的工业项目。</w:t>
            </w:r>
          </w:p>
        </w:tc>
        <w:tc>
          <w:tcPr>
            <w:tcW w:w="2045" w:type="dxa"/>
            <w:vAlign w:val="top"/>
          </w:tcPr>
          <w:p>
            <w:pPr>
              <w:spacing w:line="373" w:lineRule="auto"/>
              <w:rPr>
                <w:rFonts w:ascii="Arial"/>
                <w:sz w:val="21"/>
              </w:rPr>
            </w:pPr>
          </w:p>
          <w:p>
            <w:pPr>
              <w:pStyle w:val="8"/>
              <w:spacing w:before="65" w:line="227" w:lineRule="auto"/>
              <w:ind w:left="89"/>
              <w:rPr>
                <w:sz w:val="20"/>
                <w:szCs w:val="20"/>
              </w:rPr>
            </w:pPr>
            <w:r>
              <w:rPr>
                <w:spacing w:val="8"/>
                <w:sz w:val="20"/>
                <w:szCs w:val="20"/>
              </w:rPr>
              <w:t>本项目不属于高污染</w:t>
            </w:r>
          </w:p>
          <w:p>
            <w:pPr>
              <w:pStyle w:val="8"/>
              <w:spacing w:before="25" w:line="228" w:lineRule="auto"/>
              <w:jc w:val="right"/>
              <w:rPr>
                <w:sz w:val="20"/>
                <w:szCs w:val="20"/>
              </w:rPr>
            </w:pPr>
            <w:r>
              <w:rPr>
                <w:spacing w:val="-2"/>
                <w:sz w:val="20"/>
                <w:szCs w:val="20"/>
              </w:rPr>
              <w:t>（排放）、高能（水）</w:t>
            </w:r>
          </w:p>
          <w:p>
            <w:pPr>
              <w:pStyle w:val="8"/>
              <w:spacing w:before="24" w:line="228" w:lineRule="auto"/>
              <w:ind w:left="89"/>
              <w:rPr>
                <w:sz w:val="20"/>
                <w:szCs w:val="20"/>
              </w:rPr>
            </w:pPr>
            <w:r>
              <w:rPr>
                <w:spacing w:val="8"/>
                <w:sz w:val="20"/>
                <w:szCs w:val="20"/>
              </w:rPr>
              <w:t>耗、高环境风险的工</w:t>
            </w:r>
          </w:p>
          <w:p>
            <w:pPr>
              <w:pStyle w:val="8"/>
              <w:spacing w:before="27" w:line="228" w:lineRule="auto"/>
              <w:ind w:left="718"/>
              <w:rPr>
                <w:sz w:val="20"/>
                <w:szCs w:val="20"/>
              </w:rPr>
            </w:pPr>
            <w:r>
              <w:rPr>
                <w:spacing w:val="7"/>
                <w:sz w:val="20"/>
                <w:szCs w:val="20"/>
              </w:rPr>
              <w:t>业项目</w:t>
            </w:r>
          </w:p>
        </w:tc>
        <w:tc>
          <w:tcPr>
            <w:tcW w:w="699"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8"/>
              <w:spacing w:before="65" w:line="228" w:lineRule="auto"/>
              <w:ind w:left="1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3" w:hRule="atLeast"/>
        </w:trPr>
        <w:tc>
          <w:tcPr>
            <w:tcW w:w="1760" w:type="dxa"/>
            <w:vMerge w:val="continue"/>
            <w:tcBorders>
              <w:top w:val="nil"/>
              <w:bottom w:val="nil"/>
            </w:tcBorders>
            <w:vAlign w:val="top"/>
          </w:tcPr>
          <w:p>
            <w:pPr>
              <w:rPr>
                <w:rFonts w:ascii="Arial"/>
                <w:sz w:val="21"/>
              </w:rPr>
            </w:pPr>
          </w:p>
        </w:tc>
        <w:tc>
          <w:tcPr>
            <w:tcW w:w="362" w:type="dxa"/>
            <w:vMerge w:val="continue"/>
            <w:tcBorders>
              <w:top w:val="nil"/>
              <w:bottom w:val="nil"/>
            </w:tcBorders>
            <w:textDirection w:val="tbRlV"/>
            <w:vAlign w:val="top"/>
          </w:tcPr>
          <w:p>
            <w:pPr>
              <w:rPr>
                <w:rFonts w:ascii="Arial"/>
                <w:sz w:val="21"/>
              </w:rPr>
            </w:pPr>
          </w:p>
        </w:tc>
        <w:tc>
          <w:tcPr>
            <w:tcW w:w="322" w:type="dxa"/>
            <w:vMerge w:val="continue"/>
            <w:tcBorders>
              <w:top w:val="nil"/>
              <w:bottom w:val="nil"/>
            </w:tcBorders>
            <w:vAlign w:val="top"/>
          </w:tcPr>
          <w:p>
            <w:pPr>
              <w:rPr>
                <w:rFonts w:ascii="Arial"/>
                <w:sz w:val="21"/>
              </w:rPr>
            </w:pPr>
          </w:p>
        </w:tc>
        <w:tc>
          <w:tcPr>
            <w:tcW w:w="529" w:type="dxa"/>
            <w:vMerge w:val="continue"/>
            <w:tcBorders>
              <w:top w:val="nil"/>
              <w:bottom w:val="nil"/>
            </w:tcBorders>
            <w:vAlign w:val="top"/>
          </w:tcPr>
          <w:p>
            <w:pPr>
              <w:rPr>
                <w:rFonts w:ascii="Arial"/>
                <w:sz w:val="21"/>
              </w:rPr>
            </w:pPr>
          </w:p>
        </w:tc>
        <w:tc>
          <w:tcPr>
            <w:tcW w:w="3138" w:type="dxa"/>
            <w:vAlign w:val="top"/>
          </w:tcPr>
          <w:p>
            <w:pPr>
              <w:pStyle w:val="8"/>
              <w:spacing w:before="37" w:line="249" w:lineRule="auto"/>
              <w:ind w:left="48" w:hanging="5"/>
              <w:jc w:val="both"/>
              <w:rPr>
                <w:sz w:val="20"/>
                <w:szCs w:val="20"/>
              </w:rPr>
            </w:pPr>
            <w:r>
              <w:rPr>
                <w:spacing w:val="2"/>
                <w:sz w:val="20"/>
                <w:szCs w:val="20"/>
              </w:rPr>
              <w:t>【</w:t>
            </w:r>
            <w:r>
              <w:rPr>
                <w:rFonts w:ascii="Times New Roman" w:hAnsi="Times New Roman" w:eastAsia="Times New Roman" w:cs="Times New Roman"/>
                <w:spacing w:val="2"/>
                <w:sz w:val="20"/>
                <w:szCs w:val="20"/>
              </w:rPr>
              <w:t>A1.</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2"/>
                <w:sz w:val="20"/>
                <w:szCs w:val="20"/>
              </w:rPr>
              <w:t>1-7</w:t>
            </w:r>
            <w:r>
              <w:rPr>
                <w:spacing w:val="2"/>
                <w:sz w:val="20"/>
                <w:szCs w:val="20"/>
              </w:rPr>
              <w:t>】①坚决遏制高耗能高排放低水平项目盲目发展。严把高耗能高排放低水平项目准入关口，严</w:t>
            </w:r>
            <w:r>
              <w:rPr>
                <w:spacing w:val="5"/>
                <w:sz w:val="20"/>
                <w:szCs w:val="20"/>
              </w:rPr>
              <w:t>格落实污染物排放区域削减要求，</w:t>
            </w:r>
            <w:r>
              <w:rPr>
                <w:spacing w:val="11"/>
                <w:sz w:val="20"/>
                <w:szCs w:val="20"/>
              </w:rPr>
              <w:t>对不符合规定的项目坚决停批停</w:t>
            </w:r>
            <w:r>
              <w:rPr>
                <w:spacing w:val="2"/>
                <w:sz w:val="20"/>
                <w:szCs w:val="20"/>
              </w:rPr>
              <w:t>建。依法依规淘汰落后产能和化解过剩产能。②重点行业企业纳入重污染天气绩效分级，制定“一厂一</w:t>
            </w:r>
            <w:r>
              <w:rPr>
                <w:spacing w:val="-9"/>
                <w:sz w:val="20"/>
                <w:szCs w:val="20"/>
              </w:rPr>
              <w:t>策</w:t>
            </w:r>
            <w:r>
              <w:rPr>
                <w:spacing w:val="-73"/>
                <w:sz w:val="20"/>
                <w:szCs w:val="20"/>
              </w:rPr>
              <w:t xml:space="preserve"> </w:t>
            </w:r>
            <w:r>
              <w:rPr>
                <w:spacing w:val="-9"/>
                <w:sz w:val="20"/>
                <w:szCs w:val="20"/>
              </w:rPr>
              <w:t>”应急减排清单，实现应纳尽纳；</w:t>
            </w:r>
            <w:r>
              <w:rPr>
                <w:spacing w:val="11"/>
                <w:sz w:val="20"/>
                <w:szCs w:val="20"/>
              </w:rPr>
              <w:t>引导重点企业在秋冬季安排停产检修计划，减少冬季和采暖期排</w:t>
            </w:r>
            <w:r>
              <w:rPr>
                <w:spacing w:val="2"/>
                <w:sz w:val="20"/>
                <w:szCs w:val="20"/>
              </w:rPr>
              <w:t>放。推进重点行业深度治理实施全工况脱硫脱硝提标改造，加大无组织排放治理力度，深度开展工业炉窑综合整治，全面提升电解铝、活性炭、硅冶炼、纯碱、电石、聚氯</w:t>
            </w:r>
            <w:r>
              <w:rPr>
                <w:spacing w:val="4"/>
                <w:sz w:val="20"/>
                <w:szCs w:val="20"/>
              </w:rPr>
              <w:t>乙烯、石化等行业污染治理水平。</w:t>
            </w:r>
          </w:p>
        </w:tc>
        <w:tc>
          <w:tcPr>
            <w:tcW w:w="2045"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65" w:line="253" w:lineRule="auto"/>
              <w:ind w:left="91" w:right="70" w:hanging="2"/>
              <w:rPr>
                <w:sz w:val="20"/>
                <w:szCs w:val="20"/>
              </w:rPr>
            </w:pPr>
            <w:r>
              <w:rPr>
                <w:spacing w:val="8"/>
                <w:sz w:val="20"/>
                <w:szCs w:val="20"/>
              </w:rPr>
              <w:t>本项目不属于高耗能</w:t>
            </w:r>
            <w:r>
              <w:rPr>
                <w:spacing w:val="7"/>
                <w:sz w:val="20"/>
                <w:szCs w:val="20"/>
              </w:rPr>
              <w:t>高排放低水平项目；</w:t>
            </w:r>
            <w:r>
              <w:rPr>
                <w:spacing w:val="8"/>
                <w:sz w:val="20"/>
                <w:szCs w:val="20"/>
              </w:rPr>
              <w:t>不属于重点行业企业</w:t>
            </w:r>
          </w:p>
        </w:tc>
        <w:tc>
          <w:tcPr>
            <w:tcW w:w="699"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65" w:line="228" w:lineRule="auto"/>
              <w:ind w:left="1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3" w:hRule="atLeast"/>
        </w:trPr>
        <w:tc>
          <w:tcPr>
            <w:tcW w:w="1760" w:type="dxa"/>
            <w:vMerge w:val="continue"/>
            <w:tcBorders>
              <w:top w:val="nil"/>
            </w:tcBorders>
            <w:vAlign w:val="top"/>
          </w:tcPr>
          <w:p>
            <w:pPr>
              <w:rPr>
                <w:rFonts w:ascii="Arial"/>
                <w:sz w:val="21"/>
              </w:rPr>
            </w:pPr>
          </w:p>
        </w:tc>
        <w:tc>
          <w:tcPr>
            <w:tcW w:w="362" w:type="dxa"/>
            <w:vMerge w:val="continue"/>
            <w:tcBorders>
              <w:top w:val="nil"/>
            </w:tcBorders>
            <w:textDirection w:val="tbRlV"/>
            <w:vAlign w:val="top"/>
          </w:tcPr>
          <w:p>
            <w:pPr>
              <w:rPr>
                <w:rFonts w:ascii="Arial"/>
                <w:sz w:val="21"/>
              </w:rPr>
            </w:pPr>
          </w:p>
        </w:tc>
        <w:tc>
          <w:tcPr>
            <w:tcW w:w="322" w:type="dxa"/>
            <w:vMerge w:val="continue"/>
            <w:tcBorders>
              <w:top w:val="nil"/>
            </w:tcBorders>
            <w:vAlign w:val="top"/>
          </w:tcPr>
          <w:p>
            <w:pPr>
              <w:rPr>
                <w:rFonts w:ascii="Arial"/>
                <w:sz w:val="21"/>
              </w:rPr>
            </w:pPr>
          </w:p>
        </w:tc>
        <w:tc>
          <w:tcPr>
            <w:tcW w:w="529" w:type="dxa"/>
            <w:vMerge w:val="continue"/>
            <w:tcBorders>
              <w:top w:val="nil"/>
            </w:tcBorders>
            <w:vAlign w:val="top"/>
          </w:tcPr>
          <w:p>
            <w:pPr>
              <w:rPr>
                <w:rFonts w:ascii="Arial"/>
                <w:sz w:val="21"/>
              </w:rPr>
            </w:pPr>
          </w:p>
        </w:tc>
        <w:tc>
          <w:tcPr>
            <w:tcW w:w="3138" w:type="dxa"/>
            <w:vAlign w:val="top"/>
          </w:tcPr>
          <w:p>
            <w:pPr>
              <w:pStyle w:val="8"/>
              <w:spacing w:before="33" w:line="228" w:lineRule="auto"/>
              <w:ind w:left="129"/>
              <w:rPr>
                <w:sz w:val="20"/>
                <w:szCs w:val="20"/>
              </w:rPr>
            </w:pPr>
            <w:r>
              <w:rPr>
                <w:spacing w:val="6"/>
                <w:sz w:val="20"/>
                <w:szCs w:val="20"/>
              </w:rPr>
              <w:t>【</w:t>
            </w:r>
            <w:r>
              <w:rPr>
                <w:rFonts w:ascii="Times New Roman" w:hAnsi="Times New Roman" w:eastAsia="Times New Roman" w:cs="Times New Roman"/>
                <w:spacing w:val="6"/>
                <w:sz w:val="20"/>
                <w:szCs w:val="20"/>
              </w:rPr>
              <w:t>A1.</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6"/>
                <w:sz w:val="20"/>
                <w:szCs w:val="20"/>
              </w:rPr>
              <w:t>1-8</w:t>
            </w:r>
            <w:r>
              <w:rPr>
                <w:spacing w:val="6"/>
                <w:sz w:val="20"/>
                <w:szCs w:val="20"/>
              </w:rPr>
              <w:t>】严格执行危险化学品</w:t>
            </w:r>
          </w:p>
          <w:p>
            <w:pPr>
              <w:pStyle w:val="8"/>
              <w:spacing w:before="26" w:line="228" w:lineRule="auto"/>
              <w:ind w:left="38"/>
              <w:rPr>
                <w:sz w:val="20"/>
                <w:szCs w:val="20"/>
              </w:rPr>
            </w:pPr>
            <w:r>
              <w:rPr>
                <w:spacing w:val="3"/>
                <w:sz w:val="20"/>
                <w:szCs w:val="20"/>
              </w:rPr>
              <w:t>“禁限控</w:t>
            </w:r>
            <w:r>
              <w:rPr>
                <w:spacing w:val="-70"/>
                <w:sz w:val="20"/>
                <w:szCs w:val="20"/>
              </w:rPr>
              <w:t xml:space="preserve"> </w:t>
            </w:r>
            <w:r>
              <w:rPr>
                <w:spacing w:val="3"/>
                <w:sz w:val="20"/>
                <w:szCs w:val="20"/>
              </w:rPr>
              <w:t>”目录，新建危险化学品</w:t>
            </w:r>
          </w:p>
          <w:p>
            <w:pPr>
              <w:pStyle w:val="8"/>
              <w:spacing w:before="24" w:line="228" w:lineRule="auto"/>
              <w:ind w:left="117"/>
              <w:rPr>
                <w:sz w:val="20"/>
                <w:szCs w:val="20"/>
              </w:rPr>
            </w:pPr>
            <w:r>
              <w:rPr>
                <w:spacing w:val="9"/>
                <w:sz w:val="20"/>
                <w:szCs w:val="20"/>
              </w:rPr>
              <w:t>生产项目必须进入一般或较低安</w:t>
            </w:r>
          </w:p>
          <w:p>
            <w:pPr>
              <w:pStyle w:val="8"/>
              <w:spacing w:before="27" w:line="228" w:lineRule="auto"/>
              <w:ind w:left="48"/>
              <w:rPr>
                <w:sz w:val="20"/>
                <w:szCs w:val="20"/>
              </w:rPr>
            </w:pPr>
            <w:r>
              <w:rPr>
                <w:spacing w:val="4"/>
                <w:sz w:val="20"/>
                <w:szCs w:val="20"/>
              </w:rPr>
              <w:t>全风险的化工园区（与其他行业生</w:t>
            </w:r>
          </w:p>
          <w:p>
            <w:pPr>
              <w:pStyle w:val="8"/>
              <w:spacing w:before="23" w:line="228" w:lineRule="auto"/>
              <w:ind w:right="3"/>
              <w:jc w:val="right"/>
              <w:rPr>
                <w:sz w:val="20"/>
                <w:szCs w:val="20"/>
              </w:rPr>
            </w:pPr>
            <w:r>
              <w:rPr>
                <w:spacing w:val="8"/>
                <w:sz w:val="20"/>
                <w:szCs w:val="20"/>
              </w:rPr>
              <w:t>产装置配套建设的项目除外</w:t>
            </w:r>
            <w:r>
              <w:rPr>
                <w:spacing w:val="-12"/>
                <w:sz w:val="20"/>
                <w:szCs w:val="20"/>
              </w:rPr>
              <w:t>），</w:t>
            </w:r>
            <w:r>
              <w:rPr>
                <w:spacing w:val="8"/>
                <w:sz w:val="20"/>
                <w:szCs w:val="20"/>
              </w:rPr>
              <w:t>引</w:t>
            </w:r>
          </w:p>
          <w:p>
            <w:pPr>
              <w:pStyle w:val="8"/>
              <w:spacing w:before="27" w:line="228" w:lineRule="auto"/>
              <w:ind w:left="121"/>
              <w:rPr>
                <w:sz w:val="20"/>
                <w:szCs w:val="20"/>
              </w:rPr>
            </w:pPr>
            <w:r>
              <w:rPr>
                <w:spacing w:val="8"/>
                <w:sz w:val="20"/>
                <w:szCs w:val="20"/>
              </w:rPr>
              <w:t>导其他石化化工项目在化工园区</w:t>
            </w:r>
          </w:p>
          <w:p>
            <w:pPr>
              <w:pStyle w:val="8"/>
              <w:spacing w:before="24" w:line="226" w:lineRule="auto"/>
              <w:ind w:left="1273"/>
              <w:rPr>
                <w:sz w:val="20"/>
                <w:szCs w:val="20"/>
              </w:rPr>
            </w:pPr>
            <w:r>
              <w:rPr>
                <w:spacing w:val="2"/>
                <w:sz w:val="20"/>
                <w:szCs w:val="20"/>
              </w:rPr>
              <w:t>发展。</w:t>
            </w:r>
          </w:p>
        </w:tc>
        <w:tc>
          <w:tcPr>
            <w:tcW w:w="2045" w:type="dxa"/>
            <w:vAlign w:val="top"/>
          </w:tcPr>
          <w:p>
            <w:pPr>
              <w:spacing w:line="323" w:lineRule="auto"/>
              <w:rPr>
                <w:rFonts w:ascii="Arial"/>
                <w:sz w:val="21"/>
              </w:rPr>
            </w:pPr>
          </w:p>
          <w:p>
            <w:pPr>
              <w:spacing w:line="323" w:lineRule="auto"/>
              <w:rPr>
                <w:rFonts w:ascii="Arial"/>
                <w:sz w:val="21"/>
              </w:rPr>
            </w:pPr>
          </w:p>
          <w:p>
            <w:pPr>
              <w:pStyle w:val="8"/>
              <w:spacing w:before="65" w:line="252" w:lineRule="auto"/>
              <w:ind w:left="205" w:right="70" w:hanging="116"/>
              <w:rPr>
                <w:sz w:val="20"/>
                <w:szCs w:val="20"/>
              </w:rPr>
            </w:pPr>
            <w:r>
              <w:rPr>
                <w:spacing w:val="8"/>
                <w:sz w:val="20"/>
                <w:szCs w:val="20"/>
              </w:rPr>
              <w:t>本项目不属于新建危</w:t>
            </w:r>
            <w:r>
              <w:rPr>
                <w:spacing w:val="7"/>
                <w:sz w:val="20"/>
                <w:szCs w:val="20"/>
              </w:rPr>
              <w:t>险化学品生产项目</w:t>
            </w:r>
          </w:p>
        </w:tc>
        <w:tc>
          <w:tcPr>
            <w:tcW w:w="69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65" w:line="228" w:lineRule="auto"/>
              <w:ind w:left="137"/>
              <w:rPr>
                <w:sz w:val="20"/>
                <w:szCs w:val="20"/>
              </w:rPr>
            </w:pPr>
            <w:r>
              <w:rPr>
                <w:spacing w:val="3"/>
                <w:sz w:val="20"/>
                <w:szCs w:val="20"/>
              </w:rPr>
              <w:t>符合</w:t>
            </w:r>
          </w:p>
        </w:tc>
      </w:tr>
    </w:tbl>
    <w:p>
      <w:pPr>
        <w:pStyle w:val="4"/>
      </w:pPr>
    </w:p>
    <w:p>
      <w:pPr>
        <w:sectPr>
          <w:footerReference r:id="rId13" w:type="default"/>
          <w:pgSz w:w="11906" w:h="16839"/>
          <w:pgMar w:top="400" w:right="1535" w:bottom="1237" w:left="1510" w:header="0" w:footer="1078" w:gutter="0"/>
          <w:cols w:space="720" w:num="1"/>
        </w:sectPr>
      </w:pPr>
    </w:p>
    <w:p>
      <w:pPr>
        <w:spacing w:before="19"/>
      </w:pP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0"/>
        <w:gridCol w:w="363"/>
        <w:gridCol w:w="322"/>
        <w:gridCol w:w="529"/>
        <w:gridCol w:w="106"/>
        <w:gridCol w:w="3031"/>
        <w:gridCol w:w="2045"/>
        <w:gridCol w:w="6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4" w:hRule="atLeast"/>
        </w:trPr>
        <w:tc>
          <w:tcPr>
            <w:tcW w:w="1760" w:type="dxa"/>
            <w:vMerge w:val="restart"/>
            <w:tcBorders>
              <w:bottom w:val="nil"/>
            </w:tcBorders>
            <w:vAlign w:val="top"/>
          </w:tcPr>
          <w:p>
            <w:pPr>
              <w:rPr>
                <w:rFonts w:ascii="Arial"/>
                <w:sz w:val="21"/>
              </w:rPr>
            </w:pPr>
          </w:p>
        </w:tc>
        <w:tc>
          <w:tcPr>
            <w:tcW w:w="363" w:type="dxa"/>
            <w:vMerge w:val="restart"/>
            <w:tcBorders>
              <w:bottom w:val="nil"/>
            </w:tcBorders>
            <w:vAlign w:val="top"/>
          </w:tcPr>
          <w:p>
            <w:pPr>
              <w:rPr>
                <w:rFonts w:ascii="Arial"/>
                <w:sz w:val="21"/>
              </w:rPr>
            </w:pPr>
          </w:p>
        </w:tc>
        <w:tc>
          <w:tcPr>
            <w:tcW w:w="322" w:type="dxa"/>
            <w:vMerge w:val="restart"/>
            <w:tcBorders>
              <w:bottom w:val="nil"/>
            </w:tcBorders>
            <w:vAlign w:val="top"/>
          </w:tcPr>
          <w:p>
            <w:pPr>
              <w:rPr>
                <w:rFonts w:ascii="Arial"/>
                <w:sz w:val="21"/>
              </w:rPr>
            </w:pPr>
          </w:p>
        </w:tc>
        <w:tc>
          <w:tcPr>
            <w:tcW w:w="529" w:type="dxa"/>
            <w:vMerge w:val="restart"/>
            <w:tcBorders>
              <w:bottom w:val="nil"/>
            </w:tcBorders>
            <w:vAlign w:val="top"/>
          </w:tcPr>
          <w:p>
            <w:pPr>
              <w:rPr>
                <w:rFonts w:ascii="Arial"/>
                <w:sz w:val="21"/>
              </w:rPr>
            </w:pPr>
          </w:p>
        </w:tc>
        <w:tc>
          <w:tcPr>
            <w:tcW w:w="3137" w:type="dxa"/>
            <w:gridSpan w:val="2"/>
            <w:vAlign w:val="top"/>
          </w:tcPr>
          <w:p>
            <w:pPr>
              <w:pStyle w:val="8"/>
              <w:tabs>
                <w:tab w:val="left" w:pos="3131"/>
              </w:tabs>
              <w:spacing w:before="57" w:line="249" w:lineRule="auto"/>
              <w:ind w:left="46" w:hanging="4"/>
              <w:jc w:val="both"/>
              <w:rPr>
                <w:sz w:val="20"/>
                <w:szCs w:val="20"/>
              </w:rPr>
            </w:pPr>
            <w:r>
              <w:rPr>
                <w:spacing w:val="-6"/>
                <w:sz w:val="20"/>
                <w:szCs w:val="20"/>
              </w:rPr>
              <w:t>【</w:t>
            </w:r>
            <w:r>
              <w:rPr>
                <w:rFonts w:ascii="Times New Roman" w:hAnsi="Times New Roman" w:eastAsia="Times New Roman" w:cs="Times New Roman"/>
                <w:spacing w:val="-6"/>
                <w:sz w:val="20"/>
                <w:szCs w:val="20"/>
              </w:rPr>
              <w:t>A1.</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6"/>
                <w:sz w:val="20"/>
                <w:szCs w:val="20"/>
              </w:rPr>
              <w:t>1-9</w:t>
            </w:r>
            <w:r>
              <w:rPr>
                <w:spacing w:val="-6"/>
                <w:sz w:val="20"/>
                <w:szCs w:val="20"/>
              </w:rPr>
              <w:t>】严禁新建自治区《禁止、</w:t>
            </w:r>
            <w:r>
              <w:rPr>
                <w:spacing w:val="-4"/>
                <w:sz w:val="20"/>
                <w:szCs w:val="20"/>
              </w:rPr>
              <w:t>控制和限制危险化学品目录》中淘</w:t>
            </w:r>
            <w:r>
              <w:rPr>
                <w:spacing w:val="5"/>
                <w:sz w:val="20"/>
                <w:szCs w:val="20"/>
              </w:rPr>
              <w:t>汰类、禁止类危险化学品化工项</w:t>
            </w:r>
            <w:r>
              <w:rPr>
                <w:sz w:val="20"/>
                <w:szCs w:val="20"/>
              </w:rPr>
              <w:tab/>
            </w:r>
            <w:r>
              <w:rPr>
                <w:sz w:val="20"/>
                <w:szCs w:val="20"/>
              </w:rPr>
              <w:t xml:space="preserve"> </w:t>
            </w:r>
            <w:r>
              <w:rPr>
                <w:spacing w:val="-4"/>
                <w:sz w:val="20"/>
                <w:szCs w:val="20"/>
              </w:rPr>
              <w:t>目。严格执行生态保护红线、永久</w:t>
            </w:r>
            <w:r>
              <w:rPr>
                <w:spacing w:val="2"/>
                <w:sz w:val="20"/>
                <w:szCs w:val="20"/>
              </w:rPr>
              <w:t>基本农田管控要求，禁止新（改、</w:t>
            </w:r>
            <w:r>
              <w:rPr>
                <w:spacing w:val="-4"/>
                <w:sz w:val="20"/>
                <w:szCs w:val="20"/>
              </w:rPr>
              <w:t>扩）建化工项目违规占用生态保护</w:t>
            </w:r>
            <w:r>
              <w:rPr>
                <w:spacing w:val="5"/>
                <w:sz w:val="20"/>
                <w:szCs w:val="20"/>
              </w:rPr>
              <w:t>红线和永久基本农田。在塔里木</w:t>
            </w:r>
            <w:r>
              <w:rPr>
                <w:sz w:val="20"/>
                <w:szCs w:val="20"/>
              </w:rPr>
              <w:tab/>
            </w:r>
            <w:r>
              <w:rPr>
                <w:sz w:val="20"/>
                <w:szCs w:val="20"/>
              </w:rPr>
              <w:t xml:space="preserve"> </w:t>
            </w:r>
            <w:r>
              <w:rPr>
                <w:spacing w:val="-4"/>
                <w:sz w:val="20"/>
                <w:szCs w:val="20"/>
              </w:rPr>
              <w:t>河、伊犁河、额尔齐斯河干流及主</w:t>
            </w:r>
            <w:r>
              <w:rPr>
                <w:spacing w:val="2"/>
                <w:sz w:val="20"/>
                <w:szCs w:val="20"/>
              </w:rPr>
              <w:t>要支流岸线</w:t>
            </w:r>
            <w:r>
              <w:rPr>
                <w:rFonts w:ascii="Times New Roman" w:hAnsi="Times New Roman" w:eastAsia="Times New Roman" w:cs="Times New Roman"/>
                <w:spacing w:val="2"/>
                <w:sz w:val="20"/>
                <w:szCs w:val="20"/>
              </w:rPr>
              <w:t>1</w:t>
            </w:r>
            <w:r>
              <w:rPr>
                <w:spacing w:val="2"/>
                <w:sz w:val="20"/>
                <w:szCs w:val="20"/>
              </w:rPr>
              <w:t>公里范围内，除提升</w:t>
            </w:r>
            <w:r>
              <w:rPr>
                <w:spacing w:val="-4"/>
                <w:sz w:val="20"/>
                <w:szCs w:val="20"/>
              </w:rPr>
              <w:t>安全、环保、节能、智能化、产品质量水平的技术改造项目外，严格禁止新建、扩建化工项目，不得布</w:t>
            </w:r>
            <w:r>
              <w:rPr>
                <w:spacing w:val="-8"/>
                <w:sz w:val="20"/>
                <w:szCs w:val="20"/>
              </w:rPr>
              <w:t>局新的化工园区（含化工集中区）。</w:t>
            </w:r>
          </w:p>
        </w:tc>
        <w:tc>
          <w:tcPr>
            <w:tcW w:w="2045" w:type="dxa"/>
            <w:vAlign w:val="top"/>
          </w:tcPr>
          <w:p>
            <w:pPr>
              <w:spacing w:line="269" w:lineRule="auto"/>
              <w:rPr>
                <w:rFonts w:ascii="Arial"/>
                <w:sz w:val="21"/>
              </w:rPr>
            </w:pPr>
          </w:p>
          <w:p>
            <w:pPr>
              <w:spacing w:line="269" w:lineRule="auto"/>
              <w:rPr>
                <w:rFonts w:ascii="Arial"/>
                <w:sz w:val="21"/>
              </w:rPr>
            </w:pPr>
          </w:p>
          <w:p>
            <w:pPr>
              <w:pStyle w:val="8"/>
              <w:spacing w:before="65" w:line="227" w:lineRule="auto"/>
              <w:ind w:left="89"/>
              <w:rPr>
                <w:sz w:val="20"/>
                <w:szCs w:val="20"/>
              </w:rPr>
            </w:pPr>
            <w:r>
              <w:rPr>
                <w:spacing w:val="8"/>
                <w:sz w:val="20"/>
                <w:szCs w:val="20"/>
              </w:rPr>
              <w:t>本项目不属于危险化</w:t>
            </w:r>
          </w:p>
          <w:p>
            <w:pPr>
              <w:pStyle w:val="8"/>
              <w:spacing w:before="25" w:line="227" w:lineRule="auto"/>
              <w:ind w:left="92"/>
              <w:rPr>
                <w:sz w:val="20"/>
                <w:szCs w:val="20"/>
              </w:rPr>
            </w:pPr>
            <w:r>
              <w:rPr>
                <w:spacing w:val="8"/>
                <w:sz w:val="20"/>
                <w:szCs w:val="20"/>
              </w:rPr>
              <w:t>学品化工项目；本项</w:t>
            </w:r>
          </w:p>
          <w:p>
            <w:pPr>
              <w:pStyle w:val="8"/>
              <w:spacing w:before="28" w:line="228" w:lineRule="auto"/>
              <w:ind w:left="128"/>
              <w:rPr>
                <w:sz w:val="20"/>
                <w:szCs w:val="20"/>
              </w:rPr>
            </w:pPr>
            <w:r>
              <w:rPr>
                <w:spacing w:val="4"/>
                <w:sz w:val="20"/>
                <w:szCs w:val="20"/>
              </w:rPr>
              <w:t>目不占用生态保护红</w:t>
            </w:r>
          </w:p>
          <w:p>
            <w:pPr>
              <w:pStyle w:val="8"/>
              <w:spacing w:before="23" w:line="227" w:lineRule="auto"/>
              <w:ind w:left="90"/>
              <w:rPr>
                <w:sz w:val="20"/>
                <w:szCs w:val="20"/>
              </w:rPr>
            </w:pPr>
            <w:r>
              <w:rPr>
                <w:spacing w:val="7"/>
                <w:sz w:val="20"/>
                <w:szCs w:val="20"/>
              </w:rPr>
              <w:t>线、永久基本农田；</w:t>
            </w:r>
          </w:p>
          <w:p>
            <w:pPr>
              <w:pStyle w:val="8"/>
              <w:spacing w:before="27" w:line="227" w:lineRule="auto"/>
              <w:ind w:left="89"/>
              <w:rPr>
                <w:sz w:val="20"/>
                <w:szCs w:val="20"/>
              </w:rPr>
            </w:pPr>
            <w:r>
              <w:rPr>
                <w:spacing w:val="8"/>
                <w:sz w:val="20"/>
                <w:szCs w:val="20"/>
              </w:rPr>
              <w:t>本项目所在区域不在</w:t>
            </w:r>
          </w:p>
          <w:p>
            <w:pPr>
              <w:pStyle w:val="8"/>
              <w:spacing w:before="25" w:line="228" w:lineRule="auto"/>
              <w:ind w:left="88"/>
              <w:rPr>
                <w:sz w:val="20"/>
                <w:szCs w:val="20"/>
              </w:rPr>
            </w:pPr>
            <w:r>
              <w:rPr>
                <w:spacing w:val="7"/>
                <w:sz w:val="20"/>
                <w:szCs w:val="20"/>
              </w:rPr>
              <w:t>塔里木河、伊犁河、</w:t>
            </w:r>
          </w:p>
          <w:p>
            <w:pPr>
              <w:pStyle w:val="8"/>
              <w:spacing w:before="26" w:line="227" w:lineRule="auto"/>
              <w:ind w:left="88"/>
              <w:rPr>
                <w:sz w:val="20"/>
                <w:szCs w:val="20"/>
              </w:rPr>
            </w:pPr>
            <w:r>
              <w:rPr>
                <w:spacing w:val="8"/>
                <w:sz w:val="20"/>
                <w:szCs w:val="20"/>
              </w:rPr>
              <w:t>额尔齐斯河干流及主</w:t>
            </w:r>
          </w:p>
          <w:p>
            <w:pPr>
              <w:pStyle w:val="8"/>
              <w:spacing w:before="26" w:line="228" w:lineRule="auto"/>
              <w:ind w:left="141"/>
              <w:rPr>
                <w:sz w:val="20"/>
                <w:szCs w:val="20"/>
              </w:rPr>
            </w:pPr>
            <w:r>
              <w:rPr>
                <w:spacing w:val="8"/>
                <w:sz w:val="20"/>
                <w:szCs w:val="20"/>
              </w:rPr>
              <w:t>要支流岸线</w:t>
            </w:r>
            <w:r>
              <w:rPr>
                <w:rFonts w:ascii="Times New Roman" w:hAnsi="Times New Roman" w:eastAsia="Times New Roman" w:cs="Times New Roman"/>
                <w:spacing w:val="8"/>
                <w:sz w:val="20"/>
                <w:szCs w:val="20"/>
              </w:rPr>
              <w:t>1</w:t>
            </w:r>
            <w:r>
              <w:rPr>
                <w:spacing w:val="8"/>
                <w:sz w:val="20"/>
                <w:szCs w:val="20"/>
              </w:rPr>
              <w:t>公里范</w:t>
            </w:r>
          </w:p>
          <w:p>
            <w:pPr>
              <w:pStyle w:val="8"/>
              <w:spacing w:before="24" w:line="228" w:lineRule="auto"/>
              <w:ind w:left="841"/>
              <w:rPr>
                <w:sz w:val="20"/>
                <w:szCs w:val="20"/>
              </w:rPr>
            </w:pPr>
            <w:r>
              <w:rPr>
                <w:spacing w:val="-5"/>
                <w:sz w:val="20"/>
                <w:szCs w:val="20"/>
              </w:rPr>
              <w:t>围内</w:t>
            </w:r>
          </w:p>
        </w:tc>
        <w:tc>
          <w:tcPr>
            <w:tcW w:w="699"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65" w:line="228" w:lineRule="auto"/>
              <w:ind w:left="1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tcBorders>
            <w:vAlign w:val="top"/>
          </w:tcPr>
          <w:p>
            <w:pPr>
              <w:rPr>
                <w:rFonts w:ascii="Arial"/>
                <w:sz w:val="21"/>
              </w:rPr>
            </w:pPr>
          </w:p>
        </w:tc>
        <w:tc>
          <w:tcPr>
            <w:tcW w:w="322" w:type="dxa"/>
            <w:vMerge w:val="continue"/>
            <w:tcBorders>
              <w:top w:val="nil"/>
            </w:tcBorders>
            <w:vAlign w:val="top"/>
          </w:tcPr>
          <w:p>
            <w:pPr>
              <w:rPr>
                <w:rFonts w:ascii="Arial"/>
                <w:sz w:val="21"/>
              </w:rPr>
            </w:pPr>
          </w:p>
        </w:tc>
        <w:tc>
          <w:tcPr>
            <w:tcW w:w="529" w:type="dxa"/>
            <w:vMerge w:val="continue"/>
            <w:tcBorders>
              <w:top w:val="nil"/>
            </w:tcBorders>
            <w:vAlign w:val="top"/>
          </w:tcPr>
          <w:p>
            <w:pPr>
              <w:rPr>
                <w:rFonts w:ascii="Arial"/>
                <w:sz w:val="21"/>
              </w:rPr>
            </w:pPr>
          </w:p>
        </w:tc>
        <w:tc>
          <w:tcPr>
            <w:tcW w:w="3137" w:type="dxa"/>
            <w:gridSpan w:val="2"/>
            <w:vAlign w:val="top"/>
          </w:tcPr>
          <w:p>
            <w:pPr>
              <w:pStyle w:val="8"/>
              <w:spacing w:before="32" w:line="228" w:lineRule="auto"/>
              <w:ind w:left="78"/>
              <w:rPr>
                <w:sz w:val="20"/>
                <w:szCs w:val="20"/>
              </w:rPr>
            </w:pPr>
            <w:r>
              <w:rPr>
                <w:spacing w:val="4"/>
                <w:sz w:val="20"/>
                <w:szCs w:val="20"/>
              </w:rPr>
              <w:t>【</w:t>
            </w:r>
            <w:r>
              <w:rPr>
                <w:rFonts w:ascii="Times New Roman" w:hAnsi="Times New Roman" w:eastAsia="Times New Roman" w:cs="Times New Roman"/>
                <w:spacing w:val="4"/>
                <w:sz w:val="20"/>
                <w:szCs w:val="20"/>
              </w:rPr>
              <w:t>A1.</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4"/>
                <w:sz w:val="20"/>
                <w:szCs w:val="20"/>
              </w:rPr>
              <w:t>10</w:t>
            </w:r>
            <w:r>
              <w:rPr>
                <w:spacing w:val="4"/>
                <w:sz w:val="20"/>
                <w:szCs w:val="20"/>
              </w:rPr>
              <w:t>】推动涉重金属产业集</w:t>
            </w:r>
          </w:p>
          <w:p>
            <w:pPr>
              <w:pStyle w:val="8"/>
              <w:spacing w:before="26" w:line="228" w:lineRule="auto"/>
              <w:ind w:left="67"/>
              <w:rPr>
                <w:sz w:val="20"/>
                <w:szCs w:val="20"/>
              </w:rPr>
            </w:pPr>
            <w:r>
              <w:rPr>
                <w:spacing w:val="3"/>
                <w:sz w:val="20"/>
                <w:szCs w:val="20"/>
              </w:rPr>
              <w:t>中优化发展，禁止新建用汞的电石</w:t>
            </w:r>
          </w:p>
          <w:p>
            <w:pPr>
              <w:pStyle w:val="8"/>
              <w:spacing w:before="24" w:line="228" w:lineRule="auto"/>
              <w:jc w:val="right"/>
              <w:rPr>
                <w:sz w:val="20"/>
                <w:szCs w:val="20"/>
              </w:rPr>
            </w:pPr>
            <w:r>
              <w:rPr>
                <w:spacing w:val="5"/>
                <w:sz w:val="20"/>
                <w:szCs w:val="20"/>
              </w:rPr>
              <w:t>法（聚）氯乙烯生产工艺，新建、</w:t>
            </w:r>
          </w:p>
          <w:p>
            <w:pPr>
              <w:pStyle w:val="8"/>
              <w:spacing w:before="26" w:line="227" w:lineRule="auto"/>
              <w:ind w:left="47"/>
              <w:rPr>
                <w:sz w:val="20"/>
                <w:szCs w:val="20"/>
              </w:rPr>
            </w:pPr>
            <w:r>
              <w:rPr>
                <w:spacing w:val="4"/>
                <w:sz w:val="20"/>
                <w:szCs w:val="20"/>
              </w:rPr>
              <w:t>扩建的重有色金属冶炼、电镀、制</w:t>
            </w:r>
          </w:p>
          <w:p>
            <w:pPr>
              <w:pStyle w:val="8"/>
              <w:spacing w:before="25" w:line="227" w:lineRule="auto"/>
              <w:ind w:left="115"/>
              <w:rPr>
                <w:sz w:val="20"/>
                <w:szCs w:val="20"/>
              </w:rPr>
            </w:pPr>
            <w:r>
              <w:rPr>
                <w:spacing w:val="9"/>
                <w:sz w:val="20"/>
                <w:szCs w:val="20"/>
              </w:rPr>
              <w:t>革企业优先选择布设在依法合规</w:t>
            </w:r>
          </w:p>
          <w:p>
            <w:pPr>
              <w:pStyle w:val="8"/>
              <w:spacing w:before="25" w:line="227" w:lineRule="auto"/>
              <w:ind w:left="118"/>
              <w:rPr>
                <w:sz w:val="20"/>
                <w:szCs w:val="20"/>
              </w:rPr>
            </w:pPr>
            <w:r>
              <w:rPr>
                <w:spacing w:val="9"/>
                <w:sz w:val="20"/>
                <w:szCs w:val="20"/>
              </w:rPr>
              <w:t>设立并依法开展规划环境影响评</w:t>
            </w:r>
          </w:p>
          <w:p>
            <w:pPr>
              <w:pStyle w:val="8"/>
              <w:spacing w:before="28" w:line="216" w:lineRule="auto"/>
              <w:ind w:left="850"/>
              <w:rPr>
                <w:sz w:val="20"/>
                <w:szCs w:val="20"/>
              </w:rPr>
            </w:pPr>
            <w:r>
              <w:rPr>
                <w:spacing w:val="6"/>
                <w:sz w:val="20"/>
                <w:szCs w:val="20"/>
              </w:rPr>
              <w:t>价的产业园区。</w:t>
            </w:r>
          </w:p>
        </w:tc>
        <w:tc>
          <w:tcPr>
            <w:tcW w:w="2045" w:type="dxa"/>
            <w:vAlign w:val="top"/>
          </w:tcPr>
          <w:p>
            <w:pPr>
              <w:pStyle w:val="8"/>
              <w:spacing w:before="305" w:line="227" w:lineRule="auto"/>
              <w:ind w:left="89"/>
              <w:rPr>
                <w:sz w:val="20"/>
                <w:szCs w:val="20"/>
              </w:rPr>
            </w:pPr>
            <w:r>
              <w:rPr>
                <w:spacing w:val="8"/>
                <w:sz w:val="20"/>
                <w:szCs w:val="20"/>
              </w:rPr>
              <w:t>本项目不属于用汞的</w:t>
            </w:r>
          </w:p>
          <w:p>
            <w:pPr>
              <w:pStyle w:val="8"/>
              <w:spacing w:before="24" w:line="228" w:lineRule="auto"/>
              <w:ind w:left="112"/>
              <w:rPr>
                <w:sz w:val="20"/>
                <w:szCs w:val="20"/>
              </w:rPr>
            </w:pPr>
            <w:r>
              <w:rPr>
                <w:spacing w:val="6"/>
                <w:sz w:val="20"/>
                <w:szCs w:val="20"/>
              </w:rPr>
              <w:t>电石法（聚）氯乙烯</w:t>
            </w:r>
          </w:p>
          <w:p>
            <w:pPr>
              <w:pStyle w:val="8"/>
              <w:spacing w:before="24" w:line="228" w:lineRule="auto"/>
              <w:ind w:left="90"/>
              <w:rPr>
                <w:sz w:val="20"/>
                <w:szCs w:val="20"/>
              </w:rPr>
            </w:pPr>
            <w:r>
              <w:rPr>
                <w:spacing w:val="8"/>
                <w:sz w:val="20"/>
                <w:szCs w:val="20"/>
              </w:rPr>
              <w:t>生产工艺，不属于重</w:t>
            </w:r>
          </w:p>
          <w:p>
            <w:pPr>
              <w:pStyle w:val="8"/>
              <w:spacing w:before="27" w:line="227" w:lineRule="auto"/>
              <w:jc w:val="right"/>
              <w:rPr>
                <w:sz w:val="20"/>
                <w:szCs w:val="20"/>
              </w:rPr>
            </w:pPr>
            <w:r>
              <w:rPr>
                <w:spacing w:val="-1"/>
                <w:sz w:val="20"/>
                <w:szCs w:val="20"/>
              </w:rPr>
              <w:t>有色金属冶炼、电镀、</w:t>
            </w:r>
          </w:p>
          <w:p>
            <w:pPr>
              <w:pStyle w:val="8"/>
              <w:spacing w:before="25" w:line="228" w:lineRule="auto"/>
              <w:ind w:left="614"/>
              <w:rPr>
                <w:sz w:val="20"/>
                <w:szCs w:val="20"/>
              </w:rPr>
            </w:pPr>
            <w:r>
              <w:rPr>
                <w:spacing w:val="7"/>
                <w:sz w:val="20"/>
                <w:szCs w:val="20"/>
              </w:rPr>
              <w:t>制革企业</w:t>
            </w:r>
          </w:p>
        </w:tc>
        <w:tc>
          <w:tcPr>
            <w:tcW w:w="699"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8"/>
              <w:spacing w:before="65" w:line="228" w:lineRule="auto"/>
              <w:ind w:left="1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0" w:hRule="atLeast"/>
        </w:trPr>
        <w:tc>
          <w:tcPr>
            <w:tcW w:w="1760" w:type="dxa"/>
            <w:vMerge w:val="continue"/>
            <w:tcBorders>
              <w:top w:val="nil"/>
              <w:bottom w:val="nil"/>
            </w:tcBorders>
            <w:vAlign w:val="top"/>
          </w:tcPr>
          <w:p>
            <w:pPr>
              <w:rPr>
                <w:rFonts w:ascii="Arial"/>
                <w:sz w:val="21"/>
              </w:rPr>
            </w:pPr>
          </w:p>
        </w:tc>
        <w:tc>
          <w:tcPr>
            <w:tcW w:w="363" w:type="dxa"/>
            <w:vMerge w:val="restart"/>
            <w:tcBorders>
              <w:bottom w:val="nil"/>
            </w:tcBorders>
            <w:textDirection w:val="tbRlV"/>
            <w:vAlign w:val="top"/>
          </w:tcPr>
          <w:p>
            <w:pPr>
              <w:pStyle w:val="8"/>
              <w:spacing w:before="59" w:line="207" w:lineRule="auto"/>
              <w:ind w:left="1284"/>
              <w:rPr>
                <w:sz w:val="20"/>
                <w:szCs w:val="20"/>
              </w:rPr>
            </w:pPr>
            <w:r>
              <w:rPr>
                <w:spacing w:val="8"/>
                <w:sz w:val="20"/>
                <w:szCs w:val="20"/>
              </w:rPr>
              <w:t>新</w:t>
            </w:r>
            <w:r>
              <w:rPr>
                <w:spacing w:val="-28"/>
                <w:sz w:val="20"/>
                <w:szCs w:val="20"/>
              </w:rPr>
              <w:t xml:space="preserve"> </w:t>
            </w:r>
            <w:r>
              <w:rPr>
                <w:spacing w:val="8"/>
                <w:sz w:val="20"/>
                <w:szCs w:val="20"/>
              </w:rPr>
              <w:t>疆</w:t>
            </w:r>
            <w:r>
              <w:rPr>
                <w:spacing w:val="-35"/>
                <w:sz w:val="20"/>
                <w:szCs w:val="20"/>
              </w:rPr>
              <w:t xml:space="preserve"> </w:t>
            </w:r>
            <w:r>
              <w:rPr>
                <w:spacing w:val="8"/>
                <w:sz w:val="20"/>
                <w:szCs w:val="20"/>
              </w:rPr>
              <w:t>维</w:t>
            </w:r>
            <w:r>
              <w:rPr>
                <w:spacing w:val="-38"/>
                <w:sz w:val="20"/>
                <w:szCs w:val="20"/>
              </w:rPr>
              <w:t xml:space="preserve"> </w:t>
            </w:r>
            <w:r>
              <w:rPr>
                <w:spacing w:val="8"/>
                <w:sz w:val="20"/>
                <w:szCs w:val="20"/>
              </w:rPr>
              <w:t>吾</w:t>
            </w:r>
            <w:r>
              <w:rPr>
                <w:spacing w:val="-35"/>
                <w:sz w:val="20"/>
                <w:szCs w:val="20"/>
              </w:rPr>
              <w:t xml:space="preserve"> </w:t>
            </w:r>
            <w:r>
              <w:rPr>
                <w:spacing w:val="8"/>
                <w:sz w:val="20"/>
                <w:szCs w:val="20"/>
              </w:rPr>
              <w:t>尔</w:t>
            </w:r>
            <w:r>
              <w:rPr>
                <w:spacing w:val="-38"/>
                <w:sz w:val="20"/>
                <w:szCs w:val="20"/>
              </w:rPr>
              <w:t xml:space="preserve"> </w:t>
            </w:r>
            <w:r>
              <w:rPr>
                <w:spacing w:val="8"/>
                <w:position w:val="1"/>
                <w:sz w:val="20"/>
                <w:szCs w:val="20"/>
              </w:rPr>
              <w:t>自</w:t>
            </w:r>
            <w:r>
              <w:rPr>
                <w:spacing w:val="-35"/>
                <w:position w:val="1"/>
                <w:sz w:val="20"/>
                <w:szCs w:val="20"/>
              </w:rPr>
              <w:t xml:space="preserve"> </w:t>
            </w:r>
            <w:r>
              <w:rPr>
                <w:spacing w:val="8"/>
                <w:sz w:val="20"/>
                <w:szCs w:val="20"/>
              </w:rPr>
              <w:t>治</w:t>
            </w:r>
            <w:r>
              <w:rPr>
                <w:spacing w:val="-37"/>
                <w:sz w:val="20"/>
                <w:szCs w:val="20"/>
              </w:rPr>
              <w:t xml:space="preserve"> </w:t>
            </w:r>
            <w:r>
              <w:rPr>
                <w:spacing w:val="8"/>
                <w:sz w:val="20"/>
                <w:szCs w:val="20"/>
              </w:rPr>
              <w:t>区</w:t>
            </w:r>
            <w:r>
              <w:rPr>
                <w:spacing w:val="-38"/>
                <w:sz w:val="20"/>
                <w:szCs w:val="20"/>
              </w:rPr>
              <w:t xml:space="preserve"> </w:t>
            </w:r>
            <w:r>
              <w:rPr>
                <w:spacing w:val="8"/>
                <w:sz w:val="20"/>
                <w:szCs w:val="20"/>
              </w:rPr>
              <w:t>总</w:t>
            </w:r>
            <w:r>
              <w:rPr>
                <w:spacing w:val="-35"/>
                <w:sz w:val="20"/>
                <w:szCs w:val="20"/>
              </w:rPr>
              <w:t xml:space="preserve"> </w:t>
            </w:r>
            <w:r>
              <w:rPr>
                <w:spacing w:val="8"/>
                <w:sz w:val="20"/>
                <w:szCs w:val="20"/>
              </w:rPr>
              <w:t>体</w:t>
            </w:r>
            <w:r>
              <w:rPr>
                <w:spacing w:val="-35"/>
                <w:sz w:val="20"/>
                <w:szCs w:val="20"/>
              </w:rPr>
              <w:t xml:space="preserve"> </w:t>
            </w:r>
            <w:r>
              <w:rPr>
                <w:spacing w:val="8"/>
                <w:sz w:val="20"/>
                <w:szCs w:val="20"/>
              </w:rPr>
              <w:t>管</w:t>
            </w:r>
            <w:r>
              <w:rPr>
                <w:spacing w:val="-38"/>
                <w:sz w:val="20"/>
                <w:szCs w:val="20"/>
              </w:rPr>
              <w:t xml:space="preserve"> </w:t>
            </w:r>
            <w:r>
              <w:rPr>
                <w:spacing w:val="8"/>
                <w:sz w:val="20"/>
                <w:szCs w:val="20"/>
              </w:rPr>
              <w:t>控</w:t>
            </w:r>
            <w:r>
              <w:rPr>
                <w:spacing w:val="-35"/>
                <w:sz w:val="20"/>
                <w:szCs w:val="20"/>
              </w:rPr>
              <w:t xml:space="preserve"> </w:t>
            </w:r>
            <w:r>
              <w:rPr>
                <w:spacing w:val="8"/>
                <w:sz w:val="20"/>
                <w:szCs w:val="20"/>
              </w:rPr>
              <w:t>要</w:t>
            </w:r>
            <w:r>
              <w:rPr>
                <w:spacing w:val="-38"/>
                <w:sz w:val="20"/>
                <w:szCs w:val="20"/>
              </w:rPr>
              <w:t xml:space="preserve"> </w:t>
            </w:r>
            <w:r>
              <w:rPr>
                <w:spacing w:val="8"/>
                <w:sz w:val="20"/>
                <w:szCs w:val="20"/>
              </w:rPr>
              <w:t>求</w:t>
            </w:r>
          </w:p>
        </w:tc>
        <w:tc>
          <w:tcPr>
            <w:tcW w:w="322"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7" w:line="249" w:lineRule="auto"/>
              <w:ind w:left="75" w:right="17" w:hanging="30"/>
              <w:jc w:val="both"/>
              <w:rPr>
                <w:sz w:val="20"/>
                <w:szCs w:val="20"/>
              </w:rPr>
            </w:pPr>
            <w:r>
              <w:rPr>
                <w:rFonts w:ascii="Times New Roman" w:hAnsi="Times New Roman" w:eastAsia="Times New Roman" w:cs="Times New Roman"/>
                <w:spacing w:val="4"/>
                <w:sz w:val="20"/>
                <w:szCs w:val="20"/>
              </w:rPr>
              <w:t>A1</w:t>
            </w:r>
            <w:r>
              <w:rPr>
                <w:sz w:val="20"/>
                <w:szCs w:val="20"/>
              </w:rPr>
              <w:t>空间布局约束</w:t>
            </w:r>
          </w:p>
        </w:tc>
        <w:tc>
          <w:tcPr>
            <w:tcW w:w="635" w:type="dxa"/>
            <w:gridSpan w:val="2"/>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8"/>
              <w:spacing w:before="57" w:line="248" w:lineRule="auto"/>
              <w:ind w:left="127" w:right="92" w:hanging="4"/>
              <w:jc w:val="both"/>
              <w:rPr>
                <w:sz w:val="20"/>
                <w:szCs w:val="20"/>
              </w:rPr>
            </w:pPr>
            <w:r>
              <w:rPr>
                <w:rFonts w:ascii="Times New Roman" w:hAnsi="Times New Roman" w:eastAsia="Times New Roman" w:cs="Times New Roman"/>
                <w:spacing w:val="-2"/>
                <w:sz w:val="20"/>
                <w:szCs w:val="20"/>
              </w:rPr>
              <w:t>A1.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r>
              <w:rPr>
                <w:spacing w:val="4"/>
                <w:sz w:val="20"/>
                <w:szCs w:val="20"/>
              </w:rPr>
              <w:t>禁止开发建设的活</w:t>
            </w:r>
            <w:r>
              <w:rPr>
                <w:spacing w:val="34"/>
                <w:w w:val="135"/>
                <w:sz w:val="20"/>
                <w:szCs w:val="20"/>
              </w:rPr>
              <w:t>动</w:t>
            </w:r>
          </w:p>
        </w:tc>
        <w:tc>
          <w:tcPr>
            <w:tcW w:w="3031" w:type="dxa"/>
            <w:vAlign w:val="top"/>
          </w:tcPr>
          <w:p>
            <w:pPr>
              <w:pStyle w:val="8"/>
              <w:spacing w:before="33" w:line="227" w:lineRule="auto"/>
              <w:ind w:left="42"/>
              <w:rPr>
                <w:sz w:val="20"/>
                <w:szCs w:val="20"/>
              </w:rPr>
            </w:pPr>
            <w:r>
              <w:rPr>
                <w:spacing w:val="3"/>
                <w:sz w:val="20"/>
                <w:szCs w:val="20"/>
              </w:rPr>
              <w:t>【</w:t>
            </w:r>
            <w:r>
              <w:rPr>
                <w:rFonts w:ascii="Times New Roman" w:hAnsi="Times New Roman" w:eastAsia="Times New Roman" w:cs="Times New Roman"/>
                <w:spacing w:val="3"/>
                <w:sz w:val="20"/>
                <w:szCs w:val="20"/>
              </w:rPr>
              <w:t>A1.</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3"/>
                <w:sz w:val="20"/>
                <w:szCs w:val="20"/>
              </w:rPr>
              <w:t>11</w:t>
            </w:r>
            <w:r>
              <w:rPr>
                <w:spacing w:val="3"/>
                <w:sz w:val="20"/>
                <w:szCs w:val="20"/>
              </w:rPr>
              <w:t>】国务院有关部门和青</w:t>
            </w:r>
          </w:p>
          <w:p>
            <w:pPr>
              <w:pStyle w:val="8"/>
              <w:spacing w:before="25" w:line="227" w:lineRule="auto"/>
              <w:ind w:left="61"/>
              <w:rPr>
                <w:sz w:val="20"/>
                <w:szCs w:val="20"/>
              </w:rPr>
            </w:pPr>
            <w:r>
              <w:rPr>
                <w:spacing w:val="9"/>
                <w:sz w:val="20"/>
                <w:szCs w:val="20"/>
              </w:rPr>
              <w:t>藏高原县级以上地方人民政府应</w:t>
            </w:r>
          </w:p>
          <w:p>
            <w:pPr>
              <w:pStyle w:val="8"/>
              <w:spacing w:before="25" w:line="227" w:lineRule="auto"/>
              <w:ind w:left="74"/>
              <w:rPr>
                <w:sz w:val="20"/>
                <w:szCs w:val="20"/>
              </w:rPr>
            </w:pPr>
            <w:r>
              <w:rPr>
                <w:spacing w:val="8"/>
                <w:sz w:val="20"/>
                <w:szCs w:val="20"/>
              </w:rPr>
              <w:t>当建立健全青藏高原雪山冰川冻</w:t>
            </w:r>
          </w:p>
          <w:p>
            <w:pPr>
              <w:pStyle w:val="8"/>
              <w:spacing w:before="27" w:line="228" w:lineRule="auto"/>
              <w:ind w:left="62"/>
              <w:rPr>
                <w:sz w:val="20"/>
                <w:szCs w:val="20"/>
              </w:rPr>
            </w:pPr>
            <w:r>
              <w:rPr>
                <w:spacing w:val="9"/>
                <w:sz w:val="20"/>
                <w:szCs w:val="20"/>
              </w:rPr>
              <w:t>土保护制度，加强对雪山冰川冻</w:t>
            </w:r>
          </w:p>
          <w:p>
            <w:pPr>
              <w:pStyle w:val="8"/>
              <w:spacing w:before="24" w:line="227" w:lineRule="auto"/>
              <w:ind w:left="62"/>
              <w:rPr>
                <w:sz w:val="20"/>
                <w:szCs w:val="20"/>
              </w:rPr>
            </w:pPr>
            <w:r>
              <w:rPr>
                <w:spacing w:val="9"/>
                <w:sz w:val="20"/>
                <w:szCs w:val="20"/>
              </w:rPr>
              <w:t>土的监测预警和系统保护。青藏</w:t>
            </w:r>
          </w:p>
          <w:p>
            <w:pPr>
              <w:pStyle w:val="8"/>
              <w:spacing w:before="28" w:line="227" w:lineRule="auto"/>
              <w:ind w:left="67"/>
              <w:rPr>
                <w:sz w:val="20"/>
                <w:szCs w:val="20"/>
              </w:rPr>
            </w:pPr>
            <w:r>
              <w:rPr>
                <w:spacing w:val="8"/>
                <w:sz w:val="20"/>
                <w:szCs w:val="20"/>
              </w:rPr>
              <w:t>高原省级人民政府应当将大型冰</w:t>
            </w:r>
          </w:p>
          <w:p>
            <w:pPr>
              <w:pStyle w:val="8"/>
              <w:spacing w:before="27" w:line="227" w:lineRule="auto"/>
              <w:ind w:left="70"/>
              <w:rPr>
                <w:sz w:val="20"/>
                <w:szCs w:val="20"/>
              </w:rPr>
            </w:pPr>
            <w:r>
              <w:rPr>
                <w:spacing w:val="8"/>
                <w:sz w:val="20"/>
                <w:szCs w:val="20"/>
              </w:rPr>
              <w:t>帽冰川小规模冰川群等划入生态</w:t>
            </w:r>
          </w:p>
          <w:p>
            <w:pPr>
              <w:pStyle w:val="8"/>
              <w:spacing w:before="25" w:line="228" w:lineRule="auto"/>
              <w:ind w:left="62"/>
              <w:rPr>
                <w:sz w:val="20"/>
                <w:szCs w:val="20"/>
              </w:rPr>
            </w:pPr>
            <w:r>
              <w:rPr>
                <w:spacing w:val="9"/>
                <w:sz w:val="20"/>
                <w:szCs w:val="20"/>
              </w:rPr>
              <w:t>保护红线，对重要雪山冰川实施</w:t>
            </w:r>
          </w:p>
          <w:p>
            <w:pPr>
              <w:pStyle w:val="8"/>
              <w:spacing w:before="25" w:line="227" w:lineRule="auto"/>
              <w:ind w:left="60"/>
              <w:rPr>
                <w:sz w:val="20"/>
                <w:szCs w:val="20"/>
              </w:rPr>
            </w:pPr>
            <w:r>
              <w:rPr>
                <w:spacing w:val="9"/>
                <w:sz w:val="20"/>
                <w:szCs w:val="20"/>
              </w:rPr>
              <w:t>封禁保护采取有效措施，严格控</w:t>
            </w:r>
          </w:p>
          <w:p>
            <w:pPr>
              <w:pStyle w:val="8"/>
              <w:spacing w:before="27" w:line="227" w:lineRule="auto"/>
              <w:ind w:left="62"/>
              <w:rPr>
                <w:sz w:val="20"/>
                <w:szCs w:val="20"/>
              </w:rPr>
            </w:pPr>
            <w:r>
              <w:rPr>
                <w:spacing w:val="9"/>
                <w:sz w:val="20"/>
                <w:szCs w:val="20"/>
              </w:rPr>
              <w:t>制人为扰动。青藏高原省级人民</w:t>
            </w:r>
          </w:p>
          <w:p>
            <w:pPr>
              <w:pStyle w:val="8"/>
              <w:spacing w:before="26" w:line="227" w:lineRule="auto"/>
              <w:ind w:left="60"/>
              <w:rPr>
                <w:sz w:val="20"/>
                <w:szCs w:val="20"/>
              </w:rPr>
            </w:pPr>
            <w:r>
              <w:rPr>
                <w:spacing w:val="8"/>
                <w:sz w:val="20"/>
                <w:szCs w:val="20"/>
              </w:rPr>
              <w:t>政府应当划定冻土区保护范围，</w:t>
            </w:r>
          </w:p>
          <w:p>
            <w:pPr>
              <w:pStyle w:val="8"/>
              <w:spacing w:before="27" w:line="228" w:lineRule="auto"/>
              <w:ind w:left="61"/>
              <w:rPr>
                <w:sz w:val="20"/>
                <w:szCs w:val="20"/>
              </w:rPr>
            </w:pPr>
            <w:r>
              <w:rPr>
                <w:spacing w:val="9"/>
                <w:sz w:val="20"/>
                <w:szCs w:val="20"/>
              </w:rPr>
              <w:t>加强对多年冻土区和中深季节冻</w:t>
            </w:r>
          </w:p>
          <w:p>
            <w:pPr>
              <w:pStyle w:val="8"/>
              <w:spacing w:before="24" w:line="228" w:lineRule="auto"/>
              <w:ind w:left="62"/>
              <w:rPr>
                <w:sz w:val="20"/>
                <w:szCs w:val="20"/>
              </w:rPr>
            </w:pPr>
            <w:r>
              <w:rPr>
                <w:spacing w:val="9"/>
                <w:sz w:val="20"/>
                <w:szCs w:val="20"/>
              </w:rPr>
              <w:t>土区的保护，严格控制多年冻土</w:t>
            </w:r>
          </w:p>
          <w:p>
            <w:pPr>
              <w:pStyle w:val="8"/>
              <w:spacing w:before="27" w:line="228" w:lineRule="auto"/>
              <w:ind w:left="77"/>
              <w:rPr>
                <w:sz w:val="20"/>
                <w:szCs w:val="20"/>
              </w:rPr>
            </w:pPr>
            <w:r>
              <w:rPr>
                <w:spacing w:val="8"/>
                <w:sz w:val="20"/>
                <w:szCs w:val="20"/>
              </w:rPr>
              <w:t>区资源开发，严格审批多年冻土</w:t>
            </w:r>
          </w:p>
          <w:p>
            <w:pPr>
              <w:pStyle w:val="8"/>
              <w:spacing w:before="24" w:line="228" w:lineRule="auto"/>
              <w:ind w:left="77"/>
              <w:rPr>
                <w:sz w:val="20"/>
                <w:szCs w:val="20"/>
              </w:rPr>
            </w:pPr>
            <w:r>
              <w:rPr>
                <w:spacing w:val="8"/>
                <w:sz w:val="20"/>
                <w:szCs w:val="20"/>
              </w:rPr>
              <w:t>区城镇规划和交通、管线、输变</w:t>
            </w:r>
          </w:p>
          <w:p>
            <w:pPr>
              <w:pStyle w:val="8"/>
              <w:spacing w:before="27" w:line="227" w:lineRule="auto"/>
              <w:ind w:left="86"/>
              <w:rPr>
                <w:sz w:val="20"/>
                <w:szCs w:val="20"/>
              </w:rPr>
            </w:pPr>
            <w:r>
              <w:rPr>
                <w:spacing w:val="7"/>
                <w:sz w:val="20"/>
                <w:szCs w:val="20"/>
              </w:rPr>
              <w:t>电等重大工程项目。青藏高原省</w:t>
            </w:r>
          </w:p>
          <w:p>
            <w:pPr>
              <w:pStyle w:val="8"/>
              <w:spacing w:before="25" w:line="227" w:lineRule="auto"/>
              <w:ind w:left="65"/>
              <w:rPr>
                <w:sz w:val="20"/>
                <w:szCs w:val="20"/>
              </w:rPr>
            </w:pPr>
            <w:r>
              <w:rPr>
                <w:spacing w:val="9"/>
                <w:sz w:val="20"/>
                <w:szCs w:val="20"/>
              </w:rPr>
              <w:t>级人民政府应当开展雪山冰川冻</w:t>
            </w:r>
          </w:p>
          <w:p>
            <w:pPr>
              <w:pStyle w:val="8"/>
              <w:spacing w:before="26" w:line="228" w:lineRule="auto"/>
              <w:ind w:left="62"/>
              <w:rPr>
                <w:sz w:val="20"/>
                <w:szCs w:val="20"/>
              </w:rPr>
            </w:pPr>
            <w:r>
              <w:rPr>
                <w:spacing w:val="8"/>
                <w:sz w:val="20"/>
                <w:szCs w:val="20"/>
              </w:rPr>
              <w:t>土与周边生态系统的协同保护，</w:t>
            </w:r>
          </w:p>
          <w:p>
            <w:pPr>
              <w:pStyle w:val="8"/>
              <w:spacing w:before="26" w:line="228" w:lineRule="auto"/>
              <w:ind w:left="65"/>
              <w:rPr>
                <w:sz w:val="20"/>
                <w:szCs w:val="20"/>
              </w:rPr>
            </w:pPr>
            <w:r>
              <w:rPr>
                <w:spacing w:val="9"/>
                <w:sz w:val="20"/>
                <w:szCs w:val="20"/>
              </w:rPr>
              <w:t>维持有利于雪山冰川冻土保护的</w:t>
            </w:r>
          </w:p>
          <w:p>
            <w:pPr>
              <w:pStyle w:val="8"/>
              <w:spacing w:before="27" w:line="214" w:lineRule="auto"/>
              <w:ind w:left="830"/>
              <w:rPr>
                <w:sz w:val="20"/>
                <w:szCs w:val="20"/>
              </w:rPr>
            </w:pPr>
            <w:r>
              <w:rPr>
                <w:spacing w:val="2"/>
                <w:sz w:val="20"/>
                <w:szCs w:val="20"/>
              </w:rPr>
              <w:t>自然生态环境。</w:t>
            </w:r>
          </w:p>
        </w:tc>
        <w:tc>
          <w:tcPr>
            <w:tcW w:w="2045"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65" w:line="227" w:lineRule="auto"/>
              <w:ind w:left="89"/>
              <w:rPr>
                <w:sz w:val="20"/>
                <w:szCs w:val="20"/>
              </w:rPr>
            </w:pPr>
            <w:r>
              <w:rPr>
                <w:spacing w:val="8"/>
                <w:sz w:val="20"/>
                <w:szCs w:val="20"/>
              </w:rPr>
              <w:t>本项目不涉及相关内</w:t>
            </w:r>
          </w:p>
          <w:p>
            <w:pPr>
              <w:pStyle w:val="8"/>
              <w:spacing w:before="25" w:line="228" w:lineRule="auto"/>
              <w:ind w:left="930"/>
              <w:rPr>
                <w:sz w:val="20"/>
                <w:szCs w:val="20"/>
              </w:rPr>
            </w:pPr>
            <w:r>
              <w:rPr>
                <w:sz w:val="20"/>
                <w:szCs w:val="20"/>
              </w:rPr>
              <w:t>容</w:t>
            </w:r>
          </w:p>
        </w:tc>
        <w:tc>
          <w:tcPr>
            <w:tcW w:w="699"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7" w:line="97" w:lineRule="exact"/>
              <w:ind w:left="2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1760" w:type="dxa"/>
            <w:vMerge w:val="continue"/>
            <w:tcBorders>
              <w:top w:val="nil"/>
            </w:tcBorders>
            <w:vAlign w:val="top"/>
          </w:tcPr>
          <w:p>
            <w:pPr>
              <w:rPr>
                <w:rFonts w:ascii="Arial"/>
                <w:sz w:val="21"/>
              </w:rPr>
            </w:pPr>
          </w:p>
        </w:tc>
        <w:tc>
          <w:tcPr>
            <w:tcW w:w="363" w:type="dxa"/>
            <w:vMerge w:val="continue"/>
            <w:tcBorders>
              <w:top w:val="nil"/>
            </w:tcBorders>
            <w:textDirection w:val="tbRlV"/>
            <w:vAlign w:val="top"/>
          </w:tcPr>
          <w:p>
            <w:pPr>
              <w:rPr>
                <w:rFonts w:ascii="Arial"/>
                <w:sz w:val="21"/>
              </w:rPr>
            </w:pPr>
          </w:p>
        </w:tc>
        <w:tc>
          <w:tcPr>
            <w:tcW w:w="322" w:type="dxa"/>
            <w:vMerge w:val="continue"/>
            <w:tcBorders>
              <w:top w:val="nil"/>
            </w:tcBorders>
            <w:vAlign w:val="top"/>
          </w:tcPr>
          <w:p>
            <w:pPr>
              <w:rPr>
                <w:rFonts w:ascii="Arial"/>
                <w:sz w:val="21"/>
              </w:rPr>
            </w:pPr>
          </w:p>
        </w:tc>
        <w:tc>
          <w:tcPr>
            <w:tcW w:w="635" w:type="dxa"/>
            <w:gridSpan w:val="2"/>
            <w:vAlign w:val="top"/>
          </w:tcPr>
          <w:p>
            <w:pPr>
              <w:pStyle w:val="8"/>
              <w:spacing w:before="91" w:line="241" w:lineRule="auto"/>
              <w:ind w:left="141" w:right="92" w:hanging="18"/>
              <w:rPr>
                <w:sz w:val="20"/>
                <w:szCs w:val="20"/>
              </w:rPr>
            </w:pPr>
            <w:r>
              <w:rPr>
                <w:rFonts w:ascii="Times New Roman" w:hAnsi="Times New Roman" w:eastAsia="Times New Roman" w:cs="Times New Roman"/>
                <w:spacing w:val="4"/>
                <w:sz w:val="20"/>
                <w:szCs w:val="20"/>
              </w:rPr>
              <w:t>A1.2</w:t>
            </w:r>
            <w:r>
              <w:rPr>
                <w:spacing w:val="-3"/>
                <w:sz w:val="20"/>
                <w:szCs w:val="20"/>
              </w:rPr>
              <w:t>限制</w:t>
            </w:r>
          </w:p>
          <w:p>
            <w:pPr>
              <w:pStyle w:val="8"/>
              <w:spacing w:line="228" w:lineRule="auto"/>
              <w:ind w:left="128"/>
              <w:rPr>
                <w:sz w:val="20"/>
                <w:szCs w:val="20"/>
              </w:rPr>
            </w:pPr>
            <w:r>
              <w:rPr>
                <w:spacing w:val="4"/>
                <w:sz w:val="20"/>
                <w:szCs w:val="20"/>
              </w:rPr>
              <w:t>开发</w:t>
            </w:r>
          </w:p>
        </w:tc>
        <w:tc>
          <w:tcPr>
            <w:tcW w:w="3031" w:type="dxa"/>
            <w:vAlign w:val="top"/>
          </w:tcPr>
          <w:p>
            <w:pPr>
              <w:pStyle w:val="8"/>
              <w:spacing w:before="55" w:line="228" w:lineRule="auto"/>
              <w:ind w:left="75"/>
              <w:rPr>
                <w:sz w:val="20"/>
                <w:szCs w:val="20"/>
              </w:rPr>
            </w:pPr>
            <w:r>
              <w:rPr>
                <w:spacing w:val="6"/>
                <w:sz w:val="20"/>
                <w:szCs w:val="20"/>
              </w:rPr>
              <w:t>【</w:t>
            </w:r>
            <w:r>
              <w:rPr>
                <w:rFonts w:ascii="Times New Roman" w:hAnsi="Times New Roman" w:eastAsia="Times New Roman" w:cs="Times New Roman"/>
                <w:spacing w:val="6"/>
                <w:sz w:val="20"/>
                <w:szCs w:val="20"/>
              </w:rPr>
              <w:t>A1.2-</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6"/>
                <w:sz w:val="20"/>
                <w:szCs w:val="20"/>
              </w:rPr>
              <w:t>1</w:t>
            </w:r>
            <w:r>
              <w:rPr>
                <w:spacing w:val="6"/>
                <w:sz w:val="20"/>
                <w:szCs w:val="20"/>
              </w:rPr>
              <w:t>】严格控制缺水地区、</w:t>
            </w:r>
          </w:p>
          <w:p>
            <w:pPr>
              <w:pStyle w:val="8"/>
              <w:spacing w:before="26" w:line="228" w:lineRule="auto"/>
              <w:ind w:left="64"/>
              <w:rPr>
                <w:sz w:val="20"/>
                <w:szCs w:val="20"/>
              </w:rPr>
            </w:pPr>
            <w:r>
              <w:rPr>
                <w:spacing w:val="9"/>
                <w:sz w:val="20"/>
                <w:szCs w:val="20"/>
              </w:rPr>
              <w:t>水污染严重区域和敏感区域高耗</w:t>
            </w:r>
          </w:p>
          <w:p>
            <w:pPr>
              <w:pStyle w:val="8"/>
              <w:spacing w:before="24" w:line="228" w:lineRule="auto"/>
              <w:ind w:left="589"/>
              <w:rPr>
                <w:sz w:val="20"/>
                <w:szCs w:val="20"/>
              </w:rPr>
            </w:pPr>
            <w:r>
              <w:rPr>
                <w:spacing w:val="7"/>
                <w:sz w:val="20"/>
                <w:szCs w:val="20"/>
              </w:rPr>
              <w:t>水高污染行业发展。</w:t>
            </w:r>
          </w:p>
        </w:tc>
        <w:tc>
          <w:tcPr>
            <w:tcW w:w="2045" w:type="dxa"/>
            <w:vAlign w:val="top"/>
          </w:tcPr>
          <w:p>
            <w:pPr>
              <w:pStyle w:val="8"/>
              <w:spacing w:before="192" w:line="252" w:lineRule="auto"/>
              <w:ind w:left="513" w:right="70" w:hanging="424"/>
              <w:rPr>
                <w:sz w:val="20"/>
                <w:szCs w:val="20"/>
              </w:rPr>
            </w:pPr>
            <w:r>
              <w:rPr>
                <w:spacing w:val="8"/>
                <w:sz w:val="20"/>
                <w:szCs w:val="20"/>
              </w:rPr>
              <w:t>本项目不属于高耗水</w:t>
            </w:r>
            <w:r>
              <w:rPr>
                <w:spacing w:val="7"/>
                <w:sz w:val="20"/>
                <w:szCs w:val="20"/>
              </w:rPr>
              <w:t>高污染行业</w:t>
            </w:r>
          </w:p>
        </w:tc>
        <w:tc>
          <w:tcPr>
            <w:tcW w:w="699" w:type="dxa"/>
            <w:vAlign w:val="top"/>
          </w:tcPr>
          <w:p>
            <w:pPr>
              <w:spacing w:line="262" w:lineRule="auto"/>
              <w:rPr>
                <w:rFonts w:ascii="Arial"/>
                <w:sz w:val="21"/>
              </w:rPr>
            </w:pPr>
          </w:p>
          <w:p>
            <w:pPr>
              <w:pStyle w:val="8"/>
              <w:spacing w:before="65" w:line="228" w:lineRule="auto"/>
              <w:ind w:left="137"/>
              <w:rPr>
                <w:sz w:val="20"/>
                <w:szCs w:val="20"/>
              </w:rPr>
            </w:pPr>
            <w:r>
              <w:rPr>
                <w:spacing w:val="3"/>
                <w:sz w:val="20"/>
                <w:szCs w:val="20"/>
              </w:rPr>
              <w:t>符合</w:t>
            </w:r>
          </w:p>
        </w:tc>
      </w:tr>
    </w:tbl>
    <w:p>
      <w:pPr>
        <w:pStyle w:val="4"/>
      </w:pPr>
    </w:p>
    <w:p>
      <w:pPr>
        <w:sectPr>
          <w:footerReference r:id="rId14" w:type="default"/>
          <w:pgSz w:w="11906" w:h="16839"/>
          <w:pgMar w:top="400" w:right="1535" w:bottom="1240" w:left="1510" w:header="0" w:footer="1078" w:gutter="0"/>
          <w:cols w:space="720" w:num="1"/>
        </w:sectPr>
      </w:pPr>
    </w:p>
    <w:p>
      <w:pPr>
        <w:spacing w:before="19"/>
      </w:pP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1"/>
        <w:gridCol w:w="363"/>
        <w:gridCol w:w="323"/>
        <w:gridCol w:w="632"/>
        <w:gridCol w:w="3032"/>
        <w:gridCol w:w="2045"/>
        <w:gridCol w:w="6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4" w:hRule="atLeast"/>
        </w:trPr>
        <w:tc>
          <w:tcPr>
            <w:tcW w:w="1761" w:type="dxa"/>
            <w:vMerge w:val="restart"/>
            <w:tcBorders>
              <w:bottom w:val="nil"/>
            </w:tcBorders>
            <w:vAlign w:val="top"/>
          </w:tcPr>
          <w:p>
            <w:pPr>
              <w:rPr>
                <w:rFonts w:ascii="Arial"/>
                <w:sz w:val="21"/>
              </w:rPr>
            </w:pPr>
          </w:p>
        </w:tc>
        <w:tc>
          <w:tcPr>
            <w:tcW w:w="363" w:type="dxa"/>
            <w:vMerge w:val="restart"/>
            <w:tcBorders>
              <w:bottom w:val="nil"/>
            </w:tcBorders>
            <w:vAlign w:val="top"/>
          </w:tcPr>
          <w:p>
            <w:pPr>
              <w:rPr>
                <w:rFonts w:ascii="Arial"/>
                <w:sz w:val="21"/>
              </w:rPr>
            </w:pPr>
          </w:p>
        </w:tc>
        <w:tc>
          <w:tcPr>
            <w:tcW w:w="323" w:type="dxa"/>
            <w:vMerge w:val="restart"/>
            <w:tcBorders>
              <w:bottom w:val="nil"/>
            </w:tcBorders>
            <w:vAlign w:val="top"/>
          </w:tcPr>
          <w:p>
            <w:pPr>
              <w:rPr>
                <w:rFonts w:ascii="Arial"/>
                <w:sz w:val="21"/>
              </w:rPr>
            </w:pPr>
          </w:p>
        </w:tc>
        <w:tc>
          <w:tcPr>
            <w:tcW w:w="632" w:type="dxa"/>
            <w:vMerge w:val="restart"/>
            <w:tcBorders>
              <w:bottom w:val="nil"/>
            </w:tcBorders>
            <w:vAlign w:val="top"/>
          </w:tcPr>
          <w:p>
            <w:pPr>
              <w:pStyle w:val="8"/>
              <w:spacing w:before="60" w:line="253" w:lineRule="auto"/>
              <w:ind w:left="142" w:right="91" w:hanging="14"/>
              <w:jc w:val="both"/>
              <w:rPr>
                <w:sz w:val="20"/>
                <w:szCs w:val="20"/>
              </w:rPr>
            </w:pPr>
            <w:r>
              <w:rPr>
                <w:spacing w:val="3"/>
                <w:sz w:val="20"/>
                <w:szCs w:val="20"/>
              </w:rPr>
              <w:t>建设</w:t>
            </w:r>
            <w:r>
              <w:rPr>
                <w:spacing w:val="-4"/>
                <w:sz w:val="20"/>
                <w:szCs w:val="20"/>
              </w:rPr>
              <w:t>的活</w:t>
            </w:r>
            <w:r>
              <w:rPr>
                <w:spacing w:val="34"/>
                <w:w w:val="126"/>
                <w:sz w:val="20"/>
                <w:szCs w:val="20"/>
              </w:rPr>
              <w:t>动</w:t>
            </w:r>
          </w:p>
        </w:tc>
        <w:tc>
          <w:tcPr>
            <w:tcW w:w="3032" w:type="dxa"/>
            <w:vAlign w:val="top"/>
          </w:tcPr>
          <w:p>
            <w:pPr>
              <w:pStyle w:val="8"/>
              <w:spacing w:before="62" w:line="228" w:lineRule="auto"/>
              <w:ind w:left="76"/>
              <w:rPr>
                <w:sz w:val="20"/>
                <w:szCs w:val="20"/>
              </w:rPr>
            </w:pPr>
            <w:r>
              <w:rPr>
                <w:spacing w:val="7"/>
                <w:sz w:val="20"/>
                <w:szCs w:val="20"/>
              </w:rPr>
              <w:t>【</w:t>
            </w:r>
            <w:r>
              <w:rPr>
                <w:rFonts w:ascii="Times New Roman" w:hAnsi="Times New Roman" w:eastAsia="Times New Roman" w:cs="Times New Roman"/>
                <w:spacing w:val="7"/>
                <w:sz w:val="20"/>
                <w:szCs w:val="20"/>
              </w:rPr>
              <w:t>A1.2-2</w:t>
            </w:r>
            <w:r>
              <w:rPr>
                <w:spacing w:val="7"/>
                <w:sz w:val="20"/>
                <w:szCs w:val="20"/>
              </w:rPr>
              <w:t>】建设项目用地原则上</w:t>
            </w:r>
          </w:p>
          <w:p>
            <w:pPr>
              <w:pStyle w:val="8"/>
              <w:spacing w:before="26" w:line="227" w:lineRule="auto"/>
              <w:ind w:left="66"/>
              <w:rPr>
                <w:sz w:val="20"/>
                <w:szCs w:val="20"/>
              </w:rPr>
            </w:pPr>
            <w:r>
              <w:rPr>
                <w:spacing w:val="9"/>
                <w:sz w:val="20"/>
                <w:szCs w:val="20"/>
              </w:rPr>
              <w:t>不得占用永久基本农田，确需占</w:t>
            </w:r>
          </w:p>
          <w:p>
            <w:pPr>
              <w:pStyle w:val="8"/>
              <w:spacing w:before="25" w:line="227" w:lineRule="auto"/>
              <w:ind w:left="64"/>
              <w:rPr>
                <w:sz w:val="20"/>
                <w:szCs w:val="20"/>
              </w:rPr>
            </w:pPr>
            <w:r>
              <w:rPr>
                <w:spacing w:val="9"/>
                <w:sz w:val="20"/>
                <w:szCs w:val="20"/>
              </w:rPr>
              <w:t>用永久基本农田的建设项目须符</w:t>
            </w:r>
          </w:p>
          <w:p>
            <w:pPr>
              <w:pStyle w:val="8"/>
              <w:spacing w:before="27" w:line="227" w:lineRule="auto"/>
              <w:ind w:left="63"/>
              <w:rPr>
                <w:sz w:val="20"/>
                <w:szCs w:val="20"/>
              </w:rPr>
            </w:pPr>
            <w:r>
              <w:rPr>
                <w:spacing w:val="9"/>
                <w:sz w:val="20"/>
                <w:szCs w:val="20"/>
              </w:rPr>
              <w:t>合《中华人民共和国基本农田保</w:t>
            </w:r>
          </w:p>
          <w:p>
            <w:pPr>
              <w:pStyle w:val="8"/>
              <w:spacing w:before="25" w:line="227" w:lineRule="auto"/>
              <w:jc w:val="right"/>
              <w:rPr>
                <w:sz w:val="20"/>
                <w:szCs w:val="20"/>
              </w:rPr>
            </w:pPr>
            <w:r>
              <w:rPr>
                <w:spacing w:val="-2"/>
                <w:sz w:val="20"/>
                <w:szCs w:val="20"/>
              </w:rPr>
              <w:t>护条例》中相关要求，占用耕地、</w:t>
            </w:r>
          </w:p>
          <w:p>
            <w:pPr>
              <w:pStyle w:val="8"/>
              <w:spacing w:before="24" w:line="228" w:lineRule="auto"/>
              <w:ind w:left="63"/>
              <w:rPr>
                <w:sz w:val="20"/>
                <w:szCs w:val="20"/>
              </w:rPr>
            </w:pPr>
            <w:r>
              <w:rPr>
                <w:spacing w:val="9"/>
                <w:sz w:val="20"/>
                <w:szCs w:val="20"/>
              </w:rPr>
              <w:t>林地或草地的建设项目须按照国</w:t>
            </w:r>
          </w:p>
          <w:p>
            <w:pPr>
              <w:pStyle w:val="8"/>
              <w:spacing w:before="27" w:line="228" w:lineRule="auto"/>
              <w:ind w:left="64"/>
              <w:rPr>
                <w:sz w:val="20"/>
                <w:szCs w:val="20"/>
              </w:rPr>
            </w:pPr>
            <w:r>
              <w:rPr>
                <w:spacing w:val="5"/>
                <w:sz w:val="20"/>
                <w:szCs w:val="20"/>
              </w:rPr>
              <w:t>家、</w:t>
            </w:r>
            <w:r>
              <w:rPr>
                <w:spacing w:val="-44"/>
                <w:sz w:val="20"/>
                <w:szCs w:val="20"/>
              </w:rPr>
              <w:t xml:space="preserve"> </w:t>
            </w:r>
            <w:r>
              <w:rPr>
                <w:spacing w:val="5"/>
                <w:sz w:val="20"/>
                <w:szCs w:val="20"/>
              </w:rPr>
              <w:t>自治区相关补偿要求进行补</w:t>
            </w:r>
          </w:p>
          <w:p>
            <w:pPr>
              <w:pStyle w:val="8"/>
              <w:spacing w:before="25" w:line="218" w:lineRule="auto"/>
              <w:ind w:left="1321"/>
              <w:rPr>
                <w:sz w:val="20"/>
                <w:szCs w:val="20"/>
              </w:rPr>
            </w:pPr>
            <w:r>
              <w:rPr>
                <w:sz w:val="20"/>
                <w:szCs w:val="20"/>
              </w:rPr>
              <w:t>偿。</w:t>
            </w:r>
          </w:p>
        </w:tc>
        <w:tc>
          <w:tcPr>
            <w:tcW w:w="2045" w:type="dxa"/>
            <w:vAlign w:val="top"/>
          </w:tcPr>
          <w:p>
            <w:pPr>
              <w:spacing w:line="337" w:lineRule="auto"/>
              <w:rPr>
                <w:rFonts w:ascii="Arial"/>
                <w:sz w:val="21"/>
              </w:rPr>
            </w:pPr>
          </w:p>
          <w:p>
            <w:pPr>
              <w:spacing w:line="338" w:lineRule="auto"/>
              <w:rPr>
                <w:rFonts w:ascii="Arial"/>
                <w:sz w:val="21"/>
              </w:rPr>
            </w:pPr>
          </w:p>
          <w:p>
            <w:pPr>
              <w:pStyle w:val="8"/>
              <w:spacing w:before="65" w:line="251" w:lineRule="auto"/>
              <w:ind w:left="86" w:right="70" w:firstLine="2"/>
              <w:jc w:val="both"/>
              <w:rPr>
                <w:sz w:val="20"/>
                <w:szCs w:val="20"/>
              </w:rPr>
            </w:pPr>
            <w:r>
              <w:rPr>
                <w:spacing w:val="8"/>
                <w:sz w:val="20"/>
                <w:szCs w:val="20"/>
              </w:rPr>
              <w:t>本项目不涉及占用基</w:t>
            </w:r>
            <w:r>
              <w:rPr>
                <w:spacing w:val="9"/>
                <w:sz w:val="20"/>
                <w:szCs w:val="20"/>
              </w:rPr>
              <w:t>本农田，工程实施前将办理相关用地手续</w:t>
            </w:r>
          </w:p>
        </w:tc>
        <w:tc>
          <w:tcPr>
            <w:tcW w:w="699"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pStyle w:val="8"/>
              <w:spacing w:before="65" w:line="228" w:lineRule="auto"/>
              <w:ind w:left="1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1761" w:type="dxa"/>
            <w:vMerge w:val="continue"/>
            <w:tcBorders>
              <w:top w:val="nil"/>
              <w:bottom w:val="nil"/>
            </w:tcBorders>
            <w:vAlign w:val="top"/>
          </w:tcPr>
          <w:p>
            <w:pPr>
              <w:rPr>
                <w:rFonts w:ascii="Arial"/>
                <w:sz w:val="21"/>
              </w:rPr>
            </w:pPr>
          </w:p>
        </w:tc>
        <w:tc>
          <w:tcPr>
            <w:tcW w:w="363" w:type="dxa"/>
            <w:vMerge w:val="continue"/>
            <w:tcBorders>
              <w:top w:val="nil"/>
              <w:bottom w:val="nil"/>
            </w:tcBorders>
            <w:vAlign w:val="top"/>
          </w:tcPr>
          <w:p>
            <w:pPr>
              <w:rPr>
                <w:rFonts w:ascii="Arial"/>
                <w:sz w:val="21"/>
              </w:rPr>
            </w:pPr>
          </w:p>
        </w:tc>
        <w:tc>
          <w:tcPr>
            <w:tcW w:w="323" w:type="dxa"/>
            <w:vMerge w:val="continue"/>
            <w:tcBorders>
              <w:top w:val="nil"/>
              <w:bottom w:val="nil"/>
            </w:tcBorders>
            <w:vAlign w:val="top"/>
          </w:tcPr>
          <w:p>
            <w:pPr>
              <w:rPr>
                <w:rFonts w:ascii="Arial"/>
                <w:sz w:val="21"/>
              </w:rPr>
            </w:pPr>
          </w:p>
        </w:tc>
        <w:tc>
          <w:tcPr>
            <w:tcW w:w="632" w:type="dxa"/>
            <w:vMerge w:val="continue"/>
            <w:tcBorders>
              <w:top w:val="nil"/>
              <w:bottom w:val="nil"/>
            </w:tcBorders>
            <w:vAlign w:val="top"/>
          </w:tcPr>
          <w:p>
            <w:pPr>
              <w:rPr>
                <w:rFonts w:ascii="Arial"/>
                <w:sz w:val="21"/>
              </w:rPr>
            </w:pPr>
          </w:p>
        </w:tc>
        <w:tc>
          <w:tcPr>
            <w:tcW w:w="3032" w:type="dxa"/>
            <w:vAlign w:val="top"/>
          </w:tcPr>
          <w:p>
            <w:pPr>
              <w:pStyle w:val="8"/>
              <w:spacing w:before="31" w:line="229" w:lineRule="auto"/>
              <w:ind w:left="76"/>
              <w:rPr>
                <w:sz w:val="20"/>
                <w:szCs w:val="20"/>
              </w:rPr>
            </w:pPr>
            <w:r>
              <w:rPr>
                <w:spacing w:val="4"/>
                <w:sz w:val="20"/>
                <w:szCs w:val="20"/>
              </w:rPr>
              <w:t>【</w:t>
            </w:r>
            <w:r>
              <w:rPr>
                <w:rFonts w:ascii="Times New Roman" w:hAnsi="Times New Roman" w:eastAsia="Times New Roman" w:cs="Times New Roman"/>
                <w:spacing w:val="4"/>
                <w:sz w:val="20"/>
                <w:szCs w:val="20"/>
              </w:rPr>
              <w:t>A1.2-3</w:t>
            </w:r>
            <w:r>
              <w:rPr>
                <w:spacing w:val="4"/>
                <w:sz w:val="20"/>
                <w:szCs w:val="20"/>
              </w:rPr>
              <w:t>】</w:t>
            </w:r>
            <w:r>
              <w:rPr>
                <w:spacing w:val="-45"/>
                <w:sz w:val="20"/>
                <w:szCs w:val="20"/>
              </w:rPr>
              <w:t xml:space="preserve"> </w:t>
            </w:r>
            <w:r>
              <w:rPr>
                <w:spacing w:val="4"/>
                <w:sz w:val="20"/>
                <w:szCs w:val="20"/>
              </w:rPr>
              <w:t>以用途变更为住宅、</w:t>
            </w:r>
          </w:p>
          <w:p>
            <w:pPr>
              <w:pStyle w:val="8"/>
              <w:spacing w:before="22" w:line="228" w:lineRule="auto"/>
              <w:ind w:left="69"/>
              <w:rPr>
                <w:sz w:val="20"/>
                <w:szCs w:val="20"/>
              </w:rPr>
            </w:pPr>
            <w:r>
              <w:rPr>
                <w:spacing w:val="8"/>
                <w:sz w:val="20"/>
                <w:szCs w:val="20"/>
              </w:rPr>
              <w:t>公共管理与公共服务用地的地块</w:t>
            </w:r>
          </w:p>
          <w:p>
            <w:pPr>
              <w:pStyle w:val="8"/>
              <w:spacing w:before="26" w:line="228" w:lineRule="auto"/>
              <w:ind w:left="65"/>
              <w:rPr>
                <w:sz w:val="20"/>
                <w:szCs w:val="20"/>
              </w:rPr>
            </w:pPr>
            <w:r>
              <w:rPr>
                <w:spacing w:val="9"/>
                <w:sz w:val="20"/>
                <w:szCs w:val="20"/>
              </w:rPr>
              <w:t>为重点，严格建设用地准入管理</w:t>
            </w:r>
          </w:p>
          <w:p>
            <w:pPr>
              <w:pStyle w:val="8"/>
              <w:spacing w:before="24" w:line="227" w:lineRule="auto"/>
              <w:ind w:left="63"/>
              <w:rPr>
                <w:sz w:val="20"/>
                <w:szCs w:val="20"/>
              </w:rPr>
            </w:pPr>
            <w:r>
              <w:rPr>
                <w:spacing w:val="9"/>
                <w:sz w:val="20"/>
                <w:szCs w:val="20"/>
              </w:rPr>
              <w:t>和风险管控，未依法完成土壤污</w:t>
            </w:r>
          </w:p>
          <w:p>
            <w:pPr>
              <w:pStyle w:val="8"/>
              <w:spacing w:before="28" w:line="226" w:lineRule="auto"/>
              <w:ind w:left="66"/>
              <w:rPr>
                <w:sz w:val="20"/>
                <w:szCs w:val="20"/>
              </w:rPr>
            </w:pPr>
            <w:r>
              <w:rPr>
                <w:spacing w:val="8"/>
                <w:sz w:val="20"/>
                <w:szCs w:val="20"/>
              </w:rPr>
              <w:t>染状况调查或风险评估的地块，</w:t>
            </w:r>
          </w:p>
          <w:p>
            <w:pPr>
              <w:pStyle w:val="8"/>
              <w:spacing w:before="26" w:line="228" w:lineRule="auto"/>
              <w:ind w:left="66"/>
              <w:rPr>
                <w:sz w:val="20"/>
                <w:szCs w:val="20"/>
              </w:rPr>
            </w:pPr>
            <w:r>
              <w:rPr>
                <w:spacing w:val="9"/>
                <w:sz w:val="20"/>
                <w:szCs w:val="20"/>
              </w:rPr>
              <w:t>不得开工建设与风险管控和修复</w:t>
            </w:r>
          </w:p>
          <w:p>
            <w:pPr>
              <w:pStyle w:val="8"/>
              <w:spacing w:before="27" w:line="216" w:lineRule="auto"/>
              <w:ind w:left="904"/>
              <w:rPr>
                <w:sz w:val="20"/>
                <w:szCs w:val="20"/>
              </w:rPr>
            </w:pPr>
            <w:r>
              <w:rPr>
                <w:spacing w:val="6"/>
                <w:sz w:val="20"/>
                <w:szCs w:val="20"/>
              </w:rPr>
              <w:t>无关的项目。</w:t>
            </w:r>
          </w:p>
        </w:tc>
        <w:tc>
          <w:tcPr>
            <w:tcW w:w="2045" w:type="dxa"/>
            <w:vAlign w:val="top"/>
          </w:tcPr>
          <w:p>
            <w:pPr>
              <w:spacing w:line="320" w:lineRule="auto"/>
              <w:rPr>
                <w:rFonts w:ascii="Arial"/>
                <w:sz w:val="21"/>
              </w:rPr>
            </w:pPr>
          </w:p>
          <w:p>
            <w:pPr>
              <w:spacing w:line="321" w:lineRule="auto"/>
              <w:rPr>
                <w:rFonts w:ascii="Arial"/>
                <w:sz w:val="21"/>
              </w:rPr>
            </w:pPr>
          </w:p>
          <w:p>
            <w:pPr>
              <w:pStyle w:val="8"/>
              <w:spacing w:before="65" w:line="227" w:lineRule="auto"/>
              <w:ind w:left="89"/>
              <w:rPr>
                <w:sz w:val="20"/>
                <w:szCs w:val="20"/>
              </w:rPr>
            </w:pPr>
            <w:r>
              <w:rPr>
                <w:spacing w:val="8"/>
                <w:sz w:val="20"/>
                <w:szCs w:val="20"/>
              </w:rPr>
              <w:t>本项目不涉及相关内</w:t>
            </w:r>
          </w:p>
          <w:p>
            <w:pPr>
              <w:pStyle w:val="8"/>
              <w:spacing w:before="28" w:line="228" w:lineRule="auto"/>
              <w:ind w:left="930"/>
              <w:rPr>
                <w:sz w:val="20"/>
                <w:szCs w:val="20"/>
              </w:rPr>
            </w:pPr>
            <w:r>
              <w:rPr>
                <w:sz w:val="20"/>
                <w:szCs w:val="20"/>
              </w:rPr>
              <w:t>容</w:t>
            </w:r>
          </w:p>
        </w:tc>
        <w:tc>
          <w:tcPr>
            <w:tcW w:w="699" w:type="dxa"/>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spacing w:before="58" w:line="97" w:lineRule="exact"/>
              <w:ind w:left="2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761" w:type="dxa"/>
            <w:vMerge w:val="continue"/>
            <w:tcBorders>
              <w:top w:val="nil"/>
              <w:bottom w:val="nil"/>
            </w:tcBorders>
            <w:vAlign w:val="top"/>
          </w:tcPr>
          <w:p>
            <w:pPr>
              <w:rPr>
                <w:rFonts w:ascii="Arial"/>
                <w:sz w:val="21"/>
              </w:rPr>
            </w:pPr>
          </w:p>
        </w:tc>
        <w:tc>
          <w:tcPr>
            <w:tcW w:w="363" w:type="dxa"/>
            <w:vMerge w:val="continue"/>
            <w:tcBorders>
              <w:top w:val="nil"/>
              <w:bottom w:val="nil"/>
            </w:tcBorders>
            <w:vAlign w:val="top"/>
          </w:tcPr>
          <w:p>
            <w:pPr>
              <w:rPr>
                <w:rFonts w:ascii="Arial"/>
                <w:sz w:val="21"/>
              </w:rPr>
            </w:pPr>
          </w:p>
        </w:tc>
        <w:tc>
          <w:tcPr>
            <w:tcW w:w="323" w:type="dxa"/>
            <w:vMerge w:val="continue"/>
            <w:tcBorders>
              <w:top w:val="nil"/>
              <w:bottom w:val="nil"/>
            </w:tcBorders>
            <w:vAlign w:val="top"/>
          </w:tcPr>
          <w:p>
            <w:pPr>
              <w:rPr>
                <w:rFonts w:ascii="Arial"/>
                <w:sz w:val="21"/>
              </w:rPr>
            </w:pPr>
          </w:p>
        </w:tc>
        <w:tc>
          <w:tcPr>
            <w:tcW w:w="632" w:type="dxa"/>
            <w:vMerge w:val="continue"/>
            <w:tcBorders>
              <w:top w:val="nil"/>
              <w:bottom w:val="nil"/>
            </w:tcBorders>
            <w:vAlign w:val="top"/>
          </w:tcPr>
          <w:p>
            <w:pPr>
              <w:rPr>
                <w:rFonts w:ascii="Arial"/>
                <w:sz w:val="21"/>
              </w:rPr>
            </w:pPr>
          </w:p>
        </w:tc>
        <w:tc>
          <w:tcPr>
            <w:tcW w:w="3032" w:type="dxa"/>
            <w:vAlign w:val="top"/>
          </w:tcPr>
          <w:p>
            <w:pPr>
              <w:pStyle w:val="8"/>
              <w:spacing w:before="35" w:line="245" w:lineRule="auto"/>
              <w:ind w:left="62" w:right="34" w:firstLine="13"/>
              <w:jc w:val="both"/>
              <w:rPr>
                <w:sz w:val="20"/>
                <w:szCs w:val="20"/>
              </w:rPr>
            </w:pPr>
            <w:r>
              <w:rPr>
                <w:spacing w:val="7"/>
                <w:sz w:val="20"/>
                <w:szCs w:val="20"/>
              </w:rPr>
              <w:t>【</w:t>
            </w:r>
            <w:r>
              <w:rPr>
                <w:rFonts w:ascii="Times New Roman" w:hAnsi="Times New Roman" w:eastAsia="Times New Roman" w:cs="Times New Roman"/>
                <w:spacing w:val="7"/>
                <w:sz w:val="20"/>
                <w:szCs w:val="20"/>
              </w:rPr>
              <w:t>A1.2-4</w:t>
            </w:r>
            <w:r>
              <w:rPr>
                <w:spacing w:val="7"/>
                <w:sz w:val="20"/>
                <w:szCs w:val="20"/>
              </w:rPr>
              <w:t>】严格控制建设项目占</w:t>
            </w:r>
            <w:r>
              <w:rPr>
                <w:spacing w:val="9"/>
                <w:sz w:val="20"/>
                <w:szCs w:val="20"/>
              </w:rPr>
              <w:t>用湿地。因国家和自治区重点建设工程、基础设施建设，以及重点公益性项目建设，确需占用湿地的应当按照有关法律、法规规</w:t>
            </w:r>
            <w:r>
              <w:rPr>
                <w:spacing w:val="8"/>
                <w:sz w:val="20"/>
                <w:szCs w:val="20"/>
              </w:rPr>
              <w:t>定的权限和程序办理批准手续。</w:t>
            </w:r>
          </w:p>
        </w:tc>
        <w:tc>
          <w:tcPr>
            <w:tcW w:w="2045" w:type="dxa"/>
            <w:vAlign w:val="top"/>
          </w:tcPr>
          <w:p>
            <w:pPr>
              <w:spacing w:line="254" w:lineRule="auto"/>
              <w:rPr>
                <w:rFonts w:ascii="Arial"/>
                <w:sz w:val="21"/>
              </w:rPr>
            </w:pPr>
          </w:p>
          <w:p>
            <w:pPr>
              <w:spacing w:line="254" w:lineRule="auto"/>
              <w:rPr>
                <w:rFonts w:ascii="Arial"/>
                <w:sz w:val="21"/>
              </w:rPr>
            </w:pPr>
          </w:p>
          <w:p>
            <w:pPr>
              <w:pStyle w:val="8"/>
              <w:spacing w:before="65" w:line="227" w:lineRule="auto"/>
              <w:ind w:left="89"/>
              <w:rPr>
                <w:sz w:val="20"/>
                <w:szCs w:val="20"/>
              </w:rPr>
            </w:pPr>
            <w:r>
              <w:rPr>
                <w:spacing w:val="8"/>
                <w:sz w:val="20"/>
                <w:szCs w:val="20"/>
              </w:rPr>
              <w:t>本项目不涉及占用湿</w:t>
            </w:r>
          </w:p>
          <w:p>
            <w:pPr>
              <w:pStyle w:val="8"/>
              <w:spacing w:before="27" w:line="237" w:lineRule="auto"/>
              <w:ind w:left="928"/>
              <w:rPr>
                <w:sz w:val="20"/>
                <w:szCs w:val="20"/>
              </w:rPr>
            </w:pPr>
            <w:r>
              <w:rPr>
                <w:sz w:val="20"/>
                <w:szCs w:val="20"/>
              </w:rPr>
              <w:t>地</w:t>
            </w:r>
          </w:p>
        </w:tc>
        <w:tc>
          <w:tcPr>
            <w:tcW w:w="699" w:type="dxa"/>
            <w:vAlign w:val="top"/>
          </w:tcPr>
          <w:p>
            <w:pPr>
              <w:spacing w:line="322" w:lineRule="auto"/>
              <w:rPr>
                <w:rFonts w:ascii="Arial"/>
                <w:sz w:val="21"/>
              </w:rPr>
            </w:pPr>
          </w:p>
          <w:p>
            <w:pPr>
              <w:spacing w:line="322" w:lineRule="auto"/>
              <w:rPr>
                <w:rFonts w:ascii="Arial"/>
                <w:sz w:val="21"/>
              </w:rPr>
            </w:pPr>
          </w:p>
          <w:p>
            <w:pPr>
              <w:pStyle w:val="8"/>
              <w:spacing w:before="65" w:line="228" w:lineRule="auto"/>
              <w:ind w:left="1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761" w:type="dxa"/>
            <w:vMerge w:val="continue"/>
            <w:tcBorders>
              <w:top w:val="nil"/>
              <w:bottom w:val="nil"/>
            </w:tcBorders>
            <w:vAlign w:val="top"/>
          </w:tcPr>
          <w:p>
            <w:pPr>
              <w:rPr>
                <w:rFonts w:ascii="Arial"/>
                <w:sz w:val="21"/>
              </w:rPr>
            </w:pPr>
          </w:p>
        </w:tc>
        <w:tc>
          <w:tcPr>
            <w:tcW w:w="363" w:type="dxa"/>
            <w:vMerge w:val="continue"/>
            <w:tcBorders>
              <w:top w:val="nil"/>
            </w:tcBorders>
            <w:vAlign w:val="top"/>
          </w:tcPr>
          <w:p>
            <w:pPr>
              <w:rPr>
                <w:rFonts w:ascii="Arial"/>
                <w:sz w:val="21"/>
              </w:rPr>
            </w:pPr>
          </w:p>
        </w:tc>
        <w:tc>
          <w:tcPr>
            <w:tcW w:w="323" w:type="dxa"/>
            <w:vMerge w:val="continue"/>
            <w:tcBorders>
              <w:top w:val="nil"/>
            </w:tcBorders>
            <w:vAlign w:val="top"/>
          </w:tcPr>
          <w:p>
            <w:pPr>
              <w:rPr>
                <w:rFonts w:ascii="Arial"/>
                <w:sz w:val="21"/>
              </w:rPr>
            </w:pPr>
          </w:p>
        </w:tc>
        <w:tc>
          <w:tcPr>
            <w:tcW w:w="632" w:type="dxa"/>
            <w:vMerge w:val="continue"/>
            <w:tcBorders>
              <w:top w:val="nil"/>
            </w:tcBorders>
            <w:vAlign w:val="top"/>
          </w:tcPr>
          <w:p>
            <w:pPr>
              <w:rPr>
                <w:rFonts w:ascii="Arial"/>
                <w:sz w:val="21"/>
              </w:rPr>
            </w:pPr>
          </w:p>
        </w:tc>
        <w:tc>
          <w:tcPr>
            <w:tcW w:w="3032" w:type="dxa"/>
            <w:vAlign w:val="top"/>
          </w:tcPr>
          <w:p>
            <w:pPr>
              <w:pStyle w:val="8"/>
              <w:spacing w:before="306" w:line="228" w:lineRule="auto"/>
              <w:ind w:left="76"/>
              <w:rPr>
                <w:sz w:val="20"/>
                <w:szCs w:val="20"/>
              </w:rPr>
            </w:pPr>
            <w:r>
              <w:rPr>
                <w:spacing w:val="7"/>
                <w:sz w:val="20"/>
                <w:szCs w:val="20"/>
              </w:rPr>
              <w:t>【</w:t>
            </w:r>
            <w:r>
              <w:rPr>
                <w:rFonts w:ascii="Times New Roman" w:hAnsi="Times New Roman" w:eastAsia="Times New Roman" w:cs="Times New Roman"/>
                <w:spacing w:val="7"/>
                <w:sz w:val="20"/>
                <w:szCs w:val="20"/>
              </w:rPr>
              <w:t>A1.2-5</w:t>
            </w:r>
            <w:r>
              <w:rPr>
                <w:spacing w:val="7"/>
                <w:sz w:val="20"/>
                <w:szCs w:val="20"/>
              </w:rPr>
              <w:t>】严格管控自然保护地</w:t>
            </w:r>
          </w:p>
          <w:p>
            <w:pPr>
              <w:pStyle w:val="8"/>
              <w:spacing w:before="24" w:line="228" w:lineRule="auto"/>
              <w:ind w:left="67"/>
              <w:rPr>
                <w:sz w:val="20"/>
                <w:szCs w:val="20"/>
              </w:rPr>
            </w:pPr>
            <w:r>
              <w:rPr>
                <w:spacing w:val="8"/>
                <w:sz w:val="20"/>
                <w:szCs w:val="20"/>
              </w:rPr>
              <w:t>范围内非生态活动，稳妥推进核</w:t>
            </w:r>
          </w:p>
          <w:p>
            <w:pPr>
              <w:pStyle w:val="8"/>
              <w:spacing w:before="26" w:line="227" w:lineRule="auto"/>
              <w:ind w:left="70"/>
              <w:rPr>
                <w:sz w:val="20"/>
                <w:szCs w:val="20"/>
              </w:rPr>
            </w:pPr>
            <w:r>
              <w:rPr>
                <w:spacing w:val="8"/>
                <w:sz w:val="20"/>
                <w:szCs w:val="20"/>
              </w:rPr>
              <w:t>心区内居民、耕地有序退出，矿</w:t>
            </w:r>
          </w:p>
          <w:p>
            <w:pPr>
              <w:pStyle w:val="8"/>
              <w:spacing w:before="25" w:line="227" w:lineRule="auto"/>
              <w:ind w:left="693"/>
              <w:rPr>
                <w:sz w:val="20"/>
                <w:szCs w:val="20"/>
              </w:rPr>
            </w:pPr>
            <w:r>
              <w:rPr>
                <w:spacing w:val="7"/>
                <w:sz w:val="20"/>
                <w:szCs w:val="20"/>
              </w:rPr>
              <w:t>权依法依规退出。</w:t>
            </w:r>
          </w:p>
        </w:tc>
        <w:tc>
          <w:tcPr>
            <w:tcW w:w="2045" w:type="dxa"/>
            <w:vAlign w:val="top"/>
          </w:tcPr>
          <w:p>
            <w:pPr>
              <w:pStyle w:val="8"/>
              <w:spacing w:before="35" w:line="245" w:lineRule="auto"/>
              <w:ind w:left="87" w:right="70" w:firstLine="1"/>
              <w:jc w:val="both"/>
              <w:rPr>
                <w:sz w:val="20"/>
                <w:szCs w:val="20"/>
              </w:rPr>
            </w:pPr>
            <w:r>
              <w:rPr>
                <w:spacing w:val="8"/>
                <w:sz w:val="20"/>
                <w:szCs w:val="20"/>
              </w:rPr>
              <w:t>本项目位于新疆巴州</w:t>
            </w:r>
            <w:r>
              <w:rPr>
                <w:spacing w:val="9"/>
                <w:sz w:val="20"/>
                <w:szCs w:val="20"/>
              </w:rPr>
              <w:t>焉耆县七个星镇内，位于塔什店矿区库尔勒金川矿业有限公司矿区内，不在自然保</w:t>
            </w:r>
            <w:r>
              <w:rPr>
                <w:spacing w:val="7"/>
                <w:sz w:val="20"/>
                <w:szCs w:val="20"/>
              </w:rPr>
              <w:t>护地，不在核心区。</w:t>
            </w:r>
          </w:p>
        </w:tc>
        <w:tc>
          <w:tcPr>
            <w:tcW w:w="699" w:type="dxa"/>
            <w:vAlign w:val="top"/>
          </w:tcPr>
          <w:p>
            <w:pPr>
              <w:spacing w:line="322" w:lineRule="auto"/>
              <w:rPr>
                <w:rFonts w:ascii="Arial"/>
                <w:sz w:val="21"/>
              </w:rPr>
            </w:pPr>
          </w:p>
          <w:p>
            <w:pPr>
              <w:spacing w:line="323" w:lineRule="auto"/>
              <w:rPr>
                <w:rFonts w:ascii="Arial"/>
                <w:sz w:val="21"/>
              </w:rPr>
            </w:pPr>
          </w:p>
          <w:p>
            <w:pPr>
              <w:pStyle w:val="8"/>
              <w:spacing w:before="65" w:line="228" w:lineRule="auto"/>
              <w:ind w:left="1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1761" w:type="dxa"/>
            <w:vMerge w:val="continue"/>
            <w:tcBorders>
              <w:top w:val="nil"/>
              <w:bottom w:val="nil"/>
            </w:tcBorders>
            <w:vAlign w:val="top"/>
          </w:tcPr>
          <w:p>
            <w:pPr>
              <w:rPr>
                <w:rFonts w:ascii="Arial"/>
                <w:sz w:val="21"/>
              </w:rPr>
            </w:pPr>
          </w:p>
        </w:tc>
        <w:tc>
          <w:tcPr>
            <w:tcW w:w="363" w:type="dxa"/>
            <w:vMerge w:val="restart"/>
            <w:tcBorders>
              <w:bottom w:val="nil"/>
            </w:tcBorders>
            <w:textDirection w:val="tbRlV"/>
            <w:vAlign w:val="top"/>
          </w:tcPr>
          <w:p>
            <w:pPr>
              <w:pStyle w:val="8"/>
              <w:spacing w:before="60" w:line="207" w:lineRule="auto"/>
              <w:ind w:left="1065"/>
              <w:rPr>
                <w:sz w:val="20"/>
                <w:szCs w:val="20"/>
              </w:rPr>
            </w:pPr>
            <w:r>
              <w:rPr>
                <w:spacing w:val="8"/>
                <w:sz w:val="20"/>
                <w:szCs w:val="20"/>
              </w:rPr>
              <w:t>新</w:t>
            </w:r>
            <w:r>
              <w:rPr>
                <w:spacing w:val="-28"/>
                <w:sz w:val="20"/>
                <w:szCs w:val="20"/>
              </w:rPr>
              <w:t xml:space="preserve"> </w:t>
            </w:r>
            <w:r>
              <w:rPr>
                <w:spacing w:val="8"/>
                <w:sz w:val="20"/>
                <w:szCs w:val="20"/>
              </w:rPr>
              <w:t>疆</w:t>
            </w:r>
            <w:r>
              <w:rPr>
                <w:spacing w:val="-38"/>
                <w:sz w:val="20"/>
                <w:szCs w:val="20"/>
              </w:rPr>
              <w:t xml:space="preserve"> </w:t>
            </w:r>
            <w:r>
              <w:rPr>
                <w:spacing w:val="8"/>
                <w:sz w:val="20"/>
                <w:szCs w:val="20"/>
              </w:rPr>
              <w:t>维</w:t>
            </w:r>
            <w:r>
              <w:rPr>
                <w:spacing w:val="-35"/>
                <w:sz w:val="20"/>
                <w:szCs w:val="20"/>
              </w:rPr>
              <w:t xml:space="preserve"> </w:t>
            </w:r>
            <w:r>
              <w:rPr>
                <w:spacing w:val="8"/>
                <w:sz w:val="20"/>
                <w:szCs w:val="20"/>
              </w:rPr>
              <w:t>吾</w:t>
            </w:r>
            <w:r>
              <w:rPr>
                <w:spacing w:val="-35"/>
                <w:sz w:val="20"/>
                <w:szCs w:val="20"/>
              </w:rPr>
              <w:t xml:space="preserve"> </w:t>
            </w:r>
            <w:r>
              <w:rPr>
                <w:spacing w:val="8"/>
                <w:sz w:val="20"/>
                <w:szCs w:val="20"/>
              </w:rPr>
              <w:t>尔</w:t>
            </w:r>
            <w:r>
              <w:rPr>
                <w:spacing w:val="-38"/>
                <w:sz w:val="20"/>
                <w:szCs w:val="20"/>
              </w:rPr>
              <w:t xml:space="preserve"> </w:t>
            </w:r>
            <w:r>
              <w:rPr>
                <w:spacing w:val="8"/>
                <w:position w:val="1"/>
                <w:sz w:val="20"/>
                <w:szCs w:val="20"/>
              </w:rPr>
              <w:t>自</w:t>
            </w:r>
            <w:r>
              <w:rPr>
                <w:spacing w:val="-35"/>
                <w:position w:val="1"/>
                <w:sz w:val="20"/>
                <w:szCs w:val="20"/>
              </w:rPr>
              <w:t xml:space="preserve"> </w:t>
            </w:r>
            <w:r>
              <w:rPr>
                <w:spacing w:val="8"/>
                <w:sz w:val="20"/>
                <w:szCs w:val="20"/>
              </w:rPr>
              <w:t>治</w:t>
            </w:r>
            <w:r>
              <w:rPr>
                <w:spacing w:val="-37"/>
                <w:sz w:val="20"/>
                <w:szCs w:val="20"/>
              </w:rPr>
              <w:t xml:space="preserve"> </w:t>
            </w:r>
            <w:r>
              <w:rPr>
                <w:spacing w:val="8"/>
                <w:sz w:val="20"/>
                <w:szCs w:val="20"/>
              </w:rPr>
              <w:t>区</w:t>
            </w:r>
            <w:r>
              <w:rPr>
                <w:spacing w:val="-38"/>
                <w:sz w:val="20"/>
                <w:szCs w:val="20"/>
              </w:rPr>
              <w:t xml:space="preserve"> </w:t>
            </w:r>
            <w:r>
              <w:rPr>
                <w:spacing w:val="8"/>
                <w:sz w:val="20"/>
                <w:szCs w:val="20"/>
              </w:rPr>
              <w:t>总</w:t>
            </w:r>
            <w:r>
              <w:rPr>
                <w:spacing w:val="-35"/>
                <w:sz w:val="20"/>
                <w:szCs w:val="20"/>
              </w:rPr>
              <w:t xml:space="preserve"> </w:t>
            </w:r>
            <w:r>
              <w:rPr>
                <w:spacing w:val="8"/>
                <w:sz w:val="20"/>
                <w:szCs w:val="20"/>
              </w:rPr>
              <w:t>体</w:t>
            </w:r>
            <w:r>
              <w:rPr>
                <w:spacing w:val="-38"/>
                <w:sz w:val="20"/>
                <w:szCs w:val="20"/>
              </w:rPr>
              <w:t xml:space="preserve"> </w:t>
            </w:r>
            <w:r>
              <w:rPr>
                <w:spacing w:val="8"/>
                <w:sz w:val="20"/>
                <w:szCs w:val="20"/>
              </w:rPr>
              <w:t>管</w:t>
            </w:r>
            <w:r>
              <w:rPr>
                <w:spacing w:val="-35"/>
                <w:sz w:val="20"/>
                <w:szCs w:val="20"/>
              </w:rPr>
              <w:t xml:space="preserve"> </w:t>
            </w:r>
            <w:r>
              <w:rPr>
                <w:spacing w:val="8"/>
                <w:sz w:val="20"/>
                <w:szCs w:val="20"/>
              </w:rPr>
              <w:t>控</w:t>
            </w:r>
            <w:r>
              <w:rPr>
                <w:spacing w:val="-37"/>
                <w:sz w:val="20"/>
                <w:szCs w:val="20"/>
              </w:rPr>
              <w:t xml:space="preserve"> </w:t>
            </w:r>
            <w:r>
              <w:rPr>
                <w:spacing w:val="8"/>
                <w:sz w:val="20"/>
                <w:szCs w:val="20"/>
              </w:rPr>
              <w:t>要</w:t>
            </w:r>
            <w:r>
              <w:rPr>
                <w:spacing w:val="-36"/>
                <w:sz w:val="20"/>
                <w:szCs w:val="20"/>
              </w:rPr>
              <w:t xml:space="preserve"> </w:t>
            </w:r>
            <w:r>
              <w:rPr>
                <w:spacing w:val="8"/>
                <w:sz w:val="20"/>
                <w:szCs w:val="20"/>
              </w:rPr>
              <w:t>求</w:t>
            </w:r>
          </w:p>
        </w:tc>
        <w:tc>
          <w:tcPr>
            <w:tcW w:w="323"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8" w:line="248" w:lineRule="auto"/>
              <w:ind w:left="76" w:right="17" w:hanging="30"/>
              <w:jc w:val="both"/>
              <w:rPr>
                <w:sz w:val="20"/>
                <w:szCs w:val="20"/>
              </w:rPr>
            </w:pPr>
            <w:r>
              <w:rPr>
                <w:rFonts w:ascii="Times New Roman" w:hAnsi="Times New Roman" w:eastAsia="Times New Roman" w:cs="Times New Roman"/>
                <w:spacing w:val="4"/>
                <w:sz w:val="20"/>
                <w:szCs w:val="20"/>
              </w:rPr>
              <w:t>A1</w:t>
            </w:r>
            <w:r>
              <w:rPr>
                <w:sz w:val="20"/>
                <w:szCs w:val="20"/>
              </w:rPr>
              <w:t>空间布局约束</w:t>
            </w:r>
          </w:p>
        </w:tc>
        <w:tc>
          <w:tcPr>
            <w:tcW w:w="632"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7" w:line="249" w:lineRule="auto"/>
              <w:ind w:left="125" w:right="91" w:hanging="4"/>
              <w:jc w:val="both"/>
              <w:rPr>
                <w:sz w:val="20"/>
                <w:szCs w:val="20"/>
              </w:rPr>
            </w:pPr>
            <w:r>
              <w:rPr>
                <w:rFonts w:ascii="Times New Roman" w:hAnsi="Times New Roman" w:eastAsia="Times New Roman" w:cs="Times New Roman"/>
                <w:spacing w:val="4"/>
                <w:sz w:val="20"/>
                <w:szCs w:val="20"/>
              </w:rPr>
              <w:t>A1.3</w:t>
            </w:r>
            <w:r>
              <w:rPr>
                <w:spacing w:val="4"/>
                <w:sz w:val="20"/>
                <w:szCs w:val="20"/>
              </w:rPr>
              <w:t>不符合空间布局要求活动的退出要求</w:t>
            </w:r>
          </w:p>
        </w:tc>
        <w:tc>
          <w:tcPr>
            <w:tcW w:w="3032" w:type="dxa"/>
            <w:vAlign w:val="top"/>
          </w:tcPr>
          <w:p>
            <w:pPr>
              <w:pStyle w:val="8"/>
              <w:spacing w:before="35" w:line="228" w:lineRule="auto"/>
              <w:ind w:left="76"/>
              <w:rPr>
                <w:sz w:val="20"/>
                <w:szCs w:val="20"/>
              </w:rPr>
            </w:pPr>
            <w:r>
              <w:rPr>
                <w:spacing w:val="6"/>
                <w:sz w:val="20"/>
                <w:szCs w:val="20"/>
              </w:rPr>
              <w:t>【</w:t>
            </w:r>
            <w:r>
              <w:rPr>
                <w:rFonts w:ascii="Times New Roman" w:hAnsi="Times New Roman" w:eastAsia="Times New Roman" w:cs="Times New Roman"/>
                <w:spacing w:val="6"/>
                <w:sz w:val="20"/>
                <w:szCs w:val="20"/>
              </w:rPr>
              <w:t>A1.3-</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6"/>
                <w:sz w:val="20"/>
                <w:szCs w:val="20"/>
              </w:rPr>
              <w:t>1</w:t>
            </w:r>
            <w:r>
              <w:rPr>
                <w:spacing w:val="6"/>
                <w:sz w:val="20"/>
                <w:szCs w:val="20"/>
              </w:rPr>
              <w:t>】任何单位和个人不得</w:t>
            </w:r>
          </w:p>
          <w:p>
            <w:pPr>
              <w:pStyle w:val="8"/>
              <w:spacing w:before="24" w:line="228" w:lineRule="auto"/>
              <w:ind w:left="61"/>
              <w:rPr>
                <w:sz w:val="20"/>
                <w:szCs w:val="20"/>
              </w:rPr>
            </w:pPr>
            <w:r>
              <w:rPr>
                <w:spacing w:val="9"/>
                <w:sz w:val="20"/>
                <w:szCs w:val="20"/>
              </w:rPr>
              <w:t>在水源涵养区、饮用水水源保护</w:t>
            </w:r>
          </w:p>
          <w:p>
            <w:pPr>
              <w:pStyle w:val="8"/>
              <w:spacing w:before="24" w:line="228" w:lineRule="auto"/>
              <w:ind w:left="78"/>
              <w:rPr>
                <w:sz w:val="20"/>
                <w:szCs w:val="20"/>
              </w:rPr>
            </w:pPr>
            <w:r>
              <w:rPr>
                <w:spacing w:val="8"/>
                <w:sz w:val="20"/>
                <w:szCs w:val="20"/>
              </w:rPr>
              <w:t>区内和河流、湖泊、水库周围建</w:t>
            </w:r>
          </w:p>
          <w:p>
            <w:pPr>
              <w:pStyle w:val="8"/>
              <w:spacing w:before="26" w:line="228" w:lineRule="auto"/>
              <w:ind w:left="66"/>
              <w:rPr>
                <w:sz w:val="20"/>
                <w:szCs w:val="20"/>
              </w:rPr>
            </w:pPr>
            <w:r>
              <w:rPr>
                <w:spacing w:val="9"/>
                <w:sz w:val="20"/>
                <w:szCs w:val="20"/>
              </w:rPr>
              <w:t>设重化工、涉重金属等工业污染</w:t>
            </w:r>
          </w:p>
          <w:p>
            <w:pPr>
              <w:pStyle w:val="8"/>
              <w:spacing w:before="24" w:line="228" w:lineRule="auto"/>
              <w:jc w:val="right"/>
              <w:rPr>
                <w:sz w:val="20"/>
                <w:szCs w:val="20"/>
              </w:rPr>
            </w:pPr>
            <w:r>
              <w:rPr>
                <w:spacing w:val="-2"/>
                <w:sz w:val="20"/>
                <w:szCs w:val="20"/>
              </w:rPr>
              <w:t>项目；对已建成的工业污染项目，</w:t>
            </w:r>
          </w:p>
          <w:p>
            <w:pPr>
              <w:pStyle w:val="8"/>
              <w:spacing w:before="26" w:line="227" w:lineRule="auto"/>
              <w:ind w:left="181"/>
              <w:rPr>
                <w:sz w:val="20"/>
                <w:szCs w:val="20"/>
              </w:rPr>
            </w:pPr>
            <w:r>
              <w:rPr>
                <w:spacing w:val="8"/>
                <w:sz w:val="20"/>
                <w:szCs w:val="20"/>
              </w:rPr>
              <w:t>当地人民政府应当组织限期搬</w:t>
            </w:r>
          </w:p>
          <w:p>
            <w:pPr>
              <w:pStyle w:val="8"/>
              <w:spacing w:before="26" w:line="215" w:lineRule="auto"/>
              <w:ind w:left="1321"/>
              <w:rPr>
                <w:sz w:val="20"/>
                <w:szCs w:val="20"/>
              </w:rPr>
            </w:pPr>
            <w:r>
              <w:rPr>
                <w:sz w:val="20"/>
                <w:szCs w:val="20"/>
              </w:rPr>
              <w:t>迁。</w:t>
            </w:r>
          </w:p>
        </w:tc>
        <w:tc>
          <w:tcPr>
            <w:tcW w:w="2045" w:type="dxa"/>
            <w:vAlign w:val="top"/>
          </w:tcPr>
          <w:p>
            <w:pPr>
              <w:spacing w:line="255" w:lineRule="auto"/>
              <w:rPr>
                <w:rFonts w:ascii="Arial"/>
                <w:sz w:val="21"/>
              </w:rPr>
            </w:pPr>
          </w:p>
          <w:p>
            <w:pPr>
              <w:spacing w:line="255" w:lineRule="auto"/>
              <w:rPr>
                <w:rFonts w:ascii="Arial"/>
                <w:sz w:val="21"/>
              </w:rPr>
            </w:pPr>
          </w:p>
          <w:p>
            <w:pPr>
              <w:pStyle w:val="8"/>
              <w:spacing w:before="65" w:line="227" w:lineRule="auto"/>
              <w:ind w:left="194"/>
              <w:rPr>
                <w:sz w:val="20"/>
                <w:szCs w:val="20"/>
              </w:rPr>
            </w:pPr>
            <w:r>
              <w:rPr>
                <w:spacing w:val="8"/>
                <w:sz w:val="20"/>
                <w:szCs w:val="20"/>
              </w:rPr>
              <w:t>本项目不属于重化</w:t>
            </w:r>
          </w:p>
          <w:p>
            <w:pPr>
              <w:pStyle w:val="8"/>
              <w:spacing w:before="27" w:line="228" w:lineRule="auto"/>
              <w:ind w:left="90"/>
              <w:rPr>
                <w:sz w:val="20"/>
                <w:szCs w:val="20"/>
              </w:rPr>
            </w:pPr>
            <w:r>
              <w:rPr>
                <w:spacing w:val="8"/>
                <w:sz w:val="20"/>
                <w:szCs w:val="20"/>
              </w:rPr>
              <w:t>工、涉重金属等工业</w:t>
            </w:r>
          </w:p>
          <w:p>
            <w:pPr>
              <w:pStyle w:val="8"/>
              <w:spacing w:before="24" w:line="228" w:lineRule="auto"/>
              <w:ind w:left="615"/>
              <w:rPr>
                <w:sz w:val="20"/>
                <w:szCs w:val="20"/>
              </w:rPr>
            </w:pPr>
            <w:r>
              <w:rPr>
                <w:spacing w:val="6"/>
                <w:sz w:val="20"/>
                <w:szCs w:val="20"/>
              </w:rPr>
              <w:t>污染项目</w:t>
            </w:r>
          </w:p>
        </w:tc>
        <w:tc>
          <w:tcPr>
            <w:tcW w:w="699"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65" w:line="228" w:lineRule="auto"/>
              <w:ind w:left="1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761" w:type="dxa"/>
            <w:vMerge w:val="continue"/>
            <w:tcBorders>
              <w:top w:val="nil"/>
              <w:bottom w:val="nil"/>
            </w:tcBorders>
            <w:vAlign w:val="top"/>
          </w:tcPr>
          <w:p>
            <w:pPr>
              <w:rPr>
                <w:rFonts w:ascii="Arial"/>
                <w:sz w:val="21"/>
              </w:rPr>
            </w:pPr>
          </w:p>
        </w:tc>
        <w:tc>
          <w:tcPr>
            <w:tcW w:w="363" w:type="dxa"/>
            <w:vMerge w:val="continue"/>
            <w:tcBorders>
              <w:top w:val="nil"/>
              <w:bottom w:val="nil"/>
            </w:tcBorders>
            <w:textDirection w:val="tbRlV"/>
            <w:vAlign w:val="top"/>
          </w:tcPr>
          <w:p>
            <w:pPr>
              <w:rPr>
                <w:rFonts w:ascii="Arial"/>
                <w:sz w:val="21"/>
              </w:rPr>
            </w:pPr>
          </w:p>
        </w:tc>
        <w:tc>
          <w:tcPr>
            <w:tcW w:w="323" w:type="dxa"/>
            <w:vMerge w:val="continue"/>
            <w:tcBorders>
              <w:top w:val="nil"/>
              <w:bottom w:val="nil"/>
            </w:tcBorders>
            <w:vAlign w:val="top"/>
          </w:tcPr>
          <w:p>
            <w:pPr>
              <w:rPr>
                <w:rFonts w:ascii="Arial"/>
                <w:sz w:val="21"/>
              </w:rPr>
            </w:pPr>
          </w:p>
        </w:tc>
        <w:tc>
          <w:tcPr>
            <w:tcW w:w="632" w:type="dxa"/>
            <w:vMerge w:val="continue"/>
            <w:tcBorders>
              <w:top w:val="nil"/>
              <w:bottom w:val="nil"/>
            </w:tcBorders>
            <w:vAlign w:val="top"/>
          </w:tcPr>
          <w:p>
            <w:pPr>
              <w:rPr>
                <w:rFonts w:ascii="Arial"/>
                <w:sz w:val="21"/>
              </w:rPr>
            </w:pPr>
          </w:p>
        </w:tc>
        <w:tc>
          <w:tcPr>
            <w:tcW w:w="3032" w:type="dxa"/>
            <w:vAlign w:val="top"/>
          </w:tcPr>
          <w:p>
            <w:pPr>
              <w:pStyle w:val="8"/>
              <w:spacing w:before="35" w:line="228" w:lineRule="auto"/>
              <w:ind w:left="76"/>
              <w:rPr>
                <w:sz w:val="20"/>
                <w:szCs w:val="20"/>
              </w:rPr>
            </w:pPr>
            <w:r>
              <w:rPr>
                <w:spacing w:val="7"/>
                <w:sz w:val="20"/>
                <w:szCs w:val="20"/>
              </w:rPr>
              <w:t>【</w:t>
            </w:r>
            <w:r>
              <w:rPr>
                <w:rFonts w:ascii="Times New Roman" w:hAnsi="Times New Roman" w:eastAsia="Times New Roman" w:cs="Times New Roman"/>
                <w:spacing w:val="7"/>
                <w:sz w:val="20"/>
                <w:szCs w:val="20"/>
              </w:rPr>
              <w:t>A1.3-2</w:t>
            </w:r>
            <w:r>
              <w:rPr>
                <w:spacing w:val="7"/>
                <w:sz w:val="20"/>
                <w:szCs w:val="20"/>
              </w:rPr>
              <w:t>】对不符合国家产业政</w:t>
            </w:r>
          </w:p>
          <w:p>
            <w:pPr>
              <w:pStyle w:val="8"/>
              <w:spacing w:before="24" w:line="228" w:lineRule="auto"/>
              <w:ind w:left="64"/>
              <w:rPr>
                <w:sz w:val="20"/>
                <w:szCs w:val="20"/>
              </w:rPr>
            </w:pPr>
            <w:r>
              <w:rPr>
                <w:spacing w:val="9"/>
                <w:sz w:val="20"/>
                <w:szCs w:val="20"/>
              </w:rPr>
              <w:t>策、严重污染水环境的生产项目</w:t>
            </w:r>
          </w:p>
          <w:p>
            <w:pPr>
              <w:pStyle w:val="8"/>
              <w:spacing w:before="26" w:line="214" w:lineRule="auto"/>
              <w:ind w:left="797"/>
              <w:rPr>
                <w:sz w:val="20"/>
                <w:szCs w:val="20"/>
              </w:rPr>
            </w:pPr>
            <w:r>
              <w:rPr>
                <w:spacing w:val="7"/>
                <w:sz w:val="20"/>
                <w:szCs w:val="20"/>
              </w:rPr>
              <w:t>全部予以取缔。</w:t>
            </w:r>
          </w:p>
        </w:tc>
        <w:tc>
          <w:tcPr>
            <w:tcW w:w="2045" w:type="dxa"/>
            <w:vAlign w:val="top"/>
          </w:tcPr>
          <w:p>
            <w:pPr>
              <w:pStyle w:val="8"/>
              <w:spacing w:before="171" w:line="252" w:lineRule="auto"/>
              <w:ind w:left="91" w:right="70" w:hanging="2"/>
              <w:rPr>
                <w:sz w:val="20"/>
                <w:szCs w:val="20"/>
              </w:rPr>
            </w:pPr>
            <w:r>
              <w:rPr>
                <w:spacing w:val="8"/>
                <w:sz w:val="20"/>
                <w:szCs w:val="20"/>
              </w:rPr>
              <w:t>本项目不属于严重污染水环境的生产项目</w:t>
            </w:r>
          </w:p>
        </w:tc>
        <w:tc>
          <w:tcPr>
            <w:tcW w:w="699" w:type="dxa"/>
            <w:vAlign w:val="top"/>
          </w:tcPr>
          <w:p>
            <w:pPr>
              <w:pStyle w:val="8"/>
              <w:spacing w:before="306" w:line="228" w:lineRule="auto"/>
              <w:ind w:left="1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trPr>
        <w:tc>
          <w:tcPr>
            <w:tcW w:w="1761" w:type="dxa"/>
            <w:vMerge w:val="continue"/>
            <w:tcBorders>
              <w:top w:val="nil"/>
              <w:bottom w:val="nil"/>
            </w:tcBorders>
            <w:vAlign w:val="top"/>
          </w:tcPr>
          <w:p>
            <w:pPr>
              <w:rPr>
                <w:rFonts w:ascii="Arial"/>
                <w:sz w:val="21"/>
              </w:rPr>
            </w:pPr>
          </w:p>
        </w:tc>
        <w:tc>
          <w:tcPr>
            <w:tcW w:w="363" w:type="dxa"/>
            <w:vMerge w:val="continue"/>
            <w:tcBorders>
              <w:top w:val="nil"/>
              <w:bottom w:val="nil"/>
            </w:tcBorders>
            <w:textDirection w:val="tbRlV"/>
            <w:vAlign w:val="top"/>
          </w:tcPr>
          <w:p>
            <w:pPr>
              <w:rPr>
                <w:rFonts w:ascii="Arial"/>
                <w:sz w:val="21"/>
              </w:rPr>
            </w:pPr>
          </w:p>
        </w:tc>
        <w:tc>
          <w:tcPr>
            <w:tcW w:w="323" w:type="dxa"/>
            <w:vMerge w:val="continue"/>
            <w:tcBorders>
              <w:top w:val="nil"/>
              <w:bottom w:val="nil"/>
            </w:tcBorders>
            <w:vAlign w:val="top"/>
          </w:tcPr>
          <w:p>
            <w:pPr>
              <w:rPr>
                <w:rFonts w:ascii="Arial"/>
                <w:sz w:val="21"/>
              </w:rPr>
            </w:pPr>
          </w:p>
        </w:tc>
        <w:tc>
          <w:tcPr>
            <w:tcW w:w="632" w:type="dxa"/>
            <w:vMerge w:val="continue"/>
            <w:tcBorders>
              <w:top w:val="nil"/>
              <w:bottom w:val="nil"/>
            </w:tcBorders>
            <w:vAlign w:val="top"/>
          </w:tcPr>
          <w:p>
            <w:pPr>
              <w:rPr>
                <w:rFonts w:ascii="Arial"/>
                <w:sz w:val="21"/>
              </w:rPr>
            </w:pPr>
          </w:p>
        </w:tc>
        <w:tc>
          <w:tcPr>
            <w:tcW w:w="3032" w:type="dxa"/>
            <w:vAlign w:val="top"/>
          </w:tcPr>
          <w:p>
            <w:pPr>
              <w:pStyle w:val="8"/>
              <w:spacing w:before="36" w:line="228" w:lineRule="auto"/>
              <w:ind w:left="76"/>
              <w:rPr>
                <w:sz w:val="20"/>
                <w:szCs w:val="20"/>
              </w:rPr>
            </w:pPr>
            <w:r>
              <w:rPr>
                <w:spacing w:val="7"/>
                <w:sz w:val="20"/>
                <w:szCs w:val="20"/>
              </w:rPr>
              <w:t>【</w:t>
            </w:r>
            <w:r>
              <w:rPr>
                <w:rFonts w:ascii="Times New Roman" w:hAnsi="Times New Roman" w:eastAsia="Times New Roman" w:cs="Times New Roman"/>
                <w:spacing w:val="7"/>
                <w:sz w:val="20"/>
                <w:szCs w:val="20"/>
              </w:rPr>
              <w:t>A1.3-3</w:t>
            </w:r>
            <w:r>
              <w:rPr>
                <w:spacing w:val="7"/>
                <w:sz w:val="20"/>
                <w:szCs w:val="20"/>
              </w:rPr>
              <w:t>】根据《产业结构调整</w:t>
            </w:r>
          </w:p>
          <w:p>
            <w:pPr>
              <w:pStyle w:val="8"/>
              <w:spacing w:before="24" w:line="228" w:lineRule="auto"/>
              <w:ind w:left="65"/>
              <w:rPr>
                <w:sz w:val="20"/>
                <w:szCs w:val="20"/>
              </w:rPr>
            </w:pPr>
            <w:r>
              <w:rPr>
                <w:spacing w:val="9"/>
                <w:sz w:val="20"/>
                <w:szCs w:val="20"/>
              </w:rPr>
              <w:t>指导目录》《限期淘汰产生严重</w:t>
            </w:r>
          </w:p>
          <w:p>
            <w:pPr>
              <w:pStyle w:val="8"/>
              <w:spacing w:before="25" w:line="228" w:lineRule="auto"/>
              <w:ind w:left="64"/>
              <w:rPr>
                <w:sz w:val="20"/>
                <w:szCs w:val="20"/>
              </w:rPr>
            </w:pPr>
            <w:r>
              <w:rPr>
                <w:spacing w:val="9"/>
                <w:sz w:val="20"/>
                <w:szCs w:val="20"/>
              </w:rPr>
              <w:t>污染环境的工业固体废物的落后</w:t>
            </w:r>
          </w:p>
          <w:p>
            <w:pPr>
              <w:pStyle w:val="8"/>
              <w:spacing w:before="25" w:line="228" w:lineRule="auto"/>
              <w:ind w:left="64"/>
              <w:rPr>
                <w:sz w:val="20"/>
                <w:szCs w:val="20"/>
              </w:rPr>
            </w:pPr>
            <w:r>
              <w:rPr>
                <w:spacing w:val="9"/>
                <w:sz w:val="20"/>
                <w:szCs w:val="20"/>
              </w:rPr>
              <w:t>生产工艺设备名录》等要求，配</w:t>
            </w:r>
          </w:p>
          <w:p>
            <w:pPr>
              <w:pStyle w:val="8"/>
              <w:spacing w:before="24" w:line="227" w:lineRule="auto"/>
              <w:ind w:left="133"/>
              <w:rPr>
                <w:sz w:val="20"/>
                <w:szCs w:val="20"/>
              </w:rPr>
            </w:pPr>
            <w:r>
              <w:rPr>
                <w:spacing w:val="8"/>
                <w:sz w:val="20"/>
                <w:szCs w:val="20"/>
              </w:rPr>
              <w:t>合有关部门依法淘汰烧结</w:t>
            </w:r>
            <w:r>
              <w:rPr>
                <w:rFonts w:ascii="Times New Roman" w:hAnsi="Times New Roman" w:eastAsia="Times New Roman" w:cs="Times New Roman"/>
                <w:spacing w:val="8"/>
                <w:sz w:val="20"/>
                <w:szCs w:val="20"/>
              </w:rPr>
              <w:t>-</w:t>
            </w:r>
            <w:r>
              <w:rPr>
                <w:spacing w:val="8"/>
                <w:sz w:val="20"/>
                <w:szCs w:val="20"/>
              </w:rPr>
              <w:t>鼓风</w:t>
            </w:r>
          </w:p>
          <w:p>
            <w:pPr>
              <w:pStyle w:val="8"/>
              <w:spacing w:before="27" w:line="228" w:lineRule="auto"/>
              <w:ind w:left="118"/>
              <w:rPr>
                <w:sz w:val="20"/>
                <w:szCs w:val="20"/>
              </w:rPr>
            </w:pPr>
            <w:r>
              <w:rPr>
                <w:spacing w:val="8"/>
                <w:sz w:val="20"/>
                <w:szCs w:val="20"/>
              </w:rPr>
              <w:t>炉</w:t>
            </w:r>
            <w:r>
              <w:rPr>
                <w:rFonts w:ascii="Times New Roman" w:hAnsi="Times New Roman" w:eastAsia="Times New Roman" w:cs="Times New Roman"/>
                <w:spacing w:val="8"/>
                <w:sz w:val="20"/>
                <w:szCs w:val="20"/>
              </w:rPr>
              <w:t>5</w:t>
            </w:r>
            <w:r>
              <w:rPr>
                <w:spacing w:val="8"/>
                <w:sz w:val="20"/>
                <w:szCs w:val="20"/>
              </w:rPr>
              <w:t>炼铅工艺炼铅等涉重金属落</w:t>
            </w:r>
          </w:p>
          <w:p>
            <w:pPr>
              <w:pStyle w:val="8"/>
              <w:spacing w:before="24" w:line="228" w:lineRule="auto"/>
              <w:ind w:left="64"/>
              <w:rPr>
                <w:sz w:val="20"/>
                <w:szCs w:val="20"/>
              </w:rPr>
            </w:pPr>
            <w:r>
              <w:rPr>
                <w:spacing w:val="9"/>
                <w:sz w:val="20"/>
                <w:szCs w:val="20"/>
              </w:rPr>
              <w:t>后产能和化解过剩产能。严格执</w:t>
            </w:r>
          </w:p>
          <w:p>
            <w:pPr>
              <w:pStyle w:val="8"/>
              <w:spacing w:before="26" w:line="228" w:lineRule="auto"/>
              <w:ind w:left="171"/>
              <w:rPr>
                <w:sz w:val="20"/>
                <w:szCs w:val="20"/>
              </w:rPr>
            </w:pPr>
            <w:r>
              <w:rPr>
                <w:spacing w:val="9"/>
                <w:sz w:val="20"/>
                <w:szCs w:val="20"/>
              </w:rPr>
              <w:t>行生态环境保护等相关法规标</w:t>
            </w:r>
          </w:p>
          <w:p>
            <w:pPr>
              <w:pStyle w:val="8"/>
              <w:spacing w:before="24" w:line="228" w:lineRule="auto"/>
              <w:ind w:left="64"/>
              <w:rPr>
                <w:sz w:val="20"/>
                <w:szCs w:val="20"/>
              </w:rPr>
            </w:pPr>
            <w:r>
              <w:rPr>
                <w:spacing w:val="9"/>
                <w:sz w:val="20"/>
                <w:szCs w:val="20"/>
              </w:rPr>
              <w:t>准，推动经整改仍达不到要求的</w:t>
            </w:r>
          </w:p>
          <w:p>
            <w:pPr>
              <w:pStyle w:val="8"/>
              <w:spacing w:before="28" w:line="212" w:lineRule="auto"/>
              <w:ind w:left="377"/>
              <w:rPr>
                <w:sz w:val="20"/>
                <w:szCs w:val="20"/>
              </w:rPr>
            </w:pPr>
            <w:r>
              <w:rPr>
                <w:spacing w:val="8"/>
                <w:sz w:val="20"/>
                <w:szCs w:val="20"/>
              </w:rPr>
              <w:t>产能依法依规关闭退出。</w:t>
            </w:r>
          </w:p>
        </w:tc>
        <w:tc>
          <w:tcPr>
            <w:tcW w:w="2045" w:type="dxa"/>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pStyle w:val="8"/>
              <w:spacing w:before="65" w:line="227" w:lineRule="auto"/>
              <w:ind w:left="89"/>
              <w:rPr>
                <w:sz w:val="20"/>
                <w:szCs w:val="20"/>
              </w:rPr>
            </w:pPr>
            <w:r>
              <w:rPr>
                <w:spacing w:val="8"/>
                <w:sz w:val="20"/>
                <w:szCs w:val="20"/>
              </w:rPr>
              <w:t>本项目不涉及涉重金</w:t>
            </w:r>
          </w:p>
          <w:p>
            <w:pPr>
              <w:pStyle w:val="8"/>
              <w:spacing w:before="27" w:line="228" w:lineRule="auto"/>
              <w:ind w:left="90"/>
              <w:rPr>
                <w:sz w:val="20"/>
                <w:szCs w:val="20"/>
              </w:rPr>
            </w:pPr>
            <w:r>
              <w:rPr>
                <w:spacing w:val="8"/>
                <w:sz w:val="20"/>
                <w:szCs w:val="20"/>
              </w:rPr>
              <w:t>属落后产能和化解过</w:t>
            </w:r>
          </w:p>
          <w:p>
            <w:pPr>
              <w:pStyle w:val="8"/>
              <w:spacing w:before="24" w:line="228" w:lineRule="auto"/>
              <w:ind w:left="719"/>
              <w:rPr>
                <w:sz w:val="20"/>
                <w:szCs w:val="20"/>
              </w:rPr>
            </w:pPr>
            <w:r>
              <w:rPr>
                <w:spacing w:val="6"/>
                <w:sz w:val="20"/>
                <w:szCs w:val="20"/>
              </w:rPr>
              <w:t>剩产能</w:t>
            </w:r>
          </w:p>
        </w:tc>
        <w:tc>
          <w:tcPr>
            <w:tcW w:w="699"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8"/>
              <w:spacing w:before="65" w:line="228" w:lineRule="auto"/>
              <w:ind w:left="1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761" w:type="dxa"/>
            <w:vMerge w:val="continue"/>
            <w:tcBorders>
              <w:top w:val="nil"/>
            </w:tcBorders>
            <w:vAlign w:val="top"/>
          </w:tcPr>
          <w:p>
            <w:pPr>
              <w:rPr>
                <w:rFonts w:ascii="Arial"/>
                <w:sz w:val="21"/>
              </w:rPr>
            </w:pPr>
          </w:p>
        </w:tc>
        <w:tc>
          <w:tcPr>
            <w:tcW w:w="363" w:type="dxa"/>
            <w:vMerge w:val="continue"/>
            <w:tcBorders>
              <w:top w:val="nil"/>
            </w:tcBorders>
            <w:textDirection w:val="tbRlV"/>
            <w:vAlign w:val="top"/>
          </w:tcPr>
          <w:p>
            <w:pPr>
              <w:rPr>
                <w:rFonts w:ascii="Arial"/>
                <w:sz w:val="21"/>
              </w:rPr>
            </w:pPr>
          </w:p>
        </w:tc>
        <w:tc>
          <w:tcPr>
            <w:tcW w:w="323" w:type="dxa"/>
            <w:vMerge w:val="continue"/>
            <w:tcBorders>
              <w:top w:val="nil"/>
            </w:tcBorders>
            <w:vAlign w:val="top"/>
          </w:tcPr>
          <w:p>
            <w:pPr>
              <w:rPr>
                <w:rFonts w:ascii="Arial"/>
                <w:sz w:val="21"/>
              </w:rPr>
            </w:pPr>
          </w:p>
        </w:tc>
        <w:tc>
          <w:tcPr>
            <w:tcW w:w="632" w:type="dxa"/>
            <w:vMerge w:val="continue"/>
            <w:tcBorders>
              <w:top w:val="nil"/>
            </w:tcBorders>
            <w:vAlign w:val="top"/>
          </w:tcPr>
          <w:p>
            <w:pPr>
              <w:rPr>
                <w:rFonts w:ascii="Arial"/>
                <w:sz w:val="21"/>
              </w:rPr>
            </w:pPr>
          </w:p>
        </w:tc>
        <w:tc>
          <w:tcPr>
            <w:tcW w:w="3032" w:type="dxa"/>
            <w:vAlign w:val="top"/>
          </w:tcPr>
          <w:p>
            <w:pPr>
              <w:pStyle w:val="8"/>
              <w:spacing w:before="100" w:line="228" w:lineRule="auto"/>
              <w:ind w:left="76"/>
              <w:rPr>
                <w:sz w:val="20"/>
                <w:szCs w:val="20"/>
              </w:rPr>
            </w:pPr>
            <w:r>
              <w:rPr>
                <w:spacing w:val="7"/>
                <w:sz w:val="20"/>
                <w:szCs w:val="20"/>
              </w:rPr>
              <w:t>【</w:t>
            </w:r>
            <w:r>
              <w:rPr>
                <w:rFonts w:ascii="Times New Roman" w:hAnsi="Times New Roman" w:eastAsia="Times New Roman" w:cs="Times New Roman"/>
                <w:spacing w:val="7"/>
                <w:sz w:val="20"/>
                <w:szCs w:val="20"/>
              </w:rPr>
              <w:t>A1.3-4</w:t>
            </w:r>
            <w:r>
              <w:rPr>
                <w:spacing w:val="7"/>
                <w:sz w:val="20"/>
                <w:szCs w:val="20"/>
              </w:rPr>
              <w:t>】城市建成区、重点流</w:t>
            </w:r>
          </w:p>
        </w:tc>
        <w:tc>
          <w:tcPr>
            <w:tcW w:w="2045" w:type="dxa"/>
            <w:vAlign w:val="top"/>
          </w:tcPr>
          <w:p>
            <w:pPr>
              <w:pStyle w:val="8"/>
              <w:spacing w:before="100" w:line="227" w:lineRule="auto"/>
              <w:ind w:left="89"/>
              <w:rPr>
                <w:sz w:val="20"/>
                <w:szCs w:val="20"/>
              </w:rPr>
            </w:pPr>
            <w:r>
              <w:rPr>
                <w:spacing w:val="8"/>
                <w:sz w:val="20"/>
                <w:szCs w:val="20"/>
              </w:rPr>
              <w:t>本项目不涉及相关内</w:t>
            </w:r>
          </w:p>
        </w:tc>
        <w:tc>
          <w:tcPr>
            <w:tcW w:w="699" w:type="dxa"/>
            <w:vAlign w:val="top"/>
          </w:tcPr>
          <w:p>
            <w:pPr>
              <w:spacing w:before="224" w:line="97" w:lineRule="exact"/>
              <w:ind w:left="2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bl>
    <w:p>
      <w:pPr>
        <w:pStyle w:val="4"/>
      </w:pPr>
    </w:p>
    <w:p>
      <w:pPr>
        <w:sectPr>
          <w:footerReference r:id="rId15" w:type="default"/>
          <w:pgSz w:w="11906" w:h="16839"/>
          <w:pgMar w:top="400" w:right="1535" w:bottom="1240" w:left="1510" w:header="0" w:footer="1078" w:gutter="0"/>
          <w:cols w:space="720" w:num="1"/>
        </w:sectPr>
      </w:pPr>
    </w:p>
    <w:p>
      <w:pPr>
        <w:spacing w:before="19"/>
      </w:pP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0"/>
        <w:gridCol w:w="363"/>
        <w:gridCol w:w="325"/>
        <w:gridCol w:w="632"/>
        <w:gridCol w:w="3031"/>
        <w:gridCol w:w="2045"/>
        <w:gridCol w:w="6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760" w:type="dxa"/>
            <w:vMerge w:val="restart"/>
            <w:tcBorders>
              <w:bottom w:val="nil"/>
            </w:tcBorders>
            <w:vAlign w:val="top"/>
          </w:tcPr>
          <w:p>
            <w:pPr>
              <w:rPr>
                <w:rFonts w:ascii="Arial"/>
                <w:sz w:val="21"/>
              </w:rPr>
            </w:pPr>
          </w:p>
        </w:tc>
        <w:tc>
          <w:tcPr>
            <w:tcW w:w="363" w:type="dxa"/>
            <w:vMerge w:val="restart"/>
            <w:tcBorders>
              <w:bottom w:val="nil"/>
            </w:tcBorders>
            <w:vAlign w:val="top"/>
          </w:tcPr>
          <w:p>
            <w:pPr>
              <w:rPr>
                <w:rFonts w:ascii="Arial"/>
                <w:sz w:val="21"/>
              </w:rPr>
            </w:pPr>
          </w:p>
        </w:tc>
        <w:tc>
          <w:tcPr>
            <w:tcW w:w="325" w:type="dxa"/>
            <w:vMerge w:val="restart"/>
            <w:tcBorders>
              <w:bottom w:val="nil"/>
            </w:tcBorders>
            <w:vAlign w:val="top"/>
          </w:tcPr>
          <w:p>
            <w:pPr>
              <w:rPr>
                <w:rFonts w:ascii="Arial"/>
                <w:sz w:val="21"/>
              </w:rPr>
            </w:pPr>
          </w:p>
        </w:tc>
        <w:tc>
          <w:tcPr>
            <w:tcW w:w="632" w:type="dxa"/>
            <w:vAlign w:val="top"/>
          </w:tcPr>
          <w:p>
            <w:pPr>
              <w:rPr>
                <w:rFonts w:ascii="Arial"/>
                <w:sz w:val="21"/>
              </w:rPr>
            </w:pPr>
          </w:p>
        </w:tc>
        <w:tc>
          <w:tcPr>
            <w:tcW w:w="3031" w:type="dxa"/>
            <w:vAlign w:val="top"/>
          </w:tcPr>
          <w:p>
            <w:pPr>
              <w:pStyle w:val="8"/>
              <w:spacing w:before="61" w:line="243" w:lineRule="auto"/>
              <w:ind w:left="78" w:right="34" w:hanging="16"/>
              <w:jc w:val="both"/>
              <w:rPr>
                <w:sz w:val="20"/>
                <w:szCs w:val="20"/>
              </w:rPr>
            </w:pPr>
            <w:r>
              <w:rPr>
                <w:spacing w:val="9"/>
                <w:sz w:val="20"/>
                <w:szCs w:val="20"/>
              </w:rPr>
              <w:t>域内已建成投产化工企业和危险</w:t>
            </w:r>
            <w:r>
              <w:rPr>
                <w:spacing w:val="16"/>
                <w:sz w:val="20"/>
                <w:szCs w:val="20"/>
              </w:rPr>
              <w:t>化学品生产企业应加快退城入</w:t>
            </w:r>
            <w:r>
              <w:rPr>
                <w:spacing w:val="8"/>
                <w:sz w:val="20"/>
                <w:szCs w:val="20"/>
              </w:rPr>
              <w:t>园，搬入化工园区前企业不应实</w:t>
            </w:r>
            <w:r>
              <w:rPr>
                <w:spacing w:val="15"/>
                <w:sz w:val="20"/>
                <w:szCs w:val="20"/>
              </w:rPr>
              <w:t>施改扩建工程扩大生产规模。</w:t>
            </w:r>
          </w:p>
        </w:tc>
        <w:tc>
          <w:tcPr>
            <w:tcW w:w="2045" w:type="dxa"/>
            <w:vAlign w:val="top"/>
          </w:tcPr>
          <w:p>
            <w:pPr>
              <w:pStyle w:val="8"/>
              <w:spacing w:before="62" w:line="228" w:lineRule="auto"/>
              <w:ind w:left="930"/>
              <w:rPr>
                <w:sz w:val="20"/>
                <w:szCs w:val="20"/>
              </w:rPr>
            </w:pPr>
            <w:r>
              <w:rPr>
                <w:sz w:val="20"/>
                <w:szCs w:val="20"/>
              </w:rPr>
              <w:t>容</w:t>
            </w:r>
          </w:p>
        </w:tc>
        <w:tc>
          <w:tcPr>
            <w:tcW w:w="69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6"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bottom w:val="nil"/>
            </w:tcBorders>
            <w:vAlign w:val="top"/>
          </w:tcPr>
          <w:p>
            <w:pPr>
              <w:rPr>
                <w:rFonts w:ascii="Arial"/>
                <w:sz w:val="21"/>
              </w:rPr>
            </w:pPr>
          </w:p>
        </w:tc>
        <w:tc>
          <w:tcPr>
            <w:tcW w:w="325" w:type="dxa"/>
            <w:vMerge w:val="continue"/>
            <w:tcBorders>
              <w:top w:val="nil"/>
              <w:bottom w:val="nil"/>
            </w:tcBorders>
            <w:vAlign w:val="top"/>
          </w:tcPr>
          <w:p>
            <w:pPr>
              <w:rPr>
                <w:rFonts w:ascii="Arial"/>
                <w:sz w:val="21"/>
              </w:rPr>
            </w:pPr>
          </w:p>
        </w:tc>
        <w:tc>
          <w:tcPr>
            <w:tcW w:w="632"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7" w:line="248" w:lineRule="auto"/>
              <w:ind w:left="124" w:right="92" w:hanging="4"/>
              <w:jc w:val="both"/>
              <w:rPr>
                <w:sz w:val="20"/>
                <w:szCs w:val="20"/>
              </w:rPr>
            </w:pPr>
            <w:r>
              <w:rPr>
                <w:rFonts w:ascii="Times New Roman" w:hAnsi="Times New Roman" w:eastAsia="Times New Roman" w:cs="Times New Roman"/>
                <w:spacing w:val="4"/>
                <w:sz w:val="20"/>
                <w:szCs w:val="20"/>
              </w:rPr>
              <w:t>A1.4</w:t>
            </w:r>
            <w:r>
              <w:rPr>
                <w:spacing w:val="4"/>
                <w:sz w:val="20"/>
                <w:szCs w:val="20"/>
              </w:rPr>
              <w:t>其它布局要求</w:t>
            </w:r>
          </w:p>
        </w:tc>
        <w:tc>
          <w:tcPr>
            <w:tcW w:w="3031"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8"/>
              <w:spacing w:before="65" w:line="228" w:lineRule="auto"/>
              <w:ind w:left="75"/>
              <w:rPr>
                <w:sz w:val="20"/>
                <w:szCs w:val="20"/>
              </w:rPr>
            </w:pPr>
            <w:r>
              <w:rPr>
                <w:spacing w:val="6"/>
                <w:sz w:val="20"/>
                <w:szCs w:val="20"/>
              </w:rPr>
              <w:t>【</w:t>
            </w:r>
            <w:r>
              <w:rPr>
                <w:rFonts w:ascii="Times New Roman" w:hAnsi="Times New Roman" w:eastAsia="Times New Roman" w:cs="Times New Roman"/>
                <w:spacing w:val="6"/>
                <w:sz w:val="20"/>
                <w:szCs w:val="20"/>
              </w:rPr>
              <w:t>A1.4-</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6"/>
                <w:sz w:val="20"/>
                <w:szCs w:val="20"/>
              </w:rPr>
              <w:t>1</w:t>
            </w:r>
            <w:r>
              <w:rPr>
                <w:spacing w:val="6"/>
                <w:sz w:val="20"/>
                <w:szCs w:val="20"/>
              </w:rPr>
              <w:t>】一切开发建设活动应</w:t>
            </w:r>
          </w:p>
          <w:p>
            <w:pPr>
              <w:pStyle w:val="8"/>
              <w:spacing w:before="25" w:line="228" w:lineRule="auto"/>
              <w:ind w:left="63"/>
              <w:rPr>
                <w:sz w:val="20"/>
                <w:szCs w:val="20"/>
              </w:rPr>
            </w:pPr>
            <w:r>
              <w:rPr>
                <w:spacing w:val="5"/>
                <w:sz w:val="20"/>
                <w:szCs w:val="20"/>
              </w:rPr>
              <w:t>符合国家、</w:t>
            </w:r>
            <w:r>
              <w:rPr>
                <w:spacing w:val="-44"/>
                <w:sz w:val="20"/>
                <w:szCs w:val="20"/>
              </w:rPr>
              <w:t xml:space="preserve"> </w:t>
            </w:r>
            <w:r>
              <w:rPr>
                <w:spacing w:val="5"/>
                <w:sz w:val="20"/>
                <w:szCs w:val="20"/>
              </w:rPr>
              <w:t>自治区主体功能区规</w:t>
            </w:r>
          </w:p>
          <w:p>
            <w:pPr>
              <w:pStyle w:val="8"/>
              <w:spacing w:before="24" w:line="227" w:lineRule="auto"/>
              <w:ind w:left="60"/>
              <w:rPr>
                <w:sz w:val="20"/>
                <w:szCs w:val="20"/>
              </w:rPr>
            </w:pPr>
            <w:r>
              <w:rPr>
                <w:spacing w:val="9"/>
                <w:sz w:val="20"/>
                <w:szCs w:val="20"/>
              </w:rPr>
              <w:t>划自治区和各地颁布实施的生态</w:t>
            </w:r>
          </w:p>
          <w:p>
            <w:pPr>
              <w:pStyle w:val="8"/>
              <w:spacing w:before="28" w:line="228" w:lineRule="auto"/>
              <w:ind w:left="61"/>
              <w:rPr>
                <w:sz w:val="20"/>
                <w:szCs w:val="20"/>
              </w:rPr>
            </w:pPr>
            <w:r>
              <w:rPr>
                <w:spacing w:val="9"/>
                <w:sz w:val="20"/>
                <w:szCs w:val="20"/>
              </w:rPr>
              <w:t>环境功能区划、国民经济发展规</w:t>
            </w:r>
          </w:p>
          <w:p>
            <w:pPr>
              <w:pStyle w:val="8"/>
              <w:spacing w:before="23" w:line="228" w:lineRule="auto"/>
              <w:ind w:left="60"/>
              <w:rPr>
                <w:sz w:val="20"/>
                <w:szCs w:val="20"/>
              </w:rPr>
            </w:pPr>
            <w:r>
              <w:rPr>
                <w:spacing w:val="9"/>
                <w:sz w:val="20"/>
                <w:szCs w:val="20"/>
              </w:rPr>
              <w:t>划、产业发展规划、国土空间规</w:t>
            </w:r>
          </w:p>
          <w:p>
            <w:pPr>
              <w:pStyle w:val="8"/>
              <w:spacing w:before="24" w:line="228" w:lineRule="auto"/>
              <w:ind w:left="60"/>
              <w:rPr>
                <w:sz w:val="20"/>
                <w:szCs w:val="20"/>
              </w:rPr>
            </w:pPr>
            <w:r>
              <w:rPr>
                <w:spacing w:val="9"/>
                <w:sz w:val="20"/>
                <w:szCs w:val="20"/>
              </w:rPr>
              <w:t>划等相关规划及重点生态功能区</w:t>
            </w:r>
          </w:p>
          <w:p>
            <w:pPr>
              <w:pStyle w:val="8"/>
              <w:spacing w:before="26" w:line="228" w:lineRule="auto"/>
              <w:ind w:left="69"/>
              <w:rPr>
                <w:sz w:val="20"/>
                <w:szCs w:val="20"/>
              </w:rPr>
            </w:pPr>
            <w:r>
              <w:rPr>
                <w:spacing w:val="8"/>
                <w:sz w:val="20"/>
                <w:szCs w:val="20"/>
              </w:rPr>
              <w:t>负面清单要求，符合区域或产业</w:t>
            </w:r>
          </w:p>
          <w:p>
            <w:pPr>
              <w:pStyle w:val="8"/>
              <w:spacing w:before="25" w:line="228" w:lineRule="auto"/>
              <w:ind w:left="796"/>
              <w:rPr>
                <w:sz w:val="20"/>
                <w:szCs w:val="20"/>
              </w:rPr>
            </w:pPr>
            <w:r>
              <w:rPr>
                <w:spacing w:val="6"/>
                <w:sz w:val="20"/>
                <w:szCs w:val="20"/>
              </w:rPr>
              <w:t>规划环评要求。</w:t>
            </w:r>
          </w:p>
        </w:tc>
        <w:tc>
          <w:tcPr>
            <w:tcW w:w="2045" w:type="dxa"/>
            <w:vAlign w:val="top"/>
          </w:tcPr>
          <w:p>
            <w:pPr>
              <w:pStyle w:val="8"/>
              <w:spacing w:before="31" w:line="227" w:lineRule="auto"/>
              <w:ind w:left="89"/>
              <w:rPr>
                <w:sz w:val="20"/>
                <w:szCs w:val="20"/>
              </w:rPr>
            </w:pPr>
            <w:r>
              <w:rPr>
                <w:spacing w:val="8"/>
                <w:sz w:val="20"/>
                <w:szCs w:val="20"/>
              </w:rPr>
              <w:t>本项目与区域主体功</w:t>
            </w:r>
          </w:p>
          <w:p>
            <w:pPr>
              <w:pStyle w:val="8"/>
              <w:spacing w:before="25" w:line="228" w:lineRule="auto"/>
              <w:ind w:left="96"/>
              <w:rPr>
                <w:sz w:val="20"/>
                <w:szCs w:val="20"/>
              </w:rPr>
            </w:pPr>
            <w:r>
              <w:rPr>
                <w:spacing w:val="6"/>
                <w:sz w:val="20"/>
                <w:szCs w:val="20"/>
              </w:rPr>
              <w:t>能区划目标相协调，</w:t>
            </w:r>
          </w:p>
          <w:p>
            <w:pPr>
              <w:pStyle w:val="8"/>
              <w:spacing w:before="25" w:line="228" w:lineRule="auto"/>
              <w:ind w:left="90"/>
              <w:rPr>
                <w:sz w:val="20"/>
                <w:szCs w:val="20"/>
              </w:rPr>
            </w:pPr>
            <w:r>
              <w:rPr>
                <w:spacing w:val="8"/>
                <w:sz w:val="20"/>
                <w:szCs w:val="20"/>
              </w:rPr>
              <w:t>符合《新疆塔什店矿</w:t>
            </w:r>
          </w:p>
          <w:p>
            <w:pPr>
              <w:pStyle w:val="8"/>
              <w:spacing w:before="27" w:line="228" w:lineRule="auto"/>
              <w:ind w:left="103"/>
              <w:rPr>
                <w:sz w:val="20"/>
                <w:szCs w:val="20"/>
              </w:rPr>
            </w:pPr>
            <w:r>
              <w:rPr>
                <w:spacing w:val="7"/>
                <w:sz w:val="20"/>
                <w:szCs w:val="20"/>
              </w:rPr>
              <w:t>区总体规划》、《新</w:t>
            </w:r>
          </w:p>
          <w:p>
            <w:pPr>
              <w:pStyle w:val="8"/>
              <w:spacing w:before="25" w:line="228" w:lineRule="auto"/>
              <w:ind w:left="90"/>
              <w:rPr>
                <w:sz w:val="20"/>
                <w:szCs w:val="20"/>
              </w:rPr>
            </w:pPr>
            <w:r>
              <w:rPr>
                <w:spacing w:val="8"/>
                <w:sz w:val="20"/>
                <w:szCs w:val="20"/>
              </w:rPr>
              <w:t>疆维吾尔自治区生态</w:t>
            </w:r>
          </w:p>
          <w:p>
            <w:pPr>
              <w:pStyle w:val="8"/>
              <w:spacing w:before="23" w:line="228" w:lineRule="auto"/>
              <w:ind w:left="88"/>
              <w:rPr>
                <w:sz w:val="20"/>
                <w:szCs w:val="20"/>
              </w:rPr>
            </w:pPr>
            <w:r>
              <w:rPr>
                <w:spacing w:val="8"/>
                <w:sz w:val="20"/>
                <w:szCs w:val="20"/>
              </w:rPr>
              <w:t>环境分区管控动态更</w:t>
            </w:r>
          </w:p>
          <w:p>
            <w:pPr>
              <w:pStyle w:val="8"/>
              <w:spacing w:before="27" w:line="228" w:lineRule="auto"/>
              <w:ind w:left="194"/>
              <w:rPr>
                <w:sz w:val="20"/>
                <w:szCs w:val="20"/>
              </w:rPr>
            </w:pPr>
            <w:r>
              <w:rPr>
                <w:spacing w:val="8"/>
                <w:sz w:val="20"/>
                <w:szCs w:val="20"/>
              </w:rPr>
              <w:t>新成果》（新政发</w:t>
            </w:r>
          </w:p>
          <w:p>
            <w:pPr>
              <w:pStyle w:val="8"/>
              <w:spacing w:before="25" w:line="228" w:lineRule="auto"/>
              <w:ind w:left="70"/>
              <w:rPr>
                <w:sz w:val="20"/>
                <w:szCs w:val="20"/>
              </w:rPr>
            </w:pPr>
            <w:r>
              <w:rPr>
                <w:spacing w:val="-11"/>
                <w:sz w:val="20"/>
                <w:szCs w:val="20"/>
              </w:rPr>
              <w:t>〔</w:t>
            </w:r>
            <w:r>
              <w:rPr>
                <w:rFonts w:ascii="Times New Roman" w:hAnsi="Times New Roman" w:eastAsia="Times New Roman" w:cs="Times New Roman"/>
                <w:spacing w:val="-11"/>
                <w:sz w:val="20"/>
                <w:szCs w:val="20"/>
              </w:rPr>
              <w:t>2024</w:t>
            </w:r>
            <w:r>
              <w:rPr>
                <w:spacing w:val="-11"/>
                <w:sz w:val="20"/>
                <w:szCs w:val="20"/>
              </w:rPr>
              <w:t>〕</w:t>
            </w:r>
            <w:r>
              <w:rPr>
                <w:rFonts w:ascii="Times New Roman" w:hAnsi="Times New Roman" w:eastAsia="Times New Roman" w:cs="Times New Roman"/>
                <w:spacing w:val="-11"/>
                <w:sz w:val="20"/>
                <w:szCs w:val="20"/>
              </w:rPr>
              <w:t>157</w:t>
            </w:r>
            <w:r>
              <w:rPr>
                <w:spacing w:val="-11"/>
                <w:sz w:val="20"/>
                <w:szCs w:val="20"/>
              </w:rPr>
              <w:t>号）、《新</w:t>
            </w:r>
          </w:p>
          <w:p>
            <w:pPr>
              <w:pStyle w:val="8"/>
              <w:spacing w:before="26" w:line="228" w:lineRule="auto"/>
              <w:ind w:left="90"/>
              <w:rPr>
                <w:sz w:val="20"/>
                <w:szCs w:val="20"/>
              </w:rPr>
            </w:pPr>
            <w:r>
              <w:rPr>
                <w:spacing w:val="8"/>
                <w:sz w:val="20"/>
                <w:szCs w:val="20"/>
              </w:rPr>
              <w:t>疆维吾尔自治区总体</w:t>
            </w:r>
          </w:p>
          <w:p>
            <w:pPr>
              <w:pStyle w:val="8"/>
              <w:spacing w:before="24" w:line="228" w:lineRule="auto"/>
              <w:ind w:left="93"/>
              <w:rPr>
                <w:sz w:val="20"/>
                <w:szCs w:val="20"/>
              </w:rPr>
            </w:pPr>
            <w:r>
              <w:rPr>
                <w:spacing w:val="8"/>
                <w:sz w:val="20"/>
                <w:szCs w:val="20"/>
              </w:rPr>
              <w:t>管控要求》、《新疆</w:t>
            </w:r>
          </w:p>
          <w:p>
            <w:pPr>
              <w:pStyle w:val="8"/>
              <w:spacing w:before="27" w:line="228" w:lineRule="auto"/>
              <w:ind w:left="91"/>
              <w:rPr>
                <w:sz w:val="20"/>
                <w:szCs w:val="20"/>
              </w:rPr>
            </w:pPr>
            <w:r>
              <w:rPr>
                <w:spacing w:val="8"/>
                <w:sz w:val="20"/>
                <w:szCs w:val="20"/>
              </w:rPr>
              <w:t>维吾尔自治区七大片</w:t>
            </w:r>
          </w:p>
          <w:p>
            <w:pPr>
              <w:pStyle w:val="8"/>
              <w:spacing w:before="24" w:line="228" w:lineRule="auto"/>
              <w:ind w:left="103"/>
              <w:rPr>
                <w:sz w:val="20"/>
                <w:szCs w:val="20"/>
              </w:rPr>
            </w:pPr>
            <w:r>
              <w:rPr>
                <w:spacing w:val="3"/>
                <w:sz w:val="20"/>
                <w:szCs w:val="20"/>
              </w:rPr>
              <w:t>区“三线一单</w:t>
            </w:r>
            <w:r>
              <w:rPr>
                <w:spacing w:val="-63"/>
                <w:sz w:val="20"/>
                <w:szCs w:val="20"/>
              </w:rPr>
              <w:t xml:space="preserve"> </w:t>
            </w:r>
            <w:r>
              <w:rPr>
                <w:spacing w:val="3"/>
                <w:sz w:val="20"/>
                <w:szCs w:val="20"/>
              </w:rPr>
              <w:t>”生态</w:t>
            </w:r>
          </w:p>
          <w:p>
            <w:pPr>
              <w:pStyle w:val="8"/>
              <w:spacing w:before="26" w:line="228" w:lineRule="auto"/>
              <w:jc w:val="right"/>
              <w:rPr>
                <w:sz w:val="20"/>
                <w:szCs w:val="20"/>
              </w:rPr>
            </w:pPr>
            <w:r>
              <w:rPr>
                <w:spacing w:val="-1"/>
                <w:sz w:val="20"/>
                <w:szCs w:val="20"/>
              </w:rPr>
              <w:t>环境分区管控要求》、</w:t>
            </w:r>
          </w:p>
          <w:p>
            <w:pPr>
              <w:pStyle w:val="8"/>
              <w:spacing w:before="24" w:line="228" w:lineRule="auto"/>
              <w:ind w:left="93"/>
              <w:rPr>
                <w:sz w:val="20"/>
                <w:szCs w:val="20"/>
              </w:rPr>
            </w:pPr>
            <w:r>
              <w:rPr>
                <w:spacing w:val="8"/>
                <w:sz w:val="20"/>
                <w:szCs w:val="20"/>
              </w:rPr>
              <w:t>《巴音郭楞蒙古自治</w:t>
            </w:r>
          </w:p>
          <w:p>
            <w:pPr>
              <w:pStyle w:val="8"/>
              <w:spacing w:before="25" w:line="227" w:lineRule="auto"/>
              <w:ind w:left="89"/>
              <w:rPr>
                <w:sz w:val="20"/>
                <w:szCs w:val="20"/>
              </w:rPr>
            </w:pPr>
            <w:r>
              <w:rPr>
                <w:spacing w:val="5"/>
                <w:sz w:val="20"/>
                <w:szCs w:val="20"/>
              </w:rPr>
              <w:t>州“三线一单</w:t>
            </w:r>
            <w:r>
              <w:rPr>
                <w:spacing w:val="-66"/>
                <w:sz w:val="20"/>
                <w:szCs w:val="20"/>
              </w:rPr>
              <w:t xml:space="preserve"> </w:t>
            </w:r>
            <w:r>
              <w:rPr>
                <w:spacing w:val="5"/>
                <w:sz w:val="20"/>
                <w:szCs w:val="20"/>
              </w:rPr>
              <w:t>”生态</w:t>
            </w:r>
          </w:p>
          <w:p>
            <w:pPr>
              <w:pStyle w:val="8"/>
              <w:spacing w:before="27" w:line="228" w:lineRule="auto"/>
              <w:ind w:left="88"/>
              <w:rPr>
                <w:sz w:val="20"/>
                <w:szCs w:val="20"/>
              </w:rPr>
            </w:pPr>
            <w:r>
              <w:rPr>
                <w:spacing w:val="8"/>
                <w:sz w:val="20"/>
                <w:szCs w:val="20"/>
              </w:rPr>
              <w:t>环境分区管控动态更</w:t>
            </w:r>
          </w:p>
          <w:p>
            <w:pPr>
              <w:pStyle w:val="8"/>
              <w:spacing w:before="27" w:line="228" w:lineRule="auto"/>
              <w:ind w:left="89"/>
              <w:rPr>
                <w:sz w:val="20"/>
                <w:szCs w:val="20"/>
              </w:rPr>
            </w:pPr>
            <w:r>
              <w:rPr>
                <w:spacing w:val="8"/>
                <w:sz w:val="20"/>
                <w:szCs w:val="20"/>
              </w:rPr>
              <w:t>新成果（</w:t>
            </w:r>
            <w:r>
              <w:rPr>
                <w:rFonts w:ascii="Times New Roman" w:hAnsi="Times New Roman" w:eastAsia="Times New Roman" w:cs="Times New Roman"/>
                <w:spacing w:val="8"/>
                <w:sz w:val="20"/>
                <w:szCs w:val="20"/>
              </w:rPr>
              <w:t>2023</w:t>
            </w:r>
            <w:r>
              <w:rPr>
                <w:spacing w:val="8"/>
                <w:sz w:val="20"/>
                <w:szCs w:val="20"/>
              </w:rPr>
              <w:t>年）》</w:t>
            </w:r>
          </w:p>
          <w:p>
            <w:pPr>
              <w:pStyle w:val="8"/>
              <w:spacing w:before="25" w:line="216" w:lineRule="auto"/>
              <w:ind w:left="319"/>
              <w:rPr>
                <w:sz w:val="20"/>
                <w:szCs w:val="20"/>
              </w:rPr>
            </w:pPr>
            <w:r>
              <w:rPr>
                <w:spacing w:val="4"/>
                <w:sz w:val="20"/>
                <w:szCs w:val="20"/>
              </w:rPr>
              <w:t>中的相关要求。</w:t>
            </w:r>
          </w:p>
        </w:tc>
        <w:tc>
          <w:tcPr>
            <w:tcW w:w="699"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65" w:line="228" w:lineRule="auto"/>
              <w:ind w:left="1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bottom w:val="nil"/>
            </w:tcBorders>
            <w:vAlign w:val="top"/>
          </w:tcPr>
          <w:p>
            <w:pPr>
              <w:rPr>
                <w:rFonts w:ascii="Arial"/>
                <w:sz w:val="21"/>
              </w:rPr>
            </w:pPr>
          </w:p>
        </w:tc>
        <w:tc>
          <w:tcPr>
            <w:tcW w:w="325" w:type="dxa"/>
            <w:vMerge w:val="continue"/>
            <w:tcBorders>
              <w:top w:val="nil"/>
              <w:bottom w:val="nil"/>
            </w:tcBorders>
            <w:vAlign w:val="top"/>
          </w:tcPr>
          <w:p>
            <w:pPr>
              <w:rPr>
                <w:rFonts w:ascii="Arial"/>
                <w:sz w:val="21"/>
              </w:rPr>
            </w:pPr>
          </w:p>
        </w:tc>
        <w:tc>
          <w:tcPr>
            <w:tcW w:w="632" w:type="dxa"/>
            <w:vMerge w:val="continue"/>
            <w:tcBorders>
              <w:top w:val="nil"/>
              <w:bottom w:val="nil"/>
            </w:tcBorders>
            <w:vAlign w:val="top"/>
          </w:tcPr>
          <w:p>
            <w:pPr>
              <w:rPr>
                <w:rFonts w:ascii="Arial"/>
                <w:sz w:val="21"/>
              </w:rPr>
            </w:pPr>
          </w:p>
        </w:tc>
        <w:tc>
          <w:tcPr>
            <w:tcW w:w="3031" w:type="dxa"/>
            <w:vAlign w:val="top"/>
          </w:tcPr>
          <w:p>
            <w:pPr>
              <w:pStyle w:val="8"/>
              <w:spacing w:before="34" w:line="228" w:lineRule="auto"/>
              <w:ind w:left="75"/>
              <w:rPr>
                <w:sz w:val="20"/>
                <w:szCs w:val="20"/>
              </w:rPr>
            </w:pPr>
            <w:r>
              <w:rPr>
                <w:spacing w:val="7"/>
                <w:sz w:val="20"/>
                <w:szCs w:val="20"/>
              </w:rPr>
              <w:t>【</w:t>
            </w:r>
            <w:r>
              <w:rPr>
                <w:rFonts w:ascii="Times New Roman" w:hAnsi="Times New Roman" w:eastAsia="Times New Roman" w:cs="Times New Roman"/>
                <w:spacing w:val="7"/>
                <w:sz w:val="20"/>
                <w:szCs w:val="20"/>
              </w:rPr>
              <w:t>A1.4-2</w:t>
            </w:r>
            <w:r>
              <w:rPr>
                <w:spacing w:val="7"/>
                <w:sz w:val="20"/>
                <w:szCs w:val="20"/>
              </w:rPr>
              <w:t>】新建、扩建石化、化</w:t>
            </w:r>
          </w:p>
          <w:p>
            <w:pPr>
              <w:pStyle w:val="8"/>
              <w:spacing w:before="23" w:line="227" w:lineRule="auto"/>
              <w:ind w:left="64"/>
              <w:rPr>
                <w:sz w:val="20"/>
                <w:szCs w:val="20"/>
              </w:rPr>
            </w:pPr>
            <w:r>
              <w:rPr>
                <w:spacing w:val="9"/>
                <w:sz w:val="20"/>
                <w:szCs w:val="20"/>
              </w:rPr>
              <w:t>工、焦化、有色金属冶炼、平板</w:t>
            </w:r>
          </w:p>
          <w:p>
            <w:pPr>
              <w:pStyle w:val="8"/>
              <w:spacing w:before="25" w:line="227" w:lineRule="auto"/>
              <w:ind w:left="65"/>
              <w:rPr>
                <w:sz w:val="20"/>
                <w:szCs w:val="20"/>
              </w:rPr>
            </w:pPr>
            <w:r>
              <w:rPr>
                <w:spacing w:val="9"/>
                <w:sz w:val="20"/>
                <w:szCs w:val="20"/>
              </w:rPr>
              <w:t>玻璃项目应布设在依法合规设立</w:t>
            </w:r>
          </w:p>
          <w:p>
            <w:pPr>
              <w:pStyle w:val="8"/>
              <w:spacing w:before="27" w:line="216" w:lineRule="auto"/>
              <w:ind w:left="277"/>
              <w:rPr>
                <w:sz w:val="20"/>
                <w:szCs w:val="20"/>
              </w:rPr>
            </w:pPr>
            <w:r>
              <w:rPr>
                <w:spacing w:val="7"/>
                <w:sz w:val="20"/>
                <w:szCs w:val="20"/>
              </w:rPr>
              <w:t>并经规划环评的产业园区。</w:t>
            </w:r>
          </w:p>
        </w:tc>
        <w:tc>
          <w:tcPr>
            <w:tcW w:w="2045" w:type="dxa"/>
            <w:vAlign w:val="top"/>
          </w:tcPr>
          <w:p>
            <w:pPr>
              <w:pStyle w:val="8"/>
              <w:spacing w:before="33" w:line="227" w:lineRule="auto"/>
              <w:ind w:left="89"/>
              <w:rPr>
                <w:sz w:val="20"/>
                <w:szCs w:val="20"/>
              </w:rPr>
            </w:pPr>
            <w:r>
              <w:rPr>
                <w:spacing w:val="7"/>
                <w:sz w:val="20"/>
                <w:szCs w:val="20"/>
              </w:rPr>
              <w:t>本项目不属于石化、</w:t>
            </w:r>
          </w:p>
          <w:p>
            <w:pPr>
              <w:pStyle w:val="8"/>
              <w:spacing w:before="25" w:line="228" w:lineRule="auto"/>
              <w:ind w:left="89"/>
              <w:rPr>
                <w:sz w:val="20"/>
                <w:szCs w:val="20"/>
              </w:rPr>
            </w:pPr>
            <w:r>
              <w:rPr>
                <w:spacing w:val="8"/>
                <w:sz w:val="20"/>
                <w:szCs w:val="20"/>
              </w:rPr>
              <w:t>化工、焦化、有色金</w:t>
            </w:r>
          </w:p>
          <w:p>
            <w:pPr>
              <w:pStyle w:val="8"/>
              <w:spacing w:before="23" w:line="227" w:lineRule="auto"/>
              <w:ind w:left="90"/>
              <w:rPr>
                <w:sz w:val="20"/>
                <w:szCs w:val="20"/>
              </w:rPr>
            </w:pPr>
            <w:r>
              <w:rPr>
                <w:spacing w:val="8"/>
                <w:sz w:val="20"/>
                <w:szCs w:val="20"/>
              </w:rPr>
              <w:t>属冶炼、平板玻璃项</w:t>
            </w:r>
          </w:p>
          <w:p>
            <w:pPr>
              <w:pStyle w:val="8"/>
              <w:spacing w:before="28" w:line="216" w:lineRule="auto"/>
              <w:ind w:left="968"/>
              <w:rPr>
                <w:sz w:val="20"/>
                <w:szCs w:val="20"/>
              </w:rPr>
            </w:pPr>
            <w:r>
              <w:rPr>
                <w:sz w:val="20"/>
                <w:szCs w:val="20"/>
              </w:rPr>
              <w:t>目</w:t>
            </w:r>
          </w:p>
        </w:tc>
        <w:tc>
          <w:tcPr>
            <w:tcW w:w="699" w:type="dxa"/>
            <w:vAlign w:val="top"/>
          </w:tcPr>
          <w:p>
            <w:pPr>
              <w:spacing w:line="374" w:lineRule="auto"/>
              <w:rPr>
                <w:rFonts w:ascii="Arial"/>
                <w:sz w:val="21"/>
              </w:rPr>
            </w:pPr>
          </w:p>
          <w:p>
            <w:pPr>
              <w:pStyle w:val="8"/>
              <w:spacing w:before="65" w:line="228" w:lineRule="auto"/>
              <w:ind w:left="1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bottom w:val="nil"/>
            </w:tcBorders>
            <w:vAlign w:val="top"/>
          </w:tcPr>
          <w:p>
            <w:pPr>
              <w:rPr>
                <w:rFonts w:ascii="Arial"/>
                <w:sz w:val="21"/>
              </w:rPr>
            </w:pPr>
          </w:p>
        </w:tc>
        <w:tc>
          <w:tcPr>
            <w:tcW w:w="325" w:type="dxa"/>
            <w:vMerge w:val="continue"/>
            <w:tcBorders>
              <w:top w:val="nil"/>
            </w:tcBorders>
            <w:vAlign w:val="top"/>
          </w:tcPr>
          <w:p>
            <w:pPr>
              <w:rPr>
                <w:rFonts w:ascii="Arial"/>
                <w:sz w:val="21"/>
              </w:rPr>
            </w:pPr>
          </w:p>
        </w:tc>
        <w:tc>
          <w:tcPr>
            <w:tcW w:w="632" w:type="dxa"/>
            <w:vMerge w:val="continue"/>
            <w:tcBorders>
              <w:top w:val="nil"/>
            </w:tcBorders>
            <w:vAlign w:val="top"/>
          </w:tcPr>
          <w:p>
            <w:pPr>
              <w:rPr>
                <w:rFonts w:ascii="Arial"/>
                <w:sz w:val="21"/>
              </w:rPr>
            </w:pPr>
          </w:p>
        </w:tc>
        <w:tc>
          <w:tcPr>
            <w:tcW w:w="3031" w:type="dxa"/>
            <w:vAlign w:val="top"/>
          </w:tcPr>
          <w:p>
            <w:pPr>
              <w:pStyle w:val="8"/>
              <w:spacing w:before="33" w:line="228" w:lineRule="auto"/>
              <w:ind w:left="75"/>
              <w:rPr>
                <w:sz w:val="20"/>
                <w:szCs w:val="20"/>
              </w:rPr>
            </w:pPr>
            <w:r>
              <w:rPr>
                <w:spacing w:val="7"/>
                <w:sz w:val="20"/>
                <w:szCs w:val="20"/>
              </w:rPr>
              <w:t>【</w:t>
            </w:r>
            <w:r>
              <w:rPr>
                <w:rFonts w:ascii="Times New Roman" w:hAnsi="Times New Roman" w:eastAsia="Times New Roman" w:cs="Times New Roman"/>
                <w:spacing w:val="7"/>
                <w:sz w:val="20"/>
                <w:szCs w:val="20"/>
              </w:rPr>
              <w:t>A1.4-3</w:t>
            </w:r>
            <w:r>
              <w:rPr>
                <w:spacing w:val="7"/>
                <w:sz w:val="20"/>
                <w:szCs w:val="20"/>
              </w:rPr>
              <w:t>】危险化学品生产企业</w:t>
            </w:r>
          </w:p>
          <w:p>
            <w:pPr>
              <w:pStyle w:val="8"/>
              <w:spacing w:before="24" w:line="228" w:lineRule="auto"/>
              <w:ind w:left="61"/>
              <w:rPr>
                <w:sz w:val="20"/>
                <w:szCs w:val="20"/>
              </w:rPr>
            </w:pPr>
            <w:r>
              <w:rPr>
                <w:spacing w:val="9"/>
                <w:sz w:val="20"/>
                <w:szCs w:val="20"/>
              </w:rPr>
              <w:t>搬迁改造及新建化工项目必须进</w:t>
            </w:r>
          </w:p>
          <w:p>
            <w:pPr>
              <w:pStyle w:val="8"/>
              <w:spacing w:before="24" w:line="227" w:lineRule="auto"/>
              <w:ind w:left="60"/>
              <w:rPr>
                <w:sz w:val="20"/>
                <w:szCs w:val="20"/>
              </w:rPr>
            </w:pPr>
            <w:r>
              <w:rPr>
                <w:spacing w:val="9"/>
                <w:sz w:val="20"/>
                <w:szCs w:val="20"/>
              </w:rPr>
              <w:t>入国家及自治区各级人民政府正</w:t>
            </w:r>
          </w:p>
          <w:p>
            <w:pPr>
              <w:pStyle w:val="8"/>
              <w:spacing w:before="28" w:line="228" w:lineRule="auto"/>
              <w:jc w:val="right"/>
              <w:rPr>
                <w:sz w:val="20"/>
                <w:szCs w:val="20"/>
              </w:rPr>
            </w:pPr>
            <w:r>
              <w:rPr>
                <w:spacing w:val="-2"/>
                <w:sz w:val="20"/>
                <w:szCs w:val="20"/>
              </w:rPr>
              <w:t>式批准设立，规划环评通过审查，</w:t>
            </w:r>
          </w:p>
          <w:p>
            <w:pPr>
              <w:pStyle w:val="8"/>
              <w:spacing w:before="23" w:line="228" w:lineRule="auto"/>
              <w:ind w:left="62"/>
              <w:rPr>
                <w:sz w:val="20"/>
                <w:szCs w:val="20"/>
              </w:rPr>
            </w:pPr>
            <w:r>
              <w:rPr>
                <w:spacing w:val="9"/>
                <w:sz w:val="20"/>
                <w:szCs w:val="20"/>
              </w:rPr>
              <w:t>规划通过审批且环保基础设施完</w:t>
            </w:r>
          </w:p>
          <w:p>
            <w:pPr>
              <w:pStyle w:val="8"/>
              <w:spacing w:before="26" w:line="228" w:lineRule="auto"/>
              <w:ind w:left="63"/>
              <w:rPr>
                <w:sz w:val="20"/>
                <w:szCs w:val="20"/>
              </w:rPr>
            </w:pPr>
            <w:r>
              <w:rPr>
                <w:spacing w:val="9"/>
                <w:sz w:val="20"/>
                <w:szCs w:val="20"/>
              </w:rPr>
              <w:t>善的工业园区，并符合国土空间</w:t>
            </w:r>
          </w:p>
          <w:p>
            <w:pPr>
              <w:pStyle w:val="8"/>
              <w:spacing w:before="27" w:line="228" w:lineRule="auto"/>
              <w:ind w:left="62"/>
              <w:rPr>
                <w:sz w:val="20"/>
                <w:szCs w:val="20"/>
              </w:rPr>
            </w:pPr>
            <w:r>
              <w:rPr>
                <w:spacing w:val="9"/>
                <w:sz w:val="20"/>
                <w:szCs w:val="20"/>
              </w:rPr>
              <w:t>规划产业发展规划和生态红线管</w:t>
            </w:r>
          </w:p>
          <w:p>
            <w:pPr>
              <w:pStyle w:val="8"/>
              <w:spacing w:before="25" w:line="215" w:lineRule="auto"/>
              <w:ind w:left="1112"/>
              <w:rPr>
                <w:sz w:val="20"/>
                <w:szCs w:val="20"/>
              </w:rPr>
            </w:pPr>
            <w:r>
              <w:rPr>
                <w:spacing w:val="5"/>
                <w:sz w:val="20"/>
                <w:szCs w:val="20"/>
              </w:rPr>
              <w:t>控要求。</w:t>
            </w:r>
          </w:p>
        </w:tc>
        <w:tc>
          <w:tcPr>
            <w:tcW w:w="2045" w:type="dxa"/>
            <w:vAlign w:val="top"/>
          </w:tcPr>
          <w:p>
            <w:pPr>
              <w:spacing w:line="321" w:lineRule="auto"/>
              <w:rPr>
                <w:rFonts w:ascii="Arial"/>
                <w:sz w:val="21"/>
              </w:rPr>
            </w:pPr>
          </w:p>
          <w:p>
            <w:pPr>
              <w:spacing w:line="322" w:lineRule="auto"/>
              <w:rPr>
                <w:rFonts w:ascii="Arial"/>
                <w:sz w:val="21"/>
              </w:rPr>
            </w:pPr>
          </w:p>
          <w:p>
            <w:pPr>
              <w:pStyle w:val="8"/>
              <w:spacing w:before="65" w:line="253" w:lineRule="auto"/>
              <w:ind w:left="92" w:right="70" w:hanging="3"/>
              <w:jc w:val="both"/>
              <w:rPr>
                <w:sz w:val="20"/>
                <w:szCs w:val="20"/>
              </w:rPr>
            </w:pPr>
            <w:r>
              <w:rPr>
                <w:spacing w:val="8"/>
                <w:sz w:val="20"/>
                <w:szCs w:val="20"/>
              </w:rPr>
              <w:t>本项目不属于危险化学品生产企业搬迁改</w:t>
            </w:r>
            <w:r>
              <w:rPr>
                <w:spacing w:val="21"/>
                <w:sz w:val="20"/>
                <w:szCs w:val="20"/>
              </w:rPr>
              <w:t>造及新建化工项目</w:t>
            </w:r>
          </w:p>
        </w:tc>
        <w:tc>
          <w:tcPr>
            <w:tcW w:w="699"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8"/>
              <w:spacing w:before="65" w:line="228" w:lineRule="auto"/>
              <w:ind w:left="1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52"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tcBorders>
            <w:vAlign w:val="top"/>
          </w:tcPr>
          <w:p>
            <w:pPr>
              <w:rPr>
                <w:rFonts w:ascii="Arial"/>
                <w:sz w:val="21"/>
              </w:rPr>
            </w:pPr>
          </w:p>
        </w:tc>
        <w:tc>
          <w:tcPr>
            <w:tcW w:w="325" w:type="dxa"/>
            <w:vAlign w:val="top"/>
          </w:tcPr>
          <w:p>
            <w:pPr>
              <w:pStyle w:val="8"/>
              <w:spacing w:before="56" w:line="241" w:lineRule="auto"/>
              <w:ind w:left="79" w:right="18" w:hanging="32"/>
              <w:rPr>
                <w:sz w:val="20"/>
                <w:szCs w:val="20"/>
              </w:rPr>
            </w:pPr>
            <w:r>
              <w:rPr>
                <w:rFonts w:ascii="Times New Roman" w:hAnsi="Times New Roman" w:eastAsia="Times New Roman" w:cs="Times New Roman"/>
                <w:spacing w:val="4"/>
                <w:sz w:val="20"/>
                <w:szCs w:val="20"/>
              </w:rPr>
              <w:t>A2</w:t>
            </w:r>
            <w:r>
              <w:rPr>
                <w:sz w:val="20"/>
                <w:szCs w:val="20"/>
              </w:rPr>
              <w:t>污</w:t>
            </w:r>
          </w:p>
          <w:p>
            <w:pPr>
              <w:pStyle w:val="8"/>
              <w:spacing w:line="228" w:lineRule="auto"/>
              <w:ind w:left="81"/>
              <w:rPr>
                <w:sz w:val="20"/>
                <w:szCs w:val="20"/>
              </w:rPr>
            </w:pPr>
            <w:r>
              <w:rPr>
                <w:sz w:val="20"/>
                <w:szCs w:val="20"/>
              </w:rPr>
              <w:t>染</w:t>
            </w:r>
          </w:p>
          <w:p>
            <w:pPr>
              <w:pStyle w:val="8"/>
              <w:spacing w:before="23" w:line="229" w:lineRule="auto"/>
              <w:ind w:left="77"/>
              <w:rPr>
                <w:sz w:val="20"/>
                <w:szCs w:val="20"/>
              </w:rPr>
            </w:pPr>
            <w:r>
              <w:rPr>
                <w:sz w:val="20"/>
                <w:szCs w:val="20"/>
              </w:rPr>
              <w:t>物</w:t>
            </w:r>
          </w:p>
          <w:p>
            <w:pPr>
              <w:pStyle w:val="8"/>
              <w:spacing w:before="25" w:line="230" w:lineRule="auto"/>
              <w:ind w:left="77"/>
              <w:rPr>
                <w:sz w:val="20"/>
                <w:szCs w:val="20"/>
              </w:rPr>
            </w:pPr>
            <w:r>
              <w:rPr>
                <w:sz w:val="20"/>
                <w:szCs w:val="20"/>
              </w:rPr>
              <w:t>排</w:t>
            </w:r>
          </w:p>
          <w:p>
            <w:pPr>
              <w:pStyle w:val="8"/>
              <w:spacing w:before="22" w:line="229" w:lineRule="auto"/>
              <w:ind w:left="77"/>
              <w:rPr>
                <w:sz w:val="20"/>
                <w:szCs w:val="20"/>
              </w:rPr>
            </w:pPr>
            <w:r>
              <w:rPr>
                <w:sz w:val="20"/>
                <w:szCs w:val="20"/>
              </w:rPr>
              <w:t>放</w:t>
            </w:r>
          </w:p>
          <w:p>
            <w:pPr>
              <w:pStyle w:val="8"/>
              <w:spacing w:before="25" w:line="228" w:lineRule="auto"/>
              <w:ind w:left="82"/>
              <w:rPr>
                <w:sz w:val="20"/>
                <w:szCs w:val="20"/>
              </w:rPr>
            </w:pPr>
            <w:r>
              <w:rPr>
                <w:sz w:val="20"/>
                <w:szCs w:val="20"/>
              </w:rPr>
              <w:t>管</w:t>
            </w:r>
          </w:p>
          <w:p>
            <w:pPr>
              <w:pStyle w:val="8"/>
              <w:spacing w:before="24" w:line="215" w:lineRule="auto"/>
              <w:ind w:left="77"/>
              <w:rPr>
                <w:sz w:val="20"/>
                <w:szCs w:val="20"/>
              </w:rPr>
            </w:pPr>
            <w:r>
              <w:rPr>
                <w:spacing w:val="1"/>
                <w:sz w:val="20"/>
                <w:szCs w:val="20"/>
              </w:rPr>
              <w:t>控</w:t>
            </w:r>
          </w:p>
        </w:tc>
        <w:tc>
          <w:tcPr>
            <w:tcW w:w="632" w:type="dxa"/>
            <w:vAlign w:val="top"/>
          </w:tcPr>
          <w:p>
            <w:pPr>
              <w:spacing w:line="266" w:lineRule="auto"/>
              <w:rPr>
                <w:rFonts w:ascii="Arial"/>
                <w:sz w:val="21"/>
              </w:rPr>
            </w:pPr>
          </w:p>
          <w:p>
            <w:pPr>
              <w:pStyle w:val="8"/>
              <w:spacing w:before="57" w:line="241" w:lineRule="auto"/>
              <w:ind w:left="125" w:right="92" w:hanging="5"/>
              <w:rPr>
                <w:sz w:val="20"/>
                <w:szCs w:val="20"/>
              </w:rPr>
            </w:pPr>
            <w:r>
              <w:rPr>
                <w:rFonts w:ascii="Times New Roman" w:hAnsi="Times New Roman" w:eastAsia="Times New Roman" w:cs="Times New Roman"/>
                <w:spacing w:val="-2"/>
                <w:sz w:val="20"/>
                <w:szCs w:val="20"/>
              </w:rPr>
              <w:t>A2.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r>
              <w:rPr>
                <w:spacing w:val="3"/>
                <w:sz w:val="20"/>
                <w:szCs w:val="20"/>
              </w:rPr>
              <w:t>污染</w:t>
            </w:r>
          </w:p>
          <w:p>
            <w:pPr>
              <w:pStyle w:val="8"/>
              <w:spacing w:line="229" w:lineRule="auto"/>
              <w:ind w:left="124"/>
              <w:rPr>
                <w:sz w:val="20"/>
                <w:szCs w:val="20"/>
              </w:rPr>
            </w:pPr>
            <w:r>
              <w:rPr>
                <w:spacing w:val="4"/>
                <w:sz w:val="20"/>
                <w:szCs w:val="20"/>
              </w:rPr>
              <w:t>物削</w:t>
            </w:r>
          </w:p>
          <w:p>
            <w:pPr>
              <w:pStyle w:val="8"/>
              <w:spacing w:before="25" w:line="228" w:lineRule="auto"/>
              <w:ind w:left="96"/>
              <w:rPr>
                <w:sz w:val="20"/>
                <w:szCs w:val="20"/>
              </w:rPr>
            </w:pPr>
            <w:r>
              <w:rPr>
                <w:spacing w:val="4"/>
                <w:sz w:val="20"/>
                <w:szCs w:val="20"/>
              </w:rPr>
              <w:t>减</w:t>
            </w:r>
            <w:r>
              <w:rPr>
                <w:rFonts w:ascii="Times New Roman" w:hAnsi="Times New Roman" w:eastAsia="Times New Roman" w:cs="Times New Roman"/>
                <w:spacing w:val="4"/>
                <w:sz w:val="20"/>
                <w:szCs w:val="20"/>
              </w:rPr>
              <w:t>/</w:t>
            </w:r>
            <w:r>
              <w:rPr>
                <w:spacing w:val="4"/>
                <w:sz w:val="20"/>
                <w:szCs w:val="20"/>
              </w:rPr>
              <w:t>替</w:t>
            </w:r>
          </w:p>
          <w:p>
            <w:pPr>
              <w:pStyle w:val="8"/>
              <w:spacing w:before="26" w:line="228" w:lineRule="auto"/>
              <w:ind w:left="124"/>
              <w:rPr>
                <w:sz w:val="20"/>
                <w:szCs w:val="20"/>
              </w:rPr>
            </w:pPr>
            <w:r>
              <w:rPr>
                <w:spacing w:val="5"/>
                <w:sz w:val="20"/>
                <w:szCs w:val="20"/>
              </w:rPr>
              <w:t>代要</w:t>
            </w:r>
          </w:p>
          <w:p>
            <w:pPr>
              <w:pStyle w:val="8"/>
              <w:spacing w:before="24" w:line="229" w:lineRule="auto"/>
              <w:ind w:left="232"/>
              <w:rPr>
                <w:sz w:val="20"/>
                <w:szCs w:val="20"/>
              </w:rPr>
            </w:pPr>
            <w:r>
              <w:rPr>
                <w:sz w:val="20"/>
                <w:szCs w:val="20"/>
              </w:rPr>
              <w:t>求</w:t>
            </w:r>
          </w:p>
        </w:tc>
        <w:tc>
          <w:tcPr>
            <w:tcW w:w="3031" w:type="dxa"/>
            <w:vAlign w:val="top"/>
          </w:tcPr>
          <w:p>
            <w:pPr>
              <w:pStyle w:val="8"/>
              <w:spacing w:before="154" w:line="228" w:lineRule="auto"/>
              <w:ind w:left="75"/>
              <w:rPr>
                <w:sz w:val="20"/>
                <w:szCs w:val="20"/>
              </w:rPr>
            </w:pPr>
            <w:r>
              <w:rPr>
                <w:spacing w:val="5"/>
                <w:sz w:val="20"/>
                <w:szCs w:val="20"/>
              </w:rPr>
              <w:t>【</w:t>
            </w:r>
            <w:r>
              <w:rPr>
                <w:rFonts w:ascii="Times New Roman" w:hAnsi="Times New Roman" w:eastAsia="Times New Roman" w:cs="Times New Roman"/>
                <w:spacing w:val="5"/>
                <w:sz w:val="20"/>
                <w:szCs w:val="20"/>
              </w:rPr>
              <w:t>A2.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5"/>
                <w:sz w:val="20"/>
                <w:szCs w:val="20"/>
              </w:rPr>
              <w:t>1</w:t>
            </w:r>
            <w:r>
              <w:rPr>
                <w:spacing w:val="5"/>
                <w:sz w:val="20"/>
                <w:szCs w:val="20"/>
              </w:rPr>
              <w:t>】新、改、扩建重点行</w:t>
            </w:r>
          </w:p>
          <w:p>
            <w:pPr>
              <w:pStyle w:val="8"/>
              <w:spacing w:before="24" w:line="228" w:lineRule="auto"/>
              <w:jc w:val="right"/>
              <w:rPr>
                <w:sz w:val="20"/>
                <w:szCs w:val="20"/>
              </w:rPr>
            </w:pPr>
            <w:r>
              <w:rPr>
                <w:spacing w:val="-4"/>
                <w:sz w:val="20"/>
                <w:szCs w:val="20"/>
              </w:rPr>
              <w:t>业建设项目应符合“三线一单</w:t>
            </w:r>
            <w:r>
              <w:rPr>
                <w:spacing w:val="-62"/>
                <w:sz w:val="20"/>
                <w:szCs w:val="20"/>
              </w:rPr>
              <w:t xml:space="preserve"> </w:t>
            </w:r>
            <w:r>
              <w:rPr>
                <w:spacing w:val="-4"/>
                <w:sz w:val="20"/>
                <w:szCs w:val="20"/>
              </w:rPr>
              <w:t>”、</w:t>
            </w:r>
          </w:p>
          <w:p>
            <w:pPr>
              <w:pStyle w:val="8"/>
              <w:spacing w:before="24" w:line="228" w:lineRule="auto"/>
              <w:ind w:left="61"/>
              <w:rPr>
                <w:sz w:val="20"/>
                <w:szCs w:val="20"/>
              </w:rPr>
            </w:pPr>
            <w:r>
              <w:rPr>
                <w:spacing w:val="9"/>
                <w:sz w:val="20"/>
                <w:szCs w:val="20"/>
              </w:rPr>
              <w:t>产业政策、区域环评、规划环评</w:t>
            </w:r>
          </w:p>
          <w:p>
            <w:pPr>
              <w:pStyle w:val="8"/>
              <w:spacing w:before="26" w:line="228" w:lineRule="auto"/>
              <w:ind w:left="62"/>
              <w:rPr>
                <w:sz w:val="20"/>
                <w:szCs w:val="20"/>
              </w:rPr>
            </w:pPr>
            <w:r>
              <w:rPr>
                <w:spacing w:val="9"/>
                <w:sz w:val="20"/>
                <w:szCs w:val="20"/>
              </w:rPr>
              <w:t>和行业环境准入管控要求。重点</w:t>
            </w:r>
          </w:p>
          <w:p>
            <w:pPr>
              <w:pStyle w:val="8"/>
              <w:spacing w:before="26" w:line="228" w:lineRule="auto"/>
              <w:ind w:left="77"/>
              <w:rPr>
                <w:sz w:val="20"/>
                <w:szCs w:val="20"/>
              </w:rPr>
            </w:pPr>
            <w:r>
              <w:rPr>
                <w:spacing w:val="8"/>
                <w:sz w:val="20"/>
                <w:szCs w:val="20"/>
              </w:rPr>
              <w:t>区域的新、改、扩建重点行业建</w:t>
            </w:r>
          </w:p>
          <w:p>
            <w:pPr>
              <w:pStyle w:val="8"/>
              <w:spacing w:before="24" w:line="228" w:lineRule="auto"/>
              <w:ind w:left="65"/>
              <w:rPr>
                <w:sz w:val="20"/>
                <w:szCs w:val="20"/>
              </w:rPr>
            </w:pPr>
            <w:r>
              <w:rPr>
                <w:spacing w:val="9"/>
                <w:sz w:val="20"/>
                <w:szCs w:val="20"/>
              </w:rPr>
              <w:t>设项目应遵循重点重金属污染物</w:t>
            </w:r>
          </w:p>
          <w:p>
            <w:pPr>
              <w:pStyle w:val="8"/>
              <w:spacing w:before="26" w:line="228" w:lineRule="auto"/>
              <w:ind w:left="376"/>
              <w:rPr>
                <w:sz w:val="20"/>
                <w:szCs w:val="20"/>
              </w:rPr>
            </w:pPr>
            <w:r>
              <w:rPr>
                <w:spacing w:val="5"/>
                <w:sz w:val="20"/>
                <w:szCs w:val="20"/>
              </w:rPr>
              <w:t>排放“减量替代</w:t>
            </w:r>
            <w:r>
              <w:rPr>
                <w:spacing w:val="-67"/>
                <w:sz w:val="20"/>
                <w:szCs w:val="20"/>
              </w:rPr>
              <w:t xml:space="preserve"> </w:t>
            </w:r>
            <w:r>
              <w:rPr>
                <w:spacing w:val="5"/>
                <w:sz w:val="20"/>
                <w:szCs w:val="20"/>
              </w:rPr>
              <w:t>”原则。</w:t>
            </w:r>
          </w:p>
        </w:tc>
        <w:tc>
          <w:tcPr>
            <w:tcW w:w="2045" w:type="dxa"/>
            <w:vAlign w:val="top"/>
          </w:tcPr>
          <w:p>
            <w:pPr>
              <w:spacing w:line="247" w:lineRule="auto"/>
              <w:rPr>
                <w:rFonts w:ascii="Arial"/>
                <w:sz w:val="21"/>
              </w:rPr>
            </w:pPr>
          </w:p>
          <w:p>
            <w:pPr>
              <w:spacing w:line="247" w:lineRule="auto"/>
              <w:rPr>
                <w:rFonts w:ascii="Arial"/>
                <w:sz w:val="21"/>
              </w:rPr>
            </w:pPr>
          </w:p>
          <w:p>
            <w:pPr>
              <w:pStyle w:val="8"/>
              <w:spacing w:before="65" w:line="227" w:lineRule="auto"/>
              <w:ind w:left="89"/>
              <w:rPr>
                <w:sz w:val="20"/>
                <w:szCs w:val="20"/>
              </w:rPr>
            </w:pPr>
            <w:r>
              <w:rPr>
                <w:spacing w:val="8"/>
                <w:sz w:val="20"/>
                <w:szCs w:val="20"/>
              </w:rPr>
              <w:t>本项目属于煤炭开采</w:t>
            </w:r>
          </w:p>
          <w:p>
            <w:pPr>
              <w:pStyle w:val="8"/>
              <w:spacing w:before="25" w:line="228" w:lineRule="auto"/>
              <w:ind w:left="55"/>
              <w:rPr>
                <w:sz w:val="20"/>
                <w:szCs w:val="20"/>
              </w:rPr>
            </w:pPr>
            <w:r>
              <w:rPr>
                <w:spacing w:val="8"/>
                <w:sz w:val="20"/>
                <w:szCs w:val="20"/>
              </w:rPr>
              <w:t>和洗选业</w:t>
            </w:r>
            <w:r>
              <w:rPr>
                <w:rFonts w:ascii="Times New Roman" w:hAnsi="Times New Roman" w:eastAsia="Times New Roman" w:cs="Times New Roman"/>
                <w:spacing w:val="8"/>
                <w:sz w:val="20"/>
                <w:szCs w:val="20"/>
              </w:rPr>
              <w:t>-</w:t>
            </w:r>
            <w:r>
              <w:rPr>
                <w:spacing w:val="8"/>
                <w:sz w:val="20"/>
                <w:szCs w:val="20"/>
              </w:rPr>
              <w:t>风井场地项</w:t>
            </w:r>
          </w:p>
          <w:p>
            <w:pPr>
              <w:pStyle w:val="8"/>
              <w:spacing w:before="24" w:line="228" w:lineRule="auto"/>
              <w:ind w:left="128"/>
              <w:rPr>
                <w:sz w:val="20"/>
                <w:szCs w:val="20"/>
              </w:rPr>
            </w:pPr>
            <w:r>
              <w:rPr>
                <w:spacing w:val="4"/>
                <w:sz w:val="20"/>
                <w:szCs w:val="20"/>
              </w:rPr>
              <w:t>目，不属于重点行业</w:t>
            </w:r>
          </w:p>
          <w:p>
            <w:pPr>
              <w:pStyle w:val="8"/>
              <w:spacing w:before="26" w:line="228" w:lineRule="auto"/>
              <w:ind w:left="616"/>
              <w:rPr>
                <w:sz w:val="20"/>
                <w:szCs w:val="20"/>
              </w:rPr>
            </w:pPr>
            <w:r>
              <w:rPr>
                <w:spacing w:val="6"/>
                <w:sz w:val="20"/>
                <w:szCs w:val="20"/>
              </w:rPr>
              <w:t>建设项目</w:t>
            </w:r>
          </w:p>
        </w:tc>
        <w:tc>
          <w:tcPr>
            <w:tcW w:w="699" w:type="dxa"/>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pStyle w:val="8"/>
              <w:spacing w:before="65" w:line="228" w:lineRule="auto"/>
              <w:ind w:left="1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1" w:hRule="atLeast"/>
        </w:trPr>
        <w:tc>
          <w:tcPr>
            <w:tcW w:w="1760" w:type="dxa"/>
            <w:vMerge w:val="continue"/>
            <w:tcBorders>
              <w:top w:val="nil"/>
            </w:tcBorders>
            <w:vAlign w:val="top"/>
          </w:tcPr>
          <w:p>
            <w:pPr>
              <w:rPr>
                <w:rFonts w:ascii="Arial"/>
                <w:sz w:val="21"/>
              </w:rPr>
            </w:pPr>
          </w:p>
        </w:tc>
        <w:tc>
          <w:tcPr>
            <w:tcW w:w="363" w:type="dxa"/>
            <w:textDirection w:val="tbRlV"/>
            <w:vAlign w:val="top"/>
          </w:tcPr>
          <w:p>
            <w:pPr>
              <w:pStyle w:val="8"/>
              <w:spacing w:before="58" w:line="216" w:lineRule="auto"/>
              <w:ind w:left="71"/>
              <w:rPr>
                <w:sz w:val="20"/>
                <w:szCs w:val="20"/>
              </w:rPr>
            </w:pPr>
            <w:r>
              <w:rPr>
                <w:spacing w:val="8"/>
                <w:sz w:val="20"/>
                <w:szCs w:val="20"/>
              </w:rPr>
              <w:t>新</w:t>
            </w:r>
            <w:r>
              <w:rPr>
                <w:spacing w:val="-35"/>
                <w:sz w:val="20"/>
                <w:szCs w:val="20"/>
              </w:rPr>
              <w:t xml:space="preserve"> </w:t>
            </w:r>
            <w:r>
              <w:rPr>
                <w:spacing w:val="8"/>
                <w:sz w:val="20"/>
                <w:szCs w:val="20"/>
              </w:rPr>
              <w:t>疆</w:t>
            </w:r>
            <w:r>
              <w:rPr>
                <w:spacing w:val="-35"/>
                <w:sz w:val="20"/>
                <w:szCs w:val="20"/>
              </w:rPr>
              <w:t xml:space="preserve"> </w:t>
            </w:r>
            <w:r>
              <w:rPr>
                <w:spacing w:val="8"/>
                <w:sz w:val="20"/>
                <w:szCs w:val="20"/>
              </w:rPr>
              <w:t>维</w:t>
            </w:r>
            <w:r>
              <w:rPr>
                <w:spacing w:val="-38"/>
                <w:sz w:val="20"/>
                <w:szCs w:val="20"/>
              </w:rPr>
              <w:t xml:space="preserve"> </w:t>
            </w:r>
            <w:r>
              <w:rPr>
                <w:spacing w:val="8"/>
                <w:sz w:val="20"/>
                <w:szCs w:val="20"/>
              </w:rPr>
              <w:t>吾</w:t>
            </w:r>
            <w:r>
              <w:rPr>
                <w:spacing w:val="-35"/>
                <w:sz w:val="20"/>
                <w:szCs w:val="20"/>
              </w:rPr>
              <w:t xml:space="preserve"> </w:t>
            </w:r>
            <w:r>
              <w:rPr>
                <w:spacing w:val="8"/>
                <w:sz w:val="20"/>
                <w:szCs w:val="20"/>
              </w:rPr>
              <w:t>尔</w:t>
            </w:r>
          </w:p>
        </w:tc>
        <w:tc>
          <w:tcPr>
            <w:tcW w:w="325" w:type="dxa"/>
            <w:vAlign w:val="top"/>
          </w:tcPr>
          <w:p>
            <w:pPr>
              <w:pStyle w:val="8"/>
              <w:spacing w:before="107" w:line="241" w:lineRule="auto"/>
              <w:ind w:left="79" w:right="18" w:hanging="32"/>
              <w:rPr>
                <w:sz w:val="20"/>
                <w:szCs w:val="20"/>
              </w:rPr>
            </w:pPr>
            <w:r>
              <w:rPr>
                <w:rFonts w:ascii="Times New Roman" w:hAnsi="Times New Roman" w:eastAsia="Times New Roman" w:cs="Times New Roman"/>
                <w:spacing w:val="4"/>
                <w:sz w:val="20"/>
                <w:szCs w:val="20"/>
              </w:rPr>
              <w:t>A2</w:t>
            </w:r>
            <w:r>
              <w:rPr>
                <w:sz w:val="20"/>
                <w:szCs w:val="20"/>
              </w:rPr>
              <w:t>污</w:t>
            </w:r>
          </w:p>
          <w:p>
            <w:pPr>
              <w:pStyle w:val="8"/>
              <w:spacing w:line="228" w:lineRule="auto"/>
              <w:ind w:left="81"/>
              <w:rPr>
                <w:sz w:val="20"/>
                <w:szCs w:val="20"/>
              </w:rPr>
            </w:pPr>
            <w:r>
              <w:rPr>
                <w:sz w:val="20"/>
                <w:szCs w:val="20"/>
              </w:rPr>
              <w:t>染</w:t>
            </w:r>
          </w:p>
          <w:p>
            <w:pPr>
              <w:pStyle w:val="8"/>
              <w:spacing w:before="26" w:line="229" w:lineRule="auto"/>
              <w:ind w:left="77"/>
              <w:rPr>
                <w:sz w:val="20"/>
                <w:szCs w:val="20"/>
              </w:rPr>
            </w:pPr>
            <w:r>
              <w:rPr>
                <w:sz w:val="20"/>
                <w:szCs w:val="20"/>
              </w:rPr>
              <w:t>物</w:t>
            </w:r>
          </w:p>
          <w:p>
            <w:pPr>
              <w:pStyle w:val="8"/>
              <w:spacing w:before="22" w:line="230" w:lineRule="auto"/>
              <w:ind w:left="77"/>
              <w:rPr>
                <w:sz w:val="20"/>
                <w:szCs w:val="20"/>
              </w:rPr>
            </w:pPr>
            <w:r>
              <w:rPr>
                <w:sz w:val="20"/>
                <w:szCs w:val="20"/>
              </w:rPr>
              <w:t>排</w:t>
            </w:r>
          </w:p>
        </w:tc>
        <w:tc>
          <w:tcPr>
            <w:tcW w:w="632" w:type="dxa"/>
            <w:vAlign w:val="top"/>
          </w:tcPr>
          <w:p>
            <w:pPr>
              <w:pStyle w:val="8"/>
              <w:spacing w:before="107" w:line="241" w:lineRule="auto"/>
              <w:ind w:left="125" w:right="92" w:hanging="5"/>
              <w:rPr>
                <w:sz w:val="20"/>
                <w:szCs w:val="20"/>
              </w:rPr>
            </w:pPr>
            <w:r>
              <w:rPr>
                <w:rFonts w:ascii="Times New Roman" w:hAnsi="Times New Roman" w:eastAsia="Times New Roman" w:cs="Times New Roman"/>
                <w:spacing w:val="-2"/>
                <w:sz w:val="20"/>
                <w:szCs w:val="20"/>
              </w:rPr>
              <w:t>A2.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r>
              <w:rPr>
                <w:spacing w:val="3"/>
                <w:sz w:val="20"/>
                <w:szCs w:val="20"/>
              </w:rPr>
              <w:t>污染</w:t>
            </w:r>
          </w:p>
          <w:p>
            <w:pPr>
              <w:pStyle w:val="8"/>
              <w:spacing w:before="1" w:line="252" w:lineRule="auto"/>
              <w:ind w:left="96" w:right="61" w:firstLine="28"/>
              <w:jc w:val="both"/>
              <w:rPr>
                <w:sz w:val="20"/>
                <w:szCs w:val="20"/>
              </w:rPr>
            </w:pPr>
            <w:r>
              <w:rPr>
                <w:spacing w:val="4"/>
                <w:sz w:val="20"/>
                <w:szCs w:val="20"/>
              </w:rPr>
              <w:t>物削减</w:t>
            </w:r>
            <w:r>
              <w:rPr>
                <w:rFonts w:ascii="Times New Roman" w:hAnsi="Times New Roman" w:eastAsia="Times New Roman" w:cs="Times New Roman"/>
                <w:spacing w:val="4"/>
                <w:sz w:val="20"/>
                <w:szCs w:val="20"/>
              </w:rPr>
              <w:t>/</w:t>
            </w:r>
            <w:r>
              <w:rPr>
                <w:spacing w:val="4"/>
                <w:sz w:val="20"/>
                <w:szCs w:val="20"/>
              </w:rPr>
              <w:t>替</w:t>
            </w:r>
            <w:r>
              <w:rPr>
                <w:spacing w:val="19"/>
                <w:sz w:val="20"/>
                <w:szCs w:val="20"/>
              </w:rPr>
              <w:t>代要</w:t>
            </w:r>
          </w:p>
        </w:tc>
        <w:tc>
          <w:tcPr>
            <w:tcW w:w="3031" w:type="dxa"/>
            <w:vAlign w:val="top"/>
          </w:tcPr>
          <w:p>
            <w:pPr>
              <w:pStyle w:val="8"/>
              <w:spacing w:before="70" w:line="252" w:lineRule="auto"/>
              <w:ind w:left="60" w:hanging="18"/>
              <w:jc w:val="both"/>
              <w:rPr>
                <w:sz w:val="20"/>
                <w:szCs w:val="20"/>
              </w:rPr>
            </w:pPr>
            <w:r>
              <w:rPr>
                <w:spacing w:val="-1"/>
                <w:sz w:val="20"/>
                <w:szCs w:val="20"/>
              </w:rPr>
              <w:t>【</w:t>
            </w:r>
            <w:r>
              <w:rPr>
                <w:rFonts w:ascii="Times New Roman" w:hAnsi="Times New Roman" w:eastAsia="Times New Roman" w:cs="Times New Roman"/>
                <w:spacing w:val="-1"/>
                <w:sz w:val="20"/>
                <w:szCs w:val="20"/>
              </w:rPr>
              <w:t>A2.</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1"/>
                <w:sz w:val="20"/>
                <w:szCs w:val="20"/>
              </w:rPr>
              <w:t>1-2</w:t>
            </w:r>
            <w:r>
              <w:rPr>
                <w:spacing w:val="-1"/>
                <w:sz w:val="20"/>
                <w:szCs w:val="20"/>
              </w:rPr>
              <w:t>】以石化、化工、涂装、</w:t>
            </w:r>
            <w:r>
              <w:rPr>
                <w:spacing w:val="5"/>
                <w:sz w:val="20"/>
                <w:szCs w:val="20"/>
              </w:rPr>
              <w:t>医药、包装印刷、油品储运销等行业领域为重点，安全高效推进挥发性有机物综合治理，实施原</w:t>
            </w:r>
            <w:r>
              <w:rPr>
                <w:spacing w:val="13"/>
                <w:sz w:val="20"/>
                <w:szCs w:val="20"/>
              </w:rPr>
              <w:t>辅材料和产品源头替代工程。</w:t>
            </w:r>
          </w:p>
        </w:tc>
        <w:tc>
          <w:tcPr>
            <w:tcW w:w="2045" w:type="dxa"/>
            <w:vAlign w:val="top"/>
          </w:tcPr>
          <w:p>
            <w:pPr>
              <w:spacing w:line="411" w:lineRule="auto"/>
              <w:rPr>
                <w:rFonts w:ascii="Arial"/>
                <w:sz w:val="21"/>
              </w:rPr>
            </w:pPr>
          </w:p>
          <w:p>
            <w:pPr>
              <w:pStyle w:val="8"/>
              <w:spacing w:before="65" w:line="227" w:lineRule="auto"/>
              <w:ind w:left="89"/>
              <w:rPr>
                <w:sz w:val="20"/>
                <w:szCs w:val="20"/>
              </w:rPr>
            </w:pPr>
            <w:r>
              <w:rPr>
                <w:spacing w:val="8"/>
                <w:sz w:val="20"/>
                <w:szCs w:val="20"/>
              </w:rPr>
              <w:t>本项目不涉及相关内</w:t>
            </w:r>
          </w:p>
          <w:p>
            <w:pPr>
              <w:pStyle w:val="8"/>
              <w:spacing w:before="25" w:line="228" w:lineRule="auto"/>
              <w:ind w:left="930"/>
              <w:rPr>
                <w:sz w:val="20"/>
                <w:szCs w:val="20"/>
              </w:rPr>
            </w:pPr>
            <w:r>
              <w:rPr>
                <w:sz w:val="20"/>
                <w:szCs w:val="20"/>
              </w:rPr>
              <w:t>容</w:t>
            </w:r>
          </w:p>
        </w:tc>
        <w:tc>
          <w:tcPr>
            <w:tcW w:w="699" w:type="dxa"/>
            <w:vAlign w:val="top"/>
          </w:tcPr>
          <w:p>
            <w:pPr>
              <w:spacing w:line="339" w:lineRule="auto"/>
              <w:rPr>
                <w:rFonts w:ascii="Arial"/>
                <w:sz w:val="21"/>
              </w:rPr>
            </w:pPr>
          </w:p>
          <w:p>
            <w:pPr>
              <w:spacing w:line="339" w:lineRule="auto"/>
              <w:rPr>
                <w:rFonts w:ascii="Arial"/>
                <w:sz w:val="21"/>
              </w:rPr>
            </w:pPr>
          </w:p>
          <w:p>
            <w:pPr>
              <w:spacing w:before="58" w:line="97" w:lineRule="exact"/>
              <w:ind w:left="2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bl>
    <w:p>
      <w:pPr>
        <w:pStyle w:val="4"/>
      </w:pPr>
    </w:p>
    <w:p>
      <w:pPr>
        <w:sectPr>
          <w:footerReference r:id="rId16" w:type="default"/>
          <w:pgSz w:w="11906" w:h="16839"/>
          <w:pgMar w:top="400" w:right="1535" w:bottom="1240" w:left="1510" w:header="0" w:footer="1078" w:gutter="0"/>
          <w:cols w:space="720" w:num="1"/>
        </w:sectPr>
      </w:pPr>
    </w:p>
    <w:p>
      <w:pPr>
        <w:spacing w:before="19"/>
      </w:pP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0"/>
        <w:gridCol w:w="363"/>
        <w:gridCol w:w="325"/>
        <w:gridCol w:w="632"/>
        <w:gridCol w:w="3031"/>
        <w:gridCol w:w="2045"/>
        <w:gridCol w:w="6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02" w:hRule="atLeast"/>
        </w:trPr>
        <w:tc>
          <w:tcPr>
            <w:tcW w:w="1760" w:type="dxa"/>
            <w:vMerge w:val="restart"/>
            <w:tcBorders>
              <w:bottom w:val="nil"/>
            </w:tcBorders>
            <w:vAlign w:val="top"/>
          </w:tcPr>
          <w:p>
            <w:pPr>
              <w:rPr>
                <w:rFonts w:ascii="Arial"/>
                <w:sz w:val="21"/>
              </w:rPr>
            </w:pPr>
          </w:p>
        </w:tc>
        <w:tc>
          <w:tcPr>
            <w:tcW w:w="363" w:type="dxa"/>
            <w:vMerge w:val="restart"/>
            <w:tcBorders>
              <w:bottom w:val="nil"/>
            </w:tcBorders>
            <w:textDirection w:val="tbRlV"/>
            <w:vAlign w:val="top"/>
          </w:tcPr>
          <w:p>
            <w:pPr>
              <w:pStyle w:val="8"/>
              <w:spacing w:before="59" w:line="207" w:lineRule="auto"/>
              <w:ind w:left="61"/>
              <w:rPr>
                <w:sz w:val="20"/>
                <w:szCs w:val="20"/>
              </w:rPr>
            </w:pPr>
            <w:r>
              <w:rPr>
                <w:spacing w:val="8"/>
                <w:position w:val="1"/>
                <w:sz w:val="20"/>
                <w:szCs w:val="20"/>
              </w:rPr>
              <w:t>自</w:t>
            </w:r>
            <w:r>
              <w:rPr>
                <w:spacing w:val="-30"/>
                <w:position w:val="1"/>
                <w:sz w:val="20"/>
                <w:szCs w:val="20"/>
              </w:rPr>
              <w:t xml:space="preserve"> </w:t>
            </w:r>
            <w:r>
              <w:rPr>
                <w:spacing w:val="8"/>
                <w:sz w:val="20"/>
                <w:szCs w:val="20"/>
              </w:rPr>
              <w:t>治</w:t>
            </w:r>
            <w:r>
              <w:rPr>
                <w:spacing w:val="-37"/>
                <w:sz w:val="20"/>
                <w:szCs w:val="20"/>
              </w:rPr>
              <w:t xml:space="preserve"> </w:t>
            </w:r>
            <w:r>
              <w:rPr>
                <w:spacing w:val="8"/>
                <w:sz w:val="20"/>
                <w:szCs w:val="20"/>
              </w:rPr>
              <w:t>区</w:t>
            </w:r>
            <w:r>
              <w:rPr>
                <w:spacing w:val="-35"/>
                <w:sz w:val="20"/>
                <w:szCs w:val="20"/>
              </w:rPr>
              <w:t xml:space="preserve"> </w:t>
            </w:r>
            <w:r>
              <w:rPr>
                <w:spacing w:val="8"/>
                <w:sz w:val="20"/>
                <w:szCs w:val="20"/>
              </w:rPr>
              <w:t>总</w:t>
            </w:r>
            <w:r>
              <w:rPr>
                <w:spacing w:val="-38"/>
                <w:sz w:val="20"/>
                <w:szCs w:val="20"/>
              </w:rPr>
              <w:t xml:space="preserve"> </w:t>
            </w:r>
            <w:r>
              <w:rPr>
                <w:spacing w:val="8"/>
                <w:sz w:val="20"/>
                <w:szCs w:val="20"/>
              </w:rPr>
              <w:t>体</w:t>
            </w:r>
            <w:r>
              <w:rPr>
                <w:spacing w:val="-38"/>
                <w:sz w:val="20"/>
                <w:szCs w:val="20"/>
              </w:rPr>
              <w:t xml:space="preserve"> </w:t>
            </w:r>
            <w:r>
              <w:rPr>
                <w:spacing w:val="8"/>
                <w:sz w:val="20"/>
                <w:szCs w:val="20"/>
              </w:rPr>
              <w:t>管</w:t>
            </w:r>
            <w:r>
              <w:rPr>
                <w:spacing w:val="-35"/>
                <w:sz w:val="20"/>
                <w:szCs w:val="20"/>
              </w:rPr>
              <w:t xml:space="preserve"> </w:t>
            </w:r>
            <w:r>
              <w:rPr>
                <w:spacing w:val="8"/>
                <w:sz w:val="20"/>
                <w:szCs w:val="20"/>
              </w:rPr>
              <w:t>控</w:t>
            </w:r>
            <w:r>
              <w:rPr>
                <w:spacing w:val="-37"/>
                <w:sz w:val="20"/>
                <w:szCs w:val="20"/>
              </w:rPr>
              <w:t xml:space="preserve"> </w:t>
            </w:r>
            <w:r>
              <w:rPr>
                <w:spacing w:val="8"/>
                <w:sz w:val="20"/>
                <w:szCs w:val="20"/>
              </w:rPr>
              <w:t>要</w:t>
            </w:r>
            <w:r>
              <w:rPr>
                <w:spacing w:val="-36"/>
                <w:sz w:val="20"/>
                <w:szCs w:val="20"/>
              </w:rPr>
              <w:t xml:space="preserve"> </w:t>
            </w:r>
            <w:r>
              <w:rPr>
                <w:spacing w:val="8"/>
                <w:sz w:val="20"/>
                <w:szCs w:val="20"/>
              </w:rPr>
              <w:t>求</w:t>
            </w:r>
          </w:p>
        </w:tc>
        <w:tc>
          <w:tcPr>
            <w:tcW w:w="325" w:type="dxa"/>
            <w:vMerge w:val="restart"/>
            <w:tcBorders>
              <w:bottom w:val="nil"/>
            </w:tcBorders>
            <w:textDirection w:val="tbRlV"/>
            <w:vAlign w:val="top"/>
          </w:tcPr>
          <w:p>
            <w:pPr>
              <w:pStyle w:val="8"/>
              <w:spacing w:before="41" w:line="216" w:lineRule="auto"/>
              <w:ind w:left="61"/>
              <w:rPr>
                <w:sz w:val="20"/>
                <w:szCs w:val="20"/>
              </w:rPr>
            </w:pPr>
            <w:r>
              <w:rPr>
                <w:spacing w:val="8"/>
                <w:sz w:val="20"/>
                <w:szCs w:val="20"/>
              </w:rPr>
              <w:t>放</w:t>
            </w:r>
            <w:r>
              <w:rPr>
                <w:spacing w:val="-34"/>
                <w:sz w:val="20"/>
                <w:szCs w:val="20"/>
              </w:rPr>
              <w:t xml:space="preserve"> </w:t>
            </w:r>
            <w:r>
              <w:rPr>
                <w:spacing w:val="8"/>
                <w:sz w:val="20"/>
                <w:szCs w:val="20"/>
              </w:rPr>
              <w:t>管</w:t>
            </w:r>
            <w:r>
              <w:rPr>
                <w:spacing w:val="-38"/>
                <w:sz w:val="20"/>
                <w:szCs w:val="20"/>
              </w:rPr>
              <w:t xml:space="preserve"> </w:t>
            </w:r>
            <w:r>
              <w:rPr>
                <w:spacing w:val="8"/>
                <w:sz w:val="20"/>
                <w:szCs w:val="20"/>
              </w:rPr>
              <w:t>控</w:t>
            </w:r>
          </w:p>
        </w:tc>
        <w:tc>
          <w:tcPr>
            <w:tcW w:w="632" w:type="dxa"/>
            <w:vMerge w:val="restart"/>
            <w:tcBorders>
              <w:bottom w:val="nil"/>
            </w:tcBorders>
            <w:vAlign w:val="top"/>
          </w:tcPr>
          <w:p>
            <w:pPr>
              <w:pStyle w:val="8"/>
              <w:spacing w:before="61" w:line="229" w:lineRule="auto"/>
              <w:ind w:left="232"/>
              <w:rPr>
                <w:sz w:val="20"/>
                <w:szCs w:val="20"/>
              </w:rPr>
            </w:pPr>
            <w:r>
              <w:rPr>
                <w:sz w:val="20"/>
                <w:szCs w:val="20"/>
              </w:rPr>
              <w:t>求</w:t>
            </w:r>
          </w:p>
        </w:tc>
        <w:tc>
          <w:tcPr>
            <w:tcW w:w="3031" w:type="dxa"/>
            <w:vAlign w:val="top"/>
          </w:tcPr>
          <w:p>
            <w:pPr>
              <w:pStyle w:val="8"/>
              <w:spacing w:before="61" w:line="227" w:lineRule="auto"/>
              <w:ind w:left="75"/>
              <w:rPr>
                <w:sz w:val="20"/>
                <w:szCs w:val="20"/>
              </w:rPr>
            </w:pPr>
            <w:r>
              <w:rPr>
                <w:spacing w:val="6"/>
                <w:sz w:val="20"/>
                <w:szCs w:val="20"/>
              </w:rPr>
              <w:t>【</w:t>
            </w:r>
            <w:r>
              <w:rPr>
                <w:rFonts w:ascii="Times New Roman" w:hAnsi="Times New Roman" w:eastAsia="Times New Roman" w:cs="Times New Roman"/>
                <w:spacing w:val="6"/>
                <w:sz w:val="20"/>
                <w:szCs w:val="20"/>
              </w:rPr>
              <w:t>A2.</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6"/>
                <w:sz w:val="20"/>
                <w:szCs w:val="20"/>
              </w:rPr>
              <w:t>1-3</w:t>
            </w:r>
            <w:r>
              <w:rPr>
                <w:spacing w:val="6"/>
                <w:sz w:val="20"/>
                <w:szCs w:val="20"/>
              </w:rPr>
              <w:t>】促进大气污染物与温</w:t>
            </w:r>
          </w:p>
          <w:p>
            <w:pPr>
              <w:pStyle w:val="8"/>
              <w:spacing w:before="28" w:line="228" w:lineRule="auto"/>
              <w:ind w:left="65"/>
              <w:rPr>
                <w:sz w:val="20"/>
                <w:szCs w:val="20"/>
              </w:rPr>
            </w:pPr>
            <w:r>
              <w:rPr>
                <w:spacing w:val="9"/>
                <w:sz w:val="20"/>
                <w:szCs w:val="20"/>
              </w:rPr>
              <w:t>室气体协同控制。实施污染物和</w:t>
            </w:r>
          </w:p>
          <w:p>
            <w:pPr>
              <w:pStyle w:val="8"/>
              <w:spacing w:before="23" w:line="228" w:lineRule="auto"/>
              <w:ind w:left="63"/>
              <w:rPr>
                <w:sz w:val="20"/>
                <w:szCs w:val="20"/>
              </w:rPr>
            </w:pPr>
            <w:r>
              <w:rPr>
                <w:spacing w:val="9"/>
                <w:sz w:val="20"/>
                <w:szCs w:val="20"/>
              </w:rPr>
              <w:t>温室气体协同控制，实现减污降</w:t>
            </w:r>
          </w:p>
          <w:p>
            <w:pPr>
              <w:pStyle w:val="8"/>
              <w:spacing w:before="27" w:line="228" w:lineRule="auto"/>
              <w:ind w:left="61"/>
              <w:rPr>
                <w:sz w:val="20"/>
                <w:szCs w:val="20"/>
              </w:rPr>
            </w:pPr>
            <w:r>
              <w:rPr>
                <w:spacing w:val="9"/>
                <w:sz w:val="20"/>
                <w:szCs w:val="20"/>
              </w:rPr>
              <w:t>碳协同效应。开展工业、农业温</w:t>
            </w:r>
          </w:p>
          <w:p>
            <w:pPr>
              <w:pStyle w:val="8"/>
              <w:spacing w:before="24" w:line="228" w:lineRule="auto"/>
              <w:ind w:left="170"/>
              <w:rPr>
                <w:sz w:val="20"/>
                <w:szCs w:val="20"/>
              </w:rPr>
            </w:pPr>
            <w:r>
              <w:rPr>
                <w:spacing w:val="9"/>
                <w:sz w:val="20"/>
                <w:szCs w:val="20"/>
              </w:rPr>
              <w:t>室气体和污染减排协同控制研</w:t>
            </w:r>
          </w:p>
          <w:p>
            <w:pPr>
              <w:pStyle w:val="8"/>
              <w:spacing w:before="23" w:line="227" w:lineRule="auto"/>
              <w:jc w:val="right"/>
              <w:rPr>
                <w:sz w:val="20"/>
                <w:szCs w:val="20"/>
              </w:rPr>
            </w:pPr>
            <w:r>
              <w:rPr>
                <w:spacing w:val="-3"/>
                <w:sz w:val="20"/>
                <w:szCs w:val="20"/>
              </w:rPr>
              <w:t>究，减少温室气体和污染物排放。</w:t>
            </w:r>
          </w:p>
          <w:p>
            <w:pPr>
              <w:pStyle w:val="8"/>
              <w:spacing w:before="28" w:line="228" w:lineRule="auto"/>
              <w:ind w:left="66"/>
              <w:rPr>
                <w:sz w:val="20"/>
                <w:szCs w:val="20"/>
              </w:rPr>
            </w:pPr>
            <w:r>
              <w:rPr>
                <w:spacing w:val="8"/>
                <w:sz w:val="20"/>
                <w:szCs w:val="20"/>
              </w:rPr>
              <w:t>强化污水、垃圾等集中处置设施</w:t>
            </w:r>
          </w:p>
          <w:p>
            <w:pPr>
              <w:pStyle w:val="8"/>
              <w:spacing w:before="24" w:line="228" w:lineRule="auto"/>
              <w:jc w:val="right"/>
              <w:rPr>
                <w:sz w:val="20"/>
                <w:szCs w:val="20"/>
              </w:rPr>
            </w:pPr>
            <w:r>
              <w:rPr>
                <w:spacing w:val="-2"/>
                <w:sz w:val="20"/>
                <w:szCs w:val="20"/>
              </w:rPr>
              <w:t>环境管理，协同控制氢氟碳化物、</w:t>
            </w:r>
          </w:p>
          <w:p>
            <w:pPr>
              <w:pStyle w:val="8"/>
              <w:spacing w:before="27" w:line="227" w:lineRule="auto"/>
              <w:ind w:left="88"/>
              <w:rPr>
                <w:sz w:val="20"/>
                <w:szCs w:val="20"/>
              </w:rPr>
            </w:pPr>
            <w:r>
              <w:rPr>
                <w:spacing w:val="7"/>
                <w:sz w:val="20"/>
                <w:szCs w:val="20"/>
              </w:rPr>
              <w:t>甲烷、氧化亚氮等温室气体。加</w:t>
            </w:r>
          </w:p>
          <w:p>
            <w:pPr>
              <w:pStyle w:val="8"/>
              <w:spacing w:before="25" w:line="228" w:lineRule="auto"/>
              <w:ind w:left="66"/>
              <w:rPr>
                <w:sz w:val="20"/>
                <w:szCs w:val="20"/>
              </w:rPr>
            </w:pPr>
            <w:r>
              <w:rPr>
                <w:spacing w:val="8"/>
                <w:sz w:val="20"/>
                <w:szCs w:val="20"/>
              </w:rPr>
              <w:t>强节约能源与大气污染防治协同</w:t>
            </w:r>
          </w:p>
          <w:p>
            <w:pPr>
              <w:pStyle w:val="8"/>
              <w:spacing w:before="27" w:line="227" w:lineRule="auto"/>
              <w:ind w:left="62"/>
              <w:rPr>
                <w:sz w:val="20"/>
                <w:szCs w:val="20"/>
              </w:rPr>
            </w:pPr>
            <w:r>
              <w:rPr>
                <w:spacing w:val="9"/>
                <w:sz w:val="20"/>
                <w:szCs w:val="20"/>
              </w:rPr>
              <w:t>有效衔接促进大气污染防治协同</w:t>
            </w:r>
          </w:p>
          <w:p>
            <w:pPr>
              <w:pStyle w:val="8"/>
              <w:spacing w:before="25" w:line="217" w:lineRule="auto"/>
              <w:ind w:left="1216"/>
              <w:rPr>
                <w:sz w:val="20"/>
                <w:szCs w:val="20"/>
              </w:rPr>
            </w:pPr>
            <w:r>
              <w:rPr>
                <w:spacing w:val="2"/>
                <w:sz w:val="20"/>
                <w:szCs w:val="20"/>
              </w:rPr>
              <w:t>增效。</w:t>
            </w:r>
          </w:p>
        </w:tc>
        <w:tc>
          <w:tcPr>
            <w:tcW w:w="2045"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65" w:line="227" w:lineRule="auto"/>
              <w:ind w:left="89"/>
              <w:rPr>
                <w:sz w:val="20"/>
                <w:szCs w:val="20"/>
              </w:rPr>
            </w:pPr>
            <w:r>
              <w:rPr>
                <w:spacing w:val="8"/>
                <w:sz w:val="20"/>
                <w:szCs w:val="20"/>
              </w:rPr>
              <w:t>本项目不涉及相关内</w:t>
            </w:r>
          </w:p>
          <w:p>
            <w:pPr>
              <w:pStyle w:val="8"/>
              <w:spacing w:before="28" w:line="228" w:lineRule="auto"/>
              <w:ind w:left="930"/>
              <w:rPr>
                <w:sz w:val="20"/>
                <w:szCs w:val="20"/>
              </w:rPr>
            </w:pPr>
            <w:r>
              <w:rPr>
                <w:sz w:val="20"/>
                <w:szCs w:val="20"/>
              </w:rPr>
              <w:t>容</w:t>
            </w:r>
          </w:p>
        </w:tc>
        <w:tc>
          <w:tcPr>
            <w:tcW w:w="699"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57" w:line="97" w:lineRule="exact"/>
              <w:ind w:left="2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4"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bottom w:val="nil"/>
            </w:tcBorders>
            <w:textDirection w:val="tbRlV"/>
            <w:vAlign w:val="top"/>
          </w:tcPr>
          <w:p>
            <w:pPr>
              <w:rPr>
                <w:rFonts w:ascii="Arial"/>
                <w:sz w:val="21"/>
              </w:rPr>
            </w:pPr>
          </w:p>
        </w:tc>
        <w:tc>
          <w:tcPr>
            <w:tcW w:w="325" w:type="dxa"/>
            <w:vMerge w:val="continue"/>
            <w:tcBorders>
              <w:top w:val="nil"/>
              <w:bottom w:val="nil"/>
            </w:tcBorders>
            <w:textDirection w:val="tbRlV"/>
            <w:vAlign w:val="top"/>
          </w:tcPr>
          <w:p>
            <w:pPr>
              <w:rPr>
                <w:rFonts w:ascii="Arial"/>
                <w:sz w:val="21"/>
              </w:rPr>
            </w:pPr>
          </w:p>
        </w:tc>
        <w:tc>
          <w:tcPr>
            <w:tcW w:w="632" w:type="dxa"/>
            <w:vMerge w:val="continue"/>
            <w:tcBorders>
              <w:top w:val="nil"/>
            </w:tcBorders>
            <w:vAlign w:val="top"/>
          </w:tcPr>
          <w:p>
            <w:pPr>
              <w:rPr>
                <w:rFonts w:ascii="Arial"/>
                <w:sz w:val="21"/>
              </w:rPr>
            </w:pPr>
          </w:p>
        </w:tc>
        <w:tc>
          <w:tcPr>
            <w:tcW w:w="3031" w:type="dxa"/>
            <w:vAlign w:val="top"/>
          </w:tcPr>
          <w:p>
            <w:pPr>
              <w:pStyle w:val="8"/>
              <w:spacing w:before="33" w:line="227" w:lineRule="auto"/>
              <w:ind w:left="75"/>
              <w:rPr>
                <w:sz w:val="20"/>
                <w:szCs w:val="20"/>
              </w:rPr>
            </w:pPr>
            <w:r>
              <w:rPr>
                <w:spacing w:val="6"/>
                <w:sz w:val="20"/>
                <w:szCs w:val="20"/>
              </w:rPr>
              <w:t>【</w:t>
            </w:r>
            <w:r>
              <w:rPr>
                <w:rFonts w:ascii="Times New Roman" w:hAnsi="Times New Roman" w:eastAsia="Times New Roman" w:cs="Times New Roman"/>
                <w:spacing w:val="6"/>
                <w:sz w:val="20"/>
                <w:szCs w:val="20"/>
              </w:rPr>
              <w:t>A2.</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6"/>
                <w:sz w:val="20"/>
                <w:szCs w:val="20"/>
              </w:rPr>
              <w:t>1-4</w:t>
            </w:r>
            <w:r>
              <w:rPr>
                <w:spacing w:val="6"/>
                <w:sz w:val="20"/>
                <w:szCs w:val="20"/>
              </w:rPr>
              <w:t>】严控建材、铸造、冶</w:t>
            </w:r>
          </w:p>
          <w:p>
            <w:pPr>
              <w:pStyle w:val="8"/>
              <w:spacing w:before="24" w:line="228" w:lineRule="auto"/>
              <w:jc w:val="right"/>
              <w:rPr>
                <w:sz w:val="20"/>
                <w:szCs w:val="20"/>
              </w:rPr>
            </w:pPr>
            <w:r>
              <w:rPr>
                <w:spacing w:val="-2"/>
                <w:sz w:val="20"/>
                <w:szCs w:val="20"/>
              </w:rPr>
              <w:t>炼等行业无组织排放，推进石化、</w:t>
            </w:r>
          </w:p>
          <w:p>
            <w:pPr>
              <w:pStyle w:val="8"/>
              <w:spacing w:before="26" w:line="228" w:lineRule="auto"/>
              <w:ind w:left="62"/>
              <w:rPr>
                <w:sz w:val="20"/>
                <w:szCs w:val="20"/>
              </w:rPr>
            </w:pPr>
            <w:r>
              <w:rPr>
                <w:spacing w:val="8"/>
                <w:sz w:val="20"/>
                <w:szCs w:val="20"/>
              </w:rPr>
              <w:t>化工、涂装、医药、包装印刷、</w:t>
            </w:r>
          </w:p>
          <w:p>
            <w:pPr>
              <w:pStyle w:val="8"/>
              <w:spacing w:before="24" w:line="228" w:lineRule="auto"/>
              <w:ind w:left="65"/>
              <w:rPr>
                <w:sz w:val="20"/>
                <w:szCs w:val="20"/>
              </w:rPr>
            </w:pPr>
            <w:r>
              <w:rPr>
                <w:spacing w:val="9"/>
                <w:sz w:val="20"/>
                <w:szCs w:val="20"/>
              </w:rPr>
              <w:t>油品储运销等行业项目挥发性有</w:t>
            </w:r>
          </w:p>
          <w:p>
            <w:pPr>
              <w:pStyle w:val="8"/>
              <w:spacing w:before="26" w:line="227" w:lineRule="auto"/>
              <w:ind w:left="46"/>
              <w:rPr>
                <w:sz w:val="20"/>
                <w:szCs w:val="20"/>
              </w:rPr>
            </w:pPr>
            <w:r>
              <w:rPr>
                <w:spacing w:val="7"/>
                <w:sz w:val="20"/>
                <w:szCs w:val="20"/>
              </w:rPr>
              <w:t>机物（</w:t>
            </w:r>
            <w:r>
              <w:rPr>
                <w:rFonts w:ascii="Times New Roman" w:hAnsi="Times New Roman" w:eastAsia="Times New Roman" w:cs="Times New Roman"/>
                <w:spacing w:val="7"/>
                <w:sz w:val="20"/>
                <w:szCs w:val="20"/>
              </w:rPr>
              <w:t>V0</w:t>
            </w:r>
            <w:r>
              <w:rPr>
                <w:rFonts w:ascii="Times New Roman" w:hAnsi="Times New Roman" w:eastAsia="Times New Roman" w:cs="Times New Roman"/>
                <w:sz w:val="20"/>
                <w:szCs w:val="20"/>
              </w:rPr>
              <w:t>Cs</w:t>
            </w:r>
            <w:r>
              <w:rPr>
                <w:spacing w:val="7"/>
                <w:sz w:val="20"/>
                <w:szCs w:val="20"/>
              </w:rPr>
              <w:t>）防治。严格有色金</w:t>
            </w:r>
          </w:p>
          <w:p>
            <w:pPr>
              <w:pStyle w:val="8"/>
              <w:spacing w:before="26" w:line="228" w:lineRule="auto"/>
              <w:ind w:left="63"/>
              <w:rPr>
                <w:sz w:val="20"/>
                <w:szCs w:val="20"/>
              </w:rPr>
            </w:pPr>
            <w:r>
              <w:rPr>
                <w:spacing w:val="9"/>
                <w:sz w:val="20"/>
                <w:szCs w:val="20"/>
              </w:rPr>
              <w:t>属冶炼、石油加工、化工、焦化</w:t>
            </w:r>
          </w:p>
          <w:p>
            <w:pPr>
              <w:pStyle w:val="8"/>
              <w:spacing w:before="26" w:line="228" w:lineRule="auto"/>
              <w:ind w:left="63"/>
              <w:rPr>
                <w:sz w:val="20"/>
                <w:szCs w:val="20"/>
              </w:rPr>
            </w:pPr>
            <w:r>
              <w:rPr>
                <w:spacing w:val="9"/>
                <w:sz w:val="20"/>
                <w:szCs w:val="20"/>
              </w:rPr>
              <w:t>等行业项目的土壤、地下水污染</w:t>
            </w:r>
          </w:p>
          <w:p>
            <w:pPr>
              <w:pStyle w:val="8"/>
              <w:spacing w:before="25" w:line="228" w:lineRule="auto"/>
              <w:ind w:left="74"/>
              <w:rPr>
                <w:sz w:val="20"/>
                <w:szCs w:val="20"/>
              </w:rPr>
            </w:pPr>
            <w:r>
              <w:rPr>
                <w:spacing w:val="8"/>
                <w:sz w:val="20"/>
                <w:szCs w:val="20"/>
              </w:rPr>
              <w:t>防治措施要求。推进工业园区和</w:t>
            </w:r>
          </w:p>
          <w:p>
            <w:pPr>
              <w:pStyle w:val="8"/>
              <w:spacing w:before="26" w:line="228" w:lineRule="auto"/>
              <w:ind w:left="50"/>
              <w:rPr>
                <w:sz w:val="20"/>
                <w:szCs w:val="20"/>
              </w:rPr>
            </w:pPr>
            <w:r>
              <w:rPr>
                <w:spacing w:val="5"/>
                <w:sz w:val="20"/>
                <w:szCs w:val="20"/>
              </w:rPr>
              <w:t>企业集群建设涉</w:t>
            </w:r>
            <w:r>
              <w:rPr>
                <w:rFonts w:ascii="Times New Roman" w:hAnsi="Times New Roman" w:eastAsia="Times New Roman" w:cs="Times New Roman"/>
                <w:spacing w:val="5"/>
                <w:sz w:val="20"/>
                <w:szCs w:val="20"/>
              </w:rPr>
              <w:t>V0</w:t>
            </w:r>
            <w:r>
              <w:rPr>
                <w:rFonts w:ascii="Times New Roman" w:hAnsi="Times New Roman" w:eastAsia="Times New Roman" w:cs="Times New Roman"/>
                <w:sz w:val="20"/>
                <w:szCs w:val="20"/>
              </w:rPr>
              <w:t>Cs</w:t>
            </w:r>
            <w:r>
              <w:rPr>
                <w:spacing w:val="5"/>
                <w:sz w:val="20"/>
                <w:szCs w:val="20"/>
              </w:rPr>
              <w:t>“绿岛</w:t>
            </w:r>
            <w:r>
              <w:rPr>
                <w:spacing w:val="-66"/>
                <w:sz w:val="20"/>
                <w:szCs w:val="20"/>
              </w:rPr>
              <w:t xml:space="preserve"> </w:t>
            </w:r>
            <w:r>
              <w:rPr>
                <w:spacing w:val="5"/>
                <w:sz w:val="20"/>
                <w:szCs w:val="20"/>
              </w:rPr>
              <w:t>”项</w:t>
            </w:r>
          </w:p>
          <w:p>
            <w:pPr>
              <w:pStyle w:val="8"/>
              <w:spacing w:before="24" w:line="228" w:lineRule="auto"/>
              <w:ind w:left="101"/>
              <w:rPr>
                <w:sz w:val="20"/>
                <w:szCs w:val="20"/>
              </w:rPr>
            </w:pPr>
            <w:r>
              <w:rPr>
                <w:spacing w:val="6"/>
                <w:sz w:val="20"/>
                <w:szCs w:val="20"/>
              </w:rPr>
              <w:t>目，统筹规划建设一批集中涂装</w:t>
            </w:r>
          </w:p>
          <w:p>
            <w:pPr>
              <w:pStyle w:val="8"/>
              <w:spacing w:before="27" w:line="228" w:lineRule="auto"/>
              <w:ind w:left="81"/>
              <w:rPr>
                <w:sz w:val="20"/>
                <w:szCs w:val="20"/>
              </w:rPr>
            </w:pPr>
            <w:r>
              <w:rPr>
                <w:spacing w:val="7"/>
                <w:sz w:val="20"/>
                <w:szCs w:val="20"/>
              </w:rPr>
              <w:t>中心、活性炭集中处理中心、溶</w:t>
            </w:r>
          </w:p>
          <w:p>
            <w:pPr>
              <w:pStyle w:val="8"/>
              <w:spacing w:before="24" w:line="227" w:lineRule="auto"/>
              <w:ind w:left="48"/>
              <w:rPr>
                <w:sz w:val="20"/>
                <w:szCs w:val="20"/>
              </w:rPr>
            </w:pPr>
            <w:r>
              <w:rPr>
                <w:spacing w:val="7"/>
                <w:sz w:val="20"/>
                <w:szCs w:val="20"/>
              </w:rPr>
              <w:t>剂回收中心等，实现</w:t>
            </w:r>
            <w:r>
              <w:rPr>
                <w:rFonts w:ascii="Times New Roman" w:hAnsi="Times New Roman" w:eastAsia="Times New Roman" w:cs="Times New Roman"/>
                <w:spacing w:val="7"/>
                <w:sz w:val="20"/>
                <w:szCs w:val="20"/>
              </w:rPr>
              <w:t>V0</w:t>
            </w:r>
            <w:r>
              <w:rPr>
                <w:rFonts w:ascii="Times New Roman" w:hAnsi="Times New Roman" w:eastAsia="Times New Roman" w:cs="Times New Roman"/>
                <w:sz w:val="20"/>
                <w:szCs w:val="20"/>
              </w:rPr>
              <w:t>Cs</w:t>
            </w:r>
            <w:r>
              <w:rPr>
                <w:spacing w:val="7"/>
                <w:sz w:val="20"/>
                <w:szCs w:val="20"/>
              </w:rPr>
              <w:t>集中高</w:t>
            </w:r>
          </w:p>
          <w:p>
            <w:pPr>
              <w:pStyle w:val="8"/>
              <w:spacing w:before="28" w:line="214" w:lineRule="auto"/>
              <w:ind w:left="1117"/>
              <w:rPr>
                <w:sz w:val="20"/>
                <w:szCs w:val="20"/>
              </w:rPr>
            </w:pPr>
            <w:r>
              <w:rPr>
                <w:spacing w:val="3"/>
                <w:sz w:val="20"/>
                <w:szCs w:val="20"/>
              </w:rPr>
              <w:t>效处理。</w:t>
            </w:r>
          </w:p>
        </w:tc>
        <w:tc>
          <w:tcPr>
            <w:tcW w:w="2045"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65" w:line="227" w:lineRule="auto"/>
              <w:ind w:left="89"/>
              <w:rPr>
                <w:sz w:val="20"/>
                <w:szCs w:val="20"/>
              </w:rPr>
            </w:pPr>
            <w:r>
              <w:rPr>
                <w:spacing w:val="8"/>
                <w:sz w:val="20"/>
                <w:szCs w:val="20"/>
              </w:rPr>
              <w:t>本项目不涉及相关内</w:t>
            </w:r>
          </w:p>
          <w:p>
            <w:pPr>
              <w:pStyle w:val="8"/>
              <w:spacing w:before="25" w:line="228" w:lineRule="auto"/>
              <w:ind w:left="930"/>
              <w:rPr>
                <w:sz w:val="20"/>
                <w:szCs w:val="20"/>
              </w:rPr>
            </w:pPr>
            <w:r>
              <w:rPr>
                <w:sz w:val="20"/>
                <w:szCs w:val="20"/>
              </w:rPr>
              <w:t>容</w:t>
            </w:r>
          </w:p>
        </w:tc>
        <w:tc>
          <w:tcPr>
            <w:tcW w:w="69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58" w:line="97" w:lineRule="exact"/>
              <w:ind w:left="2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1" w:hRule="atLeast"/>
        </w:trPr>
        <w:tc>
          <w:tcPr>
            <w:tcW w:w="1760" w:type="dxa"/>
            <w:vMerge w:val="continue"/>
            <w:tcBorders>
              <w:top w:val="nil"/>
            </w:tcBorders>
            <w:vAlign w:val="top"/>
          </w:tcPr>
          <w:p>
            <w:pPr>
              <w:rPr>
                <w:rFonts w:ascii="Arial"/>
                <w:sz w:val="21"/>
              </w:rPr>
            </w:pPr>
          </w:p>
        </w:tc>
        <w:tc>
          <w:tcPr>
            <w:tcW w:w="363" w:type="dxa"/>
            <w:vMerge w:val="continue"/>
            <w:tcBorders>
              <w:top w:val="nil"/>
            </w:tcBorders>
            <w:textDirection w:val="tbRlV"/>
            <w:vAlign w:val="top"/>
          </w:tcPr>
          <w:p>
            <w:pPr>
              <w:rPr>
                <w:rFonts w:ascii="Arial"/>
                <w:sz w:val="21"/>
              </w:rPr>
            </w:pPr>
          </w:p>
        </w:tc>
        <w:tc>
          <w:tcPr>
            <w:tcW w:w="325" w:type="dxa"/>
            <w:vMerge w:val="continue"/>
            <w:tcBorders>
              <w:top w:val="nil"/>
            </w:tcBorders>
            <w:textDirection w:val="tbRlV"/>
            <w:vAlign w:val="top"/>
          </w:tcPr>
          <w:p>
            <w:pPr>
              <w:rPr>
                <w:rFonts w:ascii="Arial"/>
                <w:sz w:val="21"/>
              </w:rPr>
            </w:pPr>
          </w:p>
        </w:tc>
        <w:tc>
          <w:tcPr>
            <w:tcW w:w="632"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8"/>
              <w:spacing w:before="58" w:line="248" w:lineRule="auto"/>
              <w:ind w:left="123" w:right="92" w:hanging="3"/>
              <w:jc w:val="both"/>
              <w:rPr>
                <w:sz w:val="20"/>
                <w:szCs w:val="20"/>
              </w:rPr>
            </w:pPr>
            <w:r>
              <w:rPr>
                <w:rFonts w:ascii="Times New Roman" w:hAnsi="Times New Roman" w:eastAsia="Times New Roman" w:cs="Times New Roman"/>
                <w:spacing w:val="4"/>
                <w:sz w:val="20"/>
                <w:szCs w:val="20"/>
              </w:rPr>
              <w:t>A2.2</w:t>
            </w:r>
            <w:r>
              <w:rPr>
                <w:spacing w:val="5"/>
                <w:sz w:val="20"/>
                <w:szCs w:val="20"/>
              </w:rPr>
              <w:t>污染控制措施要求</w:t>
            </w:r>
          </w:p>
        </w:tc>
        <w:tc>
          <w:tcPr>
            <w:tcW w:w="3031" w:type="dxa"/>
            <w:vAlign w:val="top"/>
          </w:tcPr>
          <w:p>
            <w:pPr>
              <w:pStyle w:val="8"/>
              <w:spacing w:before="34" w:line="228" w:lineRule="auto"/>
              <w:ind w:left="75"/>
              <w:rPr>
                <w:sz w:val="20"/>
                <w:szCs w:val="20"/>
              </w:rPr>
            </w:pPr>
            <w:r>
              <w:rPr>
                <w:spacing w:val="6"/>
                <w:sz w:val="20"/>
                <w:szCs w:val="20"/>
              </w:rPr>
              <w:t>【</w:t>
            </w:r>
            <w:r>
              <w:rPr>
                <w:rFonts w:ascii="Times New Roman" w:hAnsi="Times New Roman" w:eastAsia="Times New Roman" w:cs="Times New Roman"/>
                <w:spacing w:val="6"/>
                <w:sz w:val="20"/>
                <w:szCs w:val="20"/>
              </w:rPr>
              <w:t>A2.2-</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6"/>
                <w:sz w:val="20"/>
                <w:szCs w:val="20"/>
              </w:rPr>
              <w:t>1</w:t>
            </w:r>
            <w:r>
              <w:rPr>
                <w:spacing w:val="6"/>
                <w:sz w:val="20"/>
                <w:szCs w:val="20"/>
              </w:rPr>
              <w:t>】推动能源、钢铁、建</w:t>
            </w:r>
          </w:p>
          <w:p>
            <w:pPr>
              <w:pStyle w:val="8"/>
              <w:spacing w:before="26" w:line="227" w:lineRule="auto"/>
              <w:ind w:left="61"/>
              <w:rPr>
                <w:sz w:val="20"/>
                <w:szCs w:val="20"/>
              </w:rPr>
            </w:pPr>
            <w:r>
              <w:rPr>
                <w:spacing w:val="9"/>
                <w:sz w:val="20"/>
                <w:szCs w:val="20"/>
              </w:rPr>
              <w:t>材、有色、电力、化工等重点领</w:t>
            </w:r>
          </w:p>
          <w:p>
            <w:pPr>
              <w:pStyle w:val="8"/>
              <w:spacing w:before="24" w:line="228" w:lineRule="auto"/>
              <w:ind w:left="62"/>
              <w:rPr>
                <w:sz w:val="20"/>
                <w:szCs w:val="20"/>
              </w:rPr>
            </w:pPr>
            <w:r>
              <w:rPr>
                <w:spacing w:val="9"/>
                <w:sz w:val="20"/>
                <w:szCs w:val="20"/>
              </w:rPr>
              <w:t>域技术升级，控制工业过程温室</w:t>
            </w:r>
          </w:p>
          <w:p>
            <w:pPr>
              <w:pStyle w:val="8"/>
              <w:spacing w:before="27" w:line="228" w:lineRule="auto"/>
              <w:ind w:left="62"/>
              <w:rPr>
                <w:sz w:val="20"/>
                <w:szCs w:val="20"/>
              </w:rPr>
            </w:pPr>
            <w:r>
              <w:rPr>
                <w:spacing w:val="9"/>
                <w:sz w:val="20"/>
                <w:szCs w:val="20"/>
              </w:rPr>
              <w:t>气体排放，推动工业领域绿色低</w:t>
            </w:r>
          </w:p>
          <w:p>
            <w:pPr>
              <w:pStyle w:val="8"/>
              <w:spacing w:before="23" w:line="227" w:lineRule="auto"/>
              <w:ind w:left="61"/>
              <w:rPr>
                <w:sz w:val="20"/>
                <w:szCs w:val="20"/>
              </w:rPr>
            </w:pPr>
            <w:r>
              <w:rPr>
                <w:spacing w:val="9"/>
                <w:sz w:val="20"/>
                <w:szCs w:val="20"/>
              </w:rPr>
              <w:t>碳发展。积极鼓励发展二氧化碳</w:t>
            </w:r>
          </w:p>
          <w:p>
            <w:pPr>
              <w:pStyle w:val="8"/>
              <w:spacing w:before="25" w:line="227" w:lineRule="auto"/>
              <w:ind w:left="60"/>
              <w:rPr>
                <w:sz w:val="20"/>
                <w:szCs w:val="20"/>
              </w:rPr>
            </w:pPr>
            <w:r>
              <w:rPr>
                <w:spacing w:val="9"/>
                <w:sz w:val="20"/>
                <w:szCs w:val="20"/>
              </w:rPr>
              <w:t>捕集利用与封存等低碳技术。促</w:t>
            </w:r>
          </w:p>
          <w:p>
            <w:pPr>
              <w:pStyle w:val="8"/>
              <w:spacing w:before="28" w:line="228" w:lineRule="auto"/>
              <w:ind w:left="60"/>
              <w:rPr>
                <w:sz w:val="20"/>
                <w:szCs w:val="20"/>
              </w:rPr>
            </w:pPr>
            <w:r>
              <w:rPr>
                <w:spacing w:val="9"/>
                <w:sz w:val="20"/>
                <w:szCs w:val="20"/>
              </w:rPr>
              <w:t>进大气污染物与温室气体协同控</w:t>
            </w:r>
          </w:p>
          <w:p>
            <w:pPr>
              <w:pStyle w:val="8"/>
              <w:spacing w:before="25" w:line="228" w:lineRule="auto"/>
              <w:ind w:left="62"/>
              <w:rPr>
                <w:sz w:val="20"/>
                <w:szCs w:val="20"/>
              </w:rPr>
            </w:pPr>
            <w:r>
              <w:rPr>
                <w:spacing w:val="9"/>
                <w:sz w:val="20"/>
                <w:szCs w:val="20"/>
              </w:rPr>
              <w:t>制。实施污染物和温室气体协同</w:t>
            </w:r>
          </w:p>
          <w:p>
            <w:pPr>
              <w:pStyle w:val="8"/>
              <w:spacing w:before="25" w:line="228" w:lineRule="auto"/>
              <w:ind w:left="60"/>
              <w:rPr>
                <w:sz w:val="20"/>
                <w:szCs w:val="20"/>
              </w:rPr>
            </w:pPr>
            <w:r>
              <w:rPr>
                <w:spacing w:val="8"/>
                <w:sz w:val="20"/>
                <w:szCs w:val="20"/>
              </w:rPr>
              <w:t>控制，实现减污降碳协同效应。</w:t>
            </w:r>
          </w:p>
          <w:p>
            <w:pPr>
              <w:pStyle w:val="8"/>
              <w:spacing w:before="25" w:line="228" w:lineRule="auto"/>
              <w:ind w:left="66"/>
              <w:rPr>
                <w:sz w:val="20"/>
                <w:szCs w:val="20"/>
              </w:rPr>
            </w:pPr>
            <w:r>
              <w:rPr>
                <w:spacing w:val="8"/>
                <w:sz w:val="20"/>
                <w:szCs w:val="20"/>
              </w:rPr>
              <w:t>强化污水、垃圾等集中处置设施</w:t>
            </w:r>
          </w:p>
          <w:p>
            <w:pPr>
              <w:pStyle w:val="8"/>
              <w:spacing w:before="26" w:line="228" w:lineRule="auto"/>
              <w:jc w:val="right"/>
              <w:rPr>
                <w:sz w:val="20"/>
                <w:szCs w:val="20"/>
              </w:rPr>
            </w:pPr>
            <w:r>
              <w:rPr>
                <w:spacing w:val="-2"/>
                <w:sz w:val="20"/>
                <w:szCs w:val="20"/>
              </w:rPr>
              <w:t>环境管理，协同控制氢氟碳化物、</w:t>
            </w:r>
          </w:p>
          <w:p>
            <w:pPr>
              <w:pStyle w:val="8"/>
              <w:spacing w:before="25" w:line="227" w:lineRule="auto"/>
              <w:ind w:left="88"/>
              <w:rPr>
                <w:sz w:val="20"/>
                <w:szCs w:val="20"/>
              </w:rPr>
            </w:pPr>
            <w:r>
              <w:rPr>
                <w:spacing w:val="7"/>
                <w:sz w:val="20"/>
                <w:szCs w:val="20"/>
              </w:rPr>
              <w:t>甲烷、氧化亚氮等温室气体。加</w:t>
            </w:r>
          </w:p>
          <w:p>
            <w:pPr>
              <w:pStyle w:val="8"/>
              <w:spacing w:before="28" w:line="228" w:lineRule="auto"/>
              <w:ind w:left="66"/>
              <w:rPr>
                <w:sz w:val="20"/>
                <w:szCs w:val="20"/>
              </w:rPr>
            </w:pPr>
            <w:r>
              <w:rPr>
                <w:spacing w:val="8"/>
                <w:sz w:val="20"/>
                <w:szCs w:val="20"/>
              </w:rPr>
              <w:t>强节约能源与大气污染防治协同</w:t>
            </w:r>
          </w:p>
          <w:p>
            <w:pPr>
              <w:pStyle w:val="8"/>
              <w:spacing w:before="24" w:line="227" w:lineRule="auto"/>
              <w:ind w:left="62"/>
              <w:rPr>
                <w:sz w:val="20"/>
                <w:szCs w:val="20"/>
              </w:rPr>
            </w:pPr>
            <w:r>
              <w:rPr>
                <w:spacing w:val="9"/>
                <w:sz w:val="20"/>
                <w:szCs w:val="20"/>
              </w:rPr>
              <w:t>有效衔接，促进大气污染防治协</w:t>
            </w:r>
          </w:p>
          <w:p>
            <w:pPr>
              <w:pStyle w:val="8"/>
              <w:spacing w:before="27" w:line="225" w:lineRule="auto"/>
              <w:ind w:left="1133"/>
              <w:rPr>
                <w:sz w:val="20"/>
                <w:szCs w:val="20"/>
              </w:rPr>
            </w:pPr>
            <w:r>
              <w:rPr>
                <w:sz w:val="20"/>
                <w:szCs w:val="20"/>
              </w:rPr>
              <w:t>同增效。</w:t>
            </w:r>
          </w:p>
        </w:tc>
        <w:tc>
          <w:tcPr>
            <w:tcW w:w="2045"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65" w:line="227" w:lineRule="auto"/>
              <w:ind w:left="89"/>
              <w:rPr>
                <w:sz w:val="20"/>
                <w:szCs w:val="20"/>
              </w:rPr>
            </w:pPr>
            <w:r>
              <w:rPr>
                <w:spacing w:val="7"/>
                <w:sz w:val="20"/>
                <w:szCs w:val="20"/>
              </w:rPr>
              <w:t>本项目不属于能源、</w:t>
            </w:r>
          </w:p>
          <w:p>
            <w:pPr>
              <w:pStyle w:val="8"/>
              <w:spacing w:before="25" w:line="227" w:lineRule="auto"/>
              <w:ind w:left="86"/>
              <w:rPr>
                <w:sz w:val="20"/>
                <w:szCs w:val="20"/>
              </w:rPr>
            </w:pPr>
            <w:r>
              <w:rPr>
                <w:spacing w:val="7"/>
                <w:sz w:val="20"/>
                <w:szCs w:val="20"/>
              </w:rPr>
              <w:t>钢铁、建材、有色、</w:t>
            </w:r>
          </w:p>
          <w:p>
            <w:pPr>
              <w:pStyle w:val="8"/>
              <w:spacing w:before="27" w:line="228" w:lineRule="auto"/>
              <w:ind w:left="112"/>
              <w:rPr>
                <w:sz w:val="20"/>
                <w:szCs w:val="20"/>
              </w:rPr>
            </w:pPr>
            <w:r>
              <w:rPr>
                <w:spacing w:val="6"/>
                <w:sz w:val="20"/>
                <w:szCs w:val="20"/>
              </w:rPr>
              <w:t>电力、化工等重点领</w:t>
            </w:r>
          </w:p>
          <w:p>
            <w:pPr>
              <w:pStyle w:val="8"/>
              <w:spacing w:before="24" w:line="228" w:lineRule="auto"/>
              <w:ind w:left="929"/>
              <w:rPr>
                <w:sz w:val="20"/>
                <w:szCs w:val="20"/>
              </w:rPr>
            </w:pPr>
            <w:r>
              <w:rPr>
                <w:sz w:val="20"/>
                <w:szCs w:val="20"/>
              </w:rPr>
              <w:t>域</w:t>
            </w:r>
          </w:p>
        </w:tc>
        <w:tc>
          <w:tcPr>
            <w:tcW w:w="699"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65" w:line="228" w:lineRule="auto"/>
              <w:ind w:left="137"/>
              <w:rPr>
                <w:sz w:val="20"/>
                <w:szCs w:val="20"/>
              </w:rPr>
            </w:pPr>
            <w:r>
              <w:rPr>
                <w:spacing w:val="3"/>
                <w:sz w:val="20"/>
                <w:szCs w:val="20"/>
              </w:rPr>
              <w:t>符合</w:t>
            </w:r>
          </w:p>
        </w:tc>
      </w:tr>
    </w:tbl>
    <w:p>
      <w:pPr>
        <w:pStyle w:val="4"/>
      </w:pPr>
    </w:p>
    <w:p>
      <w:pPr>
        <w:sectPr>
          <w:footerReference r:id="rId17" w:type="default"/>
          <w:pgSz w:w="11906" w:h="16839"/>
          <w:pgMar w:top="400" w:right="1535" w:bottom="1240" w:left="1510" w:header="0" w:footer="1078" w:gutter="0"/>
          <w:cols w:space="720" w:num="1"/>
        </w:sectPr>
      </w:pPr>
    </w:p>
    <w:p>
      <w:pPr>
        <w:spacing w:before="19"/>
      </w:pP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0"/>
        <w:gridCol w:w="363"/>
        <w:gridCol w:w="325"/>
        <w:gridCol w:w="632"/>
        <w:gridCol w:w="3031"/>
        <w:gridCol w:w="2045"/>
        <w:gridCol w:w="6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92" w:hRule="atLeast"/>
        </w:trPr>
        <w:tc>
          <w:tcPr>
            <w:tcW w:w="1760" w:type="dxa"/>
            <w:vMerge w:val="restart"/>
            <w:tcBorders>
              <w:bottom w:val="nil"/>
            </w:tcBorders>
            <w:vAlign w:val="top"/>
          </w:tcPr>
          <w:p>
            <w:pPr>
              <w:rPr>
                <w:rFonts w:ascii="Arial"/>
                <w:sz w:val="21"/>
              </w:rPr>
            </w:pPr>
          </w:p>
        </w:tc>
        <w:tc>
          <w:tcPr>
            <w:tcW w:w="363" w:type="dxa"/>
            <w:vMerge w:val="restart"/>
            <w:tcBorders>
              <w:bottom w:val="nil"/>
            </w:tcBorders>
            <w:textDirection w:val="tbRlV"/>
            <w:vAlign w:val="top"/>
          </w:tcPr>
          <w:p>
            <w:pPr>
              <w:pStyle w:val="8"/>
              <w:spacing w:before="59" w:line="207" w:lineRule="auto"/>
              <w:ind w:left="4024"/>
              <w:rPr>
                <w:sz w:val="20"/>
                <w:szCs w:val="20"/>
              </w:rPr>
            </w:pPr>
            <w:r>
              <w:rPr>
                <w:spacing w:val="8"/>
                <w:sz w:val="20"/>
                <w:szCs w:val="20"/>
              </w:rPr>
              <w:t>新</w:t>
            </w:r>
            <w:r>
              <w:rPr>
                <w:spacing w:val="-26"/>
                <w:sz w:val="20"/>
                <w:szCs w:val="20"/>
              </w:rPr>
              <w:t xml:space="preserve"> </w:t>
            </w:r>
            <w:r>
              <w:rPr>
                <w:spacing w:val="8"/>
                <w:sz w:val="20"/>
                <w:szCs w:val="20"/>
              </w:rPr>
              <w:t>疆</w:t>
            </w:r>
            <w:r>
              <w:rPr>
                <w:spacing w:val="-37"/>
                <w:sz w:val="20"/>
                <w:szCs w:val="20"/>
              </w:rPr>
              <w:t xml:space="preserve"> </w:t>
            </w:r>
            <w:r>
              <w:rPr>
                <w:spacing w:val="8"/>
                <w:sz w:val="20"/>
                <w:szCs w:val="20"/>
              </w:rPr>
              <w:t>维</w:t>
            </w:r>
            <w:r>
              <w:rPr>
                <w:spacing w:val="-35"/>
                <w:sz w:val="20"/>
                <w:szCs w:val="20"/>
              </w:rPr>
              <w:t xml:space="preserve"> </w:t>
            </w:r>
            <w:r>
              <w:rPr>
                <w:spacing w:val="8"/>
                <w:sz w:val="20"/>
                <w:szCs w:val="20"/>
              </w:rPr>
              <w:t>吾</w:t>
            </w:r>
            <w:r>
              <w:rPr>
                <w:spacing w:val="-38"/>
                <w:sz w:val="20"/>
                <w:szCs w:val="20"/>
              </w:rPr>
              <w:t xml:space="preserve"> </w:t>
            </w:r>
            <w:r>
              <w:rPr>
                <w:spacing w:val="8"/>
                <w:sz w:val="20"/>
                <w:szCs w:val="20"/>
              </w:rPr>
              <w:t>尔</w:t>
            </w:r>
            <w:r>
              <w:rPr>
                <w:spacing w:val="-35"/>
                <w:sz w:val="20"/>
                <w:szCs w:val="20"/>
              </w:rPr>
              <w:t xml:space="preserve"> </w:t>
            </w:r>
            <w:r>
              <w:rPr>
                <w:spacing w:val="8"/>
                <w:position w:val="1"/>
                <w:sz w:val="20"/>
                <w:szCs w:val="20"/>
              </w:rPr>
              <w:t>自</w:t>
            </w:r>
            <w:r>
              <w:rPr>
                <w:spacing w:val="-38"/>
                <w:position w:val="1"/>
                <w:sz w:val="20"/>
                <w:szCs w:val="20"/>
              </w:rPr>
              <w:t xml:space="preserve"> </w:t>
            </w:r>
            <w:r>
              <w:rPr>
                <w:spacing w:val="8"/>
                <w:sz w:val="20"/>
                <w:szCs w:val="20"/>
              </w:rPr>
              <w:t>治</w:t>
            </w:r>
            <w:r>
              <w:rPr>
                <w:spacing w:val="-35"/>
                <w:sz w:val="20"/>
                <w:szCs w:val="20"/>
              </w:rPr>
              <w:t xml:space="preserve"> </w:t>
            </w:r>
            <w:r>
              <w:rPr>
                <w:spacing w:val="8"/>
                <w:sz w:val="20"/>
                <w:szCs w:val="20"/>
              </w:rPr>
              <w:t>区</w:t>
            </w:r>
            <w:r>
              <w:rPr>
                <w:spacing w:val="-38"/>
                <w:sz w:val="20"/>
                <w:szCs w:val="20"/>
              </w:rPr>
              <w:t xml:space="preserve"> </w:t>
            </w:r>
            <w:r>
              <w:rPr>
                <w:spacing w:val="8"/>
                <w:sz w:val="20"/>
                <w:szCs w:val="20"/>
              </w:rPr>
              <w:t>总</w:t>
            </w:r>
            <w:r>
              <w:rPr>
                <w:spacing w:val="-35"/>
                <w:sz w:val="20"/>
                <w:szCs w:val="20"/>
              </w:rPr>
              <w:t xml:space="preserve"> </w:t>
            </w:r>
            <w:r>
              <w:rPr>
                <w:spacing w:val="8"/>
                <w:sz w:val="20"/>
                <w:szCs w:val="20"/>
              </w:rPr>
              <w:t>体</w:t>
            </w:r>
            <w:r>
              <w:rPr>
                <w:spacing w:val="-37"/>
                <w:sz w:val="20"/>
                <w:szCs w:val="20"/>
              </w:rPr>
              <w:t xml:space="preserve"> </w:t>
            </w:r>
            <w:r>
              <w:rPr>
                <w:spacing w:val="8"/>
                <w:sz w:val="20"/>
                <w:szCs w:val="20"/>
              </w:rPr>
              <w:t>管</w:t>
            </w:r>
            <w:r>
              <w:rPr>
                <w:spacing w:val="-38"/>
                <w:sz w:val="20"/>
                <w:szCs w:val="20"/>
              </w:rPr>
              <w:t xml:space="preserve"> </w:t>
            </w:r>
            <w:r>
              <w:rPr>
                <w:spacing w:val="8"/>
                <w:sz w:val="20"/>
                <w:szCs w:val="20"/>
              </w:rPr>
              <w:t>控</w:t>
            </w:r>
            <w:r>
              <w:rPr>
                <w:spacing w:val="-35"/>
                <w:sz w:val="20"/>
                <w:szCs w:val="20"/>
              </w:rPr>
              <w:t xml:space="preserve"> </w:t>
            </w:r>
            <w:r>
              <w:rPr>
                <w:spacing w:val="8"/>
                <w:sz w:val="20"/>
                <w:szCs w:val="20"/>
              </w:rPr>
              <w:t>要</w:t>
            </w:r>
            <w:r>
              <w:rPr>
                <w:spacing w:val="-38"/>
                <w:sz w:val="20"/>
                <w:szCs w:val="20"/>
              </w:rPr>
              <w:t xml:space="preserve"> </w:t>
            </w:r>
            <w:r>
              <w:rPr>
                <w:spacing w:val="8"/>
                <w:sz w:val="20"/>
                <w:szCs w:val="20"/>
              </w:rPr>
              <w:t>求</w:t>
            </w:r>
          </w:p>
        </w:tc>
        <w:tc>
          <w:tcPr>
            <w:tcW w:w="325"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57" w:line="249" w:lineRule="auto"/>
              <w:ind w:left="76" w:right="18" w:hanging="29"/>
              <w:jc w:val="both"/>
              <w:rPr>
                <w:sz w:val="20"/>
                <w:szCs w:val="20"/>
              </w:rPr>
            </w:pPr>
            <w:r>
              <w:rPr>
                <w:rFonts w:ascii="Times New Roman" w:hAnsi="Times New Roman" w:eastAsia="Times New Roman" w:cs="Times New Roman"/>
                <w:spacing w:val="4"/>
                <w:sz w:val="20"/>
                <w:szCs w:val="20"/>
              </w:rPr>
              <w:t>A2</w:t>
            </w:r>
            <w:r>
              <w:rPr>
                <w:spacing w:val="1"/>
                <w:sz w:val="20"/>
                <w:szCs w:val="20"/>
              </w:rPr>
              <w:t>污染物排放管控</w:t>
            </w:r>
          </w:p>
        </w:tc>
        <w:tc>
          <w:tcPr>
            <w:tcW w:w="632"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58" w:line="248" w:lineRule="auto"/>
              <w:ind w:left="123" w:right="92" w:hanging="3"/>
              <w:jc w:val="both"/>
              <w:rPr>
                <w:sz w:val="20"/>
                <w:szCs w:val="20"/>
              </w:rPr>
            </w:pPr>
            <w:r>
              <w:rPr>
                <w:rFonts w:ascii="Times New Roman" w:hAnsi="Times New Roman" w:eastAsia="Times New Roman" w:cs="Times New Roman"/>
                <w:spacing w:val="4"/>
                <w:sz w:val="20"/>
                <w:szCs w:val="20"/>
              </w:rPr>
              <w:t>A2.2</w:t>
            </w:r>
            <w:r>
              <w:rPr>
                <w:spacing w:val="5"/>
                <w:sz w:val="20"/>
                <w:szCs w:val="20"/>
              </w:rPr>
              <w:t>污染控制措施要求</w:t>
            </w:r>
          </w:p>
        </w:tc>
        <w:tc>
          <w:tcPr>
            <w:tcW w:w="3031" w:type="dxa"/>
            <w:vAlign w:val="top"/>
          </w:tcPr>
          <w:p>
            <w:pPr>
              <w:pStyle w:val="8"/>
              <w:spacing w:before="66" w:line="249" w:lineRule="auto"/>
              <w:ind w:left="45" w:firstLine="29"/>
              <w:rPr>
                <w:sz w:val="20"/>
                <w:szCs w:val="20"/>
              </w:rPr>
            </w:pPr>
            <w:r>
              <w:rPr>
                <w:spacing w:val="4"/>
                <w:sz w:val="20"/>
                <w:szCs w:val="20"/>
              </w:rPr>
              <w:t>【</w:t>
            </w:r>
            <w:r>
              <w:rPr>
                <w:rFonts w:ascii="Times New Roman" w:hAnsi="Times New Roman" w:eastAsia="Times New Roman" w:cs="Times New Roman"/>
                <w:spacing w:val="4"/>
                <w:sz w:val="20"/>
                <w:szCs w:val="20"/>
              </w:rPr>
              <w:t>A2.2-2</w:t>
            </w:r>
            <w:r>
              <w:rPr>
                <w:spacing w:val="4"/>
                <w:sz w:val="20"/>
                <w:szCs w:val="20"/>
              </w:rPr>
              <w:t>】实施重点行业氮氧化</w:t>
            </w:r>
            <w:r>
              <w:rPr>
                <w:spacing w:val="7"/>
                <w:sz w:val="20"/>
                <w:szCs w:val="20"/>
              </w:rPr>
              <w:t>物等污染物深度治理。钢铁、水泥、焦化行业超低排放改造。推</w:t>
            </w:r>
            <w:r>
              <w:rPr>
                <w:spacing w:val="9"/>
                <w:sz w:val="20"/>
                <w:szCs w:val="20"/>
              </w:rPr>
              <w:t>进玻璃、陶瓷、铸造、铁合金、</w:t>
            </w:r>
            <w:r>
              <w:rPr>
                <w:spacing w:val="7"/>
                <w:sz w:val="20"/>
                <w:szCs w:val="20"/>
              </w:rPr>
              <w:t>有色、煤化和石化等行业采取清洁生产、提标改造、深度治理等综合措施。加强自备燃煤机组污染治理设施运行管控，确保按照</w:t>
            </w:r>
            <w:r>
              <w:rPr>
                <w:spacing w:val="9"/>
                <w:sz w:val="20"/>
                <w:szCs w:val="20"/>
              </w:rPr>
              <w:t>超低排放标准运行。针对铸造、</w:t>
            </w:r>
            <w:r>
              <w:rPr>
                <w:spacing w:val="7"/>
                <w:sz w:val="20"/>
                <w:szCs w:val="20"/>
              </w:rPr>
              <w:t>铁合金、焦化、水泥、砖瓦、石灰耐火材料、金属冶炼以及煤化工、石油化工等行业，严格控制物料储存、输送及生产工艺过程无组织排放。重点涉气排放企业逐步取消烟气旁路，因安全生产</w:t>
            </w:r>
            <w:r>
              <w:rPr>
                <w:spacing w:val="-2"/>
                <w:sz w:val="20"/>
                <w:szCs w:val="20"/>
              </w:rPr>
              <w:t>无法取消的，安装在线监控系统。</w:t>
            </w:r>
          </w:p>
        </w:tc>
        <w:tc>
          <w:tcPr>
            <w:tcW w:w="2045"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65" w:line="254" w:lineRule="auto"/>
              <w:ind w:left="847" w:right="176" w:hanging="653"/>
              <w:rPr>
                <w:sz w:val="20"/>
                <w:szCs w:val="20"/>
              </w:rPr>
            </w:pPr>
            <w:r>
              <w:rPr>
                <w:spacing w:val="8"/>
                <w:sz w:val="20"/>
                <w:szCs w:val="20"/>
              </w:rPr>
              <w:t>本项目不涉及相关</w:t>
            </w:r>
            <w:r>
              <w:rPr>
                <w:spacing w:val="-8"/>
                <w:sz w:val="20"/>
                <w:szCs w:val="20"/>
              </w:rPr>
              <w:t>内容</w:t>
            </w:r>
          </w:p>
        </w:tc>
        <w:tc>
          <w:tcPr>
            <w:tcW w:w="699"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58" w:line="96" w:lineRule="exact"/>
              <w:ind w:left="2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5"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bottom w:val="nil"/>
            </w:tcBorders>
            <w:textDirection w:val="tbRlV"/>
            <w:vAlign w:val="top"/>
          </w:tcPr>
          <w:p>
            <w:pPr>
              <w:rPr>
                <w:rFonts w:ascii="Arial"/>
                <w:sz w:val="21"/>
              </w:rPr>
            </w:pPr>
          </w:p>
        </w:tc>
        <w:tc>
          <w:tcPr>
            <w:tcW w:w="325" w:type="dxa"/>
            <w:vMerge w:val="continue"/>
            <w:tcBorders>
              <w:top w:val="nil"/>
              <w:bottom w:val="nil"/>
            </w:tcBorders>
            <w:vAlign w:val="top"/>
          </w:tcPr>
          <w:p>
            <w:pPr>
              <w:rPr>
                <w:rFonts w:ascii="Arial"/>
                <w:sz w:val="21"/>
              </w:rPr>
            </w:pPr>
          </w:p>
        </w:tc>
        <w:tc>
          <w:tcPr>
            <w:tcW w:w="632" w:type="dxa"/>
            <w:vMerge w:val="continue"/>
            <w:tcBorders>
              <w:top w:val="nil"/>
              <w:bottom w:val="nil"/>
            </w:tcBorders>
            <w:vAlign w:val="top"/>
          </w:tcPr>
          <w:p>
            <w:pPr>
              <w:rPr>
                <w:rFonts w:ascii="Arial"/>
                <w:sz w:val="21"/>
              </w:rPr>
            </w:pPr>
          </w:p>
        </w:tc>
        <w:tc>
          <w:tcPr>
            <w:tcW w:w="3031" w:type="dxa"/>
            <w:vAlign w:val="top"/>
          </w:tcPr>
          <w:p>
            <w:pPr>
              <w:pStyle w:val="8"/>
              <w:spacing w:before="33" w:line="228" w:lineRule="auto"/>
              <w:ind w:left="75"/>
              <w:rPr>
                <w:sz w:val="20"/>
                <w:szCs w:val="20"/>
              </w:rPr>
            </w:pPr>
            <w:r>
              <w:rPr>
                <w:spacing w:val="7"/>
                <w:sz w:val="20"/>
                <w:szCs w:val="20"/>
              </w:rPr>
              <w:t>【</w:t>
            </w:r>
            <w:r>
              <w:rPr>
                <w:rFonts w:ascii="Times New Roman" w:hAnsi="Times New Roman" w:eastAsia="Times New Roman" w:cs="Times New Roman"/>
                <w:spacing w:val="7"/>
                <w:sz w:val="20"/>
                <w:szCs w:val="20"/>
              </w:rPr>
              <w:t>A2.2-3</w:t>
            </w:r>
            <w:r>
              <w:rPr>
                <w:spacing w:val="7"/>
                <w:sz w:val="20"/>
                <w:szCs w:val="20"/>
              </w:rPr>
              <w:t>】强化重点区域大气污</w:t>
            </w:r>
          </w:p>
          <w:p>
            <w:pPr>
              <w:pStyle w:val="8"/>
              <w:spacing w:before="23" w:line="227" w:lineRule="auto"/>
              <w:jc w:val="right"/>
              <w:rPr>
                <w:sz w:val="20"/>
                <w:szCs w:val="20"/>
              </w:rPr>
            </w:pPr>
            <w:r>
              <w:rPr>
                <w:spacing w:val="-2"/>
                <w:sz w:val="20"/>
                <w:szCs w:val="20"/>
              </w:rPr>
              <w:t>染联防联控，合理确定产业布局，</w:t>
            </w:r>
          </w:p>
          <w:p>
            <w:pPr>
              <w:pStyle w:val="8"/>
              <w:spacing w:before="24" w:line="228" w:lineRule="auto"/>
              <w:ind w:left="61"/>
              <w:rPr>
                <w:sz w:val="20"/>
                <w:szCs w:val="20"/>
              </w:rPr>
            </w:pPr>
            <w:r>
              <w:rPr>
                <w:spacing w:val="9"/>
                <w:sz w:val="20"/>
                <w:szCs w:val="20"/>
              </w:rPr>
              <w:t>推动区域内统一产业准入和排放</w:t>
            </w:r>
          </w:p>
          <w:p>
            <w:pPr>
              <w:pStyle w:val="8"/>
              <w:spacing w:before="26" w:line="228" w:lineRule="auto"/>
              <w:ind w:left="62"/>
              <w:rPr>
                <w:sz w:val="20"/>
                <w:szCs w:val="20"/>
              </w:rPr>
            </w:pPr>
            <w:r>
              <w:rPr>
                <w:spacing w:val="8"/>
                <w:sz w:val="20"/>
                <w:szCs w:val="20"/>
              </w:rPr>
              <w:t>标准。实施水泥行业错峰生产，</w:t>
            </w:r>
          </w:p>
          <w:p>
            <w:pPr>
              <w:pStyle w:val="8"/>
              <w:spacing w:before="27" w:line="227" w:lineRule="auto"/>
              <w:ind w:left="61"/>
              <w:rPr>
                <w:sz w:val="20"/>
                <w:szCs w:val="20"/>
              </w:rPr>
            </w:pPr>
            <w:r>
              <w:rPr>
                <w:spacing w:val="9"/>
                <w:sz w:val="20"/>
                <w:szCs w:val="20"/>
              </w:rPr>
              <w:t>推进散煤整治、挥发性有机污染</w:t>
            </w:r>
          </w:p>
          <w:p>
            <w:pPr>
              <w:pStyle w:val="8"/>
              <w:spacing w:before="25" w:line="228" w:lineRule="auto"/>
              <w:ind w:left="61"/>
              <w:rPr>
                <w:sz w:val="20"/>
                <w:szCs w:val="20"/>
              </w:rPr>
            </w:pPr>
            <w:r>
              <w:rPr>
                <w:spacing w:val="9"/>
                <w:sz w:val="20"/>
                <w:szCs w:val="20"/>
              </w:rPr>
              <w:t>物综合治理、钢铁、水泥、焦化</w:t>
            </w:r>
          </w:p>
          <w:p>
            <w:pPr>
              <w:pStyle w:val="8"/>
              <w:spacing w:before="27" w:line="228" w:lineRule="auto"/>
              <w:ind w:left="62"/>
              <w:rPr>
                <w:sz w:val="20"/>
                <w:szCs w:val="20"/>
              </w:rPr>
            </w:pPr>
            <w:r>
              <w:rPr>
                <w:spacing w:val="9"/>
                <w:sz w:val="20"/>
                <w:szCs w:val="20"/>
              </w:rPr>
              <w:t>和燃煤工业锅炉行业超低排放改</w:t>
            </w:r>
          </w:p>
          <w:p>
            <w:pPr>
              <w:pStyle w:val="8"/>
              <w:spacing w:before="24" w:line="227" w:lineRule="auto"/>
              <w:ind w:left="60"/>
              <w:rPr>
                <w:sz w:val="20"/>
                <w:szCs w:val="20"/>
              </w:rPr>
            </w:pPr>
            <w:r>
              <w:rPr>
                <w:spacing w:val="9"/>
                <w:sz w:val="20"/>
                <w:szCs w:val="20"/>
              </w:rPr>
              <w:t>造、燃气锅炉低氮燃烧改造、工</w:t>
            </w:r>
          </w:p>
          <w:p>
            <w:pPr>
              <w:pStyle w:val="8"/>
              <w:spacing w:before="25" w:line="227" w:lineRule="auto"/>
              <w:ind w:left="46"/>
              <w:rPr>
                <w:sz w:val="20"/>
                <w:szCs w:val="20"/>
              </w:rPr>
            </w:pPr>
            <w:r>
              <w:rPr>
                <w:spacing w:val="-3"/>
                <w:sz w:val="20"/>
                <w:szCs w:val="20"/>
              </w:rPr>
              <w:t>业园区内轨道运输（大宗货物“公</w:t>
            </w:r>
          </w:p>
          <w:p>
            <w:pPr>
              <w:pStyle w:val="8"/>
              <w:spacing w:before="28" w:line="227" w:lineRule="auto"/>
              <w:ind w:left="62"/>
              <w:rPr>
                <w:sz w:val="20"/>
                <w:szCs w:val="20"/>
              </w:rPr>
            </w:pPr>
            <w:r>
              <w:rPr>
                <w:spacing w:val="7"/>
                <w:sz w:val="20"/>
                <w:szCs w:val="20"/>
              </w:rPr>
              <w:t>转铁</w:t>
            </w:r>
            <w:r>
              <w:rPr>
                <w:spacing w:val="-70"/>
                <w:sz w:val="20"/>
                <w:szCs w:val="20"/>
              </w:rPr>
              <w:t xml:space="preserve"> </w:t>
            </w:r>
            <w:r>
              <w:rPr>
                <w:spacing w:val="7"/>
                <w:sz w:val="20"/>
                <w:szCs w:val="20"/>
              </w:rPr>
              <w:t>”）、柴油货车治理、锅炉</w:t>
            </w:r>
          </w:p>
          <w:p>
            <w:pPr>
              <w:pStyle w:val="8"/>
              <w:spacing w:before="25" w:line="228" w:lineRule="auto"/>
              <w:ind w:left="64"/>
              <w:rPr>
                <w:sz w:val="20"/>
                <w:szCs w:val="20"/>
              </w:rPr>
            </w:pPr>
            <w:r>
              <w:rPr>
                <w:spacing w:val="9"/>
                <w:sz w:val="20"/>
                <w:szCs w:val="20"/>
              </w:rPr>
              <w:t>炉窑综合治理等工程项目。全面</w:t>
            </w:r>
          </w:p>
          <w:p>
            <w:pPr>
              <w:pStyle w:val="8"/>
              <w:spacing w:before="27" w:line="228" w:lineRule="auto"/>
              <w:ind w:left="61"/>
              <w:rPr>
                <w:sz w:val="20"/>
                <w:szCs w:val="20"/>
              </w:rPr>
            </w:pPr>
            <w:r>
              <w:rPr>
                <w:spacing w:val="9"/>
                <w:sz w:val="20"/>
                <w:szCs w:val="20"/>
              </w:rPr>
              <w:t>推行绿色施工，持续推动城市建</w:t>
            </w:r>
          </w:p>
          <w:p>
            <w:pPr>
              <w:pStyle w:val="8"/>
              <w:spacing w:before="25" w:line="228" w:lineRule="auto"/>
              <w:ind w:left="169"/>
              <w:rPr>
                <w:sz w:val="20"/>
                <w:szCs w:val="20"/>
              </w:rPr>
            </w:pPr>
            <w:r>
              <w:rPr>
                <w:spacing w:val="9"/>
                <w:sz w:val="20"/>
                <w:szCs w:val="20"/>
              </w:rPr>
              <w:t>成区重污染企业搬迁或关闭退</w:t>
            </w:r>
          </w:p>
          <w:p>
            <w:pPr>
              <w:pStyle w:val="8"/>
              <w:spacing w:before="26" w:line="214" w:lineRule="auto"/>
              <w:ind w:left="1339"/>
              <w:rPr>
                <w:sz w:val="20"/>
                <w:szCs w:val="20"/>
              </w:rPr>
            </w:pPr>
            <w:r>
              <w:rPr>
                <w:spacing w:val="-9"/>
                <w:sz w:val="20"/>
                <w:szCs w:val="20"/>
              </w:rPr>
              <w:t>出。</w:t>
            </w:r>
          </w:p>
        </w:tc>
        <w:tc>
          <w:tcPr>
            <w:tcW w:w="2045"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65" w:line="254" w:lineRule="auto"/>
              <w:ind w:left="847" w:right="176" w:hanging="653"/>
              <w:rPr>
                <w:sz w:val="20"/>
                <w:szCs w:val="20"/>
              </w:rPr>
            </w:pPr>
            <w:r>
              <w:rPr>
                <w:spacing w:val="8"/>
                <w:sz w:val="20"/>
                <w:szCs w:val="20"/>
              </w:rPr>
              <w:t>本项目不涉及相关</w:t>
            </w:r>
            <w:r>
              <w:rPr>
                <w:spacing w:val="-8"/>
                <w:sz w:val="20"/>
                <w:szCs w:val="20"/>
              </w:rPr>
              <w:t>内容</w:t>
            </w:r>
          </w:p>
        </w:tc>
        <w:tc>
          <w:tcPr>
            <w:tcW w:w="699"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58" w:line="97" w:lineRule="exact"/>
              <w:ind w:left="2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bottom w:val="nil"/>
            </w:tcBorders>
            <w:textDirection w:val="tbRlV"/>
            <w:vAlign w:val="top"/>
          </w:tcPr>
          <w:p>
            <w:pPr>
              <w:rPr>
                <w:rFonts w:ascii="Arial"/>
                <w:sz w:val="21"/>
              </w:rPr>
            </w:pPr>
          </w:p>
        </w:tc>
        <w:tc>
          <w:tcPr>
            <w:tcW w:w="325" w:type="dxa"/>
            <w:vMerge w:val="continue"/>
            <w:tcBorders>
              <w:top w:val="nil"/>
              <w:bottom w:val="nil"/>
            </w:tcBorders>
            <w:vAlign w:val="top"/>
          </w:tcPr>
          <w:p>
            <w:pPr>
              <w:rPr>
                <w:rFonts w:ascii="Arial"/>
                <w:sz w:val="21"/>
              </w:rPr>
            </w:pPr>
          </w:p>
        </w:tc>
        <w:tc>
          <w:tcPr>
            <w:tcW w:w="632" w:type="dxa"/>
            <w:vMerge w:val="continue"/>
            <w:tcBorders>
              <w:top w:val="nil"/>
              <w:bottom w:val="nil"/>
            </w:tcBorders>
            <w:vAlign w:val="top"/>
          </w:tcPr>
          <w:p>
            <w:pPr>
              <w:rPr>
                <w:rFonts w:ascii="Arial"/>
                <w:sz w:val="21"/>
              </w:rPr>
            </w:pPr>
          </w:p>
        </w:tc>
        <w:tc>
          <w:tcPr>
            <w:tcW w:w="3031" w:type="dxa"/>
            <w:vAlign w:val="top"/>
          </w:tcPr>
          <w:p>
            <w:pPr>
              <w:pStyle w:val="8"/>
              <w:spacing w:before="35" w:line="228" w:lineRule="auto"/>
              <w:ind w:left="75"/>
              <w:rPr>
                <w:sz w:val="20"/>
                <w:szCs w:val="20"/>
              </w:rPr>
            </w:pPr>
            <w:r>
              <w:rPr>
                <w:spacing w:val="7"/>
                <w:sz w:val="20"/>
                <w:szCs w:val="20"/>
              </w:rPr>
              <w:t>【</w:t>
            </w:r>
            <w:r>
              <w:rPr>
                <w:rFonts w:ascii="Times New Roman" w:hAnsi="Times New Roman" w:eastAsia="Times New Roman" w:cs="Times New Roman"/>
                <w:spacing w:val="7"/>
                <w:sz w:val="20"/>
                <w:szCs w:val="20"/>
              </w:rPr>
              <w:t>A2.2-4</w:t>
            </w:r>
            <w:r>
              <w:rPr>
                <w:spacing w:val="7"/>
                <w:sz w:val="20"/>
                <w:szCs w:val="20"/>
              </w:rPr>
              <w:t>】强化用水定额管理。</w:t>
            </w:r>
          </w:p>
          <w:p>
            <w:pPr>
              <w:pStyle w:val="8"/>
              <w:spacing w:before="24" w:line="227" w:lineRule="auto"/>
              <w:ind w:left="61"/>
              <w:rPr>
                <w:sz w:val="20"/>
                <w:szCs w:val="20"/>
              </w:rPr>
            </w:pPr>
            <w:r>
              <w:rPr>
                <w:spacing w:val="9"/>
                <w:sz w:val="20"/>
                <w:szCs w:val="20"/>
              </w:rPr>
              <w:t>推进地下水超采综合治理。开展</w:t>
            </w:r>
          </w:p>
          <w:p>
            <w:pPr>
              <w:pStyle w:val="8"/>
              <w:spacing w:before="24" w:line="228" w:lineRule="auto"/>
              <w:jc w:val="right"/>
              <w:rPr>
                <w:sz w:val="20"/>
                <w:szCs w:val="20"/>
              </w:rPr>
            </w:pPr>
            <w:r>
              <w:rPr>
                <w:spacing w:val="-2"/>
                <w:sz w:val="20"/>
                <w:szCs w:val="20"/>
              </w:rPr>
              <w:t>河湖生态流量（水量）确定工作，</w:t>
            </w:r>
          </w:p>
          <w:p>
            <w:pPr>
              <w:pStyle w:val="8"/>
              <w:spacing w:before="27" w:line="214" w:lineRule="auto"/>
              <w:ind w:left="592"/>
              <w:rPr>
                <w:sz w:val="20"/>
                <w:szCs w:val="20"/>
              </w:rPr>
            </w:pPr>
            <w:r>
              <w:rPr>
                <w:spacing w:val="7"/>
                <w:sz w:val="20"/>
                <w:szCs w:val="20"/>
              </w:rPr>
              <w:t>强化生态用水保障。</w:t>
            </w:r>
          </w:p>
        </w:tc>
        <w:tc>
          <w:tcPr>
            <w:tcW w:w="2045" w:type="dxa"/>
            <w:vAlign w:val="top"/>
          </w:tcPr>
          <w:p>
            <w:pPr>
              <w:pStyle w:val="8"/>
              <w:spacing w:before="170" w:line="227" w:lineRule="auto"/>
              <w:ind w:left="89"/>
              <w:rPr>
                <w:sz w:val="20"/>
                <w:szCs w:val="20"/>
              </w:rPr>
            </w:pPr>
            <w:r>
              <w:rPr>
                <w:spacing w:val="8"/>
                <w:sz w:val="20"/>
                <w:szCs w:val="20"/>
              </w:rPr>
              <w:t>本项目运营期不新增</w:t>
            </w:r>
          </w:p>
          <w:p>
            <w:pPr>
              <w:pStyle w:val="8"/>
              <w:spacing w:before="25" w:line="227" w:lineRule="auto"/>
              <w:ind w:left="90"/>
              <w:rPr>
                <w:sz w:val="20"/>
                <w:szCs w:val="20"/>
              </w:rPr>
            </w:pPr>
            <w:r>
              <w:rPr>
                <w:spacing w:val="8"/>
                <w:sz w:val="20"/>
                <w:szCs w:val="20"/>
              </w:rPr>
              <w:t>用水，不会超过用水</w:t>
            </w:r>
          </w:p>
          <w:p>
            <w:pPr>
              <w:pStyle w:val="8"/>
              <w:spacing w:before="28" w:line="228" w:lineRule="auto"/>
              <w:ind w:left="408"/>
              <w:rPr>
                <w:sz w:val="20"/>
                <w:szCs w:val="20"/>
              </w:rPr>
            </w:pPr>
            <w:r>
              <w:rPr>
                <w:spacing w:val="7"/>
                <w:sz w:val="20"/>
                <w:szCs w:val="20"/>
              </w:rPr>
              <w:t>总量控制指标</w:t>
            </w:r>
          </w:p>
        </w:tc>
        <w:tc>
          <w:tcPr>
            <w:tcW w:w="699" w:type="dxa"/>
            <w:vAlign w:val="top"/>
          </w:tcPr>
          <w:p>
            <w:pPr>
              <w:spacing w:line="376" w:lineRule="auto"/>
              <w:rPr>
                <w:rFonts w:ascii="Arial"/>
                <w:sz w:val="21"/>
              </w:rPr>
            </w:pPr>
          </w:p>
          <w:p>
            <w:pPr>
              <w:pStyle w:val="8"/>
              <w:spacing w:before="65" w:line="228" w:lineRule="auto"/>
              <w:ind w:left="13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8" w:hRule="atLeast"/>
        </w:trPr>
        <w:tc>
          <w:tcPr>
            <w:tcW w:w="1760" w:type="dxa"/>
            <w:vMerge w:val="continue"/>
            <w:tcBorders>
              <w:top w:val="nil"/>
            </w:tcBorders>
            <w:vAlign w:val="top"/>
          </w:tcPr>
          <w:p>
            <w:pPr>
              <w:rPr>
                <w:rFonts w:ascii="Arial"/>
                <w:sz w:val="21"/>
              </w:rPr>
            </w:pPr>
          </w:p>
        </w:tc>
        <w:tc>
          <w:tcPr>
            <w:tcW w:w="363" w:type="dxa"/>
            <w:vMerge w:val="continue"/>
            <w:tcBorders>
              <w:top w:val="nil"/>
            </w:tcBorders>
            <w:textDirection w:val="tbRlV"/>
            <w:vAlign w:val="top"/>
          </w:tcPr>
          <w:p>
            <w:pPr>
              <w:rPr>
                <w:rFonts w:ascii="Arial"/>
                <w:sz w:val="21"/>
              </w:rPr>
            </w:pPr>
          </w:p>
        </w:tc>
        <w:tc>
          <w:tcPr>
            <w:tcW w:w="325" w:type="dxa"/>
            <w:vMerge w:val="continue"/>
            <w:tcBorders>
              <w:top w:val="nil"/>
            </w:tcBorders>
            <w:vAlign w:val="top"/>
          </w:tcPr>
          <w:p>
            <w:pPr>
              <w:rPr>
                <w:rFonts w:ascii="Arial"/>
                <w:sz w:val="21"/>
              </w:rPr>
            </w:pPr>
          </w:p>
        </w:tc>
        <w:tc>
          <w:tcPr>
            <w:tcW w:w="632" w:type="dxa"/>
            <w:vMerge w:val="continue"/>
            <w:tcBorders>
              <w:top w:val="nil"/>
            </w:tcBorders>
            <w:vAlign w:val="top"/>
          </w:tcPr>
          <w:p>
            <w:pPr>
              <w:rPr>
                <w:rFonts w:ascii="Arial"/>
                <w:sz w:val="21"/>
              </w:rPr>
            </w:pPr>
          </w:p>
        </w:tc>
        <w:tc>
          <w:tcPr>
            <w:tcW w:w="3031" w:type="dxa"/>
            <w:vAlign w:val="top"/>
          </w:tcPr>
          <w:p>
            <w:pPr>
              <w:pStyle w:val="8"/>
              <w:spacing w:before="35" w:line="228" w:lineRule="auto"/>
              <w:ind w:left="75"/>
              <w:rPr>
                <w:sz w:val="20"/>
                <w:szCs w:val="20"/>
              </w:rPr>
            </w:pPr>
            <w:r>
              <w:rPr>
                <w:spacing w:val="7"/>
                <w:sz w:val="20"/>
                <w:szCs w:val="20"/>
              </w:rPr>
              <w:t>【</w:t>
            </w:r>
            <w:r>
              <w:rPr>
                <w:rFonts w:ascii="Times New Roman" w:hAnsi="Times New Roman" w:eastAsia="Times New Roman" w:cs="Times New Roman"/>
                <w:spacing w:val="7"/>
                <w:sz w:val="20"/>
                <w:szCs w:val="20"/>
              </w:rPr>
              <w:t>A2.2-5</w:t>
            </w:r>
            <w:r>
              <w:rPr>
                <w:spacing w:val="7"/>
                <w:sz w:val="20"/>
                <w:szCs w:val="20"/>
              </w:rPr>
              <w:t>】持续推进伊犁河、额</w:t>
            </w:r>
          </w:p>
          <w:p>
            <w:pPr>
              <w:pStyle w:val="8"/>
              <w:spacing w:before="24" w:line="228" w:lineRule="auto"/>
              <w:ind w:left="65"/>
              <w:rPr>
                <w:sz w:val="20"/>
                <w:szCs w:val="20"/>
              </w:rPr>
            </w:pPr>
            <w:r>
              <w:rPr>
                <w:spacing w:val="8"/>
                <w:sz w:val="20"/>
                <w:szCs w:val="20"/>
              </w:rPr>
              <w:t>尔齐斯河、额敏河、玛纳斯河、</w:t>
            </w:r>
          </w:p>
          <w:p>
            <w:pPr>
              <w:pStyle w:val="8"/>
              <w:spacing w:before="24" w:line="228" w:lineRule="auto"/>
              <w:ind w:left="63"/>
              <w:rPr>
                <w:sz w:val="20"/>
                <w:szCs w:val="20"/>
              </w:rPr>
            </w:pPr>
            <w:r>
              <w:rPr>
                <w:spacing w:val="9"/>
                <w:sz w:val="20"/>
                <w:szCs w:val="20"/>
              </w:rPr>
              <w:t>乌伦古湖、博斯腾湖等流域生态</w:t>
            </w:r>
          </w:p>
          <w:p>
            <w:pPr>
              <w:pStyle w:val="8"/>
              <w:spacing w:before="26" w:line="228" w:lineRule="auto"/>
              <w:ind w:left="66"/>
              <w:rPr>
                <w:sz w:val="20"/>
                <w:szCs w:val="20"/>
              </w:rPr>
            </w:pPr>
            <w:r>
              <w:rPr>
                <w:spacing w:val="8"/>
                <w:sz w:val="20"/>
                <w:szCs w:val="20"/>
              </w:rPr>
              <w:t>治理，加强生态修复。推动重点</w:t>
            </w:r>
          </w:p>
          <w:p>
            <w:pPr>
              <w:pStyle w:val="8"/>
              <w:spacing w:before="24" w:line="228" w:lineRule="auto"/>
              <w:ind w:left="65"/>
              <w:rPr>
                <w:sz w:val="20"/>
                <w:szCs w:val="20"/>
              </w:rPr>
            </w:pPr>
            <w:r>
              <w:rPr>
                <w:spacing w:val="9"/>
                <w:sz w:val="20"/>
                <w:szCs w:val="20"/>
              </w:rPr>
              <w:t>行业重点企业绿色发展，严格落</w:t>
            </w:r>
          </w:p>
          <w:p>
            <w:pPr>
              <w:pStyle w:val="8"/>
              <w:spacing w:before="26" w:line="228" w:lineRule="auto"/>
              <w:ind w:left="66"/>
              <w:rPr>
                <w:sz w:val="20"/>
                <w:szCs w:val="20"/>
              </w:rPr>
            </w:pPr>
            <w:r>
              <w:rPr>
                <w:spacing w:val="8"/>
                <w:sz w:val="20"/>
                <w:szCs w:val="20"/>
              </w:rPr>
              <w:t>实水污染物排放标准。加强农副</w:t>
            </w:r>
          </w:p>
          <w:p>
            <w:pPr>
              <w:pStyle w:val="8"/>
              <w:spacing w:before="24" w:line="228" w:lineRule="auto"/>
              <w:jc w:val="right"/>
              <w:rPr>
                <w:sz w:val="20"/>
                <w:szCs w:val="20"/>
              </w:rPr>
            </w:pPr>
            <w:r>
              <w:rPr>
                <w:spacing w:val="-2"/>
                <w:sz w:val="20"/>
                <w:szCs w:val="20"/>
              </w:rPr>
              <w:t>食品加工、化工、印染、棉浆粕、</w:t>
            </w:r>
          </w:p>
          <w:p>
            <w:pPr>
              <w:pStyle w:val="8"/>
              <w:spacing w:before="27" w:line="228" w:lineRule="auto"/>
              <w:ind w:left="61"/>
              <w:rPr>
                <w:sz w:val="20"/>
                <w:szCs w:val="20"/>
              </w:rPr>
            </w:pPr>
            <w:r>
              <w:rPr>
                <w:spacing w:val="9"/>
                <w:sz w:val="20"/>
                <w:szCs w:val="20"/>
              </w:rPr>
              <w:t>粘胶纤维等企业综合治理和清洁</w:t>
            </w:r>
          </w:p>
          <w:p>
            <w:pPr>
              <w:pStyle w:val="8"/>
              <w:spacing w:before="25" w:line="226" w:lineRule="auto"/>
              <w:ind w:left="1113"/>
              <w:rPr>
                <w:sz w:val="20"/>
                <w:szCs w:val="20"/>
              </w:rPr>
            </w:pPr>
            <w:r>
              <w:rPr>
                <w:spacing w:val="4"/>
                <w:sz w:val="20"/>
                <w:szCs w:val="20"/>
              </w:rPr>
              <w:t>化改造。</w:t>
            </w:r>
          </w:p>
        </w:tc>
        <w:tc>
          <w:tcPr>
            <w:tcW w:w="2045" w:type="dxa"/>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pStyle w:val="8"/>
              <w:spacing w:before="65" w:line="252" w:lineRule="auto"/>
              <w:ind w:left="847" w:right="176" w:hanging="653"/>
              <w:rPr>
                <w:sz w:val="20"/>
                <w:szCs w:val="20"/>
              </w:rPr>
            </w:pPr>
            <w:r>
              <w:rPr>
                <w:spacing w:val="8"/>
                <w:sz w:val="20"/>
                <w:szCs w:val="20"/>
              </w:rPr>
              <w:t>本项目不涉及相关</w:t>
            </w:r>
            <w:r>
              <w:rPr>
                <w:spacing w:val="-8"/>
                <w:sz w:val="20"/>
                <w:szCs w:val="20"/>
              </w:rPr>
              <w:t>内容</w:t>
            </w:r>
          </w:p>
        </w:tc>
        <w:tc>
          <w:tcPr>
            <w:tcW w:w="699" w:type="dxa"/>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before="58" w:line="97"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r>
    </w:tbl>
    <w:p>
      <w:pPr>
        <w:pStyle w:val="4"/>
      </w:pPr>
    </w:p>
    <w:p>
      <w:pPr>
        <w:sectPr>
          <w:footerReference r:id="rId18" w:type="default"/>
          <w:pgSz w:w="11906" w:h="16839"/>
          <w:pgMar w:top="400" w:right="1535" w:bottom="1240" w:left="1510" w:header="0" w:footer="1078" w:gutter="0"/>
          <w:cols w:space="720" w:num="1"/>
        </w:sectPr>
      </w:pPr>
    </w:p>
    <w:p>
      <w:pPr>
        <w:spacing w:before="19"/>
      </w:pPr>
      <w:r>
        <w:pict>
          <v:shape id="_x0000_s1031" o:spid="_x0000_s1031" style="position:absolute;left:0pt;margin-left:164.15pt;margin-top:748.05pt;height:0.5pt;width:353.35pt;mso-position-horizontal-relative:page;mso-position-vertical-relative:page;z-index:-251646976;mso-width-relative:page;mso-height-relative:page;" filled="f" stroked="t" coordsize="7067,10" o:allowincell="f" path="m0,4l7066,4e">
            <v:fill on="f" focussize="0,0"/>
            <v:stroke weight="0.48pt" color="#000000" miterlimit="2" joinstyle="bevel"/>
            <v:imagedata o:title=""/>
            <o:lock v:ext="edit"/>
          </v:shape>
        </w:pict>
      </w: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0"/>
        <w:gridCol w:w="363"/>
        <w:gridCol w:w="325"/>
        <w:gridCol w:w="632"/>
        <w:gridCol w:w="3031"/>
        <w:gridCol w:w="2045"/>
        <w:gridCol w:w="6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6" w:hRule="atLeast"/>
        </w:trPr>
        <w:tc>
          <w:tcPr>
            <w:tcW w:w="1760" w:type="dxa"/>
            <w:vMerge w:val="restart"/>
            <w:tcBorders>
              <w:bottom w:val="nil"/>
            </w:tcBorders>
            <w:vAlign w:val="top"/>
          </w:tcPr>
          <w:p>
            <w:pPr>
              <w:rPr>
                <w:rFonts w:ascii="Arial"/>
                <w:sz w:val="21"/>
              </w:rPr>
            </w:pPr>
          </w:p>
        </w:tc>
        <w:tc>
          <w:tcPr>
            <w:tcW w:w="363" w:type="dxa"/>
            <w:vMerge w:val="restart"/>
            <w:tcBorders>
              <w:bottom w:val="nil"/>
            </w:tcBorders>
            <w:textDirection w:val="tbRlV"/>
            <w:vAlign w:val="top"/>
          </w:tcPr>
          <w:p>
            <w:pPr>
              <w:pStyle w:val="8"/>
              <w:spacing w:before="59" w:line="207" w:lineRule="auto"/>
              <w:ind w:left="4768"/>
              <w:rPr>
                <w:sz w:val="20"/>
                <w:szCs w:val="20"/>
              </w:rPr>
            </w:pPr>
            <w:r>
              <w:rPr>
                <w:spacing w:val="8"/>
                <w:sz w:val="20"/>
                <w:szCs w:val="20"/>
              </w:rPr>
              <w:t>新</w:t>
            </w:r>
            <w:r>
              <w:rPr>
                <w:spacing w:val="-28"/>
                <w:sz w:val="20"/>
                <w:szCs w:val="20"/>
              </w:rPr>
              <w:t xml:space="preserve"> </w:t>
            </w:r>
            <w:r>
              <w:rPr>
                <w:spacing w:val="8"/>
                <w:sz w:val="20"/>
                <w:szCs w:val="20"/>
              </w:rPr>
              <w:t>疆</w:t>
            </w:r>
            <w:r>
              <w:rPr>
                <w:spacing w:val="-35"/>
                <w:sz w:val="20"/>
                <w:szCs w:val="20"/>
              </w:rPr>
              <w:t xml:space="preserve"> </w:t>
            </w:r>
            <w:r>
              <w:rPr>
                <w:spacing w:val="8"/>
                <w:sz w:val="20"/>
                <w:szCs w:val="20"/>
              </w:rPr>
              <w:t>维</w:t>
            </w:r>
            <w:r>
              <w:rPr>
                <w:spacing w:val="-38"/>
                <w:sz w:val="20"/>
                <w:szCs w:val="20"/>
              </w:rPr>
              <w:t xml:space="preserve"> </w:t>
            </w:r>
            <w:r>
              <w:rPr>
                <w:spacing w:val="8"/>
                <w:sz w:val="20"/>
                <w:szCs w:val="20"/>
              </w:rPr>
              <w:t>吾</w:t>
            </w:r>
            <w:r>
              <w:rPr>
                <w:spacing w:val="-35"/>
                <w:sz w:val="20"/>
                <w:szCs w:val="20"/>
              </w:rPr>
              <w:t xml:space="preserve"> </w:t>
            </w:r>
            <w:r>
              <w:rPr>
                <w:spacing w:val="8"/>
                <w:sz w:val="20"/>
                <w:szCs w:val="20"/>
              </w:rPr>
              <w:t>尔</w:t>
            </w:r>
            <w:r>
              <w:rPr>
                <w:spacing w:val="-38"/>
                <w:sz w:val="20"/>
                <w:szCs w:val="20"/>
              </w:rPr>
              <w:t xml:space="preserve"> </w:t>
            </w:r>
            <w:r>
              <w:rPr>
                <w:spacing w:val="8"/>
                <w:position w:val="1"/>
                <w:sz w:val="20"/>
                <w:szCs w:val="20"/>
              </w:rPr>
              <w:t>自</w:t>
            </w:r>
            <w:r>
              <w:rPr>
                <w:spacing w:val="-35"/>
                <w:position w:val="1"/>
                <w:sz w:val="20"/>
                <w:szCs w:val="20"/>
              </w:rPr>
              <w:t xml:space="preserve"> </w:t>
            </w:r>
            <w:r>
              <w:rPr>
                <w:spacing w:val="8"/>
                <w:sz w:val="20"/>
                <w:szCs w:val="20"/>
              </w:rPr>
              <w:t>治</w:t>
            </w:r>
            <w:r>
              <w:rPr>
                <w:spacing w:val="-37"/>
                <w:sz w:val="20"/>
                <w:szCs w:val="20"/>
              </w:rPr>
              <w:t xml:space="preserve"> </w:t>
            </w:r>
            <w:r>
              <w:rPr>
                <w:spacing w:val="8"/>
                <w:sz w:val="20"/>
                <w:szCs w:val="20"/>
              </w:rPr>
              <w:t>区</w:t>
            </w:r>
            <w:r>
              <w:rPr>
                <w:spacing w:val="-36"/>
                <w:sz w:val="20"/>
                <w:szCs w:val="20"/>
              </w:rPr>
              <w:t xml:space="preserve"> </w:t>
            </w:r>
            <w:r>
              <w:rPr>
                <w:spacing w:val="8"/>
                <w:sz w:val="20"/>
                <w:szCs w:val="20"/>
              </w:rPr>
              <w:t>总</w:t>
            </w:r>
            <w:r>
              <w:rPr>
                <w:spacing w:val="-37"/>
                <w:sz w:val="20"/>
                <w:szCs w:val="20"/>
              </w:rPr>
              <w:t xml:space="preserve"> </w:t>
            </w:r>
            <w:r>
              <w:rPr>
                <w:spacing w:val="8"/>
                <w:sz w:val="20"/>
                <w:szCs w:val="20"/>
              </w:rPr>
              <w:t>体</w:t>
            </w:r>
            <w:r>
              <w:rPr>
                <w:spacing w:val="-35"/>
                <w:sz w:val="20"/>
                <w:szCs w:val="20"/>
              </w:rPr>
              <w:t xml:space="preserve"> </w:t>
            </w:r>
            <w:r>
              <w:rPr>
                <w:spacing w:val="8"/>
                <w:sz w:val="20"/>
                <w:szCs w:val="20"/>
              </w:rPr>
              <w:t>管</w:t>
            </w:r>
            <w:r>
              <w:rPr>
                <w:spacing w:val="-38"/>
                <w:sz w:val="20"/>
                <w:szCs w:val="20"/>
              </w:rPr>
              <w:t xml:space="preserve"> </w:t>
            </w:r>
            <w:r>
              <w:rPr>
                <w:spacing w:val="8"/>
                <w:sz w:val="20"/>
                <w:szCs w:val="20"/>
              </w:rPr>
              <w:t>控</w:t>
            </w:r>
            <w:r>
              <w:rPr>
                <w:spacing w:val="-35"/>
                <w:sz w:val="20"/>
                <w:szCs w:val="20"/>
              </w:rPr>
              <w:t xml:space="preserve"> </w:t>
            </w:r>
            <w:r>
              <w:rPr>
                <w:spacing w:val="8"/>
                <w:sz w:val="20"/>
                <w:szCs w:val="20"/>
              </w:rPr>
              <w:t>要</w:t>
            </w:r>
            <w:r>
              <w:rPr>
                <w:spacing w:val="-38"/>
                <w:sz w:val="20"/>
                <w:szCs w:val="20"/>
              </w:rPr>
              <w:t xml:space="preserve"> </w:t>
            </w:r>
            <w:r>
              <w:rPr>
                <w:spacing w:val="8"/>
                <w:sz w:val="20"/>
                <w:szCs w:val="20"/>
              </w:rPr>
              <w:t>求</w:t>
            </w:r>
          </w:p>
        </w:tc>
        <w:tc>
          <w:tcPr>
            <w:tcW w:w="325"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7" w:line="248" w:lineRule="auto"/>
              <w:ind w:left="76" w:right="18" w:hanging="29"/>
              <w:jc w:val="both"/>
              <w:rPr>
                <w:sz w:val="20"/>
                <w:szCs w:val="20"/>
              </w:rPr>
            </w:pPr>
            <w:r>
              <w:rPr>
                <w:rFonts w:ascii="Times New Roman" w:hAnsi="Times New Roman" w:eastAsia="Times New Roman" w:cs="Times New Roman"/>
                <w:spacing w:val="4"/>
                <w:sz w:val="20"/>
                <w:szCs w:val="20"/>
              </w:rPr>
              <w:t>A2</w:t>
            </w:r>
            <w:r>
              <w:rPr>
                <w:spacing w:val="1"/>
                <w:sz w:val="20"/>
                <w:szCs w:val="20"/>
              </w:rPr>
              <w:t>污染物排放管控</w:t>
            </w:r>
          </w:p>
        </w:tc>
        <w:tc>
          <w:tcPr>
            <w:tcW w:w="632"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57" w:line="248" w:lineRule="auto"/>
              <w:ind w:left="123" w:right="92" w:hanging="3"/>
              <w:jc w:val="both"/>
              <w:rPr>
                <w:sz w:val="20"/>
                <w:szCs w:val="20"/>
              </w:rPr>
            </w:pPr>
            <w:r>
              <w:rPr>
                <w:rFonts w:ascii="Times New Roman" w:hAnsi="Times New Roman" w:eastAsia="Times New Roman" w:cs="Times New Roman"/>
                <w:spacing w:val="4"/>
                <w:sz w:val="20"/>
                <w:szCs w:val="20"/>
              </w:rPr>
              <w:t>A2.2</w:t>
            </w:r>
            <w:r>
              <w:rPr>
                <w:spacing w:val="5"/>
                <w:sz w:val="20"/>
                <w:szCs w:val="20"/>
              </w:rPr>
              <w:t>污染控制措施要求</w:t>
            </w:r>
          </w:p>
        </w:tc>
        <w:tc>
          <w:tcPr>
            <w:tcW w:w="3031" w:type="dxa"/>
            <w:vAlign w:val="top"/>
          </w:tcPr>
          <w:p>
            <w:pPr>
              <w:pStyle w:val="8"/>
              <w:spacing w:before="61" w:line="228" w:lineRule="auto"/>
              <w:ind w:left="75"/>
              <w:rPr>
                <w:sz w:val="20"/>
                <w:szCs w:val="20"/>
              </w:rPr>
            </w:pPr>
            <w:r>
              <w:rPr>
                <w:spacing w:val="7"/>
                <w:sz w:val="20"/>
                <w:szCs w:val="20"/>
              </w:rPr>
              <w:t>【</w:t>
            </w:r>
            <w:r>
              <w:rPr>
                <w:rFonts w:ascii="Times New Roman" w:hAnsi="Times New Roman" w:eastAsia="Times New Roman" w:cs="Times New Roman"/>
                <w:spacing w:val="7"/>
                <w:sz w:val="20"/>
                <w:szCs w:val="20"/>
              </w:rPr>
              <w:t>A2.2-6</w:t>
            </w:r>
            <w:r>
              <w:rPr>
                <w:spacing w:val="7"/>
                <w:sz w:val="20"/>
                <w:szCs w:val="20"/>
              </w:rPr>
              <w:t>】推进地表水与地下水</w:t>
            </w:r>
          </w:p>
          <w:p>
            <w:pPr>
              <w:pStyle w:val="8"/>
              <w:spacing w:before="26" w:line="227" w:lineRule="auto"/>
              <w:ind w:left="62"/>
              <w:rPr>
                <w:sz w:val="20"/>
                <w:szCs w:val="20"/>
              </w:rPr>
            </w:pPr>
            <w:r>
              <w:rPr>
                <w:spacing w:val="9"/>
                <w:sz w:val="20"/>
                <w:szCs w:val="20"/>
              </w:rPr>
              <w:t>协同防治。以傍河型地下水饮用</w:t>
            </w:r>
          </w:p>
          <w:p>
            <w:pPr>
              <w:pStyle w:val="8"/>
              <w:spacing w:before="24" w:line="228" w:lineRule="auto"/>
              <w:ind w:left="64"/>
              <w:rPr>
                <w:sz w:val="20"/>
                <w:szCs w:val="20"/>
              </w:rPr>
            </w:pPr>
            <w:r>
              <w:rPr>
                <w:spacing w:val="9"/>
                <w:sz w:val="20"/>
                <w:szCs w:val="20"/>
              </w:rPr>
              <w:t>水水源为重点，防范受污染河段</w:t>
            </w:r>
          </w:p>
          <w:p>
            <w:pPr>
              <w:pStyle w:val="8"/>
              <w:spacing w:before="26" w:line="228" w:lineRule="auto"/>
              <w:ind w:left="60"/>
              <w:rPr>
                <w:sz w:val="20"/>
                <w:szCs w:val="20"/>
              </w:rPr>
            </w:pPr>
            <w:r>
              <w:rPr>
                <w:spacing w:val="8"/>
                <w:sz w:val="20"/>
                <w:szCs w:val="20"/>
              </w:rPr>
              <w:t>侧渗和垂直补给对地下水污染。</w:t>
            </w:r>
          </w:p>
          <w:p>
            <w:pPr>
              <w:pStyle w:val="8"/>
              <w:spacing w:before="25" w:line="228" w:lineRule="auto"/>
              <w:ind w:left="61"/>
              <w:rPr>
                <w:sz w:val="20"/>
                <w:szCs w:val="20"/>
              </w:rPr>
            </w:pPr>
            <w:r>
              <w:rPr>
                <w:spacing w:val="9"/>
                <w:sz w:val="20"/>
                <w:szCs w:val="20"/>
              </w:rPr>
              <w:t>加强化学品生产企业、工业聚集</w:t>
            </w:r>
          </w:p>
          <w:p>
            <w:pPr>
              <w:pStyle w:val="8"/>
              <w:spacing w:before="24" w:line="227" w:lineRule="auto"/>
              <w:jc w:val="right"/>
              <w:rPr>
                <w:sz w:val="20"/>
                <w:szCs w:val="20"/>
              </w:rPr>
            </w:pPr>
            <w:r>
              <w:rPr>
                <w:spacing w:val="-3"/>
                <w:sz w:val="20"/>
                <w:szCs w:val="20"/>
              </w:rPr>
              <w:t>区、矿山开采区等污染源的地表、</w:t>
            </w:r>
          </w:p>
          <w:p>
            <w:pPr>
              <w:pStyle w:val="8"/>
              <w:spacing w:before="28" w:line="228" w:lineRule="auto"/>
              <w:ind w:left="61"/>
              <w:rPr>
                <w:sz w:val="20"/>
                <w:szCs w:val="20"/>
              </w:rPr>
            </w:pPr>
            <w:r>
              <w:rPr>
                <w:spacing w:val="8"/>
                <w:sz w:val="20"/>
                <w:szCs w:val="20"/>
              </w:rPr>
              <w:t>地下协同防治与环境风险管控。</w:t>
            </w:r>
          </w:p>
          <w:p>
            <w:pPr>
              <w:pStyle w:val="8"/>
              <w:spacing w:before="25" w:line="228" w:lineRule="auto"/>
              <w:ind w:left="61"/>
              <w:rPr>
                <w:sz w:val="20"/>
                <w:szCs w:val="20"/>
              </w:rPr>
            </w:pPr>
            <w:r>
              <w:rPr>
                <w:spacing w:val="9"/>
                <w:sz w:val="20"/>
                <w:szCs w:val="20"/>
              </w:rPr>
              <w:t>加强工业污染防治。推动重点行</w:t>
            </w:r>
          </w:p>
          <w:p>
            <w:pPr>
              <w:pStyle w:val="8"/>
              <w:spacing w:before="25" w:line="228" w:lineRule="auto"/>
              <w:ind w:left="60"/>
              <w:rPr>
                <w:sz w:val="20"/>
                <w:szCs w:val="20"/>
              </w:rPr>
            </w:pPr>
            <w:r>
              <w:rPr>
                <w:spacing w:val="9"/>
                <w:sz w:val="20"/>
                <w:szCs w:val="20"/>
              </w:rPr>
              <w:t>业、重点企业绿色发展，严格落</w:t>
            </w:r>
          </w:p>
          <w:p>
            <w:pPr>
              <w:pStyle w:val="8"/>
              <w:spacing w:before="25" w:line="228" w:lineRule="auto"/>
              <w:ind w:left="66"/>
              <w:rPr>
                <w:sz w:val="20"/>
                <w:szCs w:val="20"/>
              </w:rPr>
            </w:pPr>
            <w:r>
              <w:rPr>
                <w:spacing w:val="8"/>
                <w:sz w:val="20"/>
                <w:szCs w:val="20"/>
              </w:rPr>
              <w:t>实水污染物排放标准和排污许可</w:t>
            </w:r>
          </w:p>
          <w:p>
            <w:pPr>
              <w:pStyle w:val="8"/>
              <w:spacing w:before="26" w:line="228" w:lineRule="auto"/>
              <w:jc w:val="right"/>
              <w:rPr>
                <w:sz w:val="20"/>
                <w:szCs w:val="20"/>
              </w:rPr>
            </w:pPr>
            <w:r>
              <w:rPr>
                <w:spacing w:val="-2"/>
                <w:sz w:val="20"/>
                <w:szCs w:val="20"/>
              </w:rPr>
              <w:t>制度。加强农副食品加工、化工、</w:t>
            </w:r>
          </w:p>
          <w:p>
            <w:pPr>
              <w:pStyle w:val="8"/>
              <w:spacing w:before="24" w:line="228" w:lineRule="auto"/>
              <w:ind w:left="78"/>
              <w:rPr>
                <w:sz w:val="20"/>
                <w:szCs w:val="20"/>
              </w:rPr>
            </w:pPr>
            <w:r>
              <w:rPr>
                <w:spacing w:val="8"/>
                <w:sz w:val="20"/>
                <w:szCs w:val="20"/>
              </w:rPr>
              <w:t>印染、棉浆粕、粘胶纤维、制糖</w:t>
            </w:r>
          </w:p>
          <w:p>
            <w:pPr>
              <w:pStyle w:val="8"/>
              <w:spacing w:before="27" w:line="228" w:lineRule="auto"/>
              <w:ind w:left="63"/>
              <w:rPr>
                <w:sz w:val="20"/>
                <w:szCs w:val="20"/>
              </w:rPr>
            </w:pPr>
            <w:r>
              <w:rPr>
                <w:spacing w:val="8"/>
                <w:sz w:val="20"/>
                <w:szCs w:val="20"/>
              </w:rPr>
              <w:t>等企业综合治理和清洁化改造。</w:t>
            </w:r>
          </w:p>
          <w:p>
            <w:pPr>
              <w:pStyle w:val="8"/>
              <w:spacing w:before="24" w:line="228" w:lineRule="auto"/>
              <w:ind w:left="168"/>
              <w:rPr>
                <w:sz w:val="20"/>
                <w:szCs w:val="20"/>
              </w:rPr>
            </w:pPr>
            <w:r>
              <w:rPr>
                <w:spacing w:val="9"/>
                <w:sz w:val="20"/>
                <w:szCs w:val="20"/>
              </w:rPr>
              <w:t>支持企业积极实施节水技术改</w:t>
            </w:r>
          </w:p>
          <w:p>
            <w:pPr>
              <w:pStyle w:val="8"/>
              <w:spacing w:before="27" w:line="228" w:lineRule="auto"/>
              <w:ind w:left="60"/>
              <w:rPr>
                <w:sz w:val="20"/>
                <w:szCs w:val="20"/>
              </w:rPr>
            </w:pPr>
            <w:r>
              <w:rPr>
                <w:spacing w:val="9"/>
                <w:sz w:val="20"/>
                <w:szCs w:val="20"/>
              </w:rPr>
              <w:t>造，加强工业园区污水集中处理</w:t>
            </w:r>
          </w:p>
          <w:p>
            <w:pPr>
              <w:pStyle w:val="8"/>
              <w:spacing w:before="24" w:line="228" w:lineRule="auto"/>
              <w:ind w:left="65"/>
              <w:rPr>
                <w:sz w:val="20"/>
                <w:szCs w:val="20"/>
              </w:rPr>
            </w:pPr>
            <w:r>
              <w:rPr>
                <w:spacing w:val="9"/>
                <w:sz w:val="20"/>
                <w:szCs w:val="20"/>
              </w:rPr>
              <w:t>设施运行管理，加快再生水回用</w:t>
            </w:r>
          </w:p>
          <w:p>
            <w:pPr>
              <w:pStyle w:val="8"/>
              <w:spacing w:before="27" w:line="228" w:lineRule="auto"/>
              <w:ind w:left="65"/>
              <w:rPr>
                <w:sz w:val="20"/>
                <w:szCs w:val="20"/>
              </w:rPr>
            </w:pPr>
            <w:r>
              <w:rPr>
                <w:spacing w:val="9"/>
                <w:sz w:val="20"/>
                <w:szCs w:val="20"/>
              </w:rPr>
              <w:t>设施建设，提升园区水资源循环</w:t>
            </w:r>
          </w:p>
          <w:p>
            <w:pPr>
              <w:pStyle w:val="8"/>
              <w:spacing w:before="25" w:line="216" w:lineRule="auto"/>
              <w:ind w:left="1008"/>
              <w:rPr>
                <w:sz w:val="20"/>
                <w:szCs w:val="20"/>
              </w:rPr>
            </w:pPr>
            <w:r>
              <w:rPr>
                <w:spacing w:val="5"/>
                <w:sz w:val="20"/>
                <w:szCs w:val="20"/>
              </w:rPr>
              <w:t>利用水平。</w:t>
            </w:r>
          </w:p>
        </w:tc>
        <w:tc>
          <w:tcPr>
            <w:tcW w:w="204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65" w:line="227" w:lineRule="auto"/>
              <w:ind w:left="89"/>
              <w:rPr>
                <w:sz w:val="20"/>
                <w:szCs w:val="20"/>
              </w:rPr>
            </w:pPr>
            <w:r>
              <w:rPr>
                <w:spacing w:val="8"/>
                <w:sz w:val="20"/>
                <w:szCs w:val="20"/>
              </w:rPr>
              <w:t>本项目运营期不新增</w:t>
            </w:r>
          </w:p>
          <w:p>
            <w:pPr>
              <w:pStyle w:val="8"/>
              <w:spacing w:before="25" w:line="227" w:lineRule="auto"/>
              <w:ind w:left="90"/>
              <w:rPr>
                <w:sz w:val="20"/>
                <w:szCs w:val="20"/>
              </w:rPr>
            </w:pPr>
            <w:r>
              <w:rPr>
                <w:spacing w:val="8"/>
                <w:sz w:val="20"/>
                <w:szCs w:val="20"/>
              </w:rPr>
              <w:t>用水，不会超过用水</w:t>
            </w:r>
          </w:p>
          <w:p>
            <w:pPr>
              <w:pStyle w:val="8"/>
              <w:spacing w:before="28" w:line="228" w:lineRule="auto"/>
              <w:ind w:left="408"/>
              <w:rPr>
                <w:sz w:val="20"/>
                <w:szCs w:val="20"/>
              </w:rPr>
            </w:pPr>
            <w:r>
              <w:rPr>
                <w:spacing w:val="7"/>
                <w:sz w:val="20"/>
                <w:szCs w:val="20"/>
              </w:rPr>
              <w:t>总量控制指标</w:t>
            </w:r>
          </w:p>
        </w:tc>
        <w:tc>
          <w:tcPr>
            <w:tcW w:w="699"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65" w:line="228" w:lineRule="auto"/>
              <w:ind w:left="157"/>
              <w:rPr>
                <w:sz w:val="20"/>
                <w:szCs w:val="20"/>
              </w:rPr>
            </w:pPr>
            <w:r>
              <w:rPr>
                <w:spacing w:val="-1"/>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bottom w:val="nil"/>
            </w:tcBorders>
            <w:textDirection w:val="tbRlV"/>
            <w:vAlign w:val="top"/>
          </w:tcPr>
          <w:p>
            <w:pPr>
              <w:rPr>
                <w:rFonts w:ascii="Arial"/>
                <w:sz w:val="21"/>
              </w:rPr>
            </w:pPr>
          </w:p>
        </w:tc>
        <w:tc>
          <w:tcPr>
            <w:tcW w:w="325" w:type="dxa"/>
            <w:vMerge w:val="continue"/>
            <w:tcBorders>
              <w:top w:val="nil"/>
              <w:bottom w:val="nil"/>
            </w:tcBorders>
            <w:vAlign w:val="top"/>
          </w:tcPr>
          <w:p>
            <w:pPr>
              <w:rPr>
                <w:rFonts w:ascii="Arial"/>
                <w:sz w:val="21"/>
              </w:rPr>
            </w:pPr>
          </w:p>
        </w:tc>
        <w:tc>
          <w:tcPr>
            <w:tcW w:w="632" w:type="dxa"/>
            <w:vMerge w:val="continue"/>
            <w:tcBorders>
              <w:top w:val="nil"/>
              <w:bottom w:val="nil"/>
            </w:tcBorders>
            <w:vAlign w:val="top"/>
          </w:tcPr>
          <w:p>
            <w:pPr>
              <w:rPr>
                <w:rFonts w:ascii="Arial"/>
                <w:sz w:val="21"/>
              </w:rPr>
            </w:pPr>
          </w:p>
        </w:tc>
        <w:tc>
          <w:tcPr>
            <w:tcW w:w="3031" w:type="dxa"/>
            <w:vAlign w:val="top"/>
          </w:tcPr>
          <w:p>
            <w:pPr>
              <w:pStyle w:val="8"/>
              <w:spacing w:before="33" w:line="228" w:lineRule="auto"/>
              <w:ind w:left="75"/>
              <w:rPr>
                <w:sz w:val="20"/>
                <w:szCs w:val="20"/>
              </w:rPr>
            </w:pPr>
            <w:r>
              <w:rPr>
                <w:spacing w:val="7"/>
                <w:sz w:val="20"/>
                <w:szCs w:val="20"/>
              </w:rPr>
              <w:t>【</w:t>
            </w:r>
            <w:r>
              <w:rPr>
                <w:rFonts w:ascii="Times New Roman" w:hAnsi="Times New Roman" w:eastAsia="Times New Roman" w:cs="Times New Roman"/>
                <w:spacing w:val="7"/>
                <w:sz w:val="20"/>
                <w:szCs w:val="20"/>
              </w:rPr>
              <w:t>A2.2-7</w:t>
            </w:r>
            <w:r>
              <w:rPr>
                <w:spacing w:val="7"/>
                <w:sz w:val="20"/>
                <w:szCs w:val="20"/>
              </w:rPr>
              <w:t>】强化重点区域地下水</w:t>
            </w:r>
          </w:p>
          <w:p>
            <w:pPr>
              <w:pStyle w:val="8"/>
              <w:spacing w:before="24" w:line="228" w:lineRule="auto"/>
              <w:ind w:left="61"/>
              <w:rPr>
                <w:sz w:val="20"/>
                <w:szCs w:val="20"/>
              </w:rPr>
            </w:pPr>
            <w:r>
              <w:rPr>
                <w:spacing w:val="9"/>
                <w:sz w:val="20"/>
                <w:szCs w:val="20"/>
              </w:rPr>
              <w:t>环境风险管控，对化学品生产企</w:t>
            </w:r>
          </w:p>
          <w:p>
            <w:pPr>
              <w:pStyle w:val="8"/>
              <w:spacing w:before="26" w:line="228" w:lineRule="auto"/>
              <w:ind w:left="60"/>
              <w:rPr>
                <w:sz w:val="20"/>
                <w:szCs w:val="20"/>
              </w:rPr>
            </w:pPr>
            <w:r>
              <w:rPr>
                <w:spacing w:val="9"/>
                <w:sz w:val="20"/>
                <w:szCs w:val="20"/>
              </w:rPr>
              <w:t>业工业集聚区、尾矿库、矿山开</w:t>
            </w:r>
          </w:p>
          <w:p>
            <w:pPr>
              <w:pStyle w:val="8"/>
              <w:spacing w:before="24" w:line="227" w:lineRule="auto"/>
              <w:ind w:left="60"/>
              <w:rPr>
                <w:sz w:val="20"/>
                <w:szCs w:val="20"/>
              </w:rPr>
            </w:pPr>
            <w:r>
              <w:rPr>
                <w:spacing w:val="9"/>
                <w:sz w:val="20"/>
                <w:szCs w:val="20"/>
              </w:rPr>
              <w:t>采区、危险废物处置场、垃圾填</w:t>
            </w:r>
          </w:p>
          <w:p>
            <w:pPr>
              <w:pStyle w:val="8"/>
              <w:spacing w:before="27" w:line="228" w:lineRule="auto"/>
              <w:ind w:left="168"/>
              <w:rPr>
                <w:sz w:val="20"/>
                <w:szCs w:val="20"/>
              </w:rPr>
            </w:pPr>
            <w:r>
              <w:rPr>
                <w:spacing w:val="9"/>
                <w:sz w:val="20"/>
                <w:szCs w:val="20"/>
              </w:rPr>
              <w:t>埋场等地下水污染源及周边区</w:t>
            </w:r>
          </w:p>
          <w:p>
            <w:pPr>
              <w:pStyle w:val="8"/>
              <w:spacing w:before="24" w:line="228" w:lineRule="auto"/>
              <w:ind w:left="62"/>
              <w:rPr>
                <w:sz w:val="20"/>
                <w:szCs w:val="20"/>
              </w:rPr>
            </w:pPr>
            <w:r>
              <w:rPr>
                <w:spacing w:val="9"/>
                <w:sz w:val="20"/>
                <w:szCs w:val="20"/>
              </w:rPr>
              <w:t>域，逐步开展地下水环境状况调</w:t>
            </w:r>
          </w:p>
          <w:p>
            <w:pPr>
              <w:pStyle w:val="8"/>
              <w:spacing w:before="27" w:line="215" w:lineRule="auto"/>
              <w:ind w:left="484"/>
              <w:rPr>
                <w:sz w:val="20"/>
                <w:szCs w:val="20"/>
              </w:rPr>
            </w:pPr>
            <w:r>
              <w:rPr>
                <w:spacing w:val="7"/>
                <w:sz w:val="20"/>
                <w:szCs w:val="20"/>
              </w:rPr>
              <w:t>查评估加强风险管控。</w:t>
            </w:r>
          </w:p>
        </w:tc>
        <w:tc>
          <w:tcPr>
            <w:tcW w:w="2045" w:type="dxa"/>
            <w:vAlign w:val="top"/>
          </w:tcPr>
          <w:p>
            <w:pPr>
              <w:spacing w:line="321" w:lineRule="auto"/>
              <w:rPr>
                <w:rFonts w:ascii="Arial"/>
                <w:sz w:val="21"/>
              </w:rPr>
            </w:pPr>
          </w:p>
          <w:p>
            <w:pPr>
              <w:spacing w:line="322" w:lineRule="auto"/>
              <w:rPr>
                <w:rFonts w:ascii="Arial"/>
                <w:sz w:val="21"/>
              </w:rPr>
            </w:pPr>
          </w:p>
          <w:p>
            <w:pPr>
              <w:pStyle w:val="8"/>
              <w:spacing w:before="65" w:line="227" w:lineRule="auto"/>
              <w:ind w:left="89"/>
              <w:rPr>
                <w:sz w:val="20"/>
                <w:szCs w:val="20"/>
              </w:rPr>
            </w:pPr>
            <w:r>
              <w:rPr>
                <w:spacing w:val="8"/>
                <w:sz w:val="20"/>
                <w:szCs w:val="20"/>
              </w:rPr>
              <w:t>本项目无地下水污染</w:t>
            </w:r>
          </w:p>
          <w:p>
            <w:pPr>
              <w:pStyle w:val="8"/>
              <w:spacing w:before="27" w:line="228" w:lineRule="auto"/>
              <w:ind w:left="822"/>
              <w:rPr>
                <w:sz w:val="20"/>
                <w:szCs w:val="20"/>
              </w:rPr>
            </w:pPr>
            <w:r>
              <w:rPr>
                <w:spacing w:val="4"/>
                <w:sz w:val="20"/>
                <w:szCs w:val="20"/>
              </w:rPr>
              <w:t>途径</w:t>
            </w:r>
          </w:p>
        </w:tc>
        <w:tc>
          <w:tcPr>
            <w:tcW w:w="699" w:type="dxa"/>
            <w:vAlign w:val="top"/>
          </w:tcPr>
          <w:p>
            <w:pPr>
              <w:spacing w:line="303" w:lineRule="auto"/>
              <w:rPr>
                <w:rFonts w:ascii="Arial"/>
                <w:sz w:val="21"/>
              </w:rPr>
            </w:pPr>
          </w:p>
          <w:p>
            <w:pPr>
              <w:spacing w:line="303" w:lineRule="auto"/>
              <w:rPr>
                <w:rFonts w:ascii="Arial"/>
                <w:sz w:val="21"/>
              </w:rPr>
            </w:pPr>
          </w:p>
          <w:p>
            <w:pPr>
              <w:spacing w:line="304" w:lineRule="auto"/>
              <w:rPr>
                <w:rFonts w:ascii="Arial"/>
                <w:sz w:val="21"/>
              </w:rPr>
            </w:pPr>
          </w:p>
          <w:p>
            <w:pPr>
              <w:spacing w:before="58" w:line="97"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9"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bottom w:val="nil"/>
            </w:tcBorders>
            <w:textDirection w:val="tbRlV"/>
            <w:vAlign w:val="top"/>
          </w:tcPr>
          <w:p>
            <w:pPr>
              <w:rPr>
                <w:rFonts w:ascii="Arial"/>
                <w:sz w:val="21"/>
              </w:rPr>
            </w:pPr>
          </w:p>
        </w:tc>
        <w:tc>
          <w:tcPr>
            <w:tcW w:w="325" w:type="dxa"/>
            <w:vMerge w:val="continue"/>
            <w:tcBorders>
              <w:top w:val="nil"/>
              <w:bottom w:val="nil"/>
            </w:tcBorders>
            <w:vAlign w:val="top"/>
          </w:tcPr>
          <w:p>
            <w:pPr>
              <w:rPr>
                <w:rFonts w:ascii="Arial"/>
                <w:sz w:val="21"/>
              </w:rPr>
            </w:pPr>
          </w:p>
        </w:tc>
        <w:tc>
          <w:tcPr>
            <w:tcW w:w="632" w:type="dxa"/>
            <w:vMerge w:val="continue"/>
            <w:tcBorders>
              <w:top w:val="nil"/>
              <w:bottom w:val="nil"/>
            </w:tcBorders>
            <w:vAlign w:val="top"/>
          </w:tcPr>
          <w:p>
            <w:pPr>
              <w:rPr>
                <w:rFonts w:ascii="Arial"/>
                <w:sz w:val="21"/>
              </w:rPr>
            </w:pPr>
          </w:p>
        </w:tc>
        <w:tc>
          <w:tcPr>
            <w:tcW w:w="3031" w:type="dxa"/>
            <w:vAlign w:val="top"/>
          </w:tcPr>
          <w:p>
            <w:pPr>
              <w:pStyle w:val="8"/>
              <w:spacing w:before="90" w:line="228" w:lineRule="auto"/>
              <w:jc w:val="right"/>
              <w:rPr>
                <w:sz w:val="20"/>
                <w:szCs w:val="20"/>
              </w:rPr>
            </w:pPr>
            <w:r>
              <w:rPr>
                <w:spacing w:val="1"/>
                <w:sz w:val="20"/>
                <w:szCs w:val="20"/>
              </w:rPr>
              <w:t>【</w:t>
            </w:r>
            <w:r>
              <w:rPr>
                <w:rFonts w:ascii="Times New Roman" w:hAnsi="Times New Roman" w:eastAsia="Times New Roman" w:cs="Times New Roman"/>
                <w:spacing w:val="1"/>
                <w:sz w:val="20"/>
                <w:szCs w:val="20"/>
              </w:rPr>
              <w:t>A2.2-8</w:t>
            </w:r>
            <w:r>
              <w:rPr>
                <w:spacing w:val="1"/>
                <w:sz w:val="20"/>
                <w:szCs w:val="20"/>
              </w:rPr>
              <w:t>】严控土壤重金属污染，</w:t>
            </w:r>
          </w:p>
          <w:p>
            <w:pPr>
              <w:pStyle w:val="8"/>
              <w:spacing w:before="24" w:line="228" w:lineRule="auto"/>
              <w:ind w:left="61"/>
              <w:rPr>
                <w:sz w:val="20"/>
                <w:szCs w:val="20"/>
              </w:rPr>
            </w:pPr>
            <w:r>
              <w:rPr>
                <w:spacing w:val="6"/>
                <w:sz w:val="20"/>
                <w:szCs w:val="20"/>
              </w:rPr>
              <w:t>加强油（气）</w:t>
            </w:r>
            <w:r>
              <w:rPr>
                <w:spacing w:val="-56"/>
                <w:sz w:val="20"/>
                <w:szCs w:val="20"/>
              </w:rPr>
              <w:t xml:space="preserve"> </w:t>
            </w:r>
            <w:r>
              <w:rPr>
                <w:spacing w:val="6"/>
                <w:sz w:val="20"/>
                <w:szCs w:val="20"/>
              </w:rPr>
              <w:t>田开发土壤污染防</w:t>
            </w:r>
          </w:p>
          <w:p>
            <w:pPr>
              <w:pStyle w:val="8"/>
              <w:spacing w:before="24" w:line="228" w:lineRule="auto"/>
              <w:ind w:left="66"/>
              <w:rPr>
                <w:sz w:val="20"/>
                <w:szCs w:val="20"/>
              </w:rPr>
            </w:pPr>
            <w:r>
              <w:rPr>
                <w:spacing w:val="6"/>
                <w:sz w:val="20"/>
                <w:szCs w:val="20"/>
              </w:rPr>
              <w:t>治，</w:t>
            </w:r>
            <w:r>
              <w:rPr>
                <w:spacing w:val="-60"/>
                <w:sz w:val="20"/>
                <w:szCs w:val="20"/>
              </w:rPr>
              <w:t xml:space="preserve"> </w:t>
            </w:r>
            <w:r>
              <w:rPr>
                <w:spacing w:val="6"/>
                <w:sz w:val="20"/>
                <w:szCs w:val="20"/>
              </w:rPr>
              <w:t>以历史遗留工业企业污染场</w:t>
            </w:r>
          </w:p>
          <w:p>
            <w:pPr>
              <w:pStyle w:val="8"/>
              <w:spacing w:before="25" w:line="228" w:lineRule="auto"/>
              <w:ind w:left="61"/>
              <w:rPr>
                <w:sz w:val="20"/>
                <w:szCs w:val="20"/>
              </w:rPr>
            </w:pPr>
            <w:r>
              <w:rPr>
                <w:spacing w:val="9"/>
                <w:sz w:val="20"/>
                <w:szCs w:val="20"/>
              </w:rPr>
              <w:t>地为重点，开展土壤污染风险管</w:t>
            </w:r>
          </w:p>
          <w:p>
            <w:pPr>
              <w:pStyle w:val="8"/>
              <w:spacing w:before="24" w:line="228" w:lineRule="auto"/>
              <w:ind w:left="795"/>
              <w:rPr>
                <w:sz w:val="20"/>
                <w:szCs w:val="20"/>
              </w:rPr>
            </w:pPr>
            <w:r>
              <w:rPr>
                <w:spacing w:val="7"/>
                <w:sz w:val="20"/>
                <w:szCs w:val="20"/>
              </w:rPr>
              <w:t>控与修复工程。</w:t>
            </w:r>
          </w:p>
        </w:tc>
        <w:tc>
          <w:tcPr>
            <w:tcW w:w="2045" w:type="dxa"/>
            <w:vAlign w:val="top"/>
          </w:tcPr>
          <w:p>
            <w:pPr>
              <w:spacing w:line="430" w:lineRule="auto"/>
              <w:rPr>
                <w:rFonts w:ascii="Arial"/>
                <w:sz w:val="21"/>
              </w:rPr>
            </w:pPr>
          </w:p>
          <w:p>
            <w:pPr>
              <w:pStyle w:val="8"/>
              <w:spacing w:before="65" w:line="227" w:lineRule="auto"/>
              <w:ind w:left="89"/>
              <w:rPr>
                <w:sz w:val="20"/>
                <w:szCs w:val="20"/>
              </w:rPr>
            </w:pPr>
            <w:r>
              <w:rPr>
                <w:spacing w:val="8"/>
                <w:sz w:val="20"/>
                <w:szCs w:val="20"/>
              </w:rPr>
              <w:t>本项目不涉及相关内</w:t>
            </w:r>
          </w:p>
          <w:p>
            <w:pPr>
              <w:pStyle w:val="8"/>
              <w:spacing w:before="25" w:line="228" w:lineRule="auto"/>
              <w:ind w:left="930"/>
              <w:rPr>
                <w:sz w:val="20"/>
                <w:szCs w:val="20"/>
              </w:rPr>
            </w:pPr>
            <w:r>
              <w:rPr>
                <w:sz w:val="20"/>
                <w:szCs w:val="20"/>
              </w:rPr>
              <w:t>容</w:t>
            </w:r>
          </w:p>
        </w:tc>
        <w:tc>
          <w:tcPr>
            <w:tcW w:w="699" w:type="dxa"/>
            <w:vAlign w:val="top"/>
          </w:tcPr>
          <w:p>
            <w:pPr>
              <w:spacing w:line="348" w:lineRule="auto"/>
              <w:rPr>
                <w:rFonts w:ascii="Arial"/>
                <w:sz w:val="21"/>
              </w:rPr>
            </w:pPr>
          </w:p>
          <w:p>
            <w:pPr>
              <w:spacing w:line="349" w:lineRule="auto"/>
              <w:rPr>
                <w:rFonts w:ascii="Arial"/>
                <w:sz w:val="21"/>
              </w:rPr>
            </w:pPr>
          </w:p>
          <w:p>
            <w:pPr>
              <w:spacing w:before="58" w:line="96"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2"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bottom w:val="nil"/>
            </w:tcBorders>
            <w:textDirection w:val="tbRlV"/>
            <w:vAlign w:val="top"/>
          </w:tcPr>
          <w:p>
            <w:pPr>
              <w:rPr>
                <w:rFonts w:ascii="Arial"/>
                <w:sz w:val="21"/>
              </w:rPr>
            </w:pPr>
          </w:p>
        </w:tc>
        <w:tc>
          <w:tcPr>
            <w:tcW w:w="325" w:type="dxa"/>
            <w:vMerge w:val="continue"/>
            <w:tcBorders>
              <w:top w:val="nil"/>
            </w:tcBorders>
            <w:vAlign w:val="top"/>
          </w:tcPr>
          <w:p>
            <w:pPr>
              <w:rPr>
                <w:rFonts w:ascii="Arial"/>
                <w:sz w:val="21"/>
              </w:rPr>
            </w:pPr>
          </w:p>
        </w:tc>
        <w:tc>
          <w:tcPr>
            <w:tcW w:w="632" w:type="dxa"/>
            <w:vMerge w:val="continue"/>
            <w:tcBorders>
              <w:top w:val="nil"/>
            </w:tcBorders>
            <w:vAlign w:val="top"/>
          </w:tcPr>
          <w:p>
            <w:pPr>
              <w:rPr>
                <w:rFonts w:ascii="Arial"/>
                <w:sz w:val="21"/>
              </w:rPr>
            </w:pPr>
          </w:p>
        </w:tc>
        <w:tc>
          <w:tcPr>
            <w:tcW w:w="3031" w:type="dxa"/>
            <w:vAlign w:val="top"/>
          </w:tcPr>
          <w:p>
            <w:pPr>
              <w:pStyle w:val="8"/>
              <w:spacing w:before="34" w:line="228" w:lineRule="auto"/>
              <w:jc w:val="right"/>
              <w:rPr>
                <w:sz w:val="20"/>
                <w:szCs w:val="20"/>
              </w:rPr>
            </w:pPr>
            <w:r>
              <w:rPr>
                <w:spacing w:val="1"/>
                <w:sz w:val="20"/>
                <w:szCs w:val="20"/>
              </w:rPr>
              <w:t>【</w:t>
            </w:r>
            <w:r>
              <w:rPr>
                <w:rFonts w:ascii="Times New Roman" w:hAnsi="Times New Roman" w:eastAsia="Times New Roman" w:cs="Times New Roman"/>
                <w:spacing w:val="1"/>
                <w:sz w:val="20"/>
                <w:szCs w:val="20"/>
              </w:rPr>
              <w:t>A2.2-9</w:t>
            </w:r>
            <w:r>
              <w:rPr>
                <w:spacing w:val="1"/>
                <w:sz w:val="20"/>
                <w:szCs w:val="20"/>
              </w:rPr>
              <w:t>】加强种植业污染防治。</w:t>
            </w:r>
          </w:p>
          <w:p>
            <w:pPr>
              <w:pStyle w:val="8"/>
              <w:spacing w:before="24" w:line="227" w:lineRule="auto"/>
              <w:ind w:left="61"/>
              <w:rPr>
                <w:sz w:val="20"/>
                <w:szCs w:val="20"/>
              </w:rPr>
            </w:pPr>
            <w:r>
              <w:rPr>
                <w:spacing w:val="9"/>
                <w:sz w:val="20"/>
                <w:szCs w:val="20"/>
              </w:rPr>
              <w:t>深入推进化肥农药减量增效，全</w:t>
            </w:r>
          </w:p>
          <w:p>
            <w:pPr>
              <w:pStyle w:val="8"/>
              <w:spacing w:before="27" w:line="227" w:lineRule="auto"/>
              <w:ind w:left="62"/>
              <w:rPr>
                <w:sz w:val="20"/>
                <w:szCs w:val="20"/>
              </w:rPr>
            </w:pPr>
            <w:r>
              <w:rPr>
                <w:spacing w:val="9"/>
                <w:sz w:val="20"/>
                <w:szCs w:val="20"/>
              </w:rPr>
              <w:t>面推广测土配方施肥，引导推动</w:t>
            </w:r>
          </w:p>
          <w:p>
            <w:pPr>
              <w:pStyle w:val="8"/>
              <w:spacing w:before="25" w:line="227" w:lineRule="auto"/>
              <w:ind w:left="62"/>
              <w:rPr>
                <w:sz w:val="20"/>
                <w:szCs w:val="20"/>
              </w:rPr>
            </w:pPr>
            <w:r>
              <w:rPr>
                <w:spacing w:val="9"/>
                <w:sz w:val="20"/>
                <w:szCs w:val="20"/>
              </w:rPr>
              <w:t>有机肥、绿肥替代化肥，集成推</w:t>
            </w:r>
          </w:p>
          <w:p>
            <w:pPr>
              <w:pStyle w:val="8"/>
              <w:spacing w:before="27" w:line="227" w:lineRule="auto"/>
              <w:ind w:left="61"/>
              <w:rPr>
                <w:sz w:val="20"/>
                <w:szCs w:val="20"/>
              </w:rPr>
            </w:pPr>
            <w:r>
              <w:rPr>
                <w:spacing w:val="9"/>
                <w:sz w:val="20"/>
                <w:szCs w:val="20"/>
              </w:rPr>
              <w:t>广化肥减量增效技术模式，加强</w:t>
            </w:r>
          </w:p>
          <w:p>
            <w:pPr>
              <w:pStyle w:val="8"/>
              <w:spacing w:before="25" w:line="228" w:lineRule="auto"/>
              <w:ind w:left="61"/>
              <w:rPr>
                <w:sz w:val="20"/>
                <w:szCs w:val="20"/>
              </w:rPr>
            </w:pPr>
            <w:r>
              <w:rPr>
                <w:spacing w:val="9"/>
                <w:sz w:val="20"/>
                <w:szCs w:val="20"/>
              </w:rPr>
              <w:t>农药包装废弃物管理。实施农膜</w:t>
            </w:r>
          </w:p>
          <w:p>
            <w:pPr>
              <w:pStyle w:val="8"/>
              <w:spacing w:before="26" w:line="228" w:lineRule="auto"/>
              <w:ind w:left="82"/>
              <w:rPr>
                <w:sz w:val="20"/>
                <w:szCs w:val="20"/>
              </w:rPr>
            </w:pPr>
            <w:r>
              <w:rPr>
                <w:spacing w:val="7"/>
                <w:sz w:val="20"/>
                <w:szCs w:val="20"/>
              </w:rPr>
              <w:t>回收行动，健全农田废旧地膜回</w:t>
            </w:r>
          </w:p>
          <w:p>
            <w:pPr>
              <w:pStyle w:val="8"/>
              <w:spacing w:before="25" w:line="228" w:lineRule="auto"/>
              <w:ind w:left="69"/>
              <w:rPr>
                <w:sz w:val="20"/>
                <w:szCs w:val="20"/>
              </w:rPr>
            </w:pPr>
            <w:r>
              <w:rPr>
                <w:spacing w:val="8"/>
                <w:sz w:val="20"/>
                <w:szCs w:val="20"/>
              </w:rPr>
              <w:t>收利用体系，提高废旧地膜回收</w:t>
            </w:r>
          </w:p>
          <w:p>
            <w:pPr>
              <w:pStyle w:val="8"/>
              <w:spacing w:before="24" w:line="228" w:lineRule="auto"/>
              <w:ind w:left="63"/>
              <w:rPr>
                <w:sz w:val="20"/>
                <w:szCs w:val="20"/>
              </w:rPr>
            </w:pPr>
            <w:r>
              <w:rPr>
                <w:spacing w:val="8"/>
                <w:sz w:val="20"/>
                <w:szCs w:val="20"/>
              </w:rPr>
              <w:t>率。推进农作物秸秆综合利用，</w:t>
            </w:r>
          </w:p>
          <w:p>
            <w:pPr>
              <w:pStyle w:val="8"/>
              <w:spacing w:before="26" w:line="228" w:lineRule="auto"/>
              <w:ind w:left="65"/>
              <w:rPr>
                <w:sz w:val="20"/>
                <w:szCs w:val="20"/>
              </w:rPr>
            </w:pPr>
            <w:r>
              <w:rPr>
                <w:spacing w:val="9"/>
                <w:sz w:val="20"/>
                <w:szCs w:val="20"/>
              </w:rPr>
              <w:t>不断完善秸秆收储运用体系，形</w:t>
            </w:r>
          </w:p>
          <w:p>
            <w:pPr>
              <w:pStyle w:val="8"/>
              <w:spacing w:before="27" w:line="227" w:lineRule="auto"/>
              <w:ind w:left="63"/>
              <w:rPr>
                <w:sz w:val="20"/>
                <w:szCs w:val="20"/>
              </w:rPr>
            </w:pPr>
            <w:r>
              <w:rPr>
                <w:spacing w:val="9"/>
                <w:sz w:val="20"/>
                <w:szCs w:val="20"/>
              </w:rPr>
              <w:t>成布局合理、多元利用的秸秆综</w:t>
            </w:r>
          </w:p>
          <w:p>
            <w:pPr>
              <w:pStyle w:val="8"/>
              <w:spacing w:before="26" w:line="214" w:lineRule="auto"/>
              <w:ind w:left="902"/>
              <w:rPr>
                <w:sz w:val="20"/>
                <w:szCs w:val="20"/>
              </w:rPr>
            </w:pPr>
            <w:r>
              <w:rPr>
                <w:spacing w:val="6"/>
                <w:sz w:val="20"/>
                <w:szCs w:val="20"/>
              </w:rPr>
              <w:t>合利用格局。</w:t>
            </w:r>
          </w:p>
        </w:tc>
        <w:tc>
          <w:tcPr>
            <w:tcW w:w="2045"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65" w:line="252" w:lineRule="auto"/>
              <w:ind w:left="847" w:right="176" w:hanging="653"/>
              <w:rPr>
                <w:sz w:val="20"/>
                <w:szCs w:val="20"/>
              </w:rPr>
            </w:pPr>
            <w:r>
              <w:rPr>
                <w:spacing w:val="8"/>
                <w:sz w:val="20"/>
                <w:szCs w:val="20"/>
              </w:rPr>
              <w:t>本项目不涉及相关</w:t>
            </w:r>
            <w:r>
              <w:rPr>
                <w:spacing w:val="-8"/>
                <w:sz w:val="20"/>
                <w:szCs w:val="20"/>
              </w:rPr>
              <w:t>内容</w:t>
            </w:r>
          </w:p>
        </w:tc>
        <w:tc>
          <w:tcPr>
            <w:tcW w:w="699"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58" w:line="97"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51" w:hRule="atLeast"/>
        </w:trPr>
        <w:tc>
          <w:tcPr>
            <w:tcW w:w="1760" w:type="dxa"/>
            <w:vMerge w:val="continue"/>
            <w:tcBorders>
              <w:top w:val="nil"/>
            </w:tcBorders>
            <w:vAlign w:val="top"/>
          </w:tcPr>
          <w:p>
            <w:pPr>
              <w:rPr>
                <w:rFonts w:ascii="Arial"/>
                <w:sz w:val="21"/>
              </w:rPr>
            </w:pPr>
          </w:p>
        </w:tc>
        <w:tc>
          <w:tcPr>
            <w:tcW w:w="363" w:type="dxa"/>
            <w:vMerge w:val="continue"/>
            <w:tcBorders>
              <w:top w:val="nil"/>
            </w:tcBorders>
            <w:textDirection w:val="tbRlV"/>
            <w:vAlign w:val="top"/>
          </w:tcPr>
          <w:p>
            <w:pPr>
              <w:rPr>
                <w:rFonts w:ascii="Arial"/>
                <w:sz w:val="21"/>
              </w:rPr>
            </w:pPr>
          </w:p>
        </w:tc>
        <w:tc>
          <w:tcPr>
            <w:tcW w:w="325" w:type="dxa"/>
            <w:vAlign w:val="top"/>
          </w:tcPr>
          <w:p>
            <w:pPr>
              <w:pStyle w:val="8"/>
              <w:spacing w:before="71" w:line="241" w:lineRule="auto"/>
              <w:ind w:left="77" w:right="18" w:hanging="30"/>
              <w:rPr>
                <w:sz w:val="20"/>
                <w:szCs w:val="20"/>
              </w:rPr>
            </w:pPr>
            <w:r>
              <w:rPr>
                <w:rFonts w:ascii="Times New Roman" w:hAnsi="Times New Roman" w:eastAsia="Times New Roman" w:cs="Times New Roman"/>
                <w:spacing w:val="4"/>
                <w:sz w:val="20"/>
                <w:szCs w:val="20"/>
              </w:rPr>
              <w:t>A3</w:t>
            </w:r>
            <w:r>
              <w:rPr>
                <w:sz w:val="20"/>
                <w:szCs w:val="20"/>
              </w:rPr>
              <w:t>环</w:t>
            </w:r>
          </w:p>
          <w:p>
            <w:pPr>
              <w:pStyle w:val="8"/>
              <w:spacing w:line="228" w:lineRule="auto"/>
              <w:ind w:left="78"/>
              <w:rPr>
                <w:sz w:val="20"/>
                <w:szCs w:val="20"/>
              </w:rPr>
            </w:pPr>
            <w:r>
              <w:rPr>
                <w:sz w:val="20"/>
                <w:szCs w:val="20"/>
              </w:rPr>
              <w:t>境</w:t>
            </w:r>
          </w:p>
          <w:p>
            <w:pPr>
              <w:pStyle w:val="8"/>
              <w:spacing w:before="26" w:line="228" w:lineRule="auto"/>
              <w:ind w:left="78"/>
              <w:rPr>
                <w:sz w:val="20"/>
                <w:szCs w:val="20"/>
              </w:rPr>
            </w:pPr>
            <w:r>
              <w:rPr>
                <w:sz w:val="20"/>
                <w:szCs w:val="20"/>
              </w:rPr>
              <w:t>风</w:t>
            </w:r>
          </w:p>
          <w:p>
            <w:pPr>
              <w:pStyle w:val="8"/>
              <w:spacing w:before="24" w:line="228" w:lineRule="auto"/>
              <w:ind w:left="89"/>
              <w:rPr>
                <w:sz w:val="20"/>
                <w:szCs w:val="20"/>
              </w:rPr>
            </w:pPr>
            <w:r>
              <w:rPr>
                <w:sz w:val="20"/>
                <w:szCs w:val="20"/>
              </w:rPr>
              <w:t>险</w:t>
            </w:r>
          </w:p>
          <w:p>
            <w:pPr>
              <w:pStyle w:val="8"/>
              <w:spacing w:before="24" w:line="228" w:lineRule="auto"/>
              <w:ind w:left="91"/>
              <w:rPr>
                <w:sz w:val="20"/>
                <w:szCs w:val="20"/>
              </w:rPr>
            </w:pPr>
            <w:r>
              <w:rPr>
                <w:sz w:val="20"/>
                <w:szCs w:val="20"/>
              </w:rPr>
              <w:t>防</w:t>
            </w:r>
          </w:p>
        </w:tc>
        <w:tc>
          <w:tcPr>
            <w:tcW w:w="632" w:type="dxa"/>
            <w:vAlign w:val="top"/>
          </w:tcPr>
          <w:p>
            <w:pPr>
              <w:spacing w:line="285" w:lineRule="auto"/>
              <w:rPr>
                <w:rFonts w:ascii="Arial"/>
                <w:sz w:val="21"/>
              </w:rPr>
            </w:pPr>
          </w:p>
          <w:p>
            <w:pPr>
              <w:pStyle w:val="8"/>
              <w:spacing w:before="58" w:line="247" w:lineRule="auto"/>
              <w:ind w:left="124" w:right="92" w:hanging="4"/>
              <w:jc w:val="both"/>
              <w:rPr>
                <w:sz w:val="20"/>
                <w:szCs w:val="20"/>
              </w:rPr>
            </w:pPr>
            <w:r>
              <w:rPr>
                <w:rFonts w:ascii="Times New Roman" w:hAnsi="Times New Roman" w:eastAsia="Times New Roman" w:cs="Times New Roman"/>
                <w:spacing w:val="-2"/>
                <w:sz w:val="20"/>
                <w:szCs w:val="20"/>
              </w:rPr>
              <w:t>A3.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r>
              <w:rPr>
                <w:spacing w:val="4"/>
                <w:sz w:val="20"/>
                <w:szCs w:val="20"/>
              </w:rPr>
              <w:t>人居环境要求</w:t>
            </w:r>
          </w:p>
        </w:tc>
        <w:tc>
          <w:tcPr>
            <w:tcW w:w="3031" w:type="dxa"/>
            <w:vAlign w:val="top"/>
          </w:tcPr>
          <w:p>
            <w:pPr>
              <w:pStyle w:val="8"/>
              <w:spacing w:before="35" w:line="247" w:lineRule="auto"/>
              <w:ind w:left="61" w:right="32" w:firstLine="13"/>
              <w:jc w:val="both"/>
              <w:rPr>
                <w:sz w:val="20"/>
                <w:szCs w:val="20"/>
              </w:rPr>
            </w:pPr>
            <w:r>
              <w:rPr>
                <w:spacing w:val="5"/>
                <w:sz w:val="20"/>
                <w:szCs w:val="20"/>
              </w:rPr>
              <w:t>【</w:t>
            </w:r>
            <w:r>
              <w:rPr>
                <w:rFonts w:ascii="Times New Roman" w:hAnsi="Times New Roman" w:eastAsia="Times New Roman" w:cs="Times New Roman"/>
                <w:spacing w:val="5"/>
                <w:sz w:val="20"/>
                <w:szCs w:val="20"/>
              </w:rPr>
              <w:t>A3.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5"/>
                <w:sz w:val="20"/>
                <w:szCs w:val="20"/>
              </w:rPr>
              <w:t>1</w:t>
            </w:r>
            <w:r>
              <w:rPr>
                <w:spacing w:val="5"/>
                <w:sz w:val="20"/>
                <w:szCs w:val="20"/>
              </w:rPr>
              <w:t>】建立和完善重污染天</w:t>
            </w:r>
            <w:r>
              <w:rPr>
                <w:spacing w:val="9"/>
                <w:sz w:val="20"/>
                <w:szCs w:val="20"/>
              </w:rPr>
              <w:t>气兵地联合应急预案、预报预警应急机制和会商联动机制。“鸟</w:t>
            </w:r>
            <w:r>
              <w:rPr>
                <w:spacing w:val="7"/>
                <w:sz w:val="20"/>
                <w:szCs w:val="20"/>
              </w:rPr>
              <w:t>一昌一石</w:t>
            </w:r>
            <w:r>
              <w:rPr>
                <w:spacing w:val="-68"/>
                <w:sz w:val="20"/>
                <w:szCs w:val="20"/>
              </w:rPr>
              <w:t xml:space="preserve"> </w:t>
            </w:r>
            <w:r>
              <w:rPr>
                <w:spacing w:val="7"/>
                <w:sz w:val="20"/>
                <w:szCs w:val="20"/>
              </w:rPr>
              <w:t>”区域内可能影响相邻</w:t>
            </w:r>
            <w:r>
              <w:rPr>
                <w:spacing w:val="9"/>
                <w:sz w:val="20"/>
                <w:szCs w:val="20"/>
              </w:rPr>
              <w:t>行政区域大气环境的项目，兵地</w:t>
            </w:r>
            <w:r>
              <w:rPr>
                <w:spacing w:val="8"/>
                <w:sz w:val="20"/>
                <w:szCs w:val="20"/>
              </w:rPr>
              <w:t>间、城市间必须相互征求意见。</w:t>
            </w:r>
          </w:p>
        </w:tc>
        <w:tc>
          <w:tcPr>
            <w:tcW w:w="2045" w:type="dxa"/>
            <w:vAlign w:val="top"/>
          </w:tcPr>
          <w:p>
            <w:pPr>
              <w:spacing w:line="254" w:lineRule="auto"/>
              <w:rPr>
                <w:rFonts w:ascii="Arial"/>
                <w:sz w:val="21"/>
              </w:rPr>
            </w:pPr>
          </w:p>
          <w:p>
            <w:pPr>
              <w:spacing w:line="255" w:lineRule="auto"/>
              <w:rPr>
                <w:rFonts w:ascii="Arial"/>
                <w:sz w:val="21"/>
              </w:rPr>
            </w:pPr>
          </w:p>
          <w:p>
            <w:pPr>
              <w:pStyle w:val="8"/>
              <w:spacing w:before="65" w:line="254" w:lineRule="auto"/>
              <w:ind w:left="847" w:right="176" w:hanging="653"/>
              <w:rPr>
                <w:sz w:val="20"/>
                <w:szCs w:val="20"/>
              </w:rPr>
            </w:pPr>
            <w:r>
              <w:rPr>
                <w:spacing w:val="8"/>
                <w:sz w:val="20"/>
                <w:szCs w:val="20"/>
              </w:rPr>
              <w:t>本项目不涉及相关</w:t>
            </w:r>
            <w:r>
              <w:rPr>
                <w:spacing w:val="-8"/>
                <w:sz w:val="20"/>
                <w:szCs w:val="20"/>
              </w:rPr>
              <w:t>内容</w:t>
            </w:r>
          </w:p>
        </w:tc>
        <w:tc>
          <w:tcPr>
            <w:tcW w:w="699"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57" w:line="97"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r>
    </w:tbl>
    <w:p>
      <w:pPr>
        <w:pStyle w:val="4"/>
      </w:pPr>
    </w:p>
    <w:p>
      <w:pPr>
        <w:sectPr>
          <w:footerReference r:id="rId19" w:type="default"/>
          <w:pgSz w:w="11906" w:h="16839"/>
          <w:pgMar w:top="400" w:right="1535" w:bottom="1240" w:left="1510" w:header="0" w:footer="1078" w:gutter="0"/>
          <w:cols w:space="720" w:num="1"/>
        </w:sectPr>
      </w:pPr>
    </w:p>
    <w:p>
      <w:pPr>
        <w:spacing w:before="19"/>
      </w:pP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0"/>
        <w:gridCol w:w="363"/>
        <w:gridCol w:w="325"/>
        <w:gridCol w:w="632"/>
        <w:gridCol w:w="3031"/>
        <w:gridCol w:w="2045"/>
        <w:gridCol w:w="6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8" w:hRule="atLeast"/>
        </w:trPr>
        <w:tc>
          <w:tcPr>
            <w:tcW w:w="1760" w:type="dxa"/>
            <w:vMerge w:val="restart"/>
            <w:tcBorders>
              <w:bottom w:val="nil"/>
            </w:tcBorders>
            <w:vAlign w:val="top"/>
          </w:tcPr>
          <w:p>
            <w:pPr>
              <w:rPr>
                <w:rFonts w:ascii="Arial"/>
                <w:sz w:val="21"/>
              </w:rPr>
            </w:pPr>
          </w:p>
        </w:tc>
        <w:tc>
          <w:tcPr>
            <w:tcW w:w="363" w:type="dxa"/>
            <w:vAlign w:val="top"/>
          </w:tcPr>
          <w:p>
            <w:pPr>
              <w:rPr>
                <w:rFonts w:ascii="Arial"/>
                <w:sz w:val="21"/>
              </w:rPr>
            </w:pPr>
          </w:p>
        </w:tc>
        <w:tc>
          <w:tcPr>
            <w:tcW w:w="325" w:type="dxa"/>
            <w:vAlign w:val="top"/>
          </w:tcPr>
          <w:p>
            <w:pPr>
              <w:pStyle w:val="8"/>
              <w:spacing w:before="61" w:line="218" w:lineRule="auto"/>
              <w:ind w:left="77"/>
              <w:rPr>
                <w:sz w:val="20"/>
                <w:szCs w:val="20"/>
              </w:rPr>
            </w:pPr>
            <w:r>
              <w:rPr>
                <w:spacing w:val="1"/>
                <w:sz w:val="20"/>
                <w:szCs w:val="20"/>
              </w:rPr>
              <w:t>控</w:t>
            </w:r>
          </w:p>
        </w:tc>
        <w:tc>
          <w:tcPr>
            <w:tcW w:w="632" w:type="dxa"/>
            <w:vAlign w:val="top"/>
          </w:tcPr>
          <w:p>
            <w:pPr>
              <w:rPr>
                <w:rFonts w:ascii="Arial"/>
                <w:sz w:val="21"/>
              </w:rPr>
            </w:pPr>
          </w:p>
        </w:tc>
        <w:tc>
          <w:tcPr>
            <w:tcW w:w="3031" w:type="dxa"/>
            <w:vAlign w:val="top"/>
          </w:tcPr>
          <w:p>
            <w:pPr>
              <w:rPr>
                <w:rFonts w:ascii="Arial"/>
                <w:sz w:val="21"/>
              </w:rPr>
            </w:pPr>
          </w:p>
        </w:tc>
        <w:tc>
          <w:tcPr>
            <w:tcW w:w="2045" w:type="dxa"/>
            <w:vAlign w:val="top"/>
          </w:tcPr>
          <w:p>
            <w:pPr>
              <w:rPr>
                <w:rFonts w:ascii="Arial"/>
                <w:sz w:val="21"/>
              </w:rPr>
            </w:pPr>
          </w:p>
        </w:tc>
        <w:tc>
          <w:tcPr>
            <w:tcW w:w="69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5" w:hRule="atLeast"/>
        </w:trPr>
        <w:tc>
          <w:tcPr>
            <w:tcW w:w="1760" w:type="dxa"/>
            <w:vMerge w:val="continue"/>
            <w:tcBorders>
              <w:top w:val="nil"/>
              <w:bottom w:val="nil"/>
            </w:tcBorders>
            <w:vAlign w:val="top"/>
          </w:tcPr>
          <w:p>
            <w:pPr>
              <w:rPr>
                <w:rFonts w:ascii="Arial"/>
                <w:sz w:val="21"/>
              </w:rPr>
            </w:pPr>
          </w:p>
        </w:tc>
        <w:tc>
          <w:tcPr>
            <w:tcW w:w="363" w:type="dxa"/>
            <w:vMerge w:val="restart"/>
            <w:tcBorders>
              <w:bottom w:val="nil"/>
            </w:tcBorders>
            <w:textDirection w:val="tbRlV"/>
            <w:vAlign w:val="top"/>
          </w:tcPr>
          <w:p>
            <w:pPr>
              <w:pStyle w:val="8"/>
              <w:spacing w:before="59" w:line="207" w:lineRule="auto"/>
              <w:ind w:left="4671"/>
              <w:rPr>
                <w:sz w:val="20"/>
                <w:szCs w:val="20"/>
              </w:rPr>
            </w:pPr>
            <w:r>
              <w:rPr>
                <w:spacing w:val="8"/>
                <w:sz w:val="20"/>
                <w:szCs w:val="20"/>
              </w:rPr>
              <w:t>新</w:t>
            </w:r>
            <w:r>
              <w:rPr>
                <w:spacing w:val="-28"/>
                <w:sz w:val="20"/>
                <w:szCs w:val="20"/>
              </w:rPr>
              <w:t xml:space="preserve"> </w:t>
            </w:r>
            <w:r>
              <w:rPr>
                <w:spacing w:val="8"/>
                <w:sz w:val="20"/>
                <w:szCs w:val="20"/>
              </w:rPr>
              <w:t>疆</w:t>
            </w:r>
            <w:r>
              <w:rPr>
                <w:spacing w:val="-38"/>
                <w:sz w:val="20"/>
                <w:szCs w:val="20"/>
              </w:rPr>
              <w:t xml:space="preserve"> </w:t>
            </w:r>
            <w:r>
              <w:rPr>
                <w:spacing w:val="8"/>
                <w:sz w:val="20"/>
                <w:szCs w:val="20"/>
              </w:rPr>
              <w:t>维</w:t>
            </w:r>
            <w:r>
              <w:rPr>
                <w:spacing w:val="-35"/>
                <w:sz w:val="20"/>
                <w:szCs w:val="20"/>
              </w:rPr>
              <w:t xml:space="preserve"> </w:t>
            </w:r>
            <w:r>
              <w:rPr>
                <w:spacing w:val="8"/>
                <w:sz w:val="20"/>
                <w:szCs w:val="20"/>
              </w:rPr>
              <w:t>吾</w:t>
            </w:r>
            <w:r>
              <w:rPr>
                <w:spacing w:val="-37"/>
                <w:sz w:val="20"/>
                <w:szCs w:val="20"/>
              </w:rPr>
              <w:t xml:space="preserve"> </w:t>
            </w:r>
            <w:r>
              <w:rPr>
                <w:spacing w:val="8"/>
                <w:sz w:val="20"/>
                <w:szCs w:val="20"/>
              </w:rPr>
              <w:t>尔</w:t>
            </w:r>
            <w:r>
              <w:rPr>
                <w:spacing w:val="-36"/>
                <w:sz w:val="20"/>
                <w:szCs w:val="20"/>
              </w:rPr>
              <w:t xml:space="preserve"> </w:t>
            </w:r>
            <w:r>
              <w:rPr>
                <w:spacing w:val="8"/>
                <w:position w:val="1"/>
                <w:sz w:val="20"/>
                <w:szCs w:val="20"/>
              </w:rPr>
              <w:t>自</w:t>
            </w:r>
            <w:r>
              <w:rPr>
                <w:spacing w:val="-37"/>
                <w:position w:val="1"/>
                <w:sz w:val="20"/>
                <w:szCs w:val="20"/>
              </w:rPr>
              <w:t xml:space="preserve"> </w:t>
            </w:r>
            <w:r>
              <w:rPr>
                <w:spacing w:val="8"/>
                <w:sz w:val="20"/>
                <w:szCs w:val="20"/>
              </w:rPr>
              <w:t>治</w:t>
            </w:r>
            <w:r>
              <w:rPr>
                <w:spacing w:val="-35"/>
                <w:sz w:val="20"/>
                <w:szCs w:val="20"/>
              </w:rPr>
              <w:t xml:space="preserve"> </w:t>
            </w:r>
            <w:r>
              <w:rPr>
                <w:spacing w:val="8"/>
                <w:sz w:val="20"/>
                <w:szCs w:val="20"/>
              </w:rPr>
              <w:t>区</w:t>
            </w:r>
            <w:r>
              <w:rPr>
                <w:spacing w:val="-38"/>
                <w:sz w:val="20"/>
                <w:szCs w:val="20"/>
              </w:rPr>
              <w:t xml:space="preserve"> </w:t>
            </w:r>
            <w:r>
              <w:rPr>
                <w:spacing w:val="8"/>
                <w:sz w:val="20"/>
                <w:szCs w:val="20"/>
              </w:rPr>
              <w:t>总</w:t>
            </w:r>
            <w:r>
              <w:rPr>
                <w:spacing w:val="-35"/>
                <w:sz w:val="20"/>
                <w:szCs w:val="20"/>
              </w:rPr>
              <w:t xml:space="preserve"> </w:t>
            </w:r>
            <w:r>
              <w:rPr>
                <w:spacing w:val="8"/>
                <w:sz w:val="20"/>
                <w:szCs w:val="20"/>
              </w:rPr>
              <w:t>体</w:t>
            </w:r>
            <w:r>
              <w:rPr>
                <w:spacing w:val="-38"/>
                <w:sz w:val="20"/>
                <w:szCs w:val="20"/>
              </w:rPr>
              <w:t xml:space="preserve"> </w:t>
            </w:r>
            <w:r>
              <w:rPr>
                <w:spacing w:val="8"/>
                <w:sz w:val="20"/>
                <w:szCs w:val="20"/>
              </w:rPr>
              <w:t>管</w:t>
            </w:r>
            <w:r>
              <w:rPr>
                <w:spacing w:val="-35"/>
                <w:sz w:val="20"/>
                <w:szCs w:val="20"/>
              </w:rPr>
              <w:t xml:space="preserve"> </w:t>
            </w:r>
            <w:r>
              <w:rPr>
                <w:spacing w:val="8"/>
                <w:sz w:val="20"/>
                <w:szCs w:val="20"/>
              </w:rPr>
              <w:t>控</w:t>
            </w:r>
            <w:r>
              <w:rPr>
                <w:spacing w:val="-38"/>
                <w:sz w:val="20"/>
                <w:szCs w:val="20"/>
              </w:rPr>
              <w:t xml:space="preserve"> </w:t>
            </w:r>
            <w:r>
              <w:rPr>
                <w:spacing w:val="8"/>
                <w:sz w:val="20"/>
                <w:szCs w:val="20"/>
              </w:rPr>
              <w:t>要</w:t>
            </w:r>
            <w:r>
              <w:rPr>
                <w:spacing w:val="-35"/>
                <w:sz w:val="20"/>
                <w:szCs w:val="20"/>
              </w:rPr>
              <w:t xml:space="preserve"> </w:t>
            </w:r>
            <w:r>
              <w:rPr>
                <w:spacing w:val="8"/>
                <w:sz w:val="20"/>
                <w:szCs w:val="20"/>
              </w:rPr>
              <w:t>求</w:t>
            </w:r>
          </w:p>
        </w:tc>
        <w:tc>
          <w:tcPr>
            <w:tcW w:w="325"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57" w:line="248" w:lineRule="auto"/>
              <w:ind w:left="76" w:right="18" w:hanging="29"/>
              <w:jc w:val="both"/>
              <w:rPr>
                <w:sz w:val="20"/>
                <w:szCs w:val="20"/>
              </w:rPr>
            </w:pPr>
            <w:r>
              <w:rPr>
                <w:rFonts w:ascii="Times New Roman" w:hAnsi="Times New Roman" w:eastAsia="Times New Roman" w:cs="Times New Roman"/>
                <w:spacing w:val="4"/>
                <w:sz w:val="20"/>
                <w:szCs w:val="20"/>
              </w:rPr>
              <w:t>A3</w:t>
            </w:r>
            <w:r>
              <w:rPr>
                <w:spacing w:val="1"/>
                <w:sz w:val="20"/>
                <w:szCs w:val="20"/>
              </w:rPr>
              <w:t>环境风险防控</w:t>
            </w:r>
          </w:p>
        </w:tc>
        <w:tc>
          <w:tcPr>
            <w:tcW w:w="632"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58" w:line="247" w:lineRule="auto"/>
              <w:ind w:left="124" w:right="92" w:hanging="4"/>
              <w:jc w:val="both"/>
              <w:rPr>
                <w:sz w:val="20"/>
                <w:szCs w:val="20"/>
              </w:rPr>
            </w:pPr>
            <w:r>
              <w:rPr>
                <w:rFonts w:ascii="Times New Roman" w:hAnsi="Times New Roman" w:eastAsia="Times New Roman" w:cs="Times New Roman"/>
                <w:spacing w:val="-2"/>
                <w:sz w:val="20"/>
                <w:szCs w:val="20"/>
              </w:rPr>
              <w:t>A3.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r>
              <w:rPr>
                <w:spacing w:val="4"/>
                <w:sz w:val="20"/>
                <w:szCs w:val="20"/>
              </w:rPr>
              <w:t>人居环境要求</w:t>
            </w:r>
          </w:p>
        </w:tc>
        <w:tc>
          <w:tcPr>
            <w:tcW w:w="3031" w:type="dxa"/>
            <w:vAlign w:val="top"/>
          </w:tcPr>
          <w:p>
            <w:pPr>
              <w:pStyle w:val="8"/>
              <w:spacing w:before="32" w:line="228" w:lineRule="auto"/>
              <w:ind w:left="75"/>
              <w:rPr>
                <w:sz w:val="20"/>
                <w:szCs w:val="20"/>
              </w:rPr>
            </w:pPr>
            <w:r>
              <w:rPr>
                <w:spacing w:val="6"/>
                <w:sz w:val="20"/>
                <w:szCs w:val="20"/>
              </w:rPr>
              <w:t>【</w:t>
            </w:r>
            <w:r>
              <w:rPr>
                <w:rFonts w:ascii="Times New Roman" w:hAnsi="Times New Roman" w:eastAsia="Times New Roman" w:cs="Times New Roman"/>
                <w:spacing w:val="6"/>
                <w:sz w:val="20"/>
                <w:szCs w:val="20"/>
              </w:rPr>
              <w:t>A3.</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6"/>
                <w:sz w:val="20"/>
                <w:szCs w:val="20"/>
              </w:rPr>
              <w:t>1-2</w:t>
            </w:r>
            <w:r>
              <w:rPr>
                <w:spacing w:val="6"/>
                <w:sz w:val="20"/>
                <w:szCs w:val="20"/>
              </w:rPr>
              <w:t>】对跨国境河流、涉及</w:t>
            </w:r>
          </w:p>
          <w:p>
            <w:pPr>
              <w:pStyle w:val="8"/>
              <w:spacing w:before="23" w:line="228" w:lineRule="auto"/>
              <w:ind w:left="62"/>
              <w:rPr>
                <w:sz w:val="20"/>
                <w:szCs w:val="20"/>
              </w:rPr>
            </w:pPr>
            <w:r>
              <w:rPr>
                <w:spacing w:val="9"/>
                <w:sz w:val="20"/>
                <w:szCs w:val="20"/>
              </w:rPr>
              <w:t>县级及以上集中式饮用水水源地</w:t>
            </w:r>
          </w:p>
          <w:p>
            <w:pPr>
              <w:pStyle w:val="8"/>
              <w:spacing w:before="24" w:line="228" w:lineRule="auto"/>
              <w:ind w:left="78"/>
              <w:rPr>
                <w:sz w:val="20"/>
                <w:szCs w:val="20"/>
              </w:rPr>
            </w:pPr>
            <w:r>
              <w:rPr>
                <w:spacing w:val="8"/>
                <w:sz w:val="20"/>
                <w:szCs w:val="20"/>
              </w:rPr>
              <w:t>的河流、其他重要环境敏感目标</w:t>
            </w:r>
          </w:p>
          <w:p>
            <w:pPr>
              <w:pStyle w:val="8"/>
              <w:spacing w:before="27" w:line="228" w:lineRule="auto"/>
              <w:ind w:left="78"/>
              <w:rPr>
                <w:sz w:val="20"/>
                <w:szCs w:val="20"/>
              </w:rPr>
            </w:pPr>
            <w:r>
              <w:rPr>
                <w:spacing w:val="8"/>
                <w:sz w:val="20"/>
                <w:szCs w:val="20"/>
              </w:rPr>
              <w:t>的河流，建立健全流域上下游突</w:t>
            </w:r>
          </w:p>
          <w:p>
            <w:pPr>
              <w:pStyle w:val="8"/>
              <w:spacing w:before="23" w:line="227" w:lineRule="auto"/>
              <w:ind w:left="65"/>
              <w:rPr>
                <w:sz w:val="20"/>
                <w:szCs w:val="20"/>
              </w:rPr>
            </w:pPr>
            <w:r>
              <w:rPr>
                <w:spacing w:val="9"/>
                <w:sz w:val="20"/>
                <w:szCs w:val="20"/>
              </w:rPr>
              <w:t>发水污染事件联防联动机制，建</w:t>
            </w:r>
          </w:p>
          <w:p>
            <w:pPr>
              <w:pStyle w:val="8"/>
              <w:spacing w:before="27" w:line="228" w:lineRule="auto"/>
              <w:ind w:left="61"/>
              <w:rPr>
                <w:sz w:val="20"/>
                <w:szCs w:val="20"/>
              </w:rPr>
            </w:pPr>
            <w:r>
              <w:rPr>
                <w:spacing w:val="9"/>
                <w:sz w:val="20"/>
                <w:szCs w:val="20"/>
              </w:rPr>
              <w:t>立流域环境应急基础信息动态更</w:t>
            </w:r>
          </w:p>
          <w:p>
            <w:pPr>
              <w:pStyle w:val="8"/>
              <w:spacing w:before="27" w:line="227" w:lineRule="auto"/>
              <w:ind w:left="62"/>
              <w:rPr>
                <w:sz w:val="20"/>
                <w:szCs w:val="20"/>
              </w:rPr>
            </w:pPr>
            <w:r>
              <w:rPr>
                <w:spacing w:val="9"/>
                <w:sz w:val="20"/>
                <w:szCs w:val="20"/>
              </w:rPr>
              <w:t>新长效机制，绘制全流域“一河</w:t>
            </w:r>
          </w:p>
          <w:p>
            <w:pPr>
              <w:pStyle w:val="8"/>
              <w:spacing w:before="25" w:line="228" w:lineRule="auto"/>
              <w:ind w:left="65"/>
              <w:rPr>
                <w:sz w:val="20"/>
                <w:szCs w:val="20"/>
              </w:rPr>
            </w:pPr>
            <w:r>
              <w:rPr>
                <w:spacing w:val="6"/>
                <w:sz w:val="20"/>
                <w:szCs w:val="20"/>
              </w:rPr>
              <w:t>一策一图</w:t>
            </w:r>
            <w:r>
              <w:rPr>
                <w:spacing w:val="-68"/>
                <w:sz w:val="20"/>
                <w:szCs w:val="20"/>
              </w:rPr>
              <w:t xml:space="preserve"> </w:t>
            </w:r>
            <w:r>
              <w:rPr>
                <w:spacing w:val="6"/>
                <w:sz w:val="20"/>
                <w:szCs w:val="20"/>
              </w:rPr>
              <w:t>”。建立健全跨部门、</w:t>
            </w:r>
          </w:p>
          <w:p>
            <w:pPr>
              <w:pStyle w:val="8"/>
              <w:spacing w:before="25" w:line="228" w:lineRule="auto"/>
              <w:ind w:left="61"/>
              <w:rPr>
                <w:sz w:val="20"/>
                <w:szCs w:val="20"/>
              </w:rPr>
            </w:pPr>
            <w:r>
              <w:rPr>
                <w:spacing w:val="9"/>
                <w:sz w:val="20"/>
                <w:szCs w:val="20"/>
              </w:rPr>
              <w:t>跨区域的环境应急协调联动处置</w:t>
            </w:r>
          </w:p>
          <w:p>
            <w:pPr>
              <w:pStyle w:val="8"/>
              <w:spacing w:before="26" w:line="227" w:lineRule="auto"/>
              <w:ind w:left="60"/>
              <w:rPr>
                <w:sz w:val="20"/>
                <w:szCs w:val="20"/>
              </w:rPr>
            </w:pPr>
            <w:r>
              <w:rPr>
                <w:spacing w:val="9"/>
                <w:sz w:val="20"/>
                <w:szCs w:val="20"/>
              </w:rPr>
              <w:t>机制，强化流域上下游、兵地各</w:t>
            </w:r>
          </w:p>
          <w:p>
            <w:pPr>
              <w:pStyle w:val="8"/>
              <w:spacing w:before="25" w:line="228" w:lineRule="auto"/>
              <w:ind w:left="64"/>
              <w:rPr>
                <w:sz w:val="20"/>
                <w:szCs w:val="20"/>
              </w:rPr>
            </w:pPr>
            <w:r>
              <w:rPr>
                <w:spacing w:val="9"/>
                <w:sz w:val="20"/>
                <w:szCs w:val="20"/>
              </w:rPr>
              <w:t>部门协调，实施联合监测、联合</w:t>
            </w:r>
          </w:p>
          <w:p>
            <w:pPr>
              <w:pStyle w:val="8"/>
              <w:spacing w:before="27" w:line="228" w:lineRule="auto"/>
              <w:ind w:left="61"/>
              <w:rPr>
                <w:sz w:val="20"/>
                <w:szCs w:val="20"/>
              </w:rPr>
            </w:pPr>
            <w:r>
              <w:rPr>
                <w:spacing w:val="9"/>
                <w:sz w:val="20"/>
                <w:szCs w:val="20"/>
              </w:rPr>
              <w:t>执法、应急联动、信息共享，形</w:t>
            </w:r>
          </w:p>
          <w:p>
            <w:pPr>
              <w:pStyle w:val="8"/>
              <w:spacing w:before="24" w:line="227" w:lineRule="auto"/>
              <w:ind w:left="63"/>
              <w:rPr>
                <w:sz w:val="20"/>
                <w:szCs w:val="20"/>
              </w:rPr>
            </w:pPr>
            <w:r>
              <w:rPr>
                <w:spacing w:val="9"/>
                <w:sz w:val="20"/>
                <w:szCs w:val="20"/>
              </w:rPr>
              <w:t>成“政府引导、多元联动、社会</w:t>
            </w:r>
          </w:p>
          <w:p>
            <w:pPr>
              <w:pStyle w:val="8"/>
              <w:spacing w:before="28" w:line="228" w:lineRule="auto"/>
              <w:ind w:left="63"/>
              <w:rPr>
                <w:sz w:val="20"/>
                <w:szCs w:val="20"/>
              </w:rPr>
            </w:pPr>
            <w:r>
              <w:rPr>
                <w:spacing w:val="6"/>
                <w:sz w:val="20"/>
                <w:szCs w:val="20"/>
              </w:rPr>
              <w:t>参与、专业救援</w:t>
            </w:r>
            <w:r>
              <w:rPr>
                <w:spacing w:val="-58"/>
                <w:sz w:val="20"/>
                <w:szCs w:val="20"/>
              </w:rPr>
              <w:t xml:space="preserve"> </w:t>
            </w:r>
            <w:r>
              <w:rPr>
                <w:spacing w:val="6"/>
                <w:sz w:val="20"/>
                <w:szCs w:val="20"/>
              </w:rPr>
              <w:t>”的环境应急处</w:t>
            </w:r>
          </w:p>
          <w:p>
            <w:pPr>
              <w:pStyle w:val="8"/>
              <w:spacing w:before="24" w:line="227" w:lineRule="auto"/>
              <w:jc w:val="right"/>
              <w:rPr>
                <w:sz w:val="20"/>
                <w:szCs w:val="20"/>
              </w:rPr>
            </w:pPr>
            <w:r>
              <w:rPr>
                <w:spacing w:val="-2"/>
                <w:sz w:val="20"/>
                <w:szCs w:val="20"/>
              </w:rPr>
              <w:t>置机制，持续开展应急综合演练，</w:t>
            </w:r>
          </w:p>
          <w:p>
            <w:pPr>
              <w:pStyle w:val="8"/>
              <w:spacing w:before="27" w:line="228" w:lineRule="auto"/>
              <w:ind w:left="66"/>
              <w:rPr>
                <w:sz w:val="20"/>
                <w:szCs w:val="20"/>
              </w:rPr>
            </w:pPr>
            <w:r>
              <w:rPr>
                <w:spacing w:val="8"/>
                <w:sz w:val="20"/>
                <w:szCs w:val="20"/>
              </w:rPr>
              <w:t>实现从被动应对到主动防控的重</w:t>
            </w:r>
          </w:p>
          <w:p>
            <w:pPr>
              <w:pStyle w:val="8"/>
              <w:spacing w:before="25" w:line="228" w:lineRule="auto"/>
              <w:ind w:left="64"/>
              <w:rPr>
                <w:sz w:val="20"/>
                <w:szCs w:val="20"/>
              </w:rPr>
            </w:pPr>
            <w:r>
              <w:rPr>
                <w:spacing w:val="9"/>
                <w:sz w:val="20"/>
                <w:szCs w:val="20"/>
              </w:rPr>
              <w:t>大转变。加强流域突发水环境事</w:t>
            </w:r>
          </w:p>
          <w:p>
            <w:pPr>
              <w:pStyle w:val="8"/>
              <w:spacing w:before="24" w:line="228" w:lineRule="auto"/>
              <w:ind w:left="60"/>
              <w:rPr>
                <w:sz w:val="20"/>
                <w:szCs w:val="20"/>
              </w:rPr>
            </w:pPr>
            <w:r>
              <w:rPr>
                <w:spacing w:val="9"/>
                <w:sz w:val="20"/>
                <w:szCs w:val="20"/>
              </w:rPr>
              <w:t>件应急能力建设，提升应急响应</w:t>
            </w:r>
          </w:p>
          <w:p>
            <w:pPr>
              <w:pStyle w:val="8"/>
              <w:spacing w:before="26" w:line="228" w:lineRule="auto"/>
              <w:ind w:left="64"/>
              <w:rPr>
                <w:sz w:val="20"/>
                <w:szCs w:val="20"/>
              </w:rPr>
            </w:pPr>
            <w:r>
              <w:rPr>
                <w:spacing w:val="8"/>
                <w:sz w:val="20"/>
                <w:szCs w:val="20"/>
              </w:rPr>
              <w:t>水平，加强监测预警拦污控污、</w:t>
            </w:r>
          </w:p>
          <w:p>
            <w:pPr>
              <w:pStyle w:val="8"/>
              <w:spacing w:before="27" w:line="228" w:lineRule="auto"/>
              <w:ind w:left="61"/>
              <w:rPr>
                <w:sz w:val="20"/>
                <w:szCs w:val="20"/>
              </w:rPr>
            </w:pPr>
            <w:r>
              <w:rPr>
                <w:spacing w:val="9"/>
                <w:sz w:val="20"/>
                <w:szCs w:val="20"/>
              </w:rPr>
              <w:t>信息通报、协同处置、基础保障</w:t>
            </w:r>
          </w:p>
          <w:p>
            <w:pPr>
              <w:pStyle w:val="8"/>
              <w:spacing w:before="24" w:line="228" w:lineRule="auto"/>
              <w:jc w:val="right"/>
              <w:rPr>
                <w:sz w:val="20"/>
                <w:szCs w:val="20"/>
              </w:rPr>
            </w:pPr>
            <w:r>
              <w:rPr>
                <w:spacing w:val="-2"/>
                <w:sz w:val="20"/>
                <w:szCs w:val="20"/>
              </w:rPr>
              <w:t>等工作，防范重大生态环境风险，</w:t>
            </w:r>
          </w:p>
          <w:p>
            <w:pPr>
              <w:pStyle w:val="8"/>
              <w:spacing w:before="27" w:line="216" w:lineRule="auto"/>
              <w:ind w:left="170"/>
              <w:rPr>
                <w:sz w:val="20"/>
                <w:szCs w:val="20"/>
              </w:rPr>
            </w:pPr>
            <w:r>
              <w:rPr>
                <w:spacing w:val="8"/>
                <w:sz w:val="20"/>
                <w:szCs w:val="20"/>
              </w:rPr>
              <w:t>坚决守住生态环境安全底线。</w:t>
            </w:r>
          </w:p>
        </w:tc>
        <w:tc>
          <w:tcPr>
            <w:tcW w:w="2045"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65" w:line="254" w:lineRule="auto"/>
              <w:ind w:left="847" w:right="176" w:hanging="653"/>
              <w:rPr>
                <w:sz w:val="20"/>
                <w:szCs w:val="20"/>
              </w:rPr>
            </w:pPr>
            <w:r>
              <w:rPr>
                <w:spacing w:val="8"/>
                <w:sz w:val="20"/>
                <w:szCs w:val="20"/>
              </w:rPr>
              <w:t>本项目不涉及相关</w:t>
            </w:r>
            <w:r>
              <w:rPr>
                <w:spacing w:val="-8"/>
                <w:sz w:val="20"/>
                <w:szCs w:val="20"/>
              </w:rPr>
              <w:t>内容</w:t>
            </w:r>
          </w:p>
        </w:tc>
        <w:tc>
          <w:tcPr>
            <w:tcW w:w="699"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7" w:line="97"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bottom w:val="nil"/>
            </w:tcBorders>
            <w:textDirection w:val="tbRlV"/>
            <w:vAlign w:val="top"/>
          </w:tcPr>
          <w:p>
            <w:pPr>
              <w:rPr>
                <w:rFonts w:ascii="Arial"/>
                <w:sz w:val="21"/>
              </w:rPr>
            </w:pPr>
          </w:p>
        </w:tc>
        <w:tc>
          <w:tcPr>
            <w:tcW w:w="325" w:type="dxa"/>
            <w:vMerge w:val="continue"/>
            <w:tcBorders>
              <w:top w:val="nil"/>
              <w:bottom w:val="nil"/>
            </w:tcBorders>
            <w:vAlign w:val="top"/>
          </w:tcPr>
          <w:p>
            <w:pPr>
              <w:rPr>
                <w:rFonts w:ascii="Arial"/>
                <w:sz w:val="21"/>
              </w:rPr>
            </w:pPr>
          </w:p>
        </w:tc>
        <w:tc>
          <w:tcPr>
            <w:tcW w:w="632" w:type="dxa"/>
            <w:vMerge w:val="continue"/>
            <w:tcBorders>
              <w:top w:val="nil"/>
            </w:tcBorders>
            <w:vAlign w:val="top"/>
          </w:tcPr>
          <w:p>
            <w:pPr>
              <w:rPr>
                <w:rFonts w:ascii="Arial"/>
                <w:sz w:val="21"/>
              </w:rPr>
            </w:pPr>
          </w:p>
        </w:tc>
        <w:tc>
          <w:tcPr>
            <w:tcW w:w="3031" w:type="dxa"/>
            <w:vAlign w:val="top"/>
          </w:tcPr>
          <w:p>
            <w:pPr>
              <w:pStyle w:val="8"/>
              <w:spacing w:before="32" w:line="228" w:lineRule="auto"/>
              <w:ind w:left="75"/>
              <w:rPr>
                <w:sz w:val="20"/>
                <w:szCs w:val="20"/>
              </w:rPr>
            </w:pPr>
            <w:r>
              <w:rPr>
                <w:spacing w:val="6"/>
                <w:sz w:val="20"/>
                <w:szCs w:val="20"/>
              </w:rPr>
              <w:t>【</w:t>
            </w:r>
            <w:r>
              <w:rPr>
                <w:rFonts w:ascii="Times New Roman" w:hAnsi="Times New Roman" w:eastAsia="Times New Roman" w:cs="Times New Roman"/>
                <w:spacing w:val="6"/>
                <w:sz w:val="20"/>
                <w:szCs w:val="20"/>
              </w:rPr>
              <w:t>A3.</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6"/>
                <w:sz w:val="20"/>
                <w:szCs w:val="20"/>
              </w:rPr>
              <w:t>1-3</w:t>
            </w:r>
            <w:r>
              <w:rPr>
                <w:spacing w:val="6"/>
                <w:sz w:val="20"/>
                <w:szCs w:val="20"/>
              </w:rPr>
              <w:t>】强化重污染天气监测</w:t>
            </w:r>
          </w:p>
          <w:p>
            <w:pPr>
              <w:pStyle w:val="8"/>
              <w:spacing w:before="23" w:line="228" w:lineRule="auto"/>
              <w:ind w:left="63"/>
              <w:rPr>
                <w:sz w:val="20"/>
                <w:szCs w:val="20"/>
              </w:rPr>
            </w:pPr>
            <w:r>
              <w:rPr>
                <w:spacing w:val="9"/>
                <w:sz w:val="20"/>
                <w:szCs w:val="20"/>
              </w:rPr>
              <w:t>预报预警能力，建立和完善重污</w:t>
            </w:r>
          </w:p>
          <w:p>
            <w:pPr>
              <w:pStyle w:val="8"/>
              <w:spacing w:before="27" w:line="228" w:lineRule="auto"/>
              <w:ind w:left="65"/>
              <w:rPr>
                <w:sz w:val="20"/>
                <w:szCs w:val="20"/>
              </w:rPr>
            </w:pPr>
            <w:r>
              <w:rPr>
                <w:spacing w:val="9"/>
                <w:sz w:val="20"/>
                <w:szCs w:val="20"/>
              </w:rPr>
              <w:t>染天气兵地联合应急预案、预警</w:t>
            </w:r>
          </w:p>
          <w:p>
            <w:pPr>
              <w:pStyle w:val="8"/>
              <w:spacing w:before="26" w:line="227" w:lineRule="auto"/>
              <w:ind w:left="61"/>
              <w:rPr>
                <w:sz w:val="20"/>
                <w:szCs w:val="20"/>
              </w:rPr>
            </w:pPr>
            <w:r>
              <w:rPr>
                <w:spacing w:val="9"/>
                <w:sz w:val="20"/>
                <w:szCs w:val="20"/>
              </w:rPr>
              <w:t>应急机制和会商联动机制，加强</w:t>
            </w:r>
          </w:p>
          <w:p>
            <w:pPr>
              <w:pStyle w:val="8"/>
              <w:spacing w:before="25" w:line="216" w:lineRule="auto"/>
              <w:ind w:left="376"/>
              <w:rPr>
                <w:sz w:val="20"/>
                <w:szCs w:val="20"/>
              </w:rPr>
            </w:pPr>
            <w:r>
              <w:rPr>
                <w:spacing w:val="8"/>
                <w:sz w:val="20"/>
                <w:szCs w:val="20"/>
              </w:rPr>
              <w:t>轻、中度污染天气管控。</w:t>
            </w:r>
          </w:p>
        </w:tc>
        <w:tc>
          <w:tcPr>
            <w:tcW w:w="2045" w:type="dxa"/>
            <w:vAlign w:val="top"/>
          </w:tcPr>
          <w:p>
            <w:pPr>
              <w:spacing w:line="372" w:lineRule="auto"/>
              <w:rPr>
                <w:rFonts w:ascii="Arial"/>
                <w:sz w:val="21"/>
              </w:rPr>
            </w:pPr>
          </w:p>
          <w:p>
            <w:pPr>
              <w:pStyle w:val="8"/>
              <w:spacing w:before="65" w:line="252" w:lineRule="auto"/>
              <w:ind w:left="847" w:right="176" w:hanging="653"/>
              <w:rPr>
                <w:sz w:val="20"/>
                <w:szCs w:val="20"/>
              </w:rPr>
            </w:pPr>
            <w:r>
              <w:rPr>
                <w:spacing w:val="8"/>
                <w:sz w:val="20"/>
                <w:szCs w:val="20"/>
              </w:rPr>
              <w:t>本项目不涉及相关</w:t>
            </w:r>
            <w:r>
              <w:rPr>
                <w:spacing w:val="-8"/>
                <w:sz w:val="20"/>
                <w:szCs w:val="20"/>
              </w:rPr>
              <w:t>内容</w:t>
            </w:r>
          </w:p>
        </w:tc>
        <w:tc>
          <w:tcPr>
            <w:tcW w:w="699" w:type="dxa"/>
            <w:vAlign w:val="top"/>
          </w:tcPr>
          <w:p>
            <w:pPr>
              <w:spacing w:line="319" w:lineRule="auto"/>
              <w:rPr>
                <w:rFonts w:ascii="Arial"/>
                <w:sz w:val="21"/>
              </w:rPr>
            </w:pPr>
          </w:p>
          <w:p>
            <w:pPr>
              <w:spacing w:line="320" w:lineRule="auto"/>
              <w:rPr>
                <w:rFonts w:ascii="Arial"/>
                <w:sz w:val="21"/>
              </w:rPr>
            </w:pPr>
          </w:p>
          <w:p>
            <w:pPr>
              <w:spacing w:before="58" w:line="96"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4" w:hRule="atLeast"/>
        </w:trPr>
        <w:tc>
          <w:tcPr>
            <w:tcW w:w="1760" w:type="dxa"/>
            <w:vMerge w:val="continue"/>
            <w:tcBorders>
              <w:top w:val="nil"/>
            </w:tcBorders>
            <w:vAlign w:val="top"/>
          </w:tcPr>
          <w:p>
            <w:pPr>
              <w:rPr>
                <w:rFonts w:ascii="Arial"/>
                <w:sz w:val="21"/>
              </w:rPr>
            </w:pPr>
          </w:p>
        </w:tc>
        <w:tc>
          <w:tcPr>
            <w:tcW w:w="363" w:type="dxa"/>
            <w:vMerge w:val="continue"/>
            <w:tcBorders>
              <w:top w:val="nil"/>
            </w:tcBorders>
            <w:textDirection w:val="tbRlV"/>
            <w:vAlign w:val="top"/>
          </w:tcPr>
          <w:p>
            <w:pPr>
              <w:rPr>
                <w:rFonts w:ascii="Arial"/>
                <w:sz w:val="21"/>
              </w:rPr>
            </w:pPr>
          </w:p>
        </w:tc>
        <w:tc>
          <w:tcPr>
            <w:tcW w:w="325" w:type="dxa"/>
            <w:vMerge w:val="continue"/>
            <w:tcBorders>
              <w:top w:val="nil"/>
            </w:tcBorders>
            <w:vAlign w:val="top"/>
          </w:tcPr>
          <w:p>
            <w:pPr>
              <w:rPr>
                <w:rFonts w:ascii="Arial"/>
                <w:sz w:val="21"/>
              </w:rPr>
            </w:pPr>
          </w:p>
        </w:tc>
        <w:tc>
          <w:tcPr>
            <w:tcW w:w="632"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58" w:line="247" w:lineRule="auto"/>
              <w:ind w:left="124" w:right="92" w:hanging="4"/>
              <w:jc w:val="both"/>
              <w:rPr>
                <w:sz w:val="20"/>
                <w:szCs w:val="20"/>
              </w:rPr>
            </w:pPr>
            <w:r>
              <w:rPr>
                <w:rFonts w:ascii="Times New Roman" w:hAnsi="Times New Roman" w:eastAsia="Times New Roman" w:cs="Times New Roman"/>
                <w:spacing w:val="4"/>
                <w:sz w:val="20"/>
                <w:szCs w:val="20"/>
              </w:rPr>
              <w:t>A3.2</w:t>
            </w:r>
            <w:r>
              <w:rPr>
                <w:spacing w:val="4"/>
                <w:sz w:val="20"/>
                <w:szCs w:val="20"/>
              </w:rPr>
              <w:t>联防联控要求</w:t>
            </w:r>
          </w:p>
        </w:tc>
        <w:tc>
          <w:tcPr>
            <w:tcW w:w="3031" w:type="dxa"/>
            <w:vAlign w:val="top"/>
          </w:tcPr>
          <w:p>
            <w:pPr>
              <w:pStyle w:val="8"/>
              <w:spacing w:before="36" w:line="250" w:lineRule="auto"/>
              <w:ind w:left="47" w:firstLine="27"/>
              <w:rPr>
                <w:sz w:val="20"/>
                <w:szCs w:val="20"/>
              </w:rPr>
            </w:pPr>
            <w:r>
              <w:rPr>
                <w:spacing w:val="4"/>
                <w:sz w:val="20"/>
                <w:szCs w:val="20"/>
              </w:rPr>
              <w:t>【</w:t>
            </w:r>
            <w:r>
              <w:rPr>
                <w:rFonts w:ascii="Times New Roman" w:hAnsi="Times New Roman" w:eastAsia="Times New Roman" w:cs="Times New Roman"/>
                <w:spacing w:val="4"/>
                <w:sz w:val="20"/>
                <w:szCs w:val="20"/>
              </w:rPr>
              <w:t>A3.2-</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4"/>
                <w:sz w:val="20"/>
                <w:szCs w:val="20"/>
              </w:rPr>
              <w:t>1</w:t>
            </w:r>
            <w:r>
              <w:rPr>
                <w:spacing w:val="4"/>
                <w:sz w:val="20"/>
                <w:szCs w:val="20"/>
              </w:rPr>
              <w:t>】提升饮用水安全保障</w:t>
            </w:r>
            <w:r>
              <w:rPr>
                <w:spacing w:val="7"/>
                <w:sz w:val="20"/>
                <w:szCs w:val="20"/>
              </w:rPr>
              <w:t>水平。以县级及以上集中式饮用水水源地为重点，推进饮用水水源保护区规范化建设，统筹推进备用水源或应急水源建设。单一</w:t>
            </w:r>
            <w:r>
              <w:rPr>
                <w:spacing w:val="6"/>
                <w:sz w:val="20"/>
                <w:szCs w:val="20"/>
              </w:rPr>
              <w:t>水源供水的重点城市于</w:t>
            </w:r>
            <w:r>
              <w:rPr>
                <w:rFonts w:ascii="Times New Roman" w:hAnsi="Times New Roman" w:eastAsia="Times New Roman" w:cs="Times New Roman"/>
                <w:spacing w:val="6"/>
                <w:sz w:val="20"/>
                <w:szCs w:val="20"/>
              </w:rPr>
              <w:t>2025</w:t>
            </w:r>
            <w:r>
              <w:rPr>
                <w:spacing w:val="6"/>
                <w:sz w:val="20"/>
                <w:szCs w:val="20"/>
              </w:rPr>
              <w:t>年底</w:t>
            </w:r>
            <w:r>
              <w:rPr>
                <w:spacing w:val="7"/>
                <w:sz w:val="20"/>
                <w:szCs w:val="20"/>
              </w:rPr>
              <w:t>前基本完成备用水源或应急水源建设，有条件的地区开展兵地互为备用水源建设。梯次推进农村</w:t>
            </w:r>
            <w:r>
              <w:rPr>
                <w:spacing w:val="9"/>
                <w:sz w:val="20"/>
                <w:szCs w:val="20"/>
              </w:rPr>
              <w:t>集中式饮用水水源保护区划定，</w:t>
            </w:r>
            <w:r>
              <w:rPr>
                <w:spacing w:val="6"/>
                <w:sz w:val="20"/>
                <w:szCs w:val="20"/>
              </w:rPr>
              <w:t>到</w:t>
            </w:r>
            <w:r>
              <w:rPr>
                <w:rFonts w:ascii="Times New Roman" w:hAnsi="Times New Roman" w:eastAsia="Times New Roman" w:cs="Times New Roman"/>
                <w:spacing w:val="6"/>
                <w:sz w:val="20"/>
                <w:szCs w:val="20"/>
              </w:rPr>
              <w:t>2025</w:t>
            </w:r>
            <w:r>
              <w:rPr>
                <w:spacing w:val="6"/>
                <w:sz w:val="20"/>
                <w:szCs w:val="20"/>
              </w:rPr>
              <w:t>年完成乡镇级集中式饮用</w:t>
            </w:r>
            <w:r>
              <w:rPr>
                <w:spacing w:val="9"/>
                <w:sz w:val="20"/>
                <w:szCs w:val="20"/>
              </w:rPr>
              <w:t>水水源保护区划定与勘界立标。</w:t>
            </w:r>
            <w:r>
              <w:rPr>
                <w:spacing w:val="5"/>
                <w:sz w:val="20"/>
                <w:szCs w:val="20"/>
              </w:rPr>
              <w:t>开展“千万人</w:t>
            </w:r>
            <w:r>
              <w:rPr>
                <w:spacing w:val="-61"/>
                <w:sz w:val="20"/>
                <w:szCs w:val="20"/>
              </w:rPr>
              <w:t xml:space="preserve"> </w:t>
            </w:r>
            <w:r>
              <w:rPr>
                <w:spacing w:val="5"/>
                <w:sz w:val="20"/>
                <w:szCs w:val="20"/>
              </w:rPr>
              <w:t>”农村饮用水水源</w:t>
            </w:r>
            <w:r>
              <w:rPr>
                <w:spacing w:val="7"/>
                <w:sz w:val="20"/>
                <w:szCs w:val="20"/>
              </w:rPr>
              <w:t>保护区环境风险排查整治，加强农村水源水质监测，依法清理饮用水水源保护区内违法建筑和排污口，实施从水源到水龙头全过程监管。强化饮用水水源保护区环境应急管理，完善重大突发环境事件的物资和技术储备。针对</w:t>
            </w:r>
            <w:r>
              <w:rPr>
                <w:spacing w:val="-2"/>
                <w:sz w:val="20"/>
                <w:szCs w:val="20"/>
              </w:rPr>
              <w:t>汇水区、补给区存在兵地跨界的，</w:t>
            </w:r>
          </w:p>
        </w:tc>
        <w:tc>
          <w:tcPr>
            <w:tcW w:w="2045"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65" w:line="252" w:lineRule="auto"/>
              <w:ind w:left="847" w:right="176" w:hanging="653"/>
              <w:rPr>
                <w:sz w:val="20"/>
                <w:szCs w:val="20"/>
              </w:rPr>
            </w:pPr>
            <w:r>
              <w:rPr>
                <w:spacing w:val="8"/>
                <w:sz w:val="20"/>
                <w:szCs w:val="20"/>
              </w:rPr>
              <w:t>本项目不涉及相关</w:t>
            </w:r>
            <w:r>
              <w:rPr>
                <w:spacing w:val="-8"/>
                <w:sz w:val="20"/>
                <w:szCs w:val="20"/>
              </w:rPr>
              <w:t>内容</w:t>
            </w:r>
          </w:p>
        </w:tc>
        <w:tc>
          <w:tcPr>
            <w:tcW w:w="699"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58" w:line="97"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r>
    </w:tbl>
    <w:p>
      <w:pPr>
        <w:pStyle w:val="4"/>
      </w:pPr>
    </w:p>
    <w:p>
      <w:pPr>
        <w:sectPr>
          <w:footerReference r:id="rId20" w:type="default"/>
          <w:pgSz w:w="11906" w:h="16839"/>
          <w:pgMar w:top="400" w:right="1535" w:bottom="1240" w:left="1510" w:header="0" w:footer="1078" w:gutter="0"/>
          <w:cols w:space="720" w:num="1"/>
        </w:sectPr>
      </w:pPr>
    </w:p>
    <w:p>
      <w:pPr>
        <w:spacing w:before="19"/>
      </w:pP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0"/>
        <w:gridCol w:w="363"/>
        <w:gridCol w:w="325"/>
        <w:gridCol w:w="632"/>
        <w:gridCol w:w="3031"/>
        <w:gridCol w:w="2045"/>
        <w:gridCol w:w="6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1" w:hRule="atLeast"/>
        </w:trPr>
        <w:tc>
          <w:tcPr>
            <w:tcW w:w="1760" w:type="dxa"/>
            <w:vMerge w:val="restart"/>
            <w:tcBorders>
              <w:bottom w:val="nil"/>
            </w:tcBorders>
            <w:vAlign w:val="top"/>
          </w:tcPr>
          <w:p>
            <w:pPr>
              <w:rPr>
                <w:rFonts w:ascii="Arial"/>
                <w:sz w:val="21"/>
              </w:rPr>
            </w:pPr>
          </w:p>
        </w:tc>
        <w:tc>
          <w:tcPr>
            <w:tcW w:w="363" w:type="dxa"/>
            <w:vAlign w:val="top"/>
          </w:tcPr>
          <w:p>
            <w:pPr>
              <w:rPr>
                <w:rFonts w:ascii="Arial"/>
                <w:sz w:val="21"/>
              </w:rPr>
            </w:pPr>
          </w:p>
        </w:tc>
        <w:tc>
          <w:tcPr>
            <w:tcW w:w="325" w:type="dxa"/>
            <w:vAlign w:val="top"/>
          </w:tcPr>
          <w:p>
            <w:pPr>
              <w:rPr>
                <w:rFonts w:ascii="Arial"/>
                <w:sz w:val="21"/>
              </w:rPr>
            </w:pPr>
          </w:p>
        </w:tc>
        <w:tc>
          <w:tcPr>
            <w:tcW w:w="632" w:type="dxa"/>
            <w:vAlign w:val="top"/>
          </w:tcPr>
          <w:p>
            <w:pPr>
              <w:rPr>
                <w:rFonts w:ascii="Arial"/>
                <w:sz w:val="21"/>
              </w:rPr>
            </w:pPr>
          </w:p>
        </w:tc>
        <w:tc>
          <w:tcPr>
            <w:tcW w:w="3031" w:type="dxa"/>
            <w:vAlign w:val="top"/>
          </w:tcPr>
          <w:p>
            <w:pPr>
              <w:pStyle w:val="8"/>
              <w:spacing w:before="61" w:line="228" w:lineRule="auto"/>
              <w:ind w:left="64"/>
              <w:rPr>
                <w:sz w:val="20"/>
                <w:szCs w:val="20"/>
              </w:rPr>
            </w:pPr>
            <w:r>
              <w:rPr>
                <w:spacing w:val="9"/>
                <w:sz w:val="20"/>
                <w:szCs w:val="20"/>
              </w:rPr>
              <w:t>建立统一的饮用水水源应急和执</w:t>
            </w:r>
          </w:p>
          <w:p>
            <w:pPr>
              <w:pStyle w:val="8"/>
              <w:spacing w:before="27" w:line="217" w:lineRule="auto"/>
              <w:ind w:left="376"/>
              <w:rPr>
                <w:sz w:val="20"/>
                <w:szCs w:val="20"/>
              </w:rPr>
            </w:pPr>
            <w:r>
              <w:rPr>
                <w:spacing w:val="8"/>
                <w:sz w:val="20"/>
                <w:szCs w:val="20"/>
              </w:rPr>
              <w:t>法机制，共享应急物资。</w:t>
            </w:r>
          </w:p>
        </w:tc>
        <w:tc>
          <w:tcPr>
            <w:tcW w:w="2045" w:type="dxa"/>
            <w:vAlign w:val="top"/>
          </w:tcPr>
          <w:p>
            <w:pPr>
              <w:rPr>
                <w:rFonts w:ascii="Arial"/>
                <w:sz w:val="21"/>
              </w:rPr>
            </w:pPr>
          </w:p>
        </w:tc>
        <w:tc>
          <w:tcPr>
            <w:tcW w:w="69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760" w:type="dxa"/>
            <w:vMerge w:val="continue"/>
            <w:tcBorders>
              <w:top w:val="nil"/>
              <w:bottom w:val="nil"/>
            </w:tcBorders>
            <w:vAlign w:val="top"/>
          </w:tcPr>
          <w:p>
            <w:pPr>
              <w:rPr>
                <w:rFonts w:ascii="Arial"/>
                <w:sz w:val="21"/>
              </w:rPr>
            </w:pPr>
          </w:p>
        </w:tc>
        <w:tc>
          <w:tcPr>
            <w:tcW w:w="363" w:type="dxa"/>
            <w:vMerge w:val="restart"/>
            <w:tcBorders>
              <w:bottom w:val="nil"/>
            </w:tcBorders>
            <w:textDirection w:val="tbRlV"/>
            <w:vAlign w:val="top"/>
          </w:tcPr>
          <w:p>
            <w:pPr>
              <w:pStyle w:val="8"/>
              <w:spacing w:before="59" w:line="207" w:lineRule="auto"/>
              <w:ind w:left="4403"/>
              <w:rPr>
                <w:sz w:val="20"/>
                <w:szCs w:val="20"/>
              </w:rPr>
            </w:pPr>
            <w:r>
              <w:rPr>
                <w:spacing w:val="8"/>
                <w:sz w:val="20"/>
                <w:szCs w:val="20"/>
              </w:rPr>
              <w:t>新</w:t>
            </w:r>
            <w:r>
              <w:rPr>
                <w:spacing w:val="-28"/>
                <w:sz w:val="20"/>
                <w:szCs w:val="20"/>
              </w:rPr>
              <w:t xml:space="preserve"> </w:t>
            </w:r>
            <w:r>
              <w:rPr>
                <w:spacing w:val="8"/>
                <w:sz w:val="20"/>
                <w:szCs w:val="20"/>
              </w:rPr>
              <w:t>疆</w:t>
            </w:r>
            <w:r>
              <w:rPr>
                <w:spacing w:val="-38"/>
                <w:sz w:val="20"/>
                <w:szCs w:val="20"/>
              </w:rPr>
              <w:t xml:space="preserve"> </w:t>
            </w:r>
            <w:r>
              <w:rPr>
                <w:spacing w:val="8"/>
                <w:sz w:val="20"/>
                <w:szCs w:val="20"/>
              </w:rPr>
              <w:t>维</w:t>
            </w:r>
            <w:r>
              <w:rPr>
                <w:spacing w:val="-35"/>
                <w:sz w:val="20"/>
                <w:szCs w:val="20"/>
              </w:rPr>
              <w:t xml:space="preserve"> </w:t>
            </w:r>
            <w:r>
              <w:rPr>
                <w:spacing w:val="8"/>
                <w:sz w:val="20"/>
                <w:szCs w:val="20"/>
              </w:rPr>
              <w:t>吾</w:t>
            </w:r>
            <w:r>
              <w:rPr>
                <w:spacing w:val="-37"/>
                <w:sz w:val="20"/>
                <w:szCs w:val="20"/>
              </w:rPr>
              <w:t xml:space="preserve"> </w:t>
            </w:r>
            <w:r>
              <w:rPr>
                <w:spacing w:val="8"/>
                <w:sz w:val="20"/>
                <w:szCs w:val="20"/>
              </w:rPr>
              <w:t>尔</w:t>
            </w:r>
            <w:r>
              <w:rPr>
                <w:spacing w:val="-36"/>
                <w:sz w:val="20"/>
                <w:szCs w:val="20"/>
              </w:rPr>
              <w:t xml:space="preserve"> </w:t>
            </w:r>
            <w:r>
              <w:rPr>
                <w:spacing w:val="8"/>
                <w:position w:val="1"/>
                <w:sz w:val="20"/>
                <w:szCs w:val="20"/>
              </w:rPr>
              <w:t>自</w:t>
            </w:r>
            <w:r>
              <w:rPr>
                <w:spacing w:val="-35"/>
                <w:position w:val="1"/>
                <w:sz w:val="20"/>
                <w:szCs w:val="20"/>
              </w:rPr>
              <w:t xml:space="preserve"> </w:t>
            </w:r>
            <w:r>
              <w:rPr>
                <w:spacing w:val="8"/>
                <w:sz w:val="20"/>
                <w:szCs w:val="20"/>
              </w:rPr>
              <w:t>治</w:t>
            </w:r>
            <w:r>
              <w:rPr>
                <w:spacing w:val="-37"/>
                <w:sz w:val="20"/>
                <w:szCs w:val="20"/>
              </w:rPr>
              <w:t xml:space="preserve"> </w:t>
            </w:r>
            <w:r>
              <w:rPr>
                <w:spacing w:val="8"/>
                <w:sz w:val="20"/>
                <w:szCs w:val="20"/>
              </w:rPr>
              <w:t>区</w:t>
            </w:r>
            <w:r>
              <w:rPr>
                <w:spacing w:val="-38"/>
                <w:sz w:val="20"/>
                <w:szCs w:val="20"/>
              </w:rPr>
              <w:t xml:space="preserve"> </w:t>
            </w:r>
            <w:r>
              <w:rPr>
                <w:spacing w:val="8"/>
                <w:sz w:val="20"/>
                <w:szCs w:val="20"/>
              </w:rPr>
              <w:t>总</w:t>
            </w:r>
            <w:r>
              <w:rPr>
                <w:spacing w:val="-35"/>
                <w:sz w:val="20"/>
                <w:szCs w:val="20"/>
              </w:rPr>
              <w:t xml:space="preserve"> </w:t>
            </w:r>
            <w:r>
              <w:rPr>
                <w:spacing w:val="8"/>
                <w:sz w:val="20"/>
                <w:szCs w:val="20"/>
              </w:rPr>
              <w:t>体</w:t>
            </w:r>
            <w:r>
              <w:rPr>
                <w:spacing w:val="-38"/>
                <w:sz w:val="20"/>
                <w:szCs w:val="20"/>
              </w:rPr>
              <w:t xml:space="preserve"> </w:t>
            </w:r>
            <w:r>
              <w:rPr>
                <w:spacing w:val="8"/>
                <w:sz w:val="20"/>
                <w:szCs w:val="20"/>
              </w:rPr>
              <w:t>管</w:t>
            </w:r>
            <w:r>
              <w:rPr>
                <w:spacing w:val="-35"/>
                <w:sz w:val="20"/>
                <w:szCs w:val="20"/>
              </w:rPr>
              <w:t xml:space="preserve"> </w:t>
            </w:r>
            <w:r>
              <w:rPr>
                <w:spacing w:val="8"/>
                <w:sz w:val="20"/>
                <w:szCs w:val="20"/>
              </w:rPr>
              <w:t>控</w:t>
            </w:r>
            <w:r>
              <w:rPr>
                <w:spacing w:val="-38"/>
                <w:sz w:val="20"/>
                <w:szCs w:val="20"/>
              </w:rPr>
              <w:t xml:space="preserve"> </w:t>
            </w:r>
            <w:r>
              <w:rPr>
                <w:spacing w:val="8"/>
                <w:sz w:val="20"/>
                <w:szCs w:val="20"/>
              </w:rPr>
              <w:t>要</w:t>
            </w:r>
            <w:r>
              <w:rPr>
                <w:spacing w:val="-35"/>
                <w:sz w:val="20"/>
                <w:szCs w:val="20"/>
              </w:rPr>
              <w:t xml:space="preserve"> </w:t>
            </w:r>
            <w:r>
              <w:rPr>
                <w:spacing w:val="8"/>
                <w:sz w:val="20"/>
                <w:szCs w:val="20"/>
              </w:rPr>
              <w:t>求</w:t>
            </w:r>
          </w:p>
        </w:tc>
        <w:tc>
          <w:tcPr>
            <w:tcW w:w="325"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8"/>
              <w:spacing w:before="58" w:line="248" w:lineRule="auto"/>
              <w:ind w:left="76" w:right="18" w:hanging="29"/>
              <w:jc w:val="both"/>
              <w:rPr>
                <w:sz w:val="20"/>
                <w:szCs w:val="20"/>
              </w:rPr>
            </w:pPr>
            <w:r>
              <w:rPr>
                <w:rFonts w:ascii="Times New Roman" w:hAnsi="Times New Roman" w:eastAsia="Times New Roman" w:cs="Times New Roman"/>
                <w:spacing w:val="4"/>
                <w:sz w:val="20"/>
                <w:szCs w:val="20"/>
              </w:rPr>
              <w:t>A3</w:t>
            </w:r>
            <w:r>
              <w:rPr>
                <w:spacing w:val="1"/>
                <w:sz w:val="20"/>
                <w:szCs w:val="20"/>
              </w:rPr>
              <w:t>环境风险防控</w:t>
            </w:r>
          </w:p>
        </w:tc>
        <w:tc>
          <w:tcPr>
            <w:tcW w:w="632"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57" w:line="247" w:lineRule="auto"/>
              <w:ind w:left="124" w:right="92" w:hanging="4"/>
              <w:jc w:val="both"/>
              <w:rPr>
                <w:sz w:val="20"/>
                <w:szCs w:val="20"/>
              </w:rPr>
            </w:pPr>
            <w:r>
              <w:rPr>
                <w:rFonts w:ascii="Times New Roman" w:hAnsi="Times New Roman" w:eastAsia="Times New Roman" w:cs="Times New Roman"/>
                <w:spacing w:val="4"/>
                <w:sz w:val="20"/>
                <w:szCs w:val="20"/>
              </w:rPr>
              <w:t>A3.2</w:t>
            </w:r>
            <w:r>
              <w:rPr>
                <w:spacing w:val="4"/>
                <w:sz w:val="20"/>
                <w:szCs w:val="20"/>
              </w:rPr>
              <w:t>联防联控要求</w:t>
            </w:r>
          </w:p>
        </w:tc>
        <w:tc>
          <w:tcPr>
            <w:tcW w:w="3031" w:type="dxa"/>
            <w:vAlign w:val="top"/>
          </w:tcPr>
          <w:p>
            <w:pPr>
              <w:pStyle w:val="8"/>
              <w:spacing w:before="30" w:line="227" w:lineRule="auto"/>
              <w:ind w:left="75"/>
              <w:rPr>
                <w:sz w:val="20"/>
                <w:szCs w:val="20"/>
              </w:rPr>
            </w:pPr>
            <w:r>
              <w:rPr>
                <w:spacing w:val="7"/>
                <w:sz w:val="20"/>
                <w:szCs w:val="20"/>
              </w:rPr>
              <w:t>【</w:t>
            </w:r>
            <w:r>
              <w:rPr>
                <w:rFonts w:ascii="Times New Roman" w:hAnsi="Times New Roman" w:eastAsia="Times New Roman" w:cs="Times New Roman"/>
                <w:spacing w:val="7"/>
                <w:sz w:val="20"/>
                <w:szCs w:val="20"/>
              </w:rPr>
              <w:t>A3.2-2</w:t>
            </w:r>
            <w:r>
              <w:rPr>
                <w:spacing w:val="7"/>
                <w:sz w:val="20"/>
                <w:szCs w:val="20"/>
              </w:rPr>
              <w:t>】依法推行农用地分类</w:t>
            </w:r>
          </w:p>
          <w:p>
            <w:pPr>
              <w:pStyle w:val="8"/>
              <w:spacing w:before="25" w:line="227" w:lineRule="auto"/>
              <w:ind w:left="66"/>
              <w:rPr>
                <w:sz w:val="20"/>
                <w:szCs w:val="20"/>
              </w:rPr>
            </w:pPr>
            <w:r>
              <w:rPr>
                <w:spacing w:val="8"/>
                <w:sz w:val="20"/>
                <w:szCs w:val="20"/>
              </w:rPr>
              <w:t>管理制度，强化受污染耕地安全</w:t>
            </w:r>
          </w:p>
          <w:p>
            <w:pPr>
              <w:pStyle w:val="8"/>
              <w:spacing w:before="27" w:line="228" w:lineRule="auto"/>
              <w:ind w:left="62"/>
              <w:rPr>
                <w:sz w:val="20"/>
                <w:szCs w:val="20"/>
              </w:rPr>
            </w:pPr>
            <w:r>
              <w:rPr>
                <w:spacing w:val="9"/>
                <w:sz w:val="20"/>
                <w:szCs w:val="20"/>
              </w:rPr>
              <w:t>利用和风险管控。因地制宜制定</w:t>
            </w:r>
          </w:p>
          <w:p>
            <w:pPr>
              <w:pStyle w:val="8"/>
              <w:spacing w:before="24" w:line="227" w:lineRule="auto"/>
              <w:ind w:left="66"/>
              <w:rPr>
                <w:sz w:val="20"/>
                <w:szCs w:val="20"/>
              </w:rPr>
            </w:pPr>
            <w:r>
              <w:rPr>
                <w:spacing w:val="8"/>
                <w:sz w:val="20"/>
                <w:szCs w:val="20"/>
              </w:rPr>
              <w:t>实施安全利用方案，鼓励采取种</w:t>
            </w:r>
          </w:p>
          <w:p>
            <w:pPr>
              <w:pStyle w:val="8"/>
              <w:spacing w:before="27" w:line="228" w:lineRule="auto"/>
              <w:ind w:left="62"/>
              <w:rPr>
                <w:sz w:val="20"/>
                <w:szCs w:val="20"/>
              </w:rPr>
            </w:pPr>
            <w:r>
              <w:rPr>
                <w:spacing w:val="9"/>
                <w:sz w:val="20"/>
                <w:szCs w:val="20"/>
              </w:rPr>
              <w:t>植结构调整等措施，确保受污染</w:t>
            </w:r>
          </w:p>
          <w:p>
            <w:pPr>
              <w:pStyle w:val="8"/>
              <w:spacing w:before="24" w:line="219" w:lineRule="auto"/>
              <w:ind w:left="376"/>
              <w:rPr>
                <w:sz w:val="20"/>
                <w:szCs w:val="20"/>
              </w:rPr>
            </w:pPr>
            <w:r>
              <w:rPr>
                <w:spacing w:val="8"/>
                <w:sz w:val="20"/>
                <w:szCs w:val="20"/>
              </w:rPr>
              <w:t>耕地全部实现安全利用。</w:t>
            </w:r>
          </w:p>
        </w:tc>
        <w:tc>
          <w:tcPr>
            <w:tcW w:w="2045" w:type="dxa"/>
            <w:vAlign w:val="top"/>
          </w:tcPr>
          <w:p>
            <w:pPr>
              <w:spacing w:line="253" w:lineRule="auto"/>
              <w:rPr>
                <w:rFonts w:ascii="Arial"/>
                <w:sz w:val="21"/>
              </w:rPr>
            </w:pPr>
          </w:p>
          <w:p>
            <w:pPr>
              <w:spacing w:line="253" w:lineRule="auto"/>
              <w:rPr>
                <w:rFonts w:ascii="Arial"/>
                <w:sz w:val="21"/>
              </w:rPr>
            </w:pPr>
          </w:p>
          <w:p>
            <w:pPr>
              <w:pStyle w:val="8"/>
              <w:spacing w:before="65" w:line="227" w:lineRule="auto"/>
              <w:ind w:left="89"/>
              <w:rPr>
                <w:sz w:val="20"/>
                <w:szCs w:val="20"/>
              </w:rPr>
            </w:pPr>
            <w:r>
              <w:rPr>
                <w:spacing w:val="8"/>
                <w:sz w:val="20"/>
                <w:szCs w:val="20"/>
              </w:rPr>
              <w:t>本项目不涉及受污染</w:t>
            </w:r>
          </w:p>
          <w:p>
            <w:pPr>
              <w:pStyle w:val="8"/>
              <w:spacing w:before="25" w:line="227" w:lineRule="auto"/>
              <w:ind w:left="822"/>
              <w:rPr>
                <w:sz w:val="20"/>
                <w:szCs w:val="20"/>
              </w:rPr>
            </w:pPr>
            <w:r>
              <w:rPr>
                <w:spacing w:val="4"/>
                <w:sz w:val="20"/>
                <w:szCs w:val="20"/>
              </w:rPr>
              <w:t>耕地</w:t>
            </w:r>
          </w:p>
        </w:tc>
        <w:tc>
          <w:tcPr>
            <w:tcW w:w="69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65" w:line="136" w:lineRule="exact"/>
              <w:ind w:left="249"/>
              <w:rPr>
                <w:sz w:val="20"/>
                <w:szCs w:val="20"/>
              </w:rPr>
            </w:pPr>
            <w:r>
              <w:rPr>
                <w:spacing w:val="2"/>
                <w:position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0"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bottom w:val="nil"/>
            </w:tcBorders>
            <w:textDirection w:val="tbRlV"/>
            <w:vAlign w:val="top"/>
          </w:tcPr>
          <w:p>
            <w:pPr>
              <w:rPr>
                <w:rFonts w:ascii="Arial"/>
                <w:sz w:val="21"/>
              </w:rPr>
            </w:pPr>
          </w:p>
        </w:tc>
        <w:tc>
          <w:tcPr>
            <w:tcW w:w="325" w:type="dxa"/>
            <w:vMerge w:val="continue"/>
            <w:tcBorders>
              <w:top w:val="nil"/>
              <w:bottom w:val="nil"/>
            </w:tcBorders>
            <w:vAlign w:val="top"/>
          </w:tcPr>
          <w:p>
            <w:pPr>
              <w:rPr>
                <w:rFonts w:ascii="Arial"/>
                <w:sz w:val="21"/>
              </w:rPr>
            </w:pPr>
          </w:p>
        </w:tc>
        <w:tc>
          <w:tcPr>
            <w:tcW w:w="632" w:type="dxa"/>
            <w:vMerge w:val="continue"/>
            <w:tcBorders>
              <w:top w:val="nil"/>
              <w:bottom w:val="nil"/>
            </w:tcBorders>
            <w:vAlign w:val="top"/>
          </w:tcPr>
          <w:p>
            <w:pPr>
              <w:rPr>
                <w:rFonts w:ascii="Arial"/>
                <w:sz w:val="21"/>
              </w:rPr>
            </w:pPr>
          </w:p>
        </w:tc>
        <w:tc>
          <w:tcPr>
            <w:tcW w:w="3031" w:type="dxa"/>
            <w:vAlign w:val="top"/>
          </w:tcPr>
          <w:p>
            <w:pPr>
              <w:pStyle w:val="8"/>
              <w:spacing w:before="23" w:line="250" w:lineRule="auto"/>
              <w:ind w:left="60" w:right="32" w:firstLine="14"/>
              <w:jc w:val="both"/>
              <w:rPr>
                <w:sz w:val="20"/>
                <w:szCs w:val="20"/>
              </w:rPr>
            </w:pPr>
            <w:r>
              <w:rPr>
                <w:spacing w:val="7"/>
                <w:sz w:val="20"/>
                <w:szCs w:val="20"/>
              </w:rPr>
              <w:t>【</w:t>
            </w:r>
            <w:r>
              <w:rPr>
                <w:rFonts w:ascii="Times New Roman" w:hAnsi="Times New Roman" w:eastAsia="Times New Roman" w:cs="Times New Roman"/>
                <w:spacing w:val="7"/>
                <w:sz w:val="20"/>
                <w:szCs w:val="20"/>
              </w:rPr>
              <w:t>A3.2-3</w:t>
            </w:r>
            <w:r>
              <w:rPr>
                <w:spacing w:val="7"/>
                <w:sz w:val="20"/>
                <w:szCs w:val="20"/>
              </w:rPr>
              <w:t>】加强新污染物多环境</w:t>
            </w:r>
            <w:r>
              <w:rPr>
                <w:spacing w:val="9"/>
                <w:sz w:val="20"/>
                <w:szCs w:val="20"/>
              </w:rPr>
              <w:t>介质协同治理。排放重点管控新污染物的企事业单位应采取污染控制措施，达到相关污染物排放标准及环境质量目标要求；按照排污许可管理有关要求，依法申</w:t>
            </w:r>
            <w:r>
              <w:rPr>
                <w:spacing w:val="17"/>
                <w:sz w:val="20"/>
                <w:szCs w:val="20"/>
              </w:rPr>
              <w:t>领排污许可证或填写排污登记</w:t>
            </w:r>
            <w:r>
              <w:rPr>
                <w:spacing w:val="9"/>
                <w:sz w:val="20"/>
                <w:szCs w:val="20"/>
              </w:rPr>
              <w:t>表，并在其中载明执行的污染控制标准要求及采取的污染控制措施。排放重点管控新污染物的企事业单位和其他生产经营者应按</w:t>
            </w:r>
            <w:r>
              <w:rPr>
                <w:spacing w:val="17"/>
                <w:sz w:val="20"/>
                <w:szCs w:val="20"/>
              </w:rPr>
              <w:t>照相关法律法规要求，对排放</w:t>
            </w:r>
            <w:r>
              <w:rPr>
                <w:spacing w:val="5"/>
                <w:sz w:val="20"/>
                <w:szCs w:val="20"/>
              </w:rPr>
              <w:t>（污）</w:t>
            </w:r>
            <w:r>
              <w:rPr>
                <w:spacing w:val="-39"/>
                <w:sz w:val="20"/>
                <w:szCs w:val="20"/>
              </w:rPr>
              <w:t xml:space="preserve"> </w:t>
            </w:r>
            <w:r>
              <w:rPr>
                <w:spacing w:val="5"/>
                <w:sz w:val="20"/>
                <w:szCs w:val="20"/>
              </w:rPr>
              <w:t>口及其周边环境定期开展</w:t>
            </w:r>
            <w:r>
              <w:rPr>
                <w:spacing w:val="9"/>
                <w:sz w:val="20"/>
                <w:szCs w:val="20"/>
              </w:rPr>
              <w:t>环境监测，评估环境风险，排查整治环境安全隐患，依法公开新污染物信息，采取措施防范环境风险。土壤污染重点监管单位应严格控制有毒有害物质排放，建立土壤污染隐患排查制度防止有</w:t>
            </w:r>
            <w:r>
              <w:rPr>
                <w:spacing w:val="8"/>
                <w:sz w:val="20"/>
                <w:szCs w:val="20"/>
              </w:rPr>
              <w:t>毒有害物质渗漏、流失、扬散。</w:t>
            </w:r>
          </w:p>
        </w:tc>
        <w:tc>
          <w:tcPr>
            <w:tcW w:w="2045"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8"/>
              <w:spacing w:before="65" w:line="252" w:lineRule="auto"/>
              <w:ind w:left="847" w:right="176" w:hanging="653"/>
              <w:rPr>
                <w:sz w:val="20"/>
                <w:szCs w:val="20"/>
              </w:rPr>
            </w:pPr>
            <w:r>
              <w:rPr>
                <w:spacing w:val="8"/>
                <w:sz w:val="20"/>
                <w:szCs w:val="20"/>
              </w:rPr>
              <w:t>本项目不涉及相关</w:t>
            </w:r>
            <w:r>
              <w:rPr>
                <w:spacing w:val="-8"/>
                <w:sz w:val="20"/>
                <w:szCs w:val="20"/>
              </w:rPr>
              <w:t>内容</w:t>
            </w:r>
          </w:p>
        </w:tc>
        <w:tc>
          <w:tcPr>
            <w:tcW w:w="699"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8" w:line="97"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bottom w:val="nil"/>
            </w:tcBorders>
            <w:textDirection w:val="tbRlV"/>
            <w:vAlign w:val="top"/>
          </w:tcPr>
          <w:p>
            <w:pPr>
              <w:rPr>
                <w:rFonts w:ascii="Arial"/>
                <w:sz w:val="21"/>
              </w:rPr>
            </w:pPr>
          </w:p>
        </w:tc>
        <w:tc>
          <w:tcPr>
            <w:tcW w:w="325" w:type="dxa"/>
            <w:vMerge w:val="continue"/>
            <w:tcBorders>
              <w:top w:val="nil"/>
              <w:bottom w:val="nil"/>
            </w:tcBorders>
            <w:vAlign w:val="top"/>
          </w:tcPr>
          <w:p>
            <w:pPr>
              <w:rPr>
                <w:rFonts w:ascii="Arial"/>
                <w:sz w:val="21"/>
              </w:rPr>
            </w:pPr>
          </w:p>
        </w:tc>
        <w:tc>
          <w:tcPr>
            <w:tcW w:w="632" w:type="dxa"/>
            <w:vMerge w:val="continue"/>
            <w:tcBorders>
              <w:top w:val="nil"/>
              <w:bottom w:val="nil"/>
            </w:tcBorders>
            <w:vAlign w:val="top"/>
          </w:tcPr>
          <w:p>
            <w:pPr>
              <w:rPr>
                <w:rFonts w:ascii="Arial"/>
                <w:sz w:val="21"/>
              </w:rPr>
            </w:pPr>
          </w:p>
        </w:tc>
        <w:tc>
          <w:tcPr>
            <w:tcW w:w="3031" w:type="dxa"/>
            <w:vAlign w:val="top"/>
          </w:tcPr>
          <w:p>
            <w:pPr>
              <w:pStyle w:val="8"/>
              <w:spacing w:before="34" w:line="228" w:lineRule="auto"/>
              <w:ind w:left="75"/>
              <w:rPr>
                <w:sz w:val="20"/>
                <w:szCs w:val="20"/>
              </w:rPr>
            </w:pPr>
            <w:r>
              <w:rPr>
                <w:spacing w:val="7"/>
                <w:sz w:val="20"/>
                <w:szCs w:val="20"/>
              </w:rPr>
              <w:t>【</w:t>
            </w:r>
            <w:r>
              <w:rPr>
                <w:rFonts w:ascii="Times New Roman" w:hAnsi="Times New Roman" w:eastAsia="Times New Roman" w:cs="Times New Roman"/>
                <w:spacing w:val="7"/>
                <w:sz w:val="20"/>
                <w:szCs w:val="20"/>
              </w:rPr>
              <w:t>A3.2-4</w:t>
            </w:r>
            <w:r>
              <w:rPr>
                <w:spacing w:val="7"/>
                <w:sz w:val="20"/>
                <w:szCs w:val="20"/>
              </w:rPr>
              <w:t>】加强环境风险预警防</w:t>
            </w:r>
          </w:p>
          <w:p>
            <w:pPr>
              <w:pStyle w:val="8"/>
              <w:spacing w:before="24" w:line="228" w:lineRule="auto"/>
              <w:ind w:left="60"/>
              <w:rPr>
                <w:sz w:val="20"/>
                <w:szCs w:val="20"/>
              </w:rPr>
            </w:pPr>
            <w:r>
              <w:rPr>
                <w:spacing w:val="9"/>
                <w:sz w:val="20"/>
                <w:szCs w:val="20"/>
              </w:rPr>
              <w:t>控。加强涉危险物企业、涉重金</w:t>
            </w:r>
          </w:p>
          <w:p>
            <w:pPr>
              <w:pStyle w:val="8"/>
              <w:spacing w:before="23" w:line="228" w:lineRule="auto"/>
              <w:ind w:left="63"/>
              <w:rPr>
                <w:sz w:val="20"/>
                <w:szCs w:val="20"/>
              </w:rPr>
            </w:pPr>
            <w:r>
              <w:rPr>
                <w:spacing w:val="9"/>
                <w:sz w:val="20"/>
                <w:szCs w:val="20"/>
              </w:rPr>
              <w:t>属企业、化工园区、集中式饮用</w:t>
            </w:r>
          </w:p>
          <w:p>
            <w:pPr>
              <w:pStyle w:val="8"/>
              <w:spacing w:before="26" w:line="228" w:lineRule="auto"/>
              <w:ind w:left="64"/>
              <w:rPr>
                <w:sz w:val="20"/>
                <w:szCs w:val="20"/>
              </w:rPr>
            </w:pPr>
            <w:r>
              <w:rPr>
                <w:spacing w:val="9"/>
                <w:sz w:val="20"/>
                <w:szCs w:val="20"/>
              </w:rPr>
              <w:t>水水源地及重点流域环境风险调</w:t>
            </w:r>
          </w:p>
          <w:p>
            <w:pPr>
              <w:pStyle w:val="8"/>
              <w:spacing w:before="27" w:line="226" w:lineRule="auto"/>
              <w:jc w:val="right"/>
              <w:rPr>
                <w:sz w:val="20"/>
                <w:szCs w:val="20"/>
              </w:rPr>
            </w:pPr>
            <w:r>
              <w:rPr>
                <w:spacing w:val="-2"/>
                <w:sz w:val="20"/>
                <w:szCs w:val="20"/>
              </w:rPr>
              <w:t>查评估，实施分类分级风险管控，</w:t>
            </w:r>
          </w:p>
          <w:p>
            <w:pPr>
              <w:pStyle w:val="8"/>
              <w:spacing w:before="26" w:line="228" w:lineRule="auto"/>
              <w:ind w:left="62"/>
              <w:rPr>
                <w:sz w:val="20"/>
                <w:szCs w:val="20"/>
              </w:rPr>
            </w:pPr>
            <w:r>
              <w:rPr>
                <w:spacing w:val="9"/>
                <w:sz w:val="20"/>
                <w:szCs w:val="20"/>
              </w:rPr>
              <w:t>协同推进重点区域、流域生态环</w:t>
            </w:r>
          </w:p>
          <w:p>
            <w:pPr>
              <w:pStyle w:val="8"/>
              <w:spacing w:before="26" w:line="228" w:lineRule="auto"/>
              <w:ind w:left="62"/>
              <w:rPr>
                <w:sz w:val="20"/>
                <w:szCs w:val="20"/>
              </w:rPr>
            </w:pPr>
            <w:r>
              <w:rPr>
                <w:spacing w:val="9"/>
                <w:sz w:val="20"/>
                <w:szCs w:val="20"/>
              </w:rPr>
              <w:t>境污染综合防治、风险防控与生</w:t>
            </w:r>
          </w:p>
          <w:p>
            <w:pPr>
              <w:pStyle w:val="8"/>
              <w:spacing w:before="24" w:line="215" w:lineRule="auto"/>
              <w:ind w:left="1112"/>
              <w:rPr>
                <w:sz w:val="20"/>
                <w:szCs w:val="20"/>
              </w:rPr>
            </w:pPr>
            <w:r>
              <w:rPr>
                <w:spacing w:val="5"/>
                <w:sz w:val="20"/>
                <w:szCs w:val="20"/>
              </w:rPr>
              <w:t>态修复。</w:t>
            </w:r>
          </w:p>
        </w:tc>
        <w:tc>
          <w:tcPr>
            <w:tcW w:w="2045" w:type="dxa"/>
            <w:vAlign w:val="top"/>
          </w:tcPr>
          <w:p>
            <w:pPr>
              <w:pStyle w:val="8"/>
              <w:spacing w:before="167" w:line="252" w:lineRule="auto"/>
              <w:ind w:left="44" w:firstLine="43"/>
              <w:jc w:val="both"/>
              <w:rPr>
                <w:sz w:val="20"/>
                <w:szCs w:val="20"/>
              </w:rPr>
            </w:pPr>
            <w:r>
              <w:rPr>
                <w:spacing w:val="3"/>
                <w:sz w:val="20"/>
                <w:szCs w:val="20"/>
              </w:rPr>
              <w:t>本项目已提出一系列</w:t>
            </w:r>
            <w:r>
              <w:rPr>
                <w:spacing w:val="8"/>
                <w:sz w:val="20"/>
                <w:szCs w:val="20"/>
              </w:rPr>
              <w:t>环境风险防范措施及应急要求，本项目不涉及危险企业、涉重</w:t>
            </w:r>
            <w:r>
              <w:rPr>
                <w:spacing w:val="-1"/>
                <w:sz w:val="20"/>
                <w:szCs w:val="20"/>
              </w:rPr>
              <w:t>金属企业、化工园区、</w:t>
            </w:r>
            <w:r>
              <w:rPr>
                <w:spacing w:val="8"/>
                <w:sz w:val="20"/>
                <w:szCs w:val="20"/>
              </w:rPr>
              <w:t>集中式饮用水水源地及重点流域环境风险</w:t>
            </w:r>
          </w:p>
        </w:tc>
        <w:tc>
          <w:tcPr>
            <w:tcW w:w="699"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8"/>
              <w:spacing w:before="65" w:line="228" w:lineRule="auto"/>
              <w:ind w:left="157"/>
              <w:rPr>
                <w:sz w:val="20"/>
                <w:szCs w:val="20"/>
              </w:rPr>
            </w:pPr>
            <w:r>
              <w:rPr>
                <w:spacing w:val="-1"/>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85" w:hRule="atLeast"/>
        </w:trPr>
        <w:tc>
          <w:tcPr>
            <w:tcW w:w="1760" w:type="dxa"/>
            <w:vMerge w:val="continue"/>
            <w:tcBorders>
              <w:top w:val="nil"/>
            </w:tcBorders>
            <w:vAlign w:val="top"/>
          </w:tcPr>
          <w:p>
            <w:pPr>
              <w:rPr>
                <w:rFonts w:ascii="Arial"/>
                <w:sz w:val="21"/>
              </w:rPr>
            </w:pPr>
          </w:p>
        </w:tc>
        <w:tc>
          <w:tcPr>
            <w:tcW w:w="363" w:type="dxa"/>
            <w:vMerge w:val="continue"/>
            <w:tcBorders>
              <w:top w:val="nil"/>
            </w:tcBorders>
            <w:textDirection w:val="tbRlV"/>
            <w:vAlign w:val="top"/>
          </w:tcPr>
          <w:p>
            <w:pPr>
              <w:rPr>
                <w:rFonts w:ascii="Arial"/>
                <w:sz w:val="21"/>
              </w:rPr>
            </w:pPr>
          </w:p>
        </w:tc>
        <w:tc>
          <w:tcPr>
            <w:tcW w:w="325" w:type="dxa"/>
            <w:vMerge w:val="continue"/>
            <w:tcBorders>
              <w:top w:val="nil"/>
            </w:tcBorders>
            <w:vAlign w:val="top"/>
          </w:tcPr>
          <w:p>
            <w:pPr>
              <w:rPr>
                <w:rFonts w:ascii="Arial"/>
                <w:sz w:val="21"/>
              </w:rPr>
            </w:pPr>
          </w:p>
        </w:tc>
        <w:tc>
          <w:tcPr>
            <w:tcW w:w="632" w:type="dxa"/>
            <w:vMerge w:val="continue"/>
            <w:tcBorders>
              <w:top w:val="nil"/>
            </w:tcBorders>
            <w:vAlign w:val="top"/>
          </w:tcPr>
          <w:p>
            <w:pPr>
              <w:rPr>
                <w:rFonts w:ascii="Arial"/>
                <w:sz w:val="21"/>
              </w:rPr>
            </w:pPr>
          </w:p>
        </w:tc>
        <w:tc>
          <w:tcPr>
            <w:tcW w:w="3031" w:type="dxa"/>
            <w:vAlign w:val="top"/>
          </w:tcPr>
          <w:p>
            <w:pPr>
              <w:pStyle w:val="8"/>
              <w:spacing w:before="37" w:line="249" w:lineRule="auto"/>
              <w:ind w:left="61" w:right="34" w:firstLine="13"/>
              <w:rPr>
                <w:sz w:val="20"/>
                <w:szCs w:val="20"/>
              </w:rPr>
            </w:pPr>
            <w:r>
              <w:rPr>
                <w:spacing w:val="7"/>
                <w:sz w:val="20"/>
                <w:szCs w:val="20"/>
              </w:rPr>
              <w:t>【</w:t>
            </w:r>
            <w:r>
              <w:rPr>
                <w:rFonts w:ascii="Times New Roman" w:hAnsi="Times New Roman" w:eastAsia="Times New Roman" w:cs="Times New Roman"/>
                <w:spacing w:val="7"/>
                <w:sz w:val="20"/>
                <w:szCs w:val="20"/>
              </w:rPr>
              <w:t>A3.2-5</w:t>
            </w:r>
            <w:r>
              <w:rPr>
                <w:spacing w:val="7"/>
                <w:sz w:val="20"/>
                <w:szCs w:val="20"/>
              </w:rPr>
              <w:t>】强化生态环境应急管</w:t>
            </w:r>
            <w:r>
              <w:rPr>
                <w:spacing w:val="9"/>
                <w:sz w:val="20"/>
                <w:szCs w:val="20"/>
              </w:rPr>
              <w:t>理。实施企业突发生态环境应急预案电子化备案，完成县级以上</w:t>
            </w:r>
            <w:r>
              <w:rPr>
                <w:spacing w:val="17"/>
                <w:sz w:val="20"/>
                <w:szCs w:val="20"/>
              </w:rPr>
              <w:t>政府突发环境事件应急预案修</w:t>
            </w:r>
            <w:r>
              <w:rPr>
                <w:spacing w:val="9"/>
                <w:sz w:val="20"/>
                <w:szCs w:val="20"/>
              </w:rPr>
              <w:t>编。完善区域和企业应急处置物资储备系统，结合新疆各地特征污染物的特性，加强应急物资储备及应急物资信息化建设，掌握社会应急物资储备动态信息，妥善应对各类突发生态环境事件。加强应急监测装备配置，定期开</w:t>
            </w:r>
            <w:r>
              <w:rPr>
                <w:spacing w:val="16"/>
                <w:sz w:val="20"/>
                <w:szCs w:val="20"/>
              </w:rPr>
              <w:t>展应急演练，增强实战能力。</w:t>
            </w:r>
          </w:p>
        </w:tc>
        <w:tc>
          <w:tcPr>
            <w:tcW w:w="2045" w:type="dxa"/>
            <w:vAlign w:val="top"/>
          </w:tcPr>
          <w:p>
            <w:pPr>
              <w:pStyle w:val="8"/>
              <w:spacing w:before="172" w:line="227" w:lineRule="auto"/>
              <w:ind w:left="129"/>
              <w:rPr>
                <w:sz w:val="20"/>
                <w:szCs w:val="20"/>
              </w:rPr>
            </w:pPr>
            <w:r>
              <w:rPr>
                <w:spacing w:val="14"/>
                <w:sz w:val="20"/>
                <w:szCs w:val="20"/>
              </w:rPr>
              <w:t>本项</w:t>
            </w:r>
            <w:r>
              <w:rPr>
                <w:spacing w:val="-32"/>
                <w:sz w:val="20"/>
                <w:szCs w:val="20"/>
              </w:rPr>
              <w:t xml:space="preserve"> </w:t>
            </w:r>
            <w:r>
              <w:rPr>
                <w:spacing w:val="14"/>
                <w:sz w:val="20"/>
                <w:szCs w:val="20"/>
              </w:rPr>
              <w:t>目建成投产后</w:t>
            </w:r>
          </w:p>
          <w:p>
            <w:pPr>
              <w:pStyle w:val="8"/>
              <w:spacing w:before="24" w:line="228" w:lineRule="auto"/>
              <w:ind w:left="51"/>
              <w:rPr>
                <w:sz w:val="20"/>
                <w:szCs w:val="20"/>
              </w:rPr>
            </w:pPr>
            <w:r>
              <w:rPr>
                <w:spacing w:val="17"/>
                <w:sz w:val="20"/>
                <w:szCs w:val="20"/>
              </w:rPr>
              <w:t>按照相关要求编制应</w:t>
            </w:r>
          </w:p>
          <w:p>
            <w:pPr>
              <w:pStyle w:val="8"/>
              <w:spacing w:before="24" w:line="227" w:lineRule="auto"/>
              <w:ind w:left="94"/>
              <w:rPr>
                <w:sz w:val="20"/>
                <w:szCs w:val="20"/>
              </w:rPr>
            </w:pPr>
            <w:r>
              <w:rPr>
                <w:spacing w:val="1"/>
                <w:sz w:val="20"/>
                <w:szCs w:val="20"/>
              </w:rPr>
              <w:t>急预案；</w:t>
            </w:r>
            <w:r>
              <w:rPr>
                <w:spacing w:val="-36"/>
                <w:sz w:val="20"/>
                <w:szCs w:val="20"/>
              </w:rPr>
              <w:t xml:space="preserve"> </w:t>
            </w:r>
            <w:r>
              <w:rPr>
                <w:spacing w:val="1"/>
                <w:sz w:val="20"/>
                <w:szCs w:val="20"/>
              </w:rPr>
              <w:t>目前库尔勒</w:t>
            </w:r>
          </w:p>
          <w:p>
            <w:pPr>
              <w:pStyle w:val="8"/>
              <w:spacing w:before="27" w:line="228" w:lineRule="auto"/>
              <w:ind w:left="90"/>
              <w:rPr>
                <w:sz w:val="20"/>
                <w:szCs w:val="20"/>
              </w:rPr>
            </w:pPr>
            <w:r>
              <w:rPr>
                <w:spacing w:val="8"/>
                <w:sz w:val="20"/>
                <w:szCs w:val="20"/>
              </w:rPr>
              <w:t>金川矿业有限公司已</w:t>
            </w:r>
          </w:p>
          <w:p>
            <w:pPr>
              <w:pStyle w:val="8"/>
              <w:spacing w:before="24" w:line="228" w:lineRule="auto"/>
              <w:ind w:left="90"/>
              <w:rPr>
                <w:sz w:val="20"/>
                <w:szCs w:val="20"/>
              </w:rPr>
            </w:pPr>
            <w:r>
              <w:rPr>
                <w:spacing w:val="8"/>
                <w:sz w:val="20"/>
                <w:szCs w:val="20"/>
              </w:rPr>
              <w:t>编制突发环境事件应</w:t>
            </w:r>
          </w:p>
          <w:p>
            <w:pPr>
              <w:pStyle w:val="8"/>
              <w:spacing w:before="27" w:line="228" w:lineRule="auto"/>
              <w:ind w:left="94"/>
              <w:rPr>
                <w:sz w:val="20"/>
                <w:szCs w:val="20"/>
              </w:rPr>
            </w:pPr>
            <w:r>
              <w:rPr>
                <w:spacing w:val="7"/>
                <w:sz w:val="20"/>
                <w:szCs w:val="20"/>
              </w:rPr>
              <w:t>急预案，备案编号：</w:t>
            </w:r>
          </w:p>
          <w:p>
            <w:pPr>
              <w:pStyle w:val="8"/>
              <w:spacing w:before="24" w:line="230" w:lineRule="auto"/>
              <w:ind w:left="43"/>
              <w:rPr>
                <w:sz w:val="20"/>
                <w:szCs w:val="20"/>
              </w:rPr>
            </w:pPr>
            <w:r>
              <w:rPr>
                <w:rFonts w:ascii="Times New Roman" w:hAnsi="Times New Roman" w:eastAsia="Times New Roman" w:cs="Times New Roman"/>
                <w:spacing w:val="3"/>
                <w:sz w:val="20"/>
                <w:szCs w:val="20"/>
              </w:rPr>
              <w:t>652801-2023-4-21-L</w:t>
            </w:r>
            <w:r>
              <w:rPr>
                <w:spacing w:val="3"/>
                <w:sz w:val="20"/>
                <w:szCs w:val="20"/>
              </w:rPr>
              <w:t>；</w:t>
            </w:r>
          </w:p>
          <w:p>
            <w:pPr>
              <w:pStyle w:val="8"/>
              <w:spacing w:before="24" w:line="227" w:lineRule="auto"/>
              <w:ind w:left="89"/>
              <w:rPr>
                <w:sz w:val="20"/>
                <w:szCs w:val="20"/>
              </w:rPr>
            </w:pPr>
            <w:r>
              <w:rPr>
                <w:spacing w:val="8"/>
                <w:sz w:val="20"/>
                <w:szCs w:val="20"/>
              </w:rPr>
              <w:t>本项目运行前应修编</w:t>
            </w:r>
          </w:p>
          <w:p>
            <w:pPr>
              <w:pStyle w:val="8"/>
              <w:spacing w:before="26" w:line="227" w:lineRule="auto"/>
              <w:ind w:left="89"/>
              <w:rPr>
                <w:sz w:val="20"/>
                <w:szCs w:val="20"/>
              </w:rPr>
            </w:pPr>
            <w:r>
              <w:rPr>
                <w:spacing w:val="8"/>
                <w:sz w:val="20"/>
                <w:szCs w:val="20"/>
              </w:rPr>
              <w:t>库尔勒金川矿业有限</w:t>
            </w:r>
          </w:p>
          <w:p>
            <w:pPr>
              <w:pStyle w:val="8"/>
              <w:spacing w:before="27" w:line="228" w:lineRule="auto"/>
              <w:ind w:left="94"/>
              <w:rPr>
                <w:sz w:val="20"/>
                <w:szCs w:val="20"/>
              </w:rPr>
            </w:pPr>
            <w:r>
              <w:rPr>
                <w:spacing w:val="8"/>
                <w:sz w:val="20"/>
                <w:szCs w:val="20"/>
              </w:rPr>
              <w:t>公司突发环境事件应</w:t>
            </w:r>
          </w:p>
          <w:p>
            <w:pPr>
              <w:pStyle w:val="8"/>
              <w:spacing w:before="25" w:line="228" w:lineRule="auto"/>
              <w:ind w:left="620"/>
              <w:rPr>
                <w:sz w:val="20"/>
                <w:szCs w:val="20"/>
              </w:rPr>
            </w:pPr>
            <w:r>
              <w:rPr>
                <w:spacing w:val="3"/>
                <w:sz w:val="20"/>
                <w:szCs w:val="20"/>
              </w:rPr>
              <w:t>急预案。</w:t>
            </w:r>
          </w:p>
        </w:tc>
        <w:tc>
          <w:tcPr>
            <w:tcW w:w="69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65" w:line="228" w:lineRule="auto"/>
              <w:ind w:left="157"/>
              <w:rPr>
                <w:sz w:val="20"/>
                <w:szCs w:val="20"/>
              </w:rPr>
            </w:pPr>
            <w:r>
              <w:rPr>
                <w:spacing w:val="-1"/>
                <w:sz w:val="20"/>
                <w:szCs w:val="20"/>
              </w:rPr>
              <w:t>符合</w:t>
            </w:r>
          </w:p>
        </w:tc>
      </w:tr>
    </w:tbl>
    <w:p>
      <w:pPr>
        <w:pStyle w:val="4"/>
      </w:pPr>
    </w:p>
    <w:p>
      <w:pPr>
        <w:sectPr>
          <w:footerReference r:id="rId21" w:type="default"/>
          <w:pgSz w:w="11906" w:h="16839"/>
          <w:pgMar w:top="400" w:right="1535" w:bottom="1240" w:left="1510" w:header="0" w:footer="1078" w:gutter="0"/>
          <w:cols w:space="720" w:num="1"/>
        </w:sectPr>
      </w:pPr>
    </w:p>
    <w:p>
      <w:pPr>
        <w:spacing w:before="19"/>
      </w:pP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0"/>
        <w:gridCol w:w="363"/>
        <w:gridCol w:w="325"/>
        <w:gridCol w:w="632"/>
        <w:gridCol w:w="3031"/>
        <w:gridCol w:w="2045"/>
        <w:gridCol w:w="6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14" w:hRule="atLeast"/>
        </w:trPr>
        <w:tc>
          <w:tcPr>
            <w:tcW w:w="1760" w:type="dxa"/>
            <w:vMerge w:val="restart"/>
            <w:tcBorders>
              <w:bottom w:val="nil"/>
            </w:tcBorders>
            <w:vAlign w:val="top"/>
          </w:tcPr>
          <w:p>
            <w:pPr>
              <w:rPr>
                <w:rFonts w:ascii="Arial"/>
                <w:sz w:val="21"/>
              </w:rPr>
            </w:pPr>
          </w:p>
        </w:tc>
        <w:tc>
          <w:tcPr>
            <w:tcW w:w="363" w:type="dxa"/>
            <w:vMerge w:val="restart"/>
            <w:tcBorders>
              <w:bottom w:val="nil"/>
            </w:tcBorders>
            <w:textDirection w:val="tbRlV"/>
            <w:vAlign w:val="top"/>
          </w:tcPr>
          <w:p>
            <w:pPr>
              <w:pStyle w:val="8"/>
              <w:spacing w:before="59" w:line="207" w:lineRule="auto"/>
              <w:ind w:left="4177"/>
              <w:rPr>
                <w:sz w:val="20"/>
                <w:szCs w:val="20"/>
              </w:rPr>
            </w:pPr>
            <w:r>
              <w:rPr>
                <w:spacing w:val="8"/>
                <w:sz w:val="20"/>
                <w:szCs w:val="20"/>
              </w:rPr>
              <w:t>新</w:t>
            </w:r>
            <w:r>
              <w:rPr>
                <w:spacing w:val="-28"/>
                <w:sz w:val="20"/>
                <w:szCs w:val="20"/>
              </w:rPr>
              <w:t xml:space="preserve"> </w:t>
            </w:r>
            <w:r>
              <w:rPr>
                <w:spacing w:val="8"/>
                <w:sz w:val="20"/>
                <w:szCs w:val="20"/>
              </w:rPr>
              <w:t>疆</w:t>
            </w:r>
            <w:r>
              <w:rPr>
                <w:spacing w:val="-38"/>
                <w:sz w:val="20"/>
                <w:szCs w:val="20"/>
              </w:rPr>
              <w:t xml:space="preserve"> </w:t>
            </w:r>
            <w:r>
              <w:rPr>
                <w:spacing w:val="8"/>
                <w:sz w:val="20"/>
                <w:szCs w:val="20"/>
              </w:rPr>
              <w:t>维</w:t>
            </w:r>
            <w:r>
              <w:rPr>
                <w:spacing w:val="-35"/>
                <w:sz w:val="20"/>
                <w:szCs w:val="20"/>
              </w:rPr>
              <w:t xml:space="preserve"> </w:t>
            </w:r>
            <w:r>
              <w:rPr>
                <w:spacing w:val="8"/>
                <w:sz w:val="20"/>
                <w:szCs w:val="20"/>
              </w:rPr>
              <w:t>吾</w:t>
            </w:r>
            <w:r>
              <w:rPr>
                <w:spacing w:val="-35"/>
                <w:sz w:val="20"/>
                <w:szCs w:val="20"/>
              </w:rPr>
              <w:t xml:space="preserve"> </w:t>
            </w:r>
            <w:r>
              <w:rPr>
                <w:spacing w:val="8"/>
                <w:sz w:val="20"/>
                <w:szCs w:val="20"/>
              </w:rPr>
              <w:t>尔</w:t>
            </w:r>
            <w:r>
              <w:rPr>
                <w:spacing w:val="-38"/>
                <w:sz w:val="20"/>
                <w:szCs w:val="20"/>
              </w:rPr>
              <w:t xml:space="preserve"> </w:t>
            </w:r>
            <w:r>
              <w:rPr>
                <w:spacing w:val="8"/>
                <w:position w:val="1"/>
                <w:sz w:val="20"/>
                <w:szCs w:val="20"/>
              </w:rPr>
              <w:t>自</w:t>
            </w:r>
            <w:r>
              <w:rPr>
                <w:spacing w:val="-35"/>
                <w:position w:val="1"/>
                <w:sz w:val="20"/>
                <w:szCs w:val="20"/>
              </w:rPr>
              <w:t xml:space="preserve"> </w:t>
            </w:r>
            <w:r>
              <w:rPr>
                <w:spacing w:val="8"/>
                <w:sz w:val="20"/>
                <w:szCs w:val="20"/>
              </w:rPr>
              <w:t>治</w:t>
            </w:r>
            <w:r>
              <w:rPr>
                <w:spacing w:val="-37"/>
                <w:sz w:val="20"/>
                <w:szCs w:val="20"/>
              </w:rPr>
              <w:t xml:space="preserve"> </w:t>
            </w:r>
            <w:r>
              <w:rPr>
                <w:spacing w:val="8"/>
                <w:sz w:val="20"/>
                <w:szCs w:val="20"/>
              </w:rPr>
              <w:t>区</w:t>
            </w:r>
            <w:r>
              <w:rPr>
                <w:spacing w:val="-38"/>
                <w:sz w:val="20"/>
                <w:szCs w:val="20"/>
              </w:rPr>
              <w:t xml:space="preserve"> </w:t>
            </w:r>
            <w:r>
              <w:rPr>
                <w:spacing w:val="8"/>
                <w:sz w:val="20"/>
                <w:szCs w:val="20"/>
              </w:rPr>
              <w:t>总</w:t>
            </w:r>
            <w:r>
              <w:rPr>
                <w:spacing w:val="-35"/>
                <w:sz w:val="20"/>
                <w:szCs w:val="20"/>
              </w:rPr>
              <w:t xml:space="preserve"> </w:t>
            </w:r>
            <w:r>
              <w:rPr>
                <w:spacing w:val="8"/>
                <w:sz w:val="20"/>
                <w:szCs w:val="20"/>
              </w:rPr>
              <w:t>体</w:t>
            </w:r>
            <w:r>
              <w:rPr>
                <w:spacing w:val="-38"/>
                <w:sz w:val="20"/>
                <w:szCs w:val="20"/>
              </w:rPr>
              <w:t xml:space="preserve"> </w:t>
            </w:r>
            <w:r>
              <w:rPr>
                <w:spacing w:val="8"/>
                <w:sz w:val="20"/>
                <w:szCs w:val="20"/>
              </w:rPr>
              <w:t>管</w:t>
            </w:r>
            <w:r>
              <w:rPr>
                <w:spacing w:val="-35"/>
                <w:sz w:val="20"/>
                <w:szCs w:val="20"/>
              </w:rPr>
              <w:t xml:space="preserve"> </w:t>
            </w:r>
            <w:r>
              <w:rPr>
                <w:spacing w:val="8"/>
                <w:sz w:val="20"/>
                <w:szCs w:val="20"/>
              </w:rPr>
              <w:t>控</w:t>
            </w:r>
            <w:r>
              <w:rPr>
                <w:spacing w:val="-37"/>
                <w:sz w:val="20"/>
                <w:szCs w:val="20"/>
              </w:rPr>
              <w:t xml:space="preserve"> </w:t>
            </w:r>
            <w:r>
              <w:rPr>
                <w:spacing w:val="8"/>
                <w:sz w:val="20"/>
                <w:szCs w:val="20"/>
              </w:rPr>
              <w:t>要</w:t>
            </w:r>
            <w:r>
              <w:rPr>
                <w:spacing w:val="-36"/>
                <w:sz w:val="20"/>
                <w:szCs w:val="20"/>
              </w:rPr>
              <w:t xml:space="preserve"> </w:t>
            </w:r>
            <w:r>
              <w:rPr>
                <w:spacing w:val="8"/>
                <w:sz w:val="20"/>
                <w:szCs w:val="20"/>
              </w:rPr>
              <w:t>求</w:t>
            </w:r>
          </w:p>
        </w:tc>
        <w:tc>
          <w:tcPr>
            <w:tcW w:w="325" w:type="dxa"/>
            <w:vAlign w:val="top"/>
          </w:tcPr>
          <w:p>
            <w:pPr>
              <w:pStyle w:val="8"/>
              <w:spacing w:before="234" w:line="241" w:lineRule="auto"/>
              <w:ind w:left="77" w:right="18" w:hanging="30"/>
              <w:rPr>
                <w:sz w:val="20"/>
                <w:szCs w:val="20"/>
              </w:rPr>
            </w:pPr>
            <w:r>
              <w:rPr>
                <w:rFonts w:ascii="Times New Roman" w:hAnsi="Times New Roman" w:eastAsia="Times New Roman" w:cs="Times New Roman"/>
                <w:spacing w:val="4"/>
                <w:sz w:val="20"/>
                <w:szCs w:val="20"/>
              </w:rPr>
              <w:t>A3</w:t>
            </w:r>
            <w:r>
              <w:rPr>
                <w:sz w:val="20"/>
                <w:szCs w:val="20"/>
              </w:rPr>
              <w:t>环</w:t>
            </w:r>
          </w:p>
          <w:p>
            <w:pPr>
              <w:pStyle w:val="8"/>
              <w:spacing w:line="228" w:lineRule="auto"/>
              <w:ind w:left="78"/>
              <w:rPr>
                <w:sz w:val="20"/>
                <w:szCs w:val="20"/>
              </w:rPr>
            </w:pPr>
            <w:r>
              <w:rPr>
                <w:sz w:val="20"/>
                <w:szCs w:val="20"/>
              </w:rPr>
              <w:t>境</w:t>
            </w:r>
          </w:p>
          <w:p>
            <w:pPr>
              <w:pStyle w:val="8"/>
              <w:spacing w:before="26" w:line="228" w:lineRule="auto"/>
              <w:ind w:left="78"/>
              <w:rPr>
                <w:sz w:val="20"/>
                <w:szCs w:val="20"/>
              </w:rPr>
            </w:pPr>
            <w:r>
              <w:rPr>
                <w:sz w:val="20"/>
                <w:szCs w:val="20"/>
              </w:rPr>
              <w:t>风</w:t>
            </w:r>
          </w:p>
          <w:p>
            <w:pPr>
              <w:pStyle w:val="8"/>
              <w:spacing w:before="24" w:line="228" w:lineRule="auto"/>
              <w:ind w:left="89"/>
              <w:rPr>
                <w:sz w:val="20"/>
                <w:szCs w:val="20"/>
              </w:rPr>
            </w:pPr>
            <w:r>
              <w:rPr>
                <w:sz w:val="20"/>
                <w:szCs w:val="20"/>
              </w:rPr>
              <w:t>险</w:t>
            </w:r>
          </w:p>
          <w:p>
            <w:pPr>
              <w:pStyle w:val="8"/>
              <w:spacing w:before="24" w:line="228" w:lineRule="auto"/>
              <w:ind w:left="91"/>
              <w:rPr>
                <w:sz w:val="20"/>
                <w:szCs w:val="20"/>
              </w:rPr>
            </w:pPr>
            <w:r>
              <w:rPr>
                <w:sz w:val="20"/>
                <w:szCs w:val="20"/>
              </w:rPr>
              <w:t>防</w:t>
            </w:r>
          </w:p>
          <w:p>
            <w:pPr>
              <w:pStyle w:val="8"/>
              <w:spacing w:before="26" w:line="228" w:lineRule="auto"/>
              <w:ind w:left="77"/>
              <w:rPr>
                <w:sz w:val="20"/>
                <w:szCs w:val="20"/>
              </w:rPr>
            </w:pPr>
            <w:r>
              <w:rPr>
                <w:spacing w:val="1"/>
                <w:sz w:val="20"/>
                <w:szCs w:val="20"/>
              </w:rPr>
              <w:t>控</w:t>
            </w:r>
          </w:p>
        </w:tc>
        <w:tc>
          <w:tcPr>
            <w:tcW w:w="632" w:type="dxa"/>
            <w:vAlign w:val="top"/>
          </w:tcPr>
          <w:p>
            <w:pPr>
              <w:spacing w:line="289" w:lineRule="auto"/>
              <w:rPr>
                <w:rFonts w:ascii="Arial"/>
                <w:sz w:val="21"/>
              </w:rPr>
            </w:pPr>
          </w:p>
          <w:p>
            <w:pPr>
              <w:spacing w:line="290" w:lineRule="auto"/>
              <w:rPr>
                <w:rFonts w:ascii="Arial"/>
                <w:sz w:val="21"/>
              </w:rPr>
            </w:pPr>
          </w:p>
          <w:p>
            <w:pPr>
              <w:pStyle w:val="8"/>
              <w:spacing w:before="57" w:line="248" w:lineRule="auto"/>
              <w:ind w:left="124" w:right="92" w:hanging="4"/>
              <w:jc w:val="both"/>
              <w:rPr>
                <w:sz w:val="20"/>
                <w:szCs w:val="20"/>
              </w:rPr>
            </w:pPr>
            <w:r>
              <w:rPr>
                <w:rFonts w:ascii="Times New Roman" w:hAnsi="Times New Roman" w:eastAsia="Times New Roman" w:cs="Times New Roman"/>
                <w:spacing w:val="4"/>
                <w:sz w:val="20"/>
                <w:szCs w:val="20"/>
              </w:rPr>
              <w:t>A3.2</w:t>
            </w:r>
            <w:r>
              <w:rPr>
                <w:spacing w:val="4"/>
                <w:sz w:val="20"/>
                <w:szCs w:val="20"/>
              </w:rPr>
              <w:t>联防联控要求</w:t>
            </w:r>
          </w:p>
        </w:tc>
        <w:tc>
          <w:tcPr>
            <w:tcW w:w="3031" w:type="dxa"/>
            <w:vAlign w:val="top"/>
          </w:tcPr>
          <w:p>
            <w:pPr>
              <w:pStyle w:val="8"/>
              <w:spacing w:before="64" w:line="251" w:lineRule="auto"/>
              <w:ind w:left="60" w:right="34" w:firstLine="15"/>
              <w:jc w:val="both"/>
              <w:rPr>
                <w:sz w:val="20"/>
                <w:szCs w:val="20"/>
              </w:rPr>
            </w:pPr>
            <w:r>
              <w:rPr>
                <w:spacing w:val="7"/>
                <w:sz w:val="20"/>
                <w:szCs w:val="20"/>
              </w:rPr>
              <w:t>【</w:t>
            </w:r>
            <w:r>
              <w:rPr>
                <w:rFonts w:ascii="Times New Roman" w:hAnsi="Times New Roman" w:eastAsia="Times New Roman" w:cs="Times New Roman"/>
                <w:spacing w:val="7"/>
                <w:sz w:val="20"/>
                <w:szCs w:val="20"/>
              </w:rPr>
              <w:t>A3.2-6</w:t>
            </w:r>
            <w:r>
              <w:rPr>
                <w:spacing w:val="7"/>
                <w:sz w:val="20"/>
                <w:szCs w:val="20"/>
              </w:rPr>
              <w:t>】强化兵地联防联控联</w:t>
            </w:r>
            <w:r>
              <w:rPr>
                <w:spacing w:val="9"/>
                <w:sz w:val="20"/>
                <w:szCs w:val="20"/>
              </w:rPr>
              <w:t>治，落实兵地统一规划、统一政策统一标准、统一要求、统一推进的防治管理措施，完善重大项目环境影响评价区域会商、重污</w:t>
            </w:r>
            <w:r>
              <w:rPr>
                <w:spacing w:val="8"/>
                <w:sz w:val="20"/>
                <w:szCs w:val="20"/>
              </w:rPr>
              <w:t>染天气兵地联合应急联动机制。</w:t>
            </w:r>
          </w:p>
          <w:p>
            <w:pPr>
              <w:pStyle w:val="8"/>
              <w:spacing w:line="234" w:lineRule="auto"/>
              <w:ind w:left="693" w:right="34" w:hanging="629"/>
              <w:jc w:val="both"/>
              <w:rPr>
                <w:sz w:val="20"/>
                <w:szCs w:val="20"/>
              </w:rPr>
            </w:pPr>
            <w:r>
              <w:rPr>
                <w:spacing w:val="9"/>
                <w:sz w:val="20"/>
                <w:szCs w:val="20"/>
              </w:rPr>
              <w:t>建立兵地生态环境联合执法和联</w:t>
            </w:r>
            <w:r>
              <w:rPr>
                <w:spacing w:val="7"/>
                <w:sz w:val="20"/>
                <w:szCs w:val="20"/>
              </w:rPr>
              <w:t>合监测长效机制。</w:t>
            </w:r>
          </w:p>
        </w:tc>
        <w:tc>
          <w:tcPr>
            <w:tcW w:w="2045"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65" w:line="254" w:lineRule="auto"/>
              <w:ind w:left="847" w:right="176" w:hanging="653"/>
              <w:rPr>
                <w:sz w:val="20"/>
                <w:szCs w:val="20"/>
              </w:rPr>
            </w:pPr>
            <w:r>
              <w:rPr>
                <w:spacing w:val="8"/>
                <w:sz w:val="20"/>
                <w:szCs w:val="20"/>
              </w:rPr>
              <w:t>本项目不涉及相关</w:t>
            </w:r>
            <w:r>
              <w:rPr>
                <w:spacing w:val="-8"/>
                <w:sz w:val="20"/>
                <w:szCs w:val="20"/>
              </w:rPr>
              <w:t>内容</w:t>
            </w:r>
          </w:p>
        </w:tc>
        <w:tc>
          <w:tcPr>
            <w:tcW w:w="699"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58" w:line="97"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bottom w:val="nil"/>
            </w:tcBorders>
            <w:textDirection w:val="tbRlV"/>
            <w:vAlign w:val="top"/>
          </w:tcPr>
          <w:p>
            <w:pPr>
              <w:rPr>
                <w:rFonts w:ascii="Arial"/>
                <w:sz w:val="21"/>
              </w:rPr>
            </w:pPr>
          </w:p>
        </w:tc>
        <w:tc>
          <w:tcPr>
            <w:tcW w:w="325"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57" w:line="195" w:lineRule="auto"/>
              <w:ind w:left="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A4</w:t>
            </w:r>
          </w:p>
        </w:tc>
        <w:tc>
          <w:tcPr>
            <w:tcW w:w="632"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8"/>
              <w:spacing w:before="57" w:line="248" w:lineRule="auto"/>
              <w:ind w:left="126" w:right="92" w:hanging="6"/>
              <w:jc w:val="right"/>
              <w:rPr>
                <w:sz w:val="20"/>
                <w:szCs w:val="20"/>
              </w:rPr>
            </w:pPr>
            <w:r>
              <w:rPr>
                <w:rFonts w:ascii="Times New Roman" w:hAnsi="Times New Roman" w:eastAsia="Times New Roman" w:cs="Times New Roman"/>
                <w:spacing w:val="-2"/>
                <w:sz w:val="20"/>
                <w:szCs w:val="20"/>
              </w:rPr>
              <w:t>A4.</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r>
              <w:rPr>
                <w:spacing w:val="3"/>
                <w:sz w:val="20"/>
                <w:szCs w:val="20"/>
              </w:rPr>
              <w:t>水资</w:t>
            </w:r>
            <w:r>
              <w:rPr>
                <w:spacing w:val="1"/>
                <w:sz w:val="20"/>
                <w:szCs w:val="20"/>
              </w:rPr>
              <w:t>源</w:t>
            </w:r>
          </w:p>
        </w:tc>
        <w:tc>
          <w:tcPr>
            <w:tcW w:w="3031" w:type="dxa"/>
            <w:vAlign w:val="top"/>
          </w:tcPr>
          <w:p>
            <w:pPr>
              <w:pStyle w:val="8"/>
              <w:spacing w:before="31" w:line="228" w:lineRule="auto"/>
              <w:ind w:left="75"/>
              <w:rPr>
                <w:rFonts w:ascii="Times New Roman" w:hAnsi="Times New Roman" w:eastAsia="Times New Roman" w:cs="Times New Roman"/>
                <w:sz w:val="20"/>
                <w:szCs w:val="20"/>
              </w:rPr>
            </w:pPr>
            <w:r>
              <w:rPr>
                <w:spacing w:val="1"/>
                <w:sz w:val="20"/>
                <w:szCs w:val="20"/>
              </w:rPr>
              <w:t>【</w:t>
            </w:r>
            <w:r>
              <w:rPr>
                <w:rFonts w:ascii="Times New Roman" w:hAnsi="Times New Roman" w:eastAsia="Times New Roman" w:cs="Times New Roman"/>
                <w:spacing w:val="1"/>
                <w:sz w:val="20"/>
                <w:szCs w:val="20"/>
              </w:rPr>
              <w:t>A4.</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1"/>
                <w:sz w:val="20"/>
                <w:szCs w:val="20"/>
              </w:rPr>
              <w:t>1</w:t>
            </w:r>
            <w:r>
              <w:rPr>
                <w:spacing w:val="1"/>
                <w:sz w:val="20"/>
                <w:szCs w:val="20"/>
              </w:rPr>
              <w:t>】</w:t>
            </w:r>
            <w:r>
              <w:rPr>
                <w:spacing w:val="-48"/>
                <w:sz w:val="20"/>
                <w:szCs w:val="20"/>
              </w:rPr>
              <w:t xml:space="preserve"> </w:t>
            </w:r>
            <w:r>
              <w:rPr>
                <w:spacing w:val="1"/>
                <w:sz w:val="20"/>
                <w:szCs w:val="20"/>
              </w:rPr>
              <w:t>自治区用水总量</w:t>
            </w:r>
            <w:r>
              <w:rPr>
                <w:rFonts w:ascii="Times New Roman" w:hAnsi="Times New Roman" w:eastAsia="Times New Roman" w:cs="Times New Roman"/>
                <w:spacing w:val="1"/>
                <w:sz w:val="20"/>
                <w:szCs w:val="20"/>
              </w:rPr>
              <w:t>2025</w:t>
            </w:r>
          </w:p>
          <w:p>
            <w:pPr>
              <w:pStyle w:val="8"/>
              <w:spacing w:before="24" w:line="228" w:lineRule="auto"/>
              <w:ind w:left="62"/>
              <w:rPr>
                <w:sz w:val="20"/>
                <w:szCs w:val="20"/>
              </w:rPr>
            </w:pPr>
            <w:r>
              <w:rPr>
                <w:spacing w:val="8"/>
                <w:sz w:val="20"/>
                <w:szCs w:val="20"/>
              </w:rPr>
              <w:t>年、</w:t>
            </w:r>
            <w:r>
              <w:rPr>
                <w:rFonts w:ascii="Times New Roman" w:hAnsi="Times New Roman" w:eastAsia="Times New Roman" w:cs="Times New Roman"/>
                <w:spacing w:val="8"/>
                <w:sz w:val="20"/>
                <w:szCs w:val="20"/>
              </w:rPr>
              <w:t>2030</w:t>
            </w:r>
            <w:r>
              <w:rPr>
                <w:spacing w:val="8"/>
                <w:sz w:val="20"/>
                <w:szCs w:val="20"/>
              </w:rPr>
              <w:t>年控制在国家下达的指</w:t>
            </w:r>
          </w:p>
          <w:p>
            <w:pPr>
              <w:pStyle w:val="8"/>
              <w:spacing w:before="27" w:line="217" w:lineRule="auto"/>
              <w:ind w:left="1216"/>
              <w:rPr>
                <w:sz w:val="20"/>
                <w:szCs w:val="20"/>
              </w:rPr>
            </w:pPr>
            <w:r>
              <w:rPr>
                <w:spacing w:val="2"/>
                <w:sz w:val="20"/>
                <w:szCs w:val="20"/>
              </w:rPr>
              <w:t>标内。</w:t>
            </w:r>
          </w:p>
        </w:tc>
        <w:tc>
          <w:tcPr>
            <w:tcW w:w="2045" w:type="dxa"/>
            <w:vAlign w:val="top"/>
          </w:tcPr>
          <w:p>
            <w:pPr>
              <w:pStyle w:val="8"/>
              <w:spacing w:before="31" w:line="227" w:lineRule="auto"/>
              <w:ind w:left="89"/>
              <w:rPr>
                <w:sz w:val="20"/>
                <w:szCs w:val="20"/>
              </w:rPr>
            </w:pPr>
            <w:r>
              <w:rPr>
                <w:spacing w:val="8"/>
                <w:sz w:val="20"/>
                <w:szCs w:val="20"/>
              </w:rPr>
              <w:t>本项目运营期不新增</w:t>
            </w:r>
          </w:p>
          <w:p>
            <w:pPr>
              <w:pStyle w:val="8"/>
              <w:spacing w:before="25" w:line="227" w:lineRule="auto"/>
              <w:ind w:left="90"/>
              <w:rPr>
                <w:sz w:val="20"/>
                <w:szCs w:val="20"/>
              </w:rPr>
            </w:pPr>
            <w:r>
              <w:rPr>
                <w:spacing w:val="8"/>
                <w:sz w:val="20"/>
                <w:szCs w:val="20"/>
              </w:rPr>
              <w:t>用水，不会超过用水</w:t>
            </w:r>
          </w:p>
          <w:p>
            <w:pPr>
              <w:pStyle w:val="8"/>
              <w:spacing w:before="28" w:line="217" w:lineRule="auto"/>
              <w:ind w:left="408"/>
              <w:rPr>
                <w:sz w:val="20"/>
                <w:szCs w:val="20"/>
              </w:rPr>
            </w:pPr>
            <w:r>
              <w:rPr>
                <w:spacing w:val="7"/>
                <w:sz w:val="20"/>
                <w:szCs w:val="20"/>
              </w:rPr>
              <w:t>总量控制指标</w:t>
            </w:r>
          </w:p>
        </w:tc>
        <w:tc>
          <w:tcPr>
            <w:tcW w:w="699" w:type="dxa"/>
            <w:vAlign w:val="top"/>
          </w:tcPr>
          <w:p>
            <w:pPr>
              <w:pStyle w:val="8"/>
              <w:spacing w:before="302" w:line="228" w:lineRule="auto"/>
              <w:ind w:left="157"/>
              <w:rPr>
                <w:sz w:val="20"/>
                <w:szCs w:val="20"/>
              </w:rPr>
            </w:pPr>
            <w:r>
              <w:rPr>
                <w:spacing w:val="-1"/>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bottom w:val="nil"/>
            </w:tcBorders>
            <w:textDirection w:val="tbRlV"/>
            <w:vAlign w:val="top"/>
          </w:tcPr>
          <w:p>
            <w:pPr>
              <w:rPr>
                <w:rFonts w:ascii="Arial"/>
                <w:sz w:val="21"/>
              </w:rPr>
            </w:pPr>
          </w:p>
        </w:tc>
        <w:tc>
          <w:tcPr>
            <w:tcW w:w="325" w:type="dxa"/>
            <w:vMerge w:val="continue"/>
            <w:tcBorders>
              <w:top w:val="nil"/>
              <w:bottom w:val="nil"/>
            </w:tcBorders>
            <w:vAlign w:val="top"/>
          </w:tcPr>
          <w:p>
            <w:pPr>
              <w:rPr>
                <w:rFonts w:ascii="Arial"/>
                <w:sz w:val="21"/>
              </w:rPr>
            </w:pPr>
          </w:p>
        </w:tc>
        <w:tc>
          <w:tcPr>
            <w:tcW w:w="632" w:type="dxa"/>
            <w:vMerge w:val="continue"/>
            <w:tcBorders>
              <w:top w:val="nil"/>
              <w:bottom w:val="nil"/>
            </w:tcBorders>
            <w:vAlign w:val="top"/>
          </w:tcPr>
          <w:p>
            <w:pPr>
              <w:rPr>
                <w:rFonts w:ascii="Arial"/>
                <w:sz w:val="21"/>
              </w:rPr>
            </w:pPr>
          </w:p>
        </w:tc>
        <w:tc>
          <w:tcPr>
            <w:tcW w:w="3031" w:type="dxa"/>
            <w:vAlign w:val="top"/>
          </w:tcPr>
          <w:p>
            <w:pPr>
              <w:pStyle w:val="8"/>
              <w:spacing w:before="29" w:line="228" w:lineRule="auto"/>
              <w:ind w:left="75"/>
              <w:rPr>
                <w:sz w:val="20"/>
                <w:szCs w:val="20"/>
              </w:rPr>
            </w:pPr>
            <w:r>
              <w:rPr>
                <w:spacing w:val="6"/>
                <w:sz w:val="20"/>
                <w:szCs w:val="20"/>
              </w:rPr>
              <w:t>【</w:t>
            </w:r>
            <w:r>
              <w:rPr>
                <w:rFonts w:ascii="Times New Roman" w:hAnsi="Times New Roman" w:eastAsia="Times New Roman" w:cs="Times New Roman"/>
                <w:spacing w:val="6"/>
                <w:sz w:val="20"/>
                <w:szCs w:val="20"/>
              </w:rPr>
              <w:t>A4.</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6"/>
                <w:sz w:val="20"/>
                <w:szCs w:val="20"/>
              </w:rPr>
              <w:t>1-2</w:t>
            </w:r>
            <w:r>
              <w:rPr>
                <w:spacing w:val="6"/>
                <w:sz w:val="20"/>
                <w:szCs w:val="20"/>
              </w:rPr>
              <w:t>】加大城镇污水再生利</w:t>
            </w:r>
          </w:p>
          <w:p>
            <w:pPr>
              <w:pStyle w:val="8"/>
              <w:spacing w:before="26" w:line="228" w:lineRule="auto"/>
              <w:ind w:left="63"/>
              <w:rPr>
                <w:sz w:val="20"/>
                <w:szCs w:val="20"/>
              </w:rPr>
            </w:pPr>
            <w:r>
              <w:rPr>
                <w:spacing w:val="9"/>
                <w:sz w:val="20"/>
                <w:szCs w:val="20"/>
              </w:rPr>
              <w:t>用工程建设力度，推进区域再生</w:t>
            </w:r>
          </w:p>
          <w:p>
            <w:pPr>
              <w:pStyle w:val="8"/>
              <w:spacing w:before="24" w:line="228" w:lineRule="auto"/>
              <w:ind w:left="64"/>
              <w:rPr>
                <w:sz w:val="20"/>
                <w:szCs w:val="20"/>
              </w:rPr>
            </w:pPr>
            <w:r>
              <w:rPr>
                <w:spacing w:val="8"/>
                <w:sz w:val="20"/>
                <w:szCs w:val="20"/>
              </w:rPr>
              <w:t>水循环利用，到</w:t>
            </w:r>
            <w:r>
              <w:rPr>
                <w:rFonts w:ascii="Times New Roman" w:hAnsi="Times New Roman" w:eastAsia="Times New Roman" w:cs="Times New Roman"/>
                <w:spacing w:val="8"/>
                <w:sz w:val="20"/>
                <w:szCs w:val="20"/>
              </w:rPr>
              <w:t>2025</w:t>
            </w:r>
            <w:r>
              <w:rPr>
                <w:spacing w:val="8"/>
                <w:sz w:val="20"/>
                <w:szCs w:val="20"/>
              </w:rPr>
              <w:t>年，城市生</w:t>
            </w:r>
          </w:p>
          <w:p>
            <w:pPr>
              <w:pStyle w:val="8"/>
              <w:spacing w:before="26" w:line="228" w:lineRule="auto"/>
              <w:ind w:left="276"/>
              <w:rPr>
                <w:sz w:val="20"/>
                <w:szCs w:val="20"/>
              </w:rPr>
            </w:pPr>
            <w:r>
              <w:rPr>
                <w:spacing w:val="8"/>
                <w:sz w:val="20"/>
                <w:szCs w:val="20"/>
              </w:rPr>
              <w:t>活污水再生利用率力争达到</w:t>
            </w:r>
          </w:p>
          <w:p>
            <w:pPr>
              <w:pStyle w:val="8"/>
              <w:spacing w:before="60" w:line="186" w:lineRule="auto"/>
              <w:ind w:left="1233"/>
              <w:rPr>
                <w:sz w:val="20"/>
                <w:szCs w:val="20"/>
              </w:rPr>
            </w:pPr>
            <w:r>
              <w:rPr>
                <w:rFonts w:ascii="Times New Roman" w:hAnsi="Times New Roman" w:eastAsia="Times New Roman" w:cs="Times New Roman"/>
                <w:spacing w:val="2"/>
                <w:sz w:val="20"/>
                <w:szCs w:val="20"/>
              </w:rPr>
              <w:t>60%</w:t>
            </w:r>
            <w:r>
              <w:rPr>
                <w:spacing w:val="2"/>
                <w:sz w:val="20"/>
                <w:szCs w:val="20"/>
              </w:rPr>
              <w:t>。</w:t>
            </w:r>
          </w:p>
          <w:p>
            <w:pPr>
              <w:pStyle w:val="8"/>
              <w:spacing w:before="36" w:line="227" w:lineRule="auto"/>
              <w:ind w:left="75"/>
              <w:rPr>
                <w:sz w:val="20"/>
                <w:szCs w:val="20"/>
              </w:rPr>
            </w:pPr>
            <w:r>
              <w:rPr>
                <w:spacing w:val="6"/>
                <w:sz w:val="20"/>
                <w:szCs w:val="20"/>
              </w:rPr>
              <w:t>【</w:t>
            </w:r>
            <w:r>
              <w:rPr>
                <w:rFonts w:ascii="Times New Roman" w:hAnsi="Times New Roman" w:eastAsia="Times New Roman" w:cs="Times New Roman"/>
                <w:spacing w:val="6"/>
                <w:sz w:val="20"/>
                <w:szCs w:val="20"/>
              </w:rPr>
              <w:t>A4.</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6"/>
                <w:sz w:val="20"/>
                <w:szCs w:val="20"/>
              </w:rPr>
              <w:t>1-3</w:t>
            </w:r>
            <w:r>
              <w:rPr>
                <w:spacing w:val="6"/>
                <w:sz w:val="20"/>
                <w:szCs w:val="20"/>
              </w:rPr>
              <w:t>】加强农村水利基础设</w:t>
            </w:r>
          </w:p>
          <w:p>
            <w:pPr>
              <w:pStyle w:val="8"/>
              <w:spacing w:before="26" w:line="227" w:lineRule="auto"/>
              <w:jc w:val="right"/>
              <w:rPr>
                <w:sz w:val="20"/>
                <w:szCs w:val="20"/>
              </w:rPr>
            </w:pPr>
            <w:r>
              <w:rPr>
                <w:spacing w:val="-2"/>
                <w:sz w:val="20"/>
                <w:szCs w:val="20"/>
              </w:rPr>
              <w:t>施建设，推进农村供水保障工程，</w:t>
            </w:r>
          </w:p>
          <w:p>
            <w:pPr>
              <w:pStyle w:val="8"/>
              <w:spacing w:before="27" w:line="227" w:lineRule="auto"/>
              <w:ind w:left="61"/>
              <w:rPr>
                <w:sz w:val="20"/>
                <w:szCs w:val="20"/>
              </w:rPr>
            </w:pPr>
            <w:r>
              <w:rPr>
                <w:spacing w:val="9"/>
                <w:sz w:val="20"/>
                <w:szCs w:val="20"/>
              </w:rPr>
              <w:t>农村自来水普及率、集中供水率</w:t>
            </w:r>
          </w:p>
          <w:p>
            <w:pPr>
              <w:pStyle w:val="8"/>
              <w:spacing w:before="26" w:line="217" w:lineRule="auto"/>
              <w:ind w:left="361"/>
              <w:rPr>
                <w:sz w:val="20"/>
                <w:szCs w:val="20"/>
              </w:rPr>
            </w:pPr>
            <w:r>
              <w:rPr>
                <w:spacing w:val="4"/>
                <w:sz w:val="20"/>
                <w:szCs w:val="20"/>
              </w:rPr>
              <w:t>分别达到</w:t>
            </w:r>
            <w:r>
              <w:rPr>
                <w:rFonts w:ascii="Times New Roman" w:hAnsi="Times New Roman" w:eastAsia="Times New Roman" w:cs="Times New Roman"/>
                <w:spacing w:val="4"/>
                <w:sz w:val="20"/>
                <w:szCs w:val="20"/>
              </w:rPr>
              <w:t>99.3%</w:t>
            </w:r>
            <w:r>
              <w:rPr>
                <w:rFonts w:ascii="Times New Roman" w:hAnsi="Times New Roman" w:eastAsia="Times New Roman" w:cs="Times New Roman"/>
                <w:spacing w:val="-24"/>
                <w:sz w:val="20"/>
                <w:szCs w:val="20"/>
              </w:rPr>
              <w:t xml:space="preserve"> </w:t>
            </w:r>
            <w:r>
              <w:rPr>
                <w:spacing w:val="4"/>
                <w:sz w:val="20"/>
                <w:szCs w:val="20"/>
              </w:rPr>
              <w:t>、</w:t>
            </w:r>
            <w:r>
              <w:rPr>
                <w:rFonts w:ascii="Times New Roman" w:hAnsi="Times New Roman" w:eastAsia="Times New Roman" w:cs="Times New Roman"/>
                <w:spacing w:val="4"/>
                <w:sz w:val="20"/>
                <w:szCs w:val="20"/>
              </w:rPr>
              <w:t>99.7%</w:t>
            </w:r>
            <w:r>
              <w:rPr>
                <w:spacing w:val="4"/>
                <w:sz w:val="20"/>
                <w:szCs w:val="20"/>
              </w:rPr>
              <w:t>。</w:t>
            </w:r>
          </w:p>
        </w:tc>
        <w:tc>
          <w:tcPr>
            <w:tcW w:w="2045" w:type="dxa"/>
            <w:vAlign w:val="top"/>
          </w:tcPr>
          <w:p>
            <w:pPr>
              <w:spacing w:line="304" w:lineRule="auto"/>
              <w:rPr>
                <w:rFonts w:ascii="Arial"/>
                <w:sz w:val="21"/>
              </w:rPr>
            </w:pPr>
          </w:p>
          <w:p>
            <w:pPr>
              <w:spacing w:line="305" w:lineRule="auto"/>
              <w:rPr>
                <w:rFonts w:ascii="Arial"/>
                <w:sz w:val="21"/>
              </w:rPr>
            </w:pPr>
          </w:p>
          <w:p>
            <w:pPr>
              <w:spacing w:line="305" w:lineRule="auto"/>
              <w:rPr>
                <w:rFonts w:ascii="Arial"/>
                <w:sz w:val="21"/>
              </w:rPr>
            </w:pPr>
          </w:p>
          <w:p>
            <w:pPr>
              <w:pStyle w:val="8"/>
              <w:spacing w:before="65" w:line="227" w:lineRule="auto"/>
              <w:ind w:left="89"/>
              <w:rPr>
                <w:sz w:val="20"/>
                <w:szCs w:val="20"/>
              </w:rPr>
            </w:pPr>
            <w:r>
              <w:rPr>
                <w:spacing w:val="8"/>
                <w:sz w:val="20"/>
                <w:szCs w:val="20"/>
              </w:rPr>
              <w:t>本项目不涉及相关内</w:t>
            </w:r>
          </w:p>
          <w:p>
            <w:pPr>
              <w:pStyle w:val="8"/>
              <w:spacing w:before="25" w:line="228" w:lineRule="auto"/>
              <w:ind w:left="930"/>
              <w:rPr>
                <w:sz w:val="20"/>
                <w:szCs w:val="20"/>
              </w:rPr>
            </w:pPr>
            <w:r>
              <w:rPr>
                <w:sz w:val="20"/>
                <w:szCs w:val="20"/>
              </w:rPr>
              <w:t>容</w:t>
            </w:r>
          </w:p>
        </w:tc>
        <w:tc>
          <w:tcPr>
            <w:tcW w:w="699"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57" w:line="97"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bottom w:val="nil"/>
            </w:tcBorders>
            <w:textDirection w:val="tbRlV"/>
            <w:vAlign w:val="top"/>
          </w:tcPr>
          <w:p>
            <w:pPr>
              <w:rPr>
                <w:rFonts w:ascii="Arial"/>
                <w:sz w:val="21"/>
              </w:rPr>
            </w:pPr>
          </w:p>
        </w:tc>
        <w:tc>
          <w:tcPr>
            <w:tcW w:w="325" w:type="dxa"/>
            <w:vMerge w:val="continue"/>
            <w:tcBorders>
              <w:top w:val="nil"/>
              <w:bottom w:val="nil"/>
            </w:tcBorders>
            <w:vAlign w:val="top"/>
          </w:tcPr>
          <w:p>
            <w:pPr>
              <w:rPr>
                <w:rFonts w:ascii="Arial"/>
                <w:sz w:val="21"/>
              </w:rPr>
            </w:pPr>
          </w:p>
        </w:tc>
        <w:tc>
          <w:tcPr>
            <w:tcW w:w="632" w:type="dxa"/>
            <w:vMerge w:val="continue"/>
            <w:tcBorders>
              <w:top w:val="nil"/>
            </w:tcBorders>
            <w:vAlign w:val="top"/>
          </w:tcPr>
          <w:p>
            <w:pPr>
              <w:rPr>
                <w:rFonts w:ascii="Arial"/>
                <w:sz w:val="21"/>
              </w:rPr>
            </w:pPr>
          </w:p>
        </w:tc>
        <w:tc>
          <w:tcPr>
            <w:tcW w:w="3031" w:type="dxa"/>
            <w:vAlign w:val="top"/>
          </w:tcPr>
          <w:p>
            <w:pPr>
              <w:pStyle w:val="8"/>
              <w:spacing w:before="34" w:line="244" w:lineRule="auto"/>
              <w:ind w:left="62" w:right="34" w:firstLine="13"/>
              <w:jc w:val="both"/>
              <w:rPr>
                <w:sz w:val="20"/>
                <w:szCs w:val="20"/>
              </w:rPr>
            </w:pPr>
            <w:r>
              <w:rPr>
                <w:spacing w:val="6"/>
                <w:sz w:val="20"/>
                <w:szCs w:val="20"/>
              </w:rPr>
              <w:t>【</w:t>
            </w:r>
            <w:r>
              <w:rPr>
                <w:rFonts w:ascii="Times New Roman" w:hAnsi="Times New Roman" w:eastAsia="Times New Roman" w:cs="Times New Roman"/>
                <w:spacing w:val="6"/>
                <w:sz w:val="20"/>
                <w:szCs w:val="20"/>
              </w:rPr>
              <w:t>A4.</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6"/>
                <w:sz w:val="20"/>
                <w:szCs w:val="20"/>
              </w:rPr>
              <w:t>1-3</w:t>
            </w:r>
            <w:r>
              <w:rPr>
                <w:spacing w:val="6"/>
                <w:sz w:val="20"/>
                <w:szCs w:val="20"/>
              </w:rPr>
              <w:t>】地下水资源利用实行</w:t>
            </w:r>
            <w:r>
              <w:rPr>
                <w:spacing w:val="9"/>
                <w:sz w:val="20"/>
                <w:szCs w:val="20"/>
              </w:rPr>
              <w:t>总量控制和水位控制。取用地下水资源，应当按照国家和自治区有关规定申请取水许可。地下水</w:t>
            </w:r>
            <w:r>
              <w:rPr>
                <w:spacing w:val="16"/>
                <w:sz w:val="20"/>
                <w:szCs w:val="20"/>
              </w:rPr>
              <w:t>利用应当以浅层地下水为主。</w:t>
            </w:r>
          </w:p>
        </w:tc>
        <w:tc>
          <w:tcPr>
            <w:tcW w:w="2045" w:type="dxa"/>
            <w:vAlign w:val="top"/>
          </w:tcPr>
          <w:p>
            <w:pPr>
              <w:pStyle w:val="8"/>
              <w:spacing w:before="303" w:line="227" w:lineRule="auto"/>
              <w:ind w:left="89"/>
              <w:rPr>
                <w:sz w:val="20"/>
                <w:szCs w:val="20"/>
              </w:rPr>
            </w:pPr>
            <w:r>
              <w:rPr>
                <w:spacing w:val="8"/>
                <w:sz w:val="20"/>
                <w:szCs w:val="20"/>
              </w:rPr>
              <w:t>本项目运营期不新增</w:t>
            </w:r>
          </w:p>
          <w:p>
            <w:pPr>
              <w:pStyle w:val="8"/>
              <w:spacing w:before="25" w:line="227" w:lineRule="auto"/>
              <w:ind w:left="90"/>
              <w:rPr>
                <w:sz w:val="20"/>
                <w:szCs w:val="20"/>
              </w:rPr>
            </w:pPr>
            <w:r>
              <w:rPr>
                <w:spacing w:val="8"/>
                <w:sz w:val="20"/>
                <w:szCs w:val="20"/>
              </w:rPr>
              <w:t>用水，不会超过用水</w:t>
            </w:r>
          </w:p>
          <w:p>
            <w:pPr>
              <w:pStyle w:val="8"/>
              <w:spacing w:before="25" w:line="228" w:lineRule="auto"/>
              <w:ind w:left="408"/>
              <w:rPr>
                <w:sz w:val="20"/>
                <w:szCs w:val="20"/>
              </w:rPr>
            </w:pPr>
            <w:r>
              <w:rPr>
                <w:spacing w:val="7"/>
                <w:sz w:val="20"/>
                <w:szCs w:val="20"/>
              </w:rPr>
              <w:t>总量控制指标</w:t>
            </w:r>
          </w:p>
        </w:tc>
        <w:tc>
          <w:tcPr>
            <w:tcW w:w="699" w:type="dxa"/>
            <w:vAlign w:val="top"/>
          </w:tcPr>
          <w:p>
            <w:pPr>
              <w:spacing w:line="254" w:lineRule="auto"/>
              <w:rPr>
                <w:rFonts w:ascii="Arial"/>
                <w:sz w:val="21"/>
              </w:rPr>
            </w:pPr>
          </w:p>
          <w:p>
            <w:pPr>
              <w:spacing w:line="254" w:lineRule="auto"/>
              <w:rPr>
                <w:rFonts w:ascii="Arial"/>
                <w:sz w:val="21"/>
              </w:rPr>
            </w:pPr>
          </w:p>
          <w:p>
            <w:pPr>
              <w:pStyle w:val="8"/>
              <w:spacing w:before="65" w:line="228" w:lineRule="auto"/>
              <w:ind w:left="157"/>
              <w:rPr>
                <w:sz w:val="20"/>
                <w:szCs w:val="20"/>
              </w:rPr>
            </w:pPr>
            <w:r>
              <w:rPr>
                <w:spacing w:val="-1"/>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10"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bottom w:val="nil"/>
            </w:tcBorders>
            <w:textDirection w:val="tbRlV"/>
            <w:vAlign w:val="top"/>
          </w:tcPr>
          <w:p>
            <w:pPr>
              <w:rPr>
                <w:rFonts w:ascii="Arial"/>
                <w:sz w:val="21"/>
              </w:rPr>
            </w:pPr>
          </w:p>
        </w:tc>
        <w:tc>
          <w:tcPr>
            <w:tcW w:w="325" w:type="dxa"/>
            <w:vMerge w:val="continue"/>
            <w:tcBorders>
              <w:top w:val="nil"/>
              <w:bottom w:val="nil"/>
            </w:tcBorders>
            <w:vAlign w:val="top"/>
          </w:tcPr>
          <w:p>
            <w:pPr>
              <w:rPr>
                <w:rFonts w:ascii="Arial"/>
                <w:sz w:val="21"/>
              </w:rPr>
            </w:pPr>
          </w:p>
        </w:tc>
        <w:tc>
          <w:tcPr>
            <w:tcW w:w="632" w:type="dxa"/>
            <w:vAlign w:val="top"/>
          </w:tcPr>
          <w:p>
            <w:pPr>
              <w:spacing w:line="276" w:lineRule="auto"/>
              <w:rPr>
                <w:rFonts w:ascii="Arial"/>
                <w:sz w:val="21"/>
              </w:rPr>
            </w:pPr>
          </w:p>
          <w:p>
            <w:pPr>
              <w:spacing w:line="276" w:lineRule="auto"/>
              <w:rPr>
                <w:rFonts w:ascii="Arial"/>
                <w:sz w:val="21"/>
              </w:rPr>
            </w:pPr>
          </w:p>
          <w:p>
            <w:pPr>
              <w:pStyle w:val="8"/>
              <w:spacing w:before="57" w:line="247" w:lineRule="auto"/>
              <w:ind w:left="124" w:right="92" w:hanging="4"/>
              <w:jc w:val="both"/>
              <w:rPr>
                <w:sz w:val="20"/>
                <w:szCs w:val="20"/>
              </w:rPr>
            </w:pPr>
            <w:r>
              <w:rPr>
                <w:rFonts w:ascii="Times New Roman" w:hAnsi="Times New Roman" w:eastAsia="Times New Roman" w:cs="Times New Roman"/>
                <w:spacing w:val="4"/>
                <w:sz w:val="20"/>
                <w:szCs w:val="20"/>
              </w:rPr>
              <w:t>A4.2</w:t>
            </w:r>
            <w:r>
              <w:rPr>
                <w:spacing w:val="4"/>
                <w:sz w:val="20"/>
                <w:szCs w:val="20"/>
              </w:rPr>
              <w:t>土地资源</w:t>
            </w:r>
          </w:p>
        </w:tc>
        <w:tc>
          <w:tcPr>
            <w:tcW w:w="3031" w:type="dxa"/>
            <w:vAlign w:val="top"/>
          </w:tcPr>
          <w:p>
            <w:pPr>
              <w:spacing w:line="254" w:lineRule="auto"/>
              <w:rPr>
                <w:rFonts w:ascii="Arial"/>
                <w:sz w:val="21"/>
              </w:rPr>
            </w:pPr>
          </w:p>
          <w:p>
            <w:pPr>
              <w:spacing w:line="255" w:lineRule="auto"/>
              <w:rPr>
                <w:rFonts w:ascii="Arial"/>
                <w:sz w:val="21"/>
              </w:rPr>
            </w:pPr>
          </w:p>
          <w:p>
            <w:pPr>
              <w:pStyle w:val="8"/>
              <w:spacing w:before="65" w:line="228" w:lineRule="auto"/>
              <w:ind w:left="75"/>
              <w:rPr>
                <w:sz w:val="20"/>
                <w:szCs w:val="20"/>
              </w:rPr>
            </w:pPr>
            <w:r>
              <w:rPr>
                <w:spacing w:val="6"/>
                <w:sz w:val="20"/>
                <w:szCs w:val="20"/>
              </w:rPr>
              <w:t>【</w:t>
            </w:r>
            <w:r>
              <w:rPr>
                <w:rFonts w:ascii="Times New Roman" w:hAnsi="Times New Roman" w:eastAsia="Times New Roman" w:cs="Times New Roman"/>
                <w:spacing w:val="6"/>
                <w:sz w:val="20"/>
                <w:szCs w:val="20"/>
              </w:rPr>
              <w:t>A4.2-</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6"/>
                <w:sz w:val="20"/>
                <w:szCs w:val="20"/>
              </w:rPr>
              <w:t>1</w:t>
            </w:r>
            <w:r>
              <w:rPr>
                <w:spacing w:val="6"/>
                <w:sz w:val="20"/>
                <w:szCs w:val="20"/>
              </w:rPr>
              <w:t>】土地资源上线指标控</w:t>
            </w:r>
          </w:p>
          <w:p>
            <w:pPr>
              <w:pStyle w:val="8"/>
              <w:spacing w:before="25" w:line="228" w:lineRule="auto"/>
              <w:ind w:left="62"/>
              <w:rPr>
                <w:sz w:val="20"/>
                <w:szCs w:val="20"/>
              </w:rPr>
            </w:pPr>
            <w:r>
              <w:rPr>
                <w:spacing w:val="9"/>
                <w:sz w:val="20"/>
                <w:szCs w:val="20"/>
              </w:rPr>
              <w:t>制在最终批复的国土空间规划控</w:t>
            </w:r>
          </w:p>
          <w:p>
            <w:pPr>
              <w:pStyle w:val="8"/>
              <w:spacing w:before="24" w:line="228" w:lineRule="auto"/>
              <w:ind w:left="1008"/>
              <w:rPr>
                <w:sz w:val="20"/>
                <w:szCs w:val="20"/>
              </w:rPr>
            </w:pPr>
            <w:r>
              <w:rPr>
                <w:spacing w:val="5"/>
                <w:sz w:val="20"/>
                <w:szCs w:val="20"/>
              </w:rPr>
              <w:t>制指标内。</w:t>
            </w:r>
          </w:p>
        </w:tc>
        <w:tc>
          <w:tcPr>
            <w:tcW w:w="2045" w:type="dxa"/>
            <w:vAlign w:val="top"/>
          </w:tcPr>
          <w:p>
            <w:pPr>
              <w:pStyle w:val="8"/>
              <w:spacing w:before="34" w:line="246" w:lineRule="auto"/>
              <w:ind w:left="88" w:right="70"/>
              <w:jc w:val="both"/>
              <w:rPr>
                <w:sz w:val="20"/>
                <w:szCs w:val="20"/>
              </w:rPr>
            </w:pPr>
            <w:r>
              <w:rPr>
                <w:spacing w:val="8"/>
                <w:sz w:val="20"/>
                <w:szCs w:val="20"/>
              </w:rPr>
              <w:t>本项目位于塔什店矿区库尔勒金川矿业有限公司矿区内，用地为厂区已有用地，不新增永久占地，对土地资源占用较少，土地资源消耗符合要求</w:t>
            </w:r>
          </w:p>
        </w:tc>
        <w:tc>
          <w:tcPr>
            <w:tcW w:w="69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65" w:line="228" w:lineRule="auto"/>
              <w:ind w:left="157"/>
              <w:rPr>
                <w:sz w:val="20"/>
                <w:szCs w:val="20"/>
              </w:rPr>
            </w:pPr>
            <w:r>
              <w:rPr>
                <w:spacing w:val="-1"/>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55"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bottom w:val="nil"/>
            </w:tcBorders>
            <w:textDirection w:val="tbRlV"/>
            <w:vAlign w:val="top"/>
          </w:tcPr>
          <w:p>
            <w:pPr>
              <w:rPr>
                <w:rFonts w:ascii="Arial"/>
                <w:sz w:val="21"/>
              </w:rPr>
            </w:pPr>
          </w:p>
        </w:tc>
        <w:tc>
          <w:tcPr>
            <w:tcW w:w="325" w:type="dxa"/>
            <w:vMerge w:val="continue"/>
            <w:tcBorders>
              <w:top w:val="nil"/>
              <w:bottom w:val="nil"/>
            </w:tcBorders>
            <w:vAlign w:val="top"/>
          </w:tcPr>
          <w:p>
            <w:pPr>
              <w:rPr>
                <w:rFonts w:ascii="Arial"/>
                <w:sz w:val="21"/>
              </w:rPr>
            </w:pPr>
          </w:p>
        </w:tc>
        <w:tc>
          <w:tcPr>
            <w:tcW w:w="632"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8"/>
              <w:spacing w:before="57" w:line="247" w:lineRule="auto"/>
              <w:ind w:left="124" w:right="92" w:hanging="4"/>
              <w:jc w:val="both"/>
              <w:rPr>
                <w:sz w:val="20"/>
                <w:szCs w:val="20"/>
              </w:rPr>
            </w:pPr>
            <w:r>
              <w:rPr>
                <w:rFonts w:ascii="Times New Roman" w:hAnsi="Times New Roman" w:eastAsia="Times New Roman" w:cs="Times New Roman"/>
                <w:spacing w:val="4"/>
                <w:sz w:val="20"/>
                <w:szCs w:val="20"/>
              </w:rPr>
              <w:t>A4.3</w:t>
            </w:r>
            <w:r>
              <w:rPr>
                <w:spacing w:val="4"/>
                <w:sz w:val="20"/>
                <w:szCs w:val="20"/>
              </w:rPr>
              <w:t>能源利用</w:t>
            </w:r>
          </w:p>
        </w:tc>
        <w:tc>
          <w:tcPr>
            <w:tcW w:w="3031" w:type="dxa"/>
            <w:vAlign w:val="top"/>
          </w:tcPr>
          <w:p>
            <w:pPr>
              <w:pStyle w:val="8"/>
              <w:spacing w:before="34" w:line="228" w:lineRule="auto"/>
              <w:ind w:left="75"/>
              <w:rPr>
                <w:sz w:val="20"/>
                <w:szCs w:val="20"/>
              </w:rPr>
            </w:pPr>
            <w:r>
              <w:rPr>
                <w:spacing w:val="6"/>
                <w:sz w:val="20"/>
                <w:szCs w:val="20"/>
              </w:rPr>
              <w:t>【</w:t>
            </w:r>
            <w:r>
              <w:rPr>
                <w:rFonts w:ascii="Times New Roman" w:hAnsi="Times New Roman" w:eastAsia="Times New Roman" w:cs="Times New Roman"/>
                <w:spacing w:val="6"/>
                <w:sz w:val="20"/>
                <w:szCs w:val="20"/>
              </w:rPr>
              <w:t>A4.3-</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6"/>
                <w:sz w:val="20"/>
                <w:szCs w:val="20"/>
              </w:rPr>
              <w:t>1</w:t>
            </w:r>
            <w:r>
              <w:rPr>
                <w:spacing w:val="6"/>
                <w:sz w:val="20"/>
                <w:szCs w:val="20"/>
              </w:rPr>
              <w:t>】单位地区生产总值二</w:t>
            </w:r>
          </w:p>
          <w:p>
            <w:pPr>
              <w:pStyle w:val="8"/>
              <w:spacing w:before="26" w:line="227" w:lineRule="auto"/>
              <w:ind w:left="62"/>
              <w:rPr>
                <w:sz w:val="20"/>
                <w:szCs w:val="20"/>
              </w:rPr>
            </w:pPr>
            <w:r>
              <w:rPr>
                <w:spacing w:val="9"/>
                <w:sz w:val="20"/>
                <w:szCs w:val="20"/>
              </w:rPr>
              <w:t>氧化碳排放降低水平完成国家下</w:t>
            </w:r>
          </w:p>
          <w:p>
            <w:pPr>
              <w:pStyle w:val="8"/>
              <w:spacing w:before="25" w:line="228" w:lineRule="auto"/>
              <w:ind w:left="1112"/>
              <w:rPr>
                <w:sz w:val="20"/>
                <w:szCs w:val="20"/>
              </w:rPr>
            </w:pPr>
            <w:r>
              <w:rPr>
                <w:spacing w:val="5"/>
                <w:sz w:val="20"/>
                <w:szCs w:val="20"/>
              </w:rPr>
              <w:t>达指标。</w:t>
            </w:r>
          </w:p>
          <w:p>
            <w:pPr>
              <w:pStyle w:val="8"/>
              <w:spacing w:before="25" w:line="228" w:lineRule="auto"/>
              <w:ind w:left="75"/>
              <w:rPr>
                <w:sz w:val="20"/>
                <w:szCs w:val="20"/>
              </w:rPr>
            </w:pPr>
            <w:r>
              <w:rPr>
                <w:spacing w:val="4"/>
                <w:sz w:val="20"/>
                <w:szCs w:val="20"/>
              </w:rPr>
              <w:t>【</w:t>
            </w:r>
            <w:r>
              <w:rPr>
                <w:rFonts w:ascii="Times New Roman" w:hAnsi="Times New Roman" w:eastAsia="Times New Roman" w:cs="Times New Roman"/>
                <w:spacing w:val="4"/>
                <w:sz w:val="20"/>
                <w:szCs w:val="20"/>
              </w:rPr>
              <w:t>A4.3-2</w:t>
            </w:r>
            <w:r>
              <w:rPr>
                <w:spacing w:val="4"/>
                <w:sz w:val="20"/>
                <w:szCs w:val="20"/>
              </w:rPr>
              <w:t>】到</w:t>
            </w:r>
            <w:r>
              <w:rPr>
                <w:rFonts w:ascii="Times New Roman" w:hAnsi="Times New Roman" w:eastAsia="Times New Roman" w:cs="Times New Roman"/>
                <w:spacing w:val="4"/>
                <w:sz w:val="20"/>
                <w:szCs w:val="20"/>
              </w:rPr>
              <w:t>2025</w:t>
            </w:r>
            <w:r>
              <w:rPr>
                <w:spacing w:val="4"/>
                <w:sz w:val="20"/>
                <w:szCs w:val="20"/>
              </w:rPr>
              <w:t>年，</w:t>
            </w:r>
            <w:r>
              <w:rPr>
                <w:spacing w:val="-44"/>
                <w:sz w:val="20"/>
                <w:szCs w:val="20"/>
              </w:rPr>
              <w:t xml:space="preserve"> </w:t>
            </w:r>
            <w:r>
              <w:rPr>
                <w:spacing w:val="4"/>
                <w:sz w:val="20"/>
                <w:szCs w:val="20"/>
              </w:rPr>
              <w:t>自治区万</w:t>
            </w:r>
          </w:p>
          <w:p>
            <w:pPr>
              <w:pStyle w:val="8"/>
              <w:spacing w:before="24" w:line="228" w:lineRule="auto"/>
              <w:ind w:left="63"/>
              <w:rPr>
                <w:sz w:val="20"/>
                <w:szCs w:val="20"/>
              </w:rPr>
            </w:pPr>
            <w:r>
              <w:rPr>
                <w:spacing w:val="7"/>
                <w:sz w:val="20"/>
                <w:szCs w:val="20"/>
              </w:rPr>
              <w:t>元国内生产总值能耗比</w:t>
            </w:r>
            <w:r>
              <w:rPr>
                <w:rFonts w:ascii="Times New Roman" w:hAnsi="Times New Roman" w:eastAsia="Times New Roman" w:cs="Times New Roman"/>
                <w:spacing w:val="7"/>
                <w:sz w:val="20"/>
                <w:szCs w:val="20"/>
              </w:rPr>
              <w:t>2020</w:t>
            </w:r>
            <w:r>
              <w:rPr>
                <w:spacing w:val="7"/>
                <w:sz w:val="20"/>
                <w:szCs w:val="20"/>
              </w:rPr>
              <w:t>年下</w:t>
            </w:r>
          </w:p>
          <w:p>
            <w:pPr>
              <w:pStyle w:val="8"/>
              <w:spacing w:before="25" w:line="228" w:lineRule="auto"/>
              <w:ind w:left="1066"/>
              <w:rPr>
                <w:sz w:val="20"/>
                <w:szCs w:val="20"/>
              </w:rPr>
            </w:pPr>
            <w:r>
              <w:rPr>
                <w:spacing w:val="1"/>
                <w:sz w:val="20"/>
                <w:szCs w:val="20"/>
              </w:rPr>
              <w:t>降</w:t>
            </w:r>
            <w:r>
              <w:rPr>
                <w:rFonts w:ascii="Times New Roman" w:hAnsi="Times New Roman" w:eastAsia="Times New Roman" w:cs="Times New Roman"/>
                <w:spacing w:val="1"/>
                <w:sz w:val="20"/>
                <w:szCs w:val="20"/>
              </w:rPr>
              <w:t>14.5%</w:t>
            </w:r>
            <w:r>
              <w:rPr>
                <w:spacing w:val="1"/>
                <w:sz w:val="20"/>
                <w:szCs w:val="20"/>
              </w:rPr>
              <w:t>。</w:t>
            </w:r>
          </w:p>
          <w:p>
            <w:pPr>
              <w:pStyle w:val="8"/>
              <w:spacing w:before="26" w:line="228" w:lineRule="auto"/>
              <w:ind w:left="75"/>
              <w:rPr>
                <w:sz w:val="20"/>
                <w:szCs w:val="20"/>
              </w:rPr>
            </w:pPr>
            <w:r>
              <w:rPr>
                <w:spacing w:val="7"/>
                <w:sz w:val="20"/>
                <w:szCs w:val="20"/>
              </w:rPr>
              <w:t>【</w:t>
            </w:r>
            <w:r>
              <w:rPr>
                <w:rFonts w:ascii="Times New Roman" w:hAnsi="Times New Roman" w:eastAsia="Times New Roman" w:cs="Times New Roman"/>
                <w:spacing w:val="7"/>
                <w:sz w:val="20"/>
                <w:szCs w:val="20"/>
              </w:rPr>
              <w:t>A4.3-3</w:t>
            </w:r>
            <w:r>
              <w:rPr>
                <w:spacing w:val="7"/>
                <w:sz w:val="20"/>
                <w:szCs w:val="20"/>
              </w:rPr>
              <w:t>】到</w:t>
            </w:r>
            <w:r>
              <w:rPr>
                <w:rFonts w:ascii="Times New Roman" w:hAnsi="Times New Roman" w:eastAsia="Times New Roman" w:cs="Times New Roman"/>
                <w:spacing w:val="7"/>
                <w:sz w:val="20"/>
                <w:szCs w:val="20"/>
              </w:rPr>
              <w:t>2025</w:t>
            </w:r>
            <w:r>
              <w:rPr>
                <w:spacing w:val="7"/>
                <w:sz w:val="20"/>
                <w:szCs w:val="20"/>
              </w:rPr>
              <w:t>年，非化石能</w:t>
            </w:r>
          </w:p>
          <w:p>
            <w:pPr>
              <w:pStyle w:val="8"/>
              <w:spacing w:before="24" w:line="228" w:lineRule="auto"/>
              <w:ind w:left="77"/>
              <w:rPr>
                <w:sz w:val="20"/>
                <w:szCs w:val="20"/>
              </w:rPr>
            </w:pPr>
            <w:r>
              <w:rPr>
                <w:spacing w:val="8"/>
                <w:sz w:val="20"/>
                <w:szCs w:val="20"/>
              </w:rPr>
              <w:t>源占一次能源消费比重达</w:t>
            </w:r>
            <w:r>
              <w:rPr>
                <w:rFonts w:ascii="Times New Roman" w:hAnsi="Times New Roman" w:eastAsia="Times New Roman" w:cs="Times New Roman"/>
                <w:spacing w:val="8"/>
                <w:sz w:val="20"/>
                <w:szCs w:val="20"/>
              </w:rPr>
              <w:t>18%</w:t>
            </w:r>
            <w:r>
              <w:rPr>
                <w:spacing w:val="8"/>
                <w:sz w:val="20"/>
                <w:szCs w:val="20"/>
              </w:rPr>
              <w:t>以</w:t>
            </w:r>
          </w:p>
          <w:p>
            <w:pPr>
              <w:pStyle w:val="8"/>
              <w:spacing w:before="28" w:line="213" w:lineRule="auto"/>
              <w:ind w:left="1429"/>
              <w:rPr>
                <w:sz w:val="20"/>
                <w:szCs w:val="20"/>
              </w:rPr>
            </w:pPr>
            <w:r>
              <w:rPr>
                <w:sz w:val="20"/>
                <w:szCs w:val="20"/>
              </w:rPr>
              <w:t>上</w:t>
            </w:r>
          </w:p>
        </w:tc>
        <w:tc>
          <w:tcPr>
            <w:tcW w:w="2045"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65" w:line="227" w:lineRule="auto"/>
              <w:ind w:left="403"/>
              <w:rPr>
                <w:sz w:val="20"/>
                <w:szCs w:val="20"/>
              </w:rPr>
            </w:pPr>
            <w:r>
              <w:rPr>
                <w:spacing w:val="8"/>
                <w:sz w:val="20"/>
                <w:szCs w:val="20"/>
              </w:rPr>
              <w:t>本项目不涉及</w:t>
            </w:r>
          </w:p>
        </w:tc>
        <w:tc>
          <w:tcPr>
            <w:tcW w:w="699"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65" w:line="228" w:lineRule="auto"/>
              <w:ind w:left="157"/>
              <w:rPr>
                <w:sz w:val="20"/>
                <w:szCs w:val="20"/>
              </w:rPr>
            </w:pPr>
            <w:r>
              <w:rPr>
                <w:spacing w:val="-1"/>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1760" w:type="dxa"/>
            <w:vMerge w:val="continue"/>
            <w:tcBorders>
              <w:top w:val="nil"/>
            </w:tcBorders>
            <w:vAlign w:val="top"/>
          </w:tcPr>
          <w:p>
            <w:pPr>
              <w:rPr>
                <w:rFonts w:ascii="Arial"/>
                <w:sz w:val="21"/>
              </w:rPr>
            </w:pPr>
          </w:p>
        </w:tc>
        <w:tc>
          <w:tcPr>
            <w:tcW w:w="363" w:type="dxa"/>
            <w:vMerge w:val="continue"/>
            <w:tcBorders>
              <w:top w:val="nil"/>
            </w:tcBorders>
            <w:textDirection w:val="tbRlV"/>
            <w:vAlign w:val="top"/>
          </w:tcPr>
          <w:p>
            <w:pPr>
              <w:rPr>
                <w:rFonts w:ascii="Arial"/>
                <w:sz w:val="21"/>
              </w:rPr>
            </w:pPr>
          </w:p>
        </w:tc>
        <w:tc>
          <w:tcPr>
            <w:tcW w:w="325" w:type="dxa"/>
            <w:vMerge w:val="continue"/>
            <w:tcBorders>
              <w:top w:val="nil"/>
            </w:tcBorders>
            <w:vAlign w:val="top"/>
          </w:tcPr>
          <w:p>
            <w:pPr>
              <w:rPr>
                <w:rFonts w:ascii="Arial"/>
                <w:sz w:val="21"/>
              </w:rPr>
            </w:pPr>
          </w:p>
        </w:tc>
        <w:tc>
          <w:tcPr>
            <w:tcW w:w="632" w:type="dxa"/>
            <w:vMerge w:val="continue"/>
            <w:tcBorders>
              <w:top w:val="nil"/>
            </w:tcBorders>
            <w:vAlign w:val="top"/>
          </w:tcPr>
          <w:p>
            <w:pPr>
              <w:rPr>
                <w:rFonts w:ascii="Arial"/>
                <w:sz w:val="21"/>
              </w:rPr>
            </w:pPr>
          </w:p>
        </w:tc>
        <w:tc>
          <w:tcPr>
            <w:tcW w:w="3031" w:type="dxa"/>
            <w:vAlign w:val="top"/>
          </w:tcPr>
          <w:p>
            <w:pPr>
              <w:pStyle w:val="8"/>
              <w:spacing w:before="36" w:line="228" w:lineRule="auto"/>
              <w:ind w:left="75"/>
              <w:rPr>
                <w:sz w:val="20"/>
                <w:szCs w:val="20"/>
              </w:rPr>
            </w:pPr>
            <w:r>
              <w:rPr>
                <w:spacing w:val="7"/>
                <w:sz w:val="20"/>
                <w:szCs w:val="20"/>
              </w:rPr>
              <w:t>【</w:t>
            </w:r>
            <w:r>
              <w:rPr>
                <w:rFonts w:ascii="Times New Roman" w:hAnsi="Times New Roman" w:eastAsia="Times New Roman" w:cs="Times New Roman"/>
                <w:spacing w:val="7"/>
                <w:sz w:val="20"/>
                <w:szCs w:val="20"/>
              </w:rPr>
              <w:t>A4.3-4</w:t>
            </w:r>
            <w:r>
              <w:rPr>
                <w:spacing w:val="7"/>
                <w:sz w:val="20"/>
                <w:szCs w:val="20"/>
              </w:rPr>
              <w:t>】鼓励使用清洁能源或</w:t>
            </w:r>
          </w:p>
          <w:p>
            <w:pPr>
              <w:pStyle w:val="8"/>
              <w:spacing w:before="24" w:line="228" w:lineRule="auto"/>
              <w:ind w:left="86"/>
              <w:rPr>
                <w:sz w:val="20"/>
                <w:szCs w:val="20"/>
              </w:rPr>
            </w:pPr>
            <w:r>
              <w:rPr>
                <w:spacing w:val="7"/>
                <w:sz w:val="20"/>
                <w:szCs w:val="20"/>
              </w:rPr>
              <w:t>电厂热力、工业余热等替代锅炉</w:t>
            </w:r>
          </w:p>
          <w:p>
            <w:pPr>
              <w:pStyle w:val="8"/>
              <w:spacing w:before="24" w:line="226" w:lineRule="auto"/>
              <w:ind w:left="798"/>
              <w:rPr>
                <w:sz w:val="20"/>
                <w:szCs w:val="20"/>
              </w:rPr>
            </w:pPr>
            <w:r>
              <w:rPr>
                <w:spacing w:val="6"/>
                <w:sz w:val="20"/>
                <w:szCs w:val="20"/>
              </w:rPr>
              <w:t>炉窑燃料用煤。</w:t>
            </w:r>
          </w:p>
        </w:tc>
        <w:tc>
          <w:tcPr>
            <w:tcW w:w="2045" w:type="dxa"/>
            <w:vAlign w:val="top"/>
          </w:tcPr>
          <w:p>
            <w:pPr>
              <w:spacing w:line="241" w:lineRule="auto"/>
              <w:rPr>
                <w:rFonts w:ascii="Arial"/>
                <w:sz w:val="21"/>
              </w:rPr>
            </w:pPr>
          </w:p>
          <w:p>
            <w:pPr>
              <w:pStyle w:val="8"/>
              <w:spacing w:before="65" w:line="227" w:lineRule="auto"/>
              <w:ind w:left="403"/>
              <w:rPr>
                <w:sz w:val="20"/>
                <w:szCs w:val="20"/>
              </w:rPr>
            </w:pPr>
            <w:r>
              <w:rPr>
                <w:spacing w:val="8"/>
                <w:sz w:val="20"/>
                <w:szCs w:val="20"/>
              </w:rPr>
              <w:t>本项目不涉及</w:t>
            </w:r>
          </w:p>
        </w:tc>
        <w:tc>
          <w:tcPr>
            <w:tcW w:w="699" w:type="dxa"/>
            <w:vAlign w:val="top"/>
          </w:tcPr>
          <w:p>
            <w:pPr>
              <w:spacing w:line="372" w:lineRule="auto"/>
              <w:rPr>
                <w:rFonts w:ascii="Arial"/>
                <w:sz w:val="21"/>
              </w:rPr>
            </w:pPr>
          </w:p>
          <w:p>
            <w:pPr>
              <w:spacing w:before="58" w:line="96"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r>
    </w:tbl>
    <w:p>
      <w:pPr>
        <w:pStyle w:val="4"/>
      </w:pPr>
    </w:p>
    <w:p>
      <w:pPr>
        <w:sectPr>
          <w:footerReference r:id="rId22" w:type="default"/>
          <w:pgSz w:w="11906" w:h="16839"/>
          <w:pgMar w:top="400" w:right="1535" w:bottom="1240" w:left="1510" w:header="0" w:footer="1078" w:gutter="0"/>
          <w:cols w:space="720" w:num="1"/>
        </w:sectPr>
      </w:pPr>
    </w:p>
    <w:p>
      <w:pPr>
        <w:spacing w:before="19"/>
      </w:pP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0"/>
        <w:gridCol w:w="363"/>
        <w:gridCol w:w="325"/>
        <w:gridCol w:w="632"/>
        <w:gridCol w:w="3031"/>
        <w:gridCol w:w="2045"/>
        <w:gridCol w:w="6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9" w:hRule="atLeast"/>
        </w:trPr>
        <w:tc>
          <w:tcPr>
            <w:tcW w:w="1760" w:type="dxa"/>
            <w:vMerge w:val="restart"/>
            <w:tcBorders>
              <w:bottom w:val="nil"/>
            </w:tcBorders>
            <w:vAlign w:val="top"/>
          </w:tcPr>
          <w:p>
            <w:pPr>
              <w:rPr>
                <w:rFonts w:ascii="Arial"/>
                <w:sz w:val="21"/>
              </w:rPr>
            </w:pPr>
          </w:p>
        </w:tc>
        <w:tc>
          <w:tcPr>
            <w:tcW w:w="363" w:type="dxa"/>
            <w:vMerge w:val="restart"/>
            <w:tcBorders>
              <w:bottom w:val="nil"/>
            </w:tcBorders>
            <w:vAlign w:val="top"/>
          </w:tcPr>
          <w:p>
            <w:pPr>
              <w:rPr>
                <w:rFonts w:ascii="Arial"/>
                <w:sz w:val="21"/>
              </w:rPr>
            </w:pPr>
          </w:p>
        </w:tc>
        <w:tc>
          <w:tcPr>
            <w:tcW w:w="325" w:type="dxa"/>
            <w:vAlign w:val="top"/>
          </w:tcPr>
          <w:p>
            <w:pPr>
              <w:rPr>
                <w:rFonts w:ascii="Arial"/>
                <w:sz w:val="21"/>
              </w:rPr>
            </w:pPr>
          </w:p>
        </w:tc>
        <w:tc>
          <w:tcPr>
            <w:tcW w:w="632" w:type="dxa"/>
            <w:vAlign w:val="top"/>
          </w:tcPr>
          <w:p>
            <w:pPr>
              <w:rPr>
                <w:rFonts w:ascii="Arial"/>
                <w:sz w:val="21"/>
              </w:rPr>
            </w:pPr>
          </w:p>
        </w:tc>
        <w:tc>
          <w:tcPr>
            <w:tcW w:w="3031" w:type="dxa"/>
            <w:vAlign w:val="top"/>
          </w:tcPr>
          <w:p>
            <w:pPr>
              <w:pStyle w:val="8"/>
              <w:spacing w:before="60" w:line="246" w:lineRule="auto"/>
              <w:ind w:left="62" w:right="34" w:firstLine="13"/>
              <w:jc w:val="both"/>
              <w:rPr>
                <w:sz w:val="20"/>
                <w:szCs w:val="20"/>
              </w:rPr>
            </w:pPr>
            <w:r>
              <w:rPr>
                <w:spacing w:val="5"/>
                <w:sz w:val="20"/>
                <w:szCs w:val="20"/>
              </w:rPr>
              <w:t>【</w:t>
            </w:r>
            <w:r>
              <w:rPr>
                <w:rFonts w:ascii="Times New Roman" w:hAnsi="Times New Roman" w:eastAsia="Times New Roman" w:cs="Times New Roman"/>
                <w:spacing w:val="5"/>
                <w:sz w:val="20"/>
                <w:szCs w:val="20"/>
              </w:rPr>
              <w:t>A4.3-5</w:t>
            </w:r>
            <w:r>
              <w:rPr>
                <w:spacing w:val="5"/>
                <w:sz w:val="20"/>
                <w:szCs w:val="20"/>
              </w:rPr>
              <w:t>】</w:t>
            </w:r>
            <w:r>
              <w:rPr>
                <w:spacing w:val="-53"/>
                <w:sz w:val="20"/>
                <w:szCs w:val="20"/>
              </w:rPr>
              <w:t xml:space="preserve"> </w:t>
            </w:r>
            <w:r>
              <w:rPr>
                <w:spacing w:val="5"/>
                <w:sz w:val="20"/>
                <w:szCs w:val="20"/>
              </w:rPr>
              <w:t>以碳达峰碳中和工作</w:t>
            </w:r>
            <w:r>
              <w:rPr>
                <w:spacing w:val="9"/>
                <w:sz w:val="20"/>
                <w:szCs w:val="20"/>
              </w:rPr>
              <w:t>为引领，着力提高能源资源利用效率。引导重点行业深入实施清洁生产改造，钢铁、建材、石油化工等重点行业以及其他行业重</w:t>
            </w:r>
            <w:r>
              <w:rPr>
                <w:spacing w:val="8"/>
                <w:sz w:val="20"/>
                <w:szCs w:val="20"/>
              </w:rPr>
              <w:t>点用能单位持续开展节能降耗。</w:t>
            </w:r>
          </w:p>
        </w:tc>
        <w:tc>
          <w:tcPr>
            <w:tcW w:w="2045" w:type="dxa"/>
            <w:vAlign w:val="top"/>
          </w:tcPr>
          <w:p>
            <w:pPr>
              <w:spacing w:line="337" w:lineRule="auto"/>
              <w:rPr>
                <w:rFonts w:ascii="Arial"/>
                <w:sz w:val="21"/>
              </w:rPr>
            </w:pPr>
          </w:p>
          <w:p>
            <w:pPr>
              <w:spacing w:line="337" w:lineRule="auto"/>
              <w:rPr>
                <w:rFonts w:ascii="Arial"/>
                <w:sz w:val="21"/>
              </w:rPr>
            </w:pPr>
          </w:p>
          <w:p>
            <w:pPr>
              <w:pStyle w:val="8"/>
              <w:spacing w:before="65" w:line="227" w:lineRule="auto"/>
              <w:ind w:left="403"/>
              <w:rPr>
                <w:sz w:val="20"/>
                <w:szCs w:val="20"/>
              </w:rPr>
            </w:pPr>
            <w:r>
              <w:rPr>
                <w:spacing w:val="8"/>
                <w:sz w:val="20"/>
                <w:szCs w:val="20"/>
              </w:rPr>
              <w:t>本项目不涉及</w:t>
            </w:r>
          </w:p>
        </w:tc>
        <w:tc>
          <w:tcPr>
            <w:tcW w:w="699" w:type="dxa"/>
            <w:vAlign w:val="top"/>
          </w:tcPr>
          <w:p>
            <w:pPr>
              <w:spacing w:line="336" w:lineRule="auto"/>
              <w:rPr>
                <w:rFonts w:ascii="Arial"/>
                <w:sz w:val="21"/>
              </w:rPr>
            </w:pPr>
          </w:p>
          <w:p>
            <w:pPr>
              <w:spacing w:line="337" w:lineRule="auto"/>
              <w:rPr>
                <w:rFonts w:ascii="Arial"/>
                <w:sz w:val="21"/>
              </w:rPr>
            </w:pPr>
          </w:p>
          <w:p>
            <w:pPr>
              <w:pStyle w:val="8"/>
              <w:spacing w:before="65" w:line="228" w:lineRule="auto"/>
              <w:ind w:left="157"/>
              <w:rPr>
                <w:sz w:val="20"/>
                <w:szCs w:val="20"/>
              </w:rPr>
            </w:pPr>
            <w:r>
              <w:rPr>
                <w:spacing w:val="-1"/>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tcBorders>
            <w:vAlign w:val="top"/>
          </w:tcPr>
          <w:p>
            <w:pPr>
              <w:rPr>
                <w:rFonts w:ascii="Arial"/>
                <w:sz w:val="21"/>
              </w:rPr>
            </w:pPr>
          </w:p>
        </w:tc>
        <w:tc>
          <w:tcPr>
            <w:tcW w:w="325" w:type="dxa"/>
            <w:vAlign w:val="top"/>
          </w:tcPr>
          <w:p>
            <w:pPr>
              <w:spacing w:line="343" w:lineRule="auto"/>
              <w:rPr>
                <w:rFonts w:ascii="Arial"/>
                <w:sz w:val="21"/>
              </w:rPr>
            </w:pPr>
          </w:p>
          <w:p>
            <w:pPr>
              <w:spacing w:line="344" w:lineRule="auto"/>
              <w:rPr>
                <w:rFonts w:ascii="Arial"/>
                <w:sz w:val="21"/>
              </w:rPr>
            </w:pPr>
          </w:p>
          <w:p>
            <w:pPr>
              <w:spacing w:before="58" w:line="195" w:lineRule="auto"/>
              <w:ind w:left="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A4</w:t>
            </w:r>
          </w:p>
        </w:tc>
        <w:tc>
          <w:tcPr>
            <w:tcW w:w="632" w:type="dxa"/>
            <w:vAlign w:val="top"/>
          </w:tcPr>
          <w:p>
            <w:pPr>
              <w:spacing w:line="415" w:lineRule="auto"/>
              <w:rPr>
                <w:rFonts w:ascii="Arial"/>
                <w:sz w:val="21"/>
              </w:rPr>
            </w:pPr>
          </w:p>
          <w:p>
            <w:pPr>
              <w:pStyle w:val="8"/>
              <w:spacing w:before="58" w:line="247" w:lineRule="auto"/>
              <w:ind w:left="124" w:right="92" w:hanging="4"/>
              <w:jc w:val="both"/>
              <w:rPr>
                <w:sz w:val="20"/>
                <w:szCs w:val="20"/>
              </w:rPr>
            </w:pPr>
            <w:r>
              <w:rPr>
                <w:rFonts w:ascii="Times New Roman" w:hAnsi="Times New Roman" w:eastAsia="Times New Roman" w:cs="Times New Roman"/>
                <w:spacing w:val="4"/>
                <w:sz w:val="20"/>
                <w:szCs w:val="20"/>
              </w:rPr>
              <w:t>A4.3</w:t>
            </w:r>
            <w:r>
              <w:rPr>
                <w:spacing w:val="4"/>
                <w:sz w:val="20"/>
                <w:szCs w:val="20"/>
              </w:rPr>
              <w:t>能源利用</w:t>
            </w:r>
          </w:p>
        </w:tc>
        <w:tc>
          <w:tcPr>
            <w:tcW w:w="3031" w:type="dxa"/>
            <w:vAlign w:val="top"/>
          </w:tcPr>
          <w:p>
            <w:pPr>
              <w:pStyle w:val="8"/>
              <w:spacing w:before="31" w:line="228" w:lineRule="auto"/>
              <w:ind w:left="75"/>
              <w:rPr>
                <w:sz w:val="20"/>
                <w:szCs w:val="20"/>
              </w:rPr>
            </w:pPr>
            <w:r>
              <w:rPr>
                <w:spacing w:val="7"/>
                <w:sz w:val="20"/>
                <w:szCs w:val="20"/>
              </w:rPr>
              <w:t>【</w:t>
            </w:r>
            <w:r>
              <w:rPr>
                <w:rFonts w:ascii="Times New Roman" w:hAnsi="Times New Roman" w:eastAsia="Times New Roman" w:cs="Times New Roman"/>
                <w:spacing w:val="7"/>
                <w:sz w:val="20"/>
                <w:szCs w:val="20"/>
              </w:rPr>
              <w:t>A4.3-6</w:t>
            </w:r>
            <w:r>
              <w:rPr>
                <w:spacing w:val="7"/>
                <w:sz w:val="20"/>
                <w:szCs w:val="20"/>
              </w:rPr>
              <w:t>】深入推进碳达峰碳中</w:t>
            </w:r>
          </w:p>
          <w:p>
            <w:pPr>
              <w:pStyle w:val="8"/>
              <w:spacing w:before="27" w:line="228" w:lineRule="auto"/>
              <w:jc w:val="right"/>
              <w:rPr>
                <w:sz w:val="20"/>
                <w:szCs w:val="20"/>
              </w:rPr>
            </w:pPr>
            <w:r>
              <w:rPr>
                <w:spacing w:val="-2"/>
                <w:sz w:val="20"/>
                <w:szCs w:val="20"/>
              </w:rPr>
              <w:t>和行动。推动能源清洁低碳转型，</w:t>
            </w:r>
          </w:p>
          <w:p>
            <w:pPr>
              <w:pStyle w:val="8"/>
              <w:spacing w:before="23" w:line="228" w:lineRule="auto"/>
              <w:ind w:left="61"/>
              <w:rPr>
                <w:sz w:val="20"/>
                <w:szCs w:val="20"/>
              </w:rPr>
            </w:pPr>
            <w:r>
              <w:rPr>
                <w:spacing w:val="7"/>
                <w:sz w:val="20"/>
                <w:szCs w:val="20"/>
              </w:rPr>
              <w:t>加强能耗“双控</w:t>
            </w:r>
            <w:r>
              <w:rPr>
                <w:spacing w:val="-70"/>
                <w:sz w:val="20"/>
                <w:szCs w:val="20"/>
              </w:rPr>
              <w:t xml:space="preserve"> </w:t>
            </w:r>
            <w:r>
              <w:rPr>
                <w:spacing w:val="7"/>
                <w:sz w:val="20"/>
                <w:szCs w:val="20"/>
              </w:rPr>
              <w:t>”管理，优化能</w:t>
            </w:r>
          </w:p>
          <w:p>
            <w:pPr>
              <w:pStyle w:val="8"/>
              <w:spacing w:before="27" w:line="228" w:lineRule="auto"/>
              <w:ind w:left="60"/>
              <w:rPr>
                <w:sz w:val="20"/>
                <w:szCs w:val="20"/>
              </w:rPr>
            </w:pPr>
            <w:r>
              <w:rPr>
                <w:spacing w:val="9"/>
                <w:sz w:val="20"/>
                <w:szCs w:val="20"/>
              </w:rPr>
              <w:t>源消费结构。新增原料用能不纳</w:t>
            </w:r>
          </w:p>
          <w:p>
            <w:pPr>
              <w:pStyle w:val="8"/>
              <w:spacing w:before="23" w:line="228" w:lineRule="auto"/>
              <w:ind w:left="60"/>
              <w:rPr>
                <w:sz w:val="20"/>
                <w:szCs w:val="20"/>
              </w:rPr>
            </w:pPr>
            <w:r>
              <w:rPr>
                <w:spacing w:val="9"/>
                <w:sz w:val="20"/>
                <w:szCs w:val="20"/>
              </w:rPr>
              <w:t>入能源消费总量控制。持续推进</w:t>
            </w:r>
          </w:p>
          <w:p>
            <w:pPr>
              <w:pStyle w:val="8"/>
              <w:spacing w:before="24" w:line="217" w:lineRule="auto"/>
              <w:ind w:left="1006"/>
              <w:rPr>
                <w:sz w:val="20"/>
                <w:szCs w:val="20"/>
              </w:rPr>
            </w:pPr>
            <w:r>
              <w:rPr>
                <w:spacing w:val="6"/>
                <w:sz w:val="20"/>
                <w:szCs w:val="20"/>
              </w:rPr>
              <w:t>散煤整治。</w:t>
            </w:r>
          </w:p>
        </w:tc>
        <w:tc>
          <w:tcPr>
            <w:tcW w:w="2045" w:type="dxa"/>
            <w:vAlign w:val="top"/>
          </w:tcPr>
          <w:p>
            <w:pPr>
              <w:spacing w:line="322" w:lineRule="auto"/>
              <w:rPr>
                <w:rFonts w:ascii="Arial"/>
                <w:sz w:val="21"/>
              </w:rPr>
            </w:pPr>
          </w:p>
          <w:p>
            <w:pPr>
              <w:spacing w:line="322" w:lineRule="auto"/>
              <w:rPr>
                <w:rFonts w:ascii="Arial"/>
                <w:sz w:val="21"/>
              </w:rPr>
            </w:pPr>
          </w:p>
          <w:p>
            <w:pPr>
              <w:pStyle w:val="8"/>
              <w:spacing w:before="65" w:line="227" w:lineRule="auto"/>
              <w:ind w:left="403"/>
              <w:rPr>
                <w:sz w:val="20"/>
                <w:szCs w:val="20"/>
              </w:rPr>
            </w:pPr>
            <w:r>
              <w:rPr>
                <w:spacing w:val="8"/>
                <w:sz w:val="20"/>
                <w:szCs w:val="20"/>
              </w:rPr>
              <w:t>本项目不涉及</w:t>
            </w:r>
          </w:p>
        </w:tc>
        <w:tc>
          <w:tcPr>
            <w:tcW w:w="699" w:type="dxa"/>
            <w:vAlign w:val="top"/>
          </w:tcPr>
          <w:p>
            <w:pPr>
              <w:spacing w:line="322" w:lineRule="auto"/>
              <w:rPr>
                <w:rFonts w:ascii="Arial"/>
                <w:sz w:val="21"/>
              </w:rPr>
            </w:pPr>
          </w:p>
          <w:p>
            <w:pPr>
              <w:spacing w:line="322" w:lineRule="auto"/>
              <w:rPr>
                <w:rFonts w:ascii="Arial"/>
                <w:sz w:val="21"/>
              </w:rPr>
            </w:pPr>
          </w:p>
          <w:p>
            <w:pPr>
              <w:pStyle w:val="8"/>
              <w:spacing w:before="65" w:line="228" w:lineRule="auto"/>
              <w:ind w:left="157"/>
              <w:rPr>
                <w:sz w:val="20"/>
                <w:szCs w:val="20"/>
              </w:rPr>
            </w:pPr>
            <w:r>
              <w:rPr>
                <w:spacing w:val="-1"/>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760" w:type="dxa"/>
            <w:vMerge w:val="continue"/>
            <w:tcBorders>
              <w:top w:val="nil"/>
              <w:bottom w:val="nil"/>
            </w:tcBorders>
            <w:vAlign w:val="top"/>
          </w:tcPr>
          <w:p>
            <w:pPr>
              <w:rPr>
                <w:rFonts w:ascii="Arial"/>
                <w:sz w:val="21"/>
              </w:rPr>
            </w:pPr>
          </w:p>
        </w:tc>
        <w:tc>
          <w:tcPr>
            <w:tcW w:w="363" w:type="dxa"/>
            <w:vMerge w:val="restart"/>
            <w:tcBorders>
              <w:bottom w:val="nil"/>
            </w:tcBorders>
            <w:textDirection w:val="tbRlV"/>
            <w:vAlign w:val="top"/>
          </w:tcPr>
          <w:p>
            <w:pPr>
              <w:pStyle w:val="8"/>
              <w:spacing w:before="59" w:line="207" w:lineRule="auto"/>
              <w:ind w:left="3037"/>
              <w:rPr>
                <w:sz w:val="20"/>
                <w:szCs w:val="20"/>
              </w:rPr>
            </w:pPr>
            <w:r>
              <w:rPr>
                <w:spacing w:val="8"/>
                <w:sz w:val="20"/>
                <w:szCs w:val="20"/>
              </w:rPr>
              <w:t>新</w:t>
            </w:r>
            <w:r>
              <w:rPr>
                <w:spacing w:val="-26"/>
                <w:sz w:val="20"/>
                <w:szCs w:val="20"/>
              </w:rPr>
              <w:t xml:space="preserve"> </w:t>
            </w:r>
            <w:r>
              <w:rPr>
                <w:spacing w:val="8"/>
                <w:sz w:val="20"/>
                <w:szCs w:val="20"/>
              </w:rPr>
              <w:t>疆</w:t>
            </w:r>
            <w:r>
              <w:rPr>
                <w:spacing w:val="-37"/>
                <w:sz w:val="20"/>
                <w:szCs w:val="20"/>
              </w:rPr>
              <w:t xml:space="preserve"> </w:t>
            </w:r>
            <w:r>
              <w:rPr>
                <w:spacing w:val="8"/>
                <w:sz w:val="20"/>
                <w:szCs w:val="20"/>
              </w:rPr>
              <w:t>维</w:t>
            </w:r>
            <w:r>
              <w:rPr>
                <w:spacing w:val="-35"/>
                <w:sz w:val="20"/>
                <w:szCs w:val="20"/>
              </w:rPr>
              <w:t xml:space="preserve"> </w:t>
            </w:r>
            <w:r>
              <w:rPr>
                <w:spacing w:val="8"/>
                <w:sz w:val="20"/>
                <w:szCs w:val="20"/>
              </w:rPr>
              <w:t>吾</w:t>
            </w:r>
            <w:r>
              <w:rPr>
                <w:spacing w:val="-38"/>
                <w:sz w:val="20"/>
                <w:szCs w:val="20"/>
              </w:rPr>
              <w:t xml:space="preserve"> </w:t>
            </w:r>
            <w:r>
              <w:rPr>
                <w:spacing w:val="8"/>
                <w:sz w:val="20"/>
                <w:szCs w:val="20"/>
              </w:rPr>
              <w:t>尔</w:t>
            </w:r>
            <w:r>
              <w:rPr>
                <w:spacing w:val="-38"/>
                <w:sz w:val="20"/>
                <w:szCs w:val="20"/>
              </w:rPr>
              <w:t xml:space="preserve"> </w:t>
            </w:r>
            <w:r>
              <w:rPr>
                <w:spacing w:val="8"/>
                <w:position w:val="1"/>
                <w:sz w:val="20"/>
                <w:szCs w:val="20"/>
              </w:rPr>
              <w:t>自</w:t>
            </w:r>
            <w:r>
              <w:rPr>
                <w:spacing w:val="-35"/>
                <w:position w:val="1"/>
                <w:sz w:val="20"/>
                <w:szCs w:val="20"/>
              </w:rPr>
              <w:t xml:space="preserve"> </w:t>
            </w:r>
            <w:r>
              <w:rPr>
                <w:spacing w:val="8"/>
                <w:sz w:val="20"/>
                <w:szCs w:val="20"/>
              </w:rPr>
              <w:t>治</w:t>
            </w:r>
            <w:r>
              <w:rPr>
                <w:spacing w:val="-37"/>
                <w:sz w:val="20"/>
                <w:szCs w:val="20"/>
              </w:rPr>
              <w:t xml:space="preserve"> </w:t>
            </w:r>
            <w:r>
              <w:rPr>
                <w:spacing w:val="8"/>
                <w:sz w:val="20"/>
                <w:szCs w:val="20"/>
              </w:rPr>
              <w:t>区</w:t>
            </w:r>
            <w:r>
              <w:rPr>
                <w:spacing w:val="-36"/>
                <w:sz w:val="20"/>
                <w:szCs w:val="20"/>
              </w:rPr>
              <w:t xml:space="preserve"> </w:t>
            </w:r>
            <w:r>
              <w:rPr>
                <w:spacing w:val="8"/>
                <w:sz w:val="20"/>
                <w:szCs w:val="20"/>
              </w:rPr>
              <w:t>总</w:t>
            </w:r>
            <w:r>
              <w:rPr>
                <w:spacing w:val="-35"/>
                <w:sz w:val="20"/>
                <w:szCs w:val="20"/>
              </w:rPr>
              <w:t xml:space="preserve"> </w:t>
            </w:r>
            <w:r>
              <w:rPr>
                <w:spacing w:val="8"/>
                <w:sz w:val="20"/>
                <w:szCs w:val="20"/>
              </w:rPr>
              <w:t>体</w:t>
            </w:r>
            <w:r>
              <w:rPr>
                <w:spacing w:val="-37"/>
                <w:sz w:val="20"/>
                <w:szCs w:val="20"/>
              </w:rPr>
              <w:t xml:space="preserve"> </w:t>
            </w:r>
            <w:r>
              <w:rPr>
                <w:spacing w:val="8"/>
                <w:sz w:val="20"/>
                <w:szCs w:val="20"/>
              </w:rPr>
              <w:t>管</w:t>
            </w:r>
            <w:r>
              <w:rPr>
                <w:spacing w:val="-38"/>
                <w:sz w:val="20"/>
                <w:szCs w:val="20"/>
              </w:rPr>
              <w:t xml:space="preserve"> </w:t>
            </w:r>
            <w:r>
              <w:rPr>
                <w:spacing w:val="8"/>
                <w:sz w:val="20"/>
                <w:szCs w:val="20"/>
              </w:rPr>
              <w:t>控</w:t>
            </w:r>
            <w:r>
              <w:rPr>
                <w:spacing w:val="-35"/>
                <w:sz w:val="20"/>
                <w:szCs w:val="20"/>
              </w:rPr>
              <w:t xml:space="preserve"> </w:t>
            </w:r>
            <w:r>
              <w:rPr>
                <w:spacing w:val="8"/>
                <w:sz w:val="20"/>
                <w:szCs w:val="20"/>
              </w:rPr>
              <w:t>要</w:t>
            </w:r>
            <w:r>
              <w:rPr>
                <w:spacing w:val="-38"/>
                <w:sz w:val="20"/>
                <w:szCs w:val="20"/>
              </w:rPr>
              <w:t xml:space="preserve"> </w:t>
            </w:r>
            <w:r>
              <w:rPr>
                <w:spacing w:val="8"/>
                <w:sz w:val="20"/>
                <w:szCs w:val="20"/>
              </w:rPr>
              <w:t>求</w:t>
            </w:r>
          </w:p>
        </w:tc>
        <w:tc>
          <w:tcPr>
            <w:tcW w:w="325"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8" w:line="195" w:lineRule="auto"/>
              <w:ind w:left="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A4</w:t>
            </w:r>
          </w:p>
        </w:tc>
        <w:tc>
          <w:tcPr>
            <w:tcW w:w="632" w:type="dxa"/>
            <w:vAlign w:val="top"/>
          </w:tcPr>
          <w:p>
            <w:pPr>
              <w:pStyle w:val="8"/>
              <w:spacing w:before="205" w:line="241" w:lineRule="auto"/>
              <w:ind w:left="124" w:right="92" w:hanging="4"/>
              <w:rPr>
                <w:sz w:val="20"/>
                <w:szCs w:val="20"/>
              </w:rPr>
            </w:pPr>
            <w:r>
              <w:rPr>
                <w:rFonts w:ascii="Times New Roman" w:hAnsi="Times New Roman" w:eastAsia="Times New Roman" w:cs="Times New Roman"/>
                <w:spacing w:val="4"/>
                <w:sz w:val="20"/>
                <w:szCs w:val="20"/>
              </w:rPr>
              <w:t>A4.4</w:t>
            </w:r>
            <w:r>
              <w:rPr>
                <w:spacing w:val="4"/>
                <w:sz w:val="20"/>
                <w:szCs w:val="20"/>
              </w:rPr>
              <w:t>禁燃</w:t>
            </w:r>
          </w:p>
          <w:p>
            <w:pPr>
              <w:pStyle w:val="8"/>
              <w:spacing w:before="1" w:line="254" w:lineRule="auto"/>
              <w:ind w:left="231" w:right="92" w:hanging="91"/>
              <w:rPr>
                <w:sz w:val="20"/>
                <w:szCs w:val="20"/>
              </w:rPr>
            </w:pPr>
            <w:r>
              <w:rPr>
                <w:spacing w:val="-3"/>
                <w:sz w:val="20"/>
                <w:szCs w:val="20"/>
              </w:rPr>
              <w:t>区要</w:t>
            </w:r>
            <w:r>
              <w:rPr>
                <w:sz w:val="20"/>
                <w:szCs w:val="20"/>
              </w:rPr>
              <w:t>求</w:t>
            </w:r>
          </w:p>
        </w:tc>
        <w:tc>
          <w:tcPr>
            <w:tcW w:w="3031" w:type="dxa"/>
            <w:vAlign w:val="top"/>
          </w:tcPr>
          <w:p>
            <w:pPr>
              <w:pStyle w:val="8"/>
              <w:spacing w:before="32" w:line="228" w:lineRule="auto"/>
              <w:ind w:left="75"/>
              <w:rPr>
                <w:sz w:val="20"/>
                <w:szCs w:val="20"/>
              </w:rPr>
            </w:pPr>
            <w:r>
              <w:rPr>
                <w:spacing w:val="6"/>
                <w:sz w:val="20"/>
                <w:szCs w:val="20"/>
              </w:rPr>
              <w:t>【</w:t>
            </w:r>
            <w:r>
              <w:rPr>
                <w:rFonts w:ascii="Times New Roman" w:hAnsi="Times New Roman" w:eastAsia="Times New Roman" w:cs="Times New Roman"/>
                <w:spacing w:val="6"/>
                <w:sz w:val="20"/>
                <w:szCs w:val="20"/>
              </w:rPr>
              <w:t>A4.4-</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6"/>
                <w:sz w:val="20"/>
                <w:szCs w:val="20"/>
              </w:rPr>
              <w:t>1</w:t>
            </w:r>
            <w:r>
              <w:rPr>
                <w:spacing w:val="6"/>
                <w:sz w:val="20"/>
                <w:szCs w:val="20"/>
              </w:rPr>
              <w:t>】在禁燃区内，禁止销</w:t>
            </w:r>
          </w:p>
          <w:p>
            <w:pPr>
              <w:pStyle w:val="8"/>
              <w:spacing w:before="26" w:line="228" w:lineRule="auto"/>
              <w:jc w:val="right"/>
              <w:rPr>
                <w:sz w:val="20"/>
                <w:szCs w:val="20"/>
              </w:rPr>
            </w:pPr>
            <w:r>
              <w:rPr>
                <w:spacing w:val="-2"/>
                <w:sz w:val="20"/>
                <w:szCs w:val="20"/>
              </w:rPr>
              <w:t>售、燃用高污染燃料；禁止新建、</w:t>
            </w:r>
          </w:p>
          <w:p>
            <w:pPr>
              <w:pStyle w:val="8"/>
              <w:spacing w:before="24" w:line="228" w:lineRule="auto"/>
              <w:ind w:left="61"/>
              <w:rPr>
                <w:sz w:val="20"/>
                <w:szCs w:val="20"/>
              </w:rPr>
            </w:pPr>
            <w:r>
              <w:rPr>
                <w:spacing w:val="10"/>
                <w:sz w:val="20"/>
                <w:szCs w:val="20"/>
              </w:rPr>
              <w:t>扩建燃用高污染燃料的设施。已</w:t>
            </w:r>
          </w:p>
          <w:p>
            <w:pPr>
              <w:pStyle w:val="8"/>
              <w:spacing w:before="26" w:line="228" w:lineRule="auto"/>
              <w:ind w:left="64"/>
              <w:rPr>
                <w:sz w:val="20"/>
                <w:szCs w:val="20"/>
              </w:rPr>
            </w:pPr>
            <w:r>
              <w:rPr>
                <w:spacing w:val="9"/>
                <w:sz w:val="20"/>
                <w:szCs w:val="20"/>
              </w:rPr>
              <w:t>建成的，应当在规定期限内改用</w:t>
            </w:r>
          </w:p>
          <w:p>
            <w:pPr>
              <w:pStyle w:val="8"/>
              <w:spacing w:before="24" w:line="216" w:lineRule="auto"/>
              <w:ind w:left="1007"/>
              <w:rPr>
                <w:sz w:val="20"/>
                <w:szCs w:val="20"/>
              </w:rPr>
            </w:pPr>
            <w:r>
              <w:rPr>
                <w:spacing w:val="5"/>
                <w:sz w:val="20"/>
                <w:szCs w:val="20"/>
              </w:rPr>
              <w:t>清洁能源。</w:t>
            </w:r>
          </w:p>
        </w:tc>
        <w:tc>
          <w:tcPr>
            <w:tcW w:w="2045" w:type="dxa"/>
            <w:vAlign w:val="top"/>
          </w:tcPr>
          <w:p>
            <w:pPr>
              <w:pStyle w:val="8"/>
              <w:spacing w:before="303" w:line="227" w:lineRule="auto"/>
              <w:ind w:left="89"/>
              <w:rPr>
                <w:sz w:val="20"/>
                <w:szCs w:val="20"/>
              </w:rPr>
            </w:pPr>
            <w:r>
              <w:rPr>
                <w:spacing w:val="8"/>
                <w:sz w:val="20"/>
                <w:szCs w:val="20"/>
              </w:rPr>
              <w:t>本项目不涉及煤炭的</w:t>
            </w:r>
          </w:p>
          <w:p>
            <w:pPr>
              <w:pStyle w:val="8"/>
              <w:spacing w:before="24" w:line="228" w:lineRule="auto"/>
              <w:ind w:left="92"/>
              <w:rPr>
                <w:sz w:val="20"/>
                <w:szCs w:val="20"/>
              </w:rPr>
            </w:pPr>
            <w:r>
              <w:rPr>
                <w:spacing w:val="8"/>
                <w:sz w:val="20"/>
                <w:szCs w:val="20"/>
              </w:rPr>
              <w:t>消耗，不涉及燃用高</w:t>
            </w:r>
          </w:p>
          <w:p>
            <w:pPr>
              <w:pStyle w:val="8"/>
              <w:spacing w:before="27" w:line="228" w:lineRule="auto"/>
              <w:ind w:left="301"/>
              <w:rPr>
                <w:sz w:val="20"/>
                <w:szCs w:val="20"/>
              </w:rPr>
            </w:pPr>
            <w:r>
              <w:rPr>
                <w:spacing w:val="8"/>
                <w:sz w:val="20"/>
                <w:szCs w:val="20"/>
              </w:rPr>
              <w:t>污染燃料的设施</w:t>
            </w:r>
          </w:p>
        </w:tc>
        <w:tc>
          <w:tcPr>
            <w:tcW w:w="699" w:type="dxa"/>
            <w:vAlign w:val="top"/>
          </w:tcPr>
          <w:p>
            <w:pPr>
              <w:spacing w:line="254" w:lineRule="auto"/>
              <w:rPr>
                <w:rFonts w:ascii="Arial"/>
                <w:sz w:val="21"/>
              </w:rPr>
            </w:pPr>
          </w:p>
          <w:p>
            <w:pPr>
              <w:spacing w:line="255" w:lineRule="auto"/>
              <w:rPr>
                <w:rFonts w:ascii="Arial"/>
                <w:sz w:val="21"/>
              </w:rPr>
            </w:pPr>
          </w:p>
          <w:p>
            <w:pPr>
              <w:pStyle w:val="8"/>
              <w:spacing w:before="65" w:line="228" w:lineRule="auto"/>
              <w:ind w:left="157"/>
              <w:rPr>
                <w:sz w:val="20"/>
                <w:szCs w:val="20"/>
              </w:rPr>
            </w:pPr>
            <w:r>
              <w:rPr>
                <w:spacing w:val="-1"/>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0"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bottom w:val="nil"/>
            </w:tcBorders>
            <w:textDirection w:val="tbRlV"/>
            <w:vAlign w:val="top"/>
          </w:tcPr>
          <w:p>
            <w:pPr>
              <w:rPr>
                <w:rFonts w:ascii="Arial"/>
                <w:sz w:val="21"/>
              </w:rPr>
            </w:pPr>
          </w:p>
        </w:tc>
        <w:tc>
          <w:tcPr>
            <w:tcW w:w="325" w:type="dxa"/>
            <w:vMerge w:val="continue"/>
            <w:tcBorders>
              <w:top w:val="nil"/>
              <w:bottom w:val="nil"/>
            </w:tcBorders>
            <w:vAlign w:val="top"/>
          </w:tcPr>
          <w:p>
            <w:pPr>
              <w:rPr>
                <w:rFonts w:ascii="Arial"/>
                <w:sz w:val="21"/>
              </w:rPr>
            </w:pPr>
          </w:p>
        </w:tc>
        <w:tc>
          <w:tcPr>
            <w:tcW w:w="632"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58" w:line="247" w:lineRule="auto"/>
              <w:ind w:left="124" w:right="92" w:hanging="4"/>
              <w:jc w:val="both"/>
              <w:rPr>
                <w:sz w:val="20"/>
                <w:szCs w:val="20"/>
              </w:rPr>
            </w:pPr>
            <w:r>
              <w:rPr>
                <w:rFonts w:ascii="Times New Roman" w:hAnsi="Times New Roman" w:eastAsia="Times New Roman" w:cs="Times New Roman"/>
                <w:spacing w:val="4"/>
                <w:sz w:val="20"/>
                <w:szCs w:val="20"/>
              </w:rPr>
              <w:t>A4.5</w:t>
            </w:r>
            <w:r>
              <w:rPr>
                <w:spacing w:val="4"/>
                <w:sz w:val="20"/>
                <w:szCs w:val="20"/>
              </w:rPr>
              <w:t>资源综合利用</w:t>
            </w:r>
          </w:p>
        </w:tc>
        <w:tc>
          <w:tcPr>
            <w:tcW w:w="3031" w:type="dxa"/>
            <w:vAlign w:val="top"/>
          </w:tcPr>
          <w:p>
            <w:pPr>
              <w:pStyle w:val="8"/>
              <w:spacing w:before="31" w:line="228" w:lineRule="auto"/>
              <w:ind w:left="75"/>
              <w:rPr>
                <w:sz w:val="20"/>
                <w:szCs w:val="20"/>
              </w:rPr>
            </w:pPr>
            <w:r>
              <w:rPr>
                <w:spacing w:val="6"/>
                <w:sz w:val="20"/>
                <w:szCs w:val="20"/>
              </w:rPr>
              <w:t>【</w:t>
            </w:r>
            <w:r>
              <w:rPr>
                <w:rFonts w:ascii="Times New Roman" w:hAnsi="Times New Roman" w:eastAsia="Times New Roman" w:cs="Times New Roman"/>
                <w:spacing w:val="6"/>
                <w:sz w:val="20"/>
                <w:szCs w:val="20"/>
              </w:rPr>
              <w:t>A4.5-</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6"/>
                <w:sz w:val="20"/>
                <w:szCs w:val="20"/>
              </w:rPr>
              <w:t>1</w:t>
            </w:r>
            <w:r>
              <w:rPr>
                <w:spacing w:val="6"/>
                <w:sz w:val="20"/>
                <w:szCs w:val="20"/>
              </w:rPr>
              <w:t>】加强固体废物源头减</w:t>
            </w:r>
          </w:p>
          <w:p>
            <w:pPr>
              <w:pStyle w:val="8"/>
              <w:spacing w:before="27" w:line="228" w:lineRule="auto"/>
              <w:ind w:left="61"/>
              <w:rPr>
                <w:sz w:val="20"/>
                <w:szCs w:val="20"/>
              </w:rPr>
            </w:pPr>
            <w:r>
              <w:rPr>
                <w:spacing w:val="8"/>
                <w:sz w:val="20"/>
                <w:szCs w:val="20"/>
              </w:rPr>
              <w:t>量、资源化利用和无害化处置，</w:t>
            </w:r>
          </w:p>
          <w:p>
            <w:pPr>
              <w:pStyle w:val="8"/>
              <w:spacing w:before="23" w:line="228" w:lineRule="auto"/>
              <w:ind w:left="64"/>
              <w:rPr>
                <w:sz w:val="20"/>
                <w:szCs w:val="20"/>
              </w:rPr>
            </w:pPr>
            <w:r>
              <w:rPr>
                <w:spacing w:val="9"/>
                <w:sz w:val="20"/>
                <w:szCs w:val="20"/>
              </w:rPr>
              <w:t>最大限度减少填埋量。推进工业</w:t>
            </w:r>
          </w:p>
          <w:p>
            <w:pPr>
              <w:pStyle w:val="8"/>
              <w:spacing w:before="26" w:line="227" w:lineRule="auto"/>
              <w:ind w:left="79"/>
              <w:rPr>
                <w:sz w:val="20"/>
                <w:szCs w:val="20"/>
              </w:rPr>
            </w:pPr>
            <w:r>
              <w:rPr>
                <w:spacing w:val="7"/>
                <w:sz w:val="20"/>
                <w:szCs w:val="20"/>
              </w:rPr>
              <w:t>固体废物精细化、名录化环境管</w:t>
            </w:r>
          </w:p>
          <w:p>
            <w:pPr>
              <w:pStyle w:val="8"/>
              <w:spacing w:before="25" w:line="227" w:lineRule="auto"/>
              <w:jc w:val="right"/>
              <w:rPr>
                <w:sz w:val="20"/>
                <w:szCs w:val="20"/>
              </w:rPr>
            </w:pPr>
            <w:r>
              <w:rPr>
                <w:spacing w:val="-2"/>
                <w:sz w:val="20"/>
                <w:szCs w:val="20"/>
              </w:rPr>
              <w:t>理，促进大宗工业固废综合利用、</w:t>
            </w:r>
          </w:p>
          <w:p>
            <w:pPr>
              <w:pStyle w:val="8"/>
              <w:spacing w:before="28" w:line="228" w:lineRule="auto"/>
              <w:ind w:left="63"/>
              <w:rPr>
                <w:sz w:val="20"/>
                <w:szCs w:val="20"/>
              </w:rPr>
            </w:pPr>
            <w:r>
              <w:rPr>
                <w:spacing w:val="9"/>
                <w:sz w:val="20"/>
                <w:szCs w:val="20"/>
              </w:rPr>
              <w:t>主要农业废弃物全量利用。加快</w:t>
            </w:r>
          </w:p>
          <w:p>
            <w:pPr>
              <w:pStyle w:val="8"/>
              <w:spacing w:before="24" w:line="228" w:lineRule="auto"/>
              <w:ind w:left="64"/>
              <w:rPr>
                <w:sz w:val="20"/>
                <w:szCs w:val="20"/>
              </w:rPr>
            </w:pPr>
            <w:r>
              <w:rPr>
                <w:spacing w:val="9"/>
                <w:sz w:val="20"/>
                <w:szCs w:val="20"/>
              </w:rPr>
              <w:t>构建废旧物资回收和循环利用体</w:t>
            </w:r>
          </w:p>
          <w:p>
            <w:pPr>
              <w:pStyle w:val="8"/>
              <w:spacing w:before="27" w:line="228" w:lineRule="auto"/>
              <w:ind w:left="65"/>
              <w:rPr>
                <w:sz w:val="20"/>
                <w:szCs w:val="20"/>
              </w:rPr>
            </w:pPr>
            <w:r>
              <w:rPr>
                <w:spacing w:val="8"/>
                <w:sz w:val="20"/>
                <w:szCs w:val="20"/>
              </w:rPr>
              <w:t>系，健全强制报废制度和废旧家</w:t>
            </w:r>
          </w:p>
          <w:p>
            <w:pPr>
              <w:pStyle w:val="8"/>
              <w:spacing w:before="24" w:line="228" w:lineRule="auto"/>
              <w:ind w:left="86"/>
              <w:rPr>
                <w:sz w:val="20"/>
                <w:szCs w:val="20"/>
              </w:rPr>
            </w:pPr>
            <w:r>
              <w:rPr>
                <w:spacing w:val="7"/>
                <w:sz w:val="20"/>
                <w:szCs w:val="20"/>
              </w:rPr>
              <w:t>电、消费电子等耐用消费品回收</w:t>
            </w:r>
          </w:p>
          <w:p>
            <w:pPr>
              <w:pStyle w:val="8"/>
              <w:spacing w:before="26" w:line="228" w:lineRule="auto"/>
              <w:ind w:left="65"/>
              <w:rPr>
                <w:sz w:val="20"/>
                <w:szCs w:val="20"/>
              </w:rPr>
            </w:pPr>
            <w:r>
              <w:rPr>
                <w:spacing w:val="8"/>
                <w:sz w:val="20"/>
                <w:szCs w:val="20"/>
              </w:rPr>
              <w:t>处理体系，推行生产企业“逆向</w:t>
            </w:r>
          </w:p>
          <w:p>
            <w:pPr>
              <w:pStyle w:val="8"/>
              <w:spacing w:before="25" w:line="228" w:lineRule="auto"/>
              <w:jc w:val="right"/>
              <w:rPr>
                <w:sz w:val="20"/>
                <w:szCs w:val="20"/>
              </w:rPr>
            </w:pPr>
            <w:r>
              <w:rPr>
                <w:spacing w:val="-5"/>
                <w:sz w:val="20"/>
                <w:szCs w:val="20"/>
              </w:rPr>
              <w:t>回收</w:t>
            </w:r>
            <w:r>
              <w:rPr>
                <w:spacing w:val="-68"/>
                <w:sz w:val="20"/>
                <w:szCs w:val="20"/>
              </w:rPr>
              <w:t xml:space="preserve"> </w:t>
            </w:r>
            <w:r>
              <w:rPr>
                <w:spacing w:val="-5"/>
                <w:sz w:val="20"/>
                <w:szCs w:val="20"/>
              </w:rPr>
              <w:t>”模式。以尾矿和共伴生矿、</w:t>
            </w:r>
          </w:p>
          <w:p>
            <w:pPr>
              <w:pStyle w:val="8"/>
              <w:spacing w:before="24" w:line="228" w:lineRule="auto"/>
              <w:ind w:left="62"/>
              <w:rPr>
                <w:sz w:val="20"/>
                <w:szCs w:val="20"/>
              </w:rPr>
            </w:pPr>
            <w:r>
              <w:rPr>
                <w:spacing w:val="9"/>
                <w:sz w:val="20"/>
                <w:szCs w:val="20"/>
              </w:rPr>
              <w:t>煤矸石、炉渣、粉煤灰、脱硫石</w:t>
            </w:r>
          </w:p>
          <w:p>
            <w:pPr>
              <w:pStyle w:val="8"/>
              <w:spacing w:before="27" w:line="227" w:lineRule="auto"/>
              <w:jc w:val="right"/>
              <w:rPr>
                <w:sz w:val="20"/>
                <w:szCs w:val="20"/>
              </w:rPr>
            </w:pPr>
            <w:r>
              <w:rPr>
                <w:spacing w:val="-2"/>
                <w:sz w:val="20"/>
                <w:szCs w:val="20"/>
              </w:rPr>
              <w:t>膏、冶炼渣、建筑垃圾等为重点，</w:t>
            </w:r>
          </w:p>
          <w:p>
            <w:pPr>
              <w:pStyle w:val="8"/>
              <w:spacing w:before="25" w:line="228" w:lineRule="auto"/>
              <w:ind w:left="64"/>
              <w:rPr>
                <w:sz w:val="20"/>
                <w:szCs w:val="20"/>
              </w:rPr>
            </w:pPr>
            <w:r>
              <w:rPr>
                <w:spacing w:val="9"/>
                <w:sz w:val="20"/>
                <w:szCs w:val="20"/>
              </w:rPr>
              <w:t>持续推进固体废物综合利用和环</w:t>
            </w:r>
          </w:p>
          <w:p>
            <w:pPr>
              <w:pStyle w:val="8"/>
              <w:spacing w:before="26" w:line="228" w:lineRule="auto"/>
              <w:ind w:left="62"/>
              <w:rPr>
                <w:sz w:val="20"/>
                <w:szCs w:val="20"/>
              </w:rPr>
            </w:pPr>
            <w:r>
              <w:rPr>
                <w:spacing w:val="9"/>
                <w:sz w:val="20"/>
                <w:szCs w:val="20"/>
              </w:rPr>
              <w:t>境整治不断提高大宗固体废物资</w:t>
            </w:r>
          </w:p>
          <w:p>
            <w:pPr>
              <w:pStyle w:val="8"/>
              <w:spacing w:before="27" w:line="228" w:lineRule="auto"/>
              <w:ind w:left="60"/>
              <w:rPr>
                <w:sz w:val="20"/>
                <w:szCs w:val="20"/>
              </w:rPr>
            </w:pPr>
            <w:r>
              <w:rPr>
                <w:spacing w:val="9"/>
                <w:sz w:val="20"/>
                <w:szCs w:val="20"/>
              </w:rPr>
              <w:t>源化利用水平。推行生活垃圾分</w:t>
            </w:r>
          </w:p>
          <w:p>
            <w:pPr>
              <w:pStyle w:val="8"/>
              <w:spacing w:before="24" w:line="228" w:lineRule="auto"/>
              <w:ind w:left="61"/>
              <w:rPr>
                <w:sz w:val="20"/>
                <w:szCs w:val="20"/>
              </w:rPr>
            </w:pPr>
            <w:r>
              <w:rPr>
                <w:spacing w:val="9"/>
                <w:sz w:val="20"/>
                <w:szCs w:val="20"/>
              </w:rPr>
              <w:t>类，加快建设县（市）生活垃圾</w:t>
            </w:r>
          </w:p>
          <w:p>
            <w:pPr>
              <w:pStyle w:val="8"/>
              <w:spacing w:before="24" w:line="228" w:lineRule="auto"/>
              <w:ind w:left="65"/>
              <w:rPr>
                <w:sz w:val="20"/>
                <w:szCs w:val="20"/>
              </w:rPr>
            </w:pPr>
            <w:r>
              <w:rPr>
                <w:spacing w:val="7"/>
                <w:sz w:val="20"/>
                <w:szCs w:val="20"/>
              </w:rPr>
              <w:t>处理设施，到</w:t>
            </w:r>
            <w:r>
              <w:rPr>
                <w:rFonts w:ascii="Times New Roman" w:hAnsi="Times New Roman" w:eastAsia="Times New Roman" w:cs="Times New Roman"/>
                <w:spacing w:val="7"/>
                <w:sz w:val="20"/>
                <w:szCs w:val="20"/>
              </w:rPr>
              <w:t>2025</w:t>
            </w:r>
            <w:r>
              <w:rPr>
                <w:spacing w:val="7"/>
                <w:sz w:val="20"/>
                <w:szCs w:val="20"/>
              </w:rPr>
              <w:t>年，全疆城市</w:t>
            </w:r>
          </w:p>
          <w:p>
            <w:pPr>
              <w:pStyle w:val="8"/>
              <w:spacing w:before="27" w:line="228" w:lineRule="auto"/>
              <w:ind w:left="80"/>
              <w:rPr>
                <w:rFonts w:ascii="Times New Roman" w:hAnsi="Times New Roman" w:eastAsia="Times New Roman" w:cs="Times New Roman"/>
                <w:sz w:val="20"/>
                <w:szCs w:val="20"/>
              </w:rPr>
            </w:pPr>
            <w:r>
              <w:rPr>
                <w:spacing w:val="8"/>
                <w:sz w:val="20"/>
                <w:szCs w:val="20"/>
              </w:rPr>
              <w:t>生活垃圾无害化处理率达到</w:t>
            </w:r>
            <w:r>
              <w:rPr>
                <w:rFonts w:ascii="Times New Roman" w:hAnsi="Times New Roman" w:eastAsia="Times New Roman" w:cs="Times New Roman"/>
                <w:spacing w:val="8"/>
                <w:sz w:val="20"/>
                <w:szCs w:val="20"/>
              </w:rPr>
              <w:t>99%</w:t>
            </w:r>
          </w:p>
          <w:p>
            <w:pPr>
              <w:pStyle w:val="8"/>
              <w:spacing w:before="25" w:line="215" w:lineRule="auto"/>
              <w:ind w:left="1239"/>
              <w:rPr>
                <w:sz w:val="20"/>
                <w:szCs w:val="20"/>
              </w:rPr>
            </w:pPr>
            <w:r>
              <w:rPr>
                <w:spacing w:val="-5"/>
                <w:sz w:val="20"/>
                <w:szCs w:val="20"/>
              </w:rPr>
              <w:t>以上。</w:t>
            </w:r>
          </w:p>
        </w:tc>
        <w:tc>
          <w:tcPr>
            <w:tcW w:w="2045"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8"/>
              <w:spacing w:before="65" w:line="227" w:lineRule="auto"/>
              <w:ind w:left="90"/>
              <w:rPr>
                <w:sz w:val="20"/>
                <w:szCs w:val="20"/>
              </w:rPr>
            </w:pPr>
            <w:r>
              <w:rPr>
                <w:spacing w:val="8"/>
                <w:sz w:val="20"/>
                <w:szCs w:val="20"/>
              </w:rPr>
              <w:t>生活垃圾依托库尔勒</w:t>
            </w:r>
          </w:p>
          <w:p>
            <w:pPr>
              <w:pStyle w:val="8"/>
              <w:spacing w:before="24" w:line="228" w:lineRule="auto"/>
              <w:ind w:left="90"/>
              <w:rPr>
                <w:sz w:val="20"/>
                <w:szCs w:val="20"/>
              </w:rPr>
            </w:pPr>
            <w:r>
              <w:rPr>
                <w:spacing w:val="8"/>
                <w:sz w:val="20"/>
                <w:szCs w:val="20"/>
              </w:rPr>
              <w:t>金川矿业有限公司厂</w:t>
            </w:r>
          </w:p>
          <w:p>
            <w:pPr>
              <w:pStyle w:val="8"/>
              <w:spacing w:before="26" w:line="228" w:lineRule="auto"/>
              <w:ind w:left="103"/>
              <w:rPr>
                <w:sz w:val="20"/>
                <w:szCs w:val="20"/>
              </w:rPr>
            </w:pPr>
            <w:r>
              <w:rPr>
                <w:spacing w:val="7"/>
                <w:sz w:val="20"/>
                <w:szCs w:val="20"/>
              </w:rPr>
              <w:t>区内已有的收集设施</w:t>
            </w:r>
          </w:p>
          <w:p>
            <w:pPr>
              <w:pStyle w:val="8"/>
              <w:spacing w:before="27" w:line="227" w:lineRule="auto"/>
              <w:ind w:left="95"/>
              <w:rPr>
                <w:sz w:val="20"/>
                <w:szCs w:val="20"/>
              </w:rPr>
            </w:pPr>
            <w:r>
              <w:rPr>
                <w:spacing w:val="8"/>
                <w:sz w:val="20"/>
                <w:szCs w:val="20"/>
              </w:rPr>
              <w:t>收集处理；废机油集</w:t>
            </w:r>
          </w:p>
          <w:p>
            <w:pPr>
              <w:pStyle w:val="8"/>
              <w:spacing w:before="25" w:line="227" w:lineRule="auto"/>
              <w:ind w:left="107"/>
              <w:rPr>
                <w:sz w:val="20"/>
                <w:szCs w:val="20"/>
              </w:rPr>
            </w:pPr>
            <w:r>
              <w:rPr>
                <w:spacing w:val="6"/>
                <w:sz w:val="20"/>
                <w:szCs w:val="20"/>
              </w:rPr>
              <w:t>中暂存在库尔勒金川</w:t>
            </w:r>
          </w:p>
          <w:p>
            <w:pPr>
              <w:pStyle w:val="8"/>
              <w:spacing w:before="25" w:line="228" w:lineRule="auto"/>
              <w:ind w:left="87"/>
              <w:rPr>
                <w:sz w:val="20"/>
                <w:szCs w:val="20"/>
              </w:rPr>
            </w:pPr>
            <w:r>
              <w:rPr>
                <w:spacing w:val="9"/>
                <w:sz w:val="20"/>
                <w:szCs w:val="20"/>
              </w:rPr>
              <w:t>矿业有限公司已建设</w:t>
            </w:r>
          </w:p>
          <w:p>
            <w:pPr>
              <w:pStyle w:val="8"/>
              <w:spacing w:before="26" w:line="228" w:lineRule="auto"/>
              <w:ind w:left="105"/>
              <w:rPr>
                <w:sz w:val="20"/>
                <w:szCs w:val="20"/>
              </w:rPr>
            </w:pPr>
            <w:r>
              <w:rPr>
                <w:spacing w:val="7"/>
                <w:sz w:val="20"/>
                <w:szCs w:val="20"/>
              </w:rPr>
              <w:t>的危废贮存点内，定</w:t>
            </w:r>
          </w:p>
          <w:p>
            <w:pPr>
              <w:pStyle w:val="8"/>
              <w:spacing w:before="25" w:line="228" w:lineRule="auto"/>
              <w:ind w:left="90"/>
              <w:rPr>
                <w:sz w:val="20"/>
                <w:szCs w:val="20"/>
              </w:rPr>
            </w:pPr>
            <w:r>
              <w:rPr>
                <w:spacing w:val="8"/>
                <w:sz w:val="20"/>
                <w:szCs w:val="20"/>
              </w:rPr>
              <w:t>期委托有危险废物处</w:t>
            </w:r>
          </w:p>
          <w:p>
            <w:pPr>
              <w:pStyle w:val="8"/>
              <w:spacing w:before="26" w:line="228" w:lineRule="auto"/>
              <w:ind w:left="86"/>
              <w:rPr>
                <w:sz w:val="20"/>
                <w:szCs w:val="20"/>
              </w:rPr>
            </w:pPr>
            <w:r>
              <w:rPr>
                <w:spacing w:val="9"/>
                <w:sz w:val="20"/>
                <w:szCs w:val="20"/>
              </w:rPr>
              <w:t>置资质的单位集中处</w:t>
            </w:r>
          </w:p>
          <w:p>
            <w:pPr>
              <w:pStyle w:val="8"/>
              <w:spacing w:before="25" w:line="233" w:lineRule="auto"/>
              <w:ind w:left="821"/>
              <w:rPr>
                <w:sz w:val="20"/>
                <w:szCs w:val="20"/>
              </w:rPr>
            </w:pPr>
            <w:r>
              <w:rPr>
                <w:spacing w:val="1"/>
                <w:sz w:val="20"/>
                <w:szCs w:val="20"/>
              </w:rPr>
              <w:t>置。</w:t>
            </w:r>
          </w:p>
        </w:tc>
        <w:tc>
          <w:tcPr>
            <w:tcW w:w="699"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65" w:line="228" w:lineRule="auto"/>
              <w:ind w:left="157"/>
              <w:rPr>
                <w:sz w:val="20"/>
                <w:szCs w:val="20"/>
              </w:rPr>
            </w:pPr>
            <w:r>
              <w:rPr>
                <w:spacing w:val="-1"/>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3" w:hRule="atLeast"/>
        </w:trPr>
        <w:tc>
          <w:tcPr>
            <w:tcW w:w="1760" w:type="dxa"/>
            <w:vMerge w:val="continue"/>
            <w:tcBorders>
              <w:top w:val="nil"/>
            </w:tcBorders>
            <w:vAlign w:val="top"/>
          </w:tcPr>
          <w:p>
            <w:pPr>
              <w:rPr>
                <w:rFonts w:ascii="Arial"/>
                <w:sz w:val="21"/>
              </w:rPr>
            </w:pPr>
          </w:p>
        </w:tc>
        <w:tc>
          <w:tcPr>
            <w:tcW w:w="363" w:type="dxa"/>
            <w:vMerge w:val="continue"/>
            <w:tcBorders>
              <w:top w:val="nil"/>
            </w:tcBorders>
            <w:textDirection w:val="tbRlV"/>
            <w:vAlign w:val="top"/>
          </w:tcPr>
          <w:p>
            <w:pPr>
              <w:rPr>
                <w:rFonts w:ascii="Arial"/>
                <w:sz w:val="21"/>
              </w:rPr>
            </w:pPr>
          </w:p>
        </w:tc>
        <w:tc>
          <w:tcPr>
            <w:tcW w:w="325" w:type="dxa"/>
            <w:vMerge w:val="continue"/>
            <w:tcBorders>
              <w:top w:val="nil"/>
            </w:tcBorders>
            <w:vAlign w:val="top"/>
          </w:tcPr>
          <w:p>
            <w:pPr>
              <w:rPr>
                <w:rFonts w:ascii="Arial"/>
                <w:sz w:val="21"/>
              </w:rPr>
            </w:pPr>
          </w:p>
        </w:tc>
        <w:tc>
          <w:tcPr>
            <w:tcW w:w="632" w:type="dxa"/>
            <w:vMerge w:val="continue"/>
            <w:tcBorders>
              <w:top w:val="nil"/>
            </w:tcBorders>
            <w:vAlign w:val="top"/>
          </w:tcPr>
          <w:p>
            <w:pPr>
              <w:rPr>
                <w:rFonts w:ascii="Arial"/>
                <w:sz w:val="21"/>
              </w:rPr>
            </w:pPr>
          </w:p>
        </w:tc>
        <w:tc>
          <w:tcPr>
            <w:tcW w:w="3031" w:type="dxa"/>
            <w:vAlign w:val="top"/>
          </w:tcPr>
          <w:p>
            <w:pPr>
              <w:pStyle w:val="8"/>
              <w:spacing w:before="35" w:line="249" w:lineRule="auto"/>
              <w:ind w:left="60" w:right="32" w:firstLine="14"/>
              <w:jc w:val="both"/>
              <w:rPr>
                <w:sz w:val="20"/>
                <w:szCs w:val="20"/>
              </w:rPr>
            </w:pPr>
            <w:r>
              <w:rPr>
                <w:spacing w:val="7"/>
                <w:sz w:val="20"/>
                <w:szCs w:val="20"/>
              </w:rPr>
              <w:t>【</w:t>
            </w:r>
            <w:r>
              <w:rPr>
                <w:rFonts w:ascii="Times New Roman" w:hAnsi="Times New Roman" w:eastAsia="Times New Roman" w:cs="Times New Roman"/>
                <w:spacing w:val="7"/>
                <w:sz w:val="20"/>
                <w:szCs w:val="20"/>
              </w:rPr>
              <w:t>A4.5-2</w:t>
            </w:r>
            <w:r>
              <w:rPr>
                <w:spacing w:val="7"/>
                <w:sz w:val="20"/>
                <w:szCs w:val="20"/>
              </w:rPr>
              <w:t>】推动工业固废按元素</w:t>
            </w:r>
            <w:r>
              <w:rPr>
                <w:spacing w:val="9"/>
                <w:sz w:val="20"/>
                <w:szCs w:val="20"/>
              </w:rPr>
              <w:t>价值综合开发利用，加快推进尾矿（共伴生矿）、粉煤灰、煤矸石、冶炼渣、工业副产石膏、赤泥、化工废渣等工业固废在有价组分提取、建材生产、市政设施建设、井下充填、生态修复、土壤治理等领域的规模化利用。着</w:t>
            </w:r>
            <w:r>
              <w:rPr>
                <w:spacing w:val="17"/>
                <w:sz w:val="20"/>
                <w:szCs w:val="20"/>
              </w:rPr>
              <w:t>力提升工业固废在生产纤维材</w:t>
            </w:r>
            <w:r>
              <w:rPr>
                <w:spacing w:val="9"/>
                <w:sz w:val="20"/>
                <w:szCs w:val="20"/>
              </w:rPr>
              <w:t>料、微晶玻璃、超细化填料、低</w:t>
            </w:r>
            <w:r>
              <w:rPr>
                <w:spacing w:val="8"/>
                <w:sz w:val="20"/>
                <w:szCs w:val="20"/>
              </w:rPr>
              <w:t>碳水泥、固废基高性能混凝土、</w:t>
            </w:r>
          </w:p>
        </w:tc>
        <w:tc>
          <w:tcPr>
            <w:tcW w:w="2045"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8"/>
              <w:spacing w:before="65" w:line="227" w:lineRule="auto"/>
              <w:ind w:left="89"/>
              <w:rPr>
                <w:sz w:val="20"/>
                <w:szCs w:val="20"/>
              </w:rPr>
            </w:pPr>
            <w:r>
              <w:rPr>
                <w:spacing w:val="8"/>
                <w:sz w:val="20"/>
                <w:szCs w:val="20"/>
              </w:rPr>
              <w:t>本项目不涉及相关内</w:t>
            </w:r>
          </w:p>
          <w:p>
            <w:pPr>
              <w:pStyle w:val="8"/>
              <w:spacing w:before="25" w:line="228" w:lineRule="auto"/>
              <w:ind w:left="930"/>
              <w:rPr>
                <w:sz w:val="20"/>
                <w:szCs w:val="20"/>
              </w:rPr>
            </w:pPr>
            <w:r>
              <w:rPr>
                <w:sz w:val="20"/>
                <w:szCs w:val="20"/>
              </w:rPr>
              <w:t>容</w:t>
            </w:r>
          </w:p>
        </w:tc>
        <w:tc>
          <w:tcPr>
            <w:tcW w:w="699"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57" w:line="97"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r>
    </w:tbl>
    <w:p>
      <w:pPr>
        <w:pStyle w:val="4"/>
      </w:pPr>
    </w:p>
    <w:p>
      <w:pPr>
        <w:sectPr>
          <w:footerReference r:id="rId23" w:type="default"/>
          <w:pgSz w:w="11906" w:h="16839"/>
          <w:pgMar w:top="400" w:right="1535" w:bottom="1240" w:left="1510" w:header="0" w:footer="1078" w:gutter="0"/>
          <w:cols w:space="720" w:num="1"/>
        </w:sectPr>
      </w:pPr>
    </w:p>
    <w:p>
      <w:pPr>
        <w:spacing w:before="19"/>
      </w:pPr>
      <w:r>
        <w:pict>
          <v:shape id="_x0000_s1032" o:spid="_x0000_s1032" style="position:absolute;left:0pt;margin-left:164.15pt;margin-top:742.45pt;height:0.5pt;width:353.35pt;mso-position-horizontal-relative:page;mso-position-vertical-relative:page;z-index:-251645952;mso-width-relative:page;mso-height-relative:page;" filled="f" stroked="t" coordsize="7067,10" o:allowincell="f" path="m0,4l7066,4e">
            <v:fill on="f" focussize="0,0"/>
            <v:stroke weight="0.48pt" color="#000000" miterlimit="2" joinstyle="bevel"/>
            <v:imagedata o:title=""/>
            <o:lock v:ext="edit"/>
          </v:shape>
        </w:pict>
      </w: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0"/>
        <w:gridCol w:w="363"/>
        <w:gridCol w:w="94"/>
        <w:gridCol w:w="231"/>
        <w:gridCol w:w="632"/>
        <w:gridCol w:w="3032"/>
        <w:gridCol w:w="180"/>
        <w:gridCol w:w="1864"/>
        <w:gridCol w:w="158"/>
        <w:gridCol w:w="5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1760" w:type="dxa"/>
            <w:vMerge w:val="restart"/>
            <w:tcBorders>
              <w:bottom w:val="nil"/>
            </w:tcBorders>
            <w:vAlign w:val="top"/>
          </w:tcPr>
          <w:p>
            <w:pPr>
              <w:rPr>
                <w:rFonts w:ascii="Arial"/>
                <w:sz w:val="21"/>
              </w:rPr>
            </w:pPr>
          </w:p>
        </w:tc>
        <w:tc>
          <w:tcPr>
            <w:tcW w:w="363" w:type="dxa"/>
            <w:vMerge w:val="restart"/>
            <w:tcBorders>
              <w:bottom w:val="nil"/>
            </w:tcBorders>
            <w:vAlign w:val="top"/>
          </w:tcPr>
          <w:p>
            <w:pPr>
              <w:rPr>
                <w:rFonts w:ascii="Arial"/>
                <w:sz w:val="21"/>
              </w:rPr>
            </w:pPr>
          </w:p>
        </w:tc>
        <w:tc>
          <w:tcPr>
            <w:tcW w:w="325" w:type="dxa"/>
            <w:gridSpan w:val="2"/>
            <w:vMerge w:val="restart"/>
            <w:tcBorders>
              <w:bottom w:val="nil"/>
            </w:tcBorders>
            <w:vAlign w:val="top"/>
          </w:tcPr>
          <w:p>
            <w:pPr>
              <w:rPr>
                <w:rFonts w:ascii="Arial"/>
                <w:sz w:val="21"/>
              </w:rPr>
            </w:pPr>
          </w:p>
        </w:tc>
        <w:tc>
          <w:tcPr>
            <w:tcW w:w="632" w:type="dxa"/>
            <w:vMerge w:val="restart"/>
            <w:tcBorders>
              <w:bottom w:val="nil"/>
            </w:tcBorders>
            <w:vAlign w:val="top"/>
          </w:tcPr>
          <w:p>
            <w:pPr>
              <w:rPr>
                <w:rFonts w:ascii="Arial"/>
                <w:sz w:val="21"/>
              </w:rPr>
            </w:pPr>
          </w:p>
        </w:tc>
        <w:tc>
          <w:tcPr>
            <w:tcW w:w="3032" w:type="dxa"/>
            <w:vAlign w:val="top"/>
          </w:tcPr>
          <w:p>
            <w:pPr>
              <w:pStyle w:val="8"/>
              <w:spacing w:before="61" w:line="227" w:lineRule="auto"/>
              <w:ind w:left="63"/>
              <w:rPr>
                <w:sz w:val="20"/>
                <w:szCs w:val="20"/>
              </w:rPr>
            </w:pPr>
            <w:r>
              <w:rPr>
                <w:spacing w:val="9"/>
                <w:sz w:val="20"/>
                <w:szCs w:val="20"/>
              </w:rPr>
              <w:t>预制件、节能型建筑材料等领域</w:t>
            </w:r>
          </w:p>
          <w:p>
            <w:pPr>
              <w:pStyle w:val="8"/>
              <w:spacing w:before="27" w:line="228" w:lineRule="auto"/>
              <w:ind w:left="604"/>
              <w:rPr>
                <w:sz w:val="20"/>
                <w:szCs w:val="20"/>
              </w:rPr>
            </w:pPr>
            <w:r>
              <w:rPr>
                <w:spacing w:val="5"/>
                <w:sz w:val="20"/>
                <w:szCs w:val="20"/>
              </w:rPr>
              <w:t>的高值化利用水平。</w:t>
            </w:r>
          </w:p>
        </w:tc>
        <w:tc>
          <w:tcPr>
            <w:tcW w:w="2044" w:type="dxa"/>
            <w:gridSpan w:val="2"/>
            <w:vAlign w:val="top"/>
          </w:tcPr>
          <w:p>
            <w:pPr>
              <w:rPr>
                <w:rFonts w:ascii="Arial"/>
                <w:sz w:val="21"/>
              </w:rPr>
            </w:pPr>
          </w:p>
        </w:tc>
        <w:tc>
          <w:tcPr>
            <w:tcW w:w="69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0" w:hRule="atLeast"/>
        </w:trPr>
        <w:tc>
          <w:tcPr>
            <w:tcW w:w="1760" w:type="dxa"/>
            <w:vMerge w:val="continue"/>
            <w:tcBorders>
              <w:top w:val="nil"/>
              <w:bottom w:val="nil"/>
            </w:tcBorders>
            <w:vAlign w:val="top"/>
          </w:tcPr>
          <w:p>
            <w:pPr>
              <w:rPr>
                <w:rFonts w:ascii="Arial"/>
                <w:sz w:val="21"/>
              </w:rPr>
            </w:pPr>
          </w:p>
        </w:tc>
        <w:tc>
          <w:tcPr>
            <w:tcW w:w="363" w:type="dxa"/>
            <w:vMerge w:val="continue"/>
            <w:tcBorders>
              <w:top w:val="nil"/>
            </w:tcBorders>
            <w:vAlign w:val="top"/>
          </w:tcPr>
          <w:p>
            <w:pPr>
              <w:rPr>
                <w:rFonts w:ascii="Arial"/>
                <w:sz w:val="21"/>
              </w:rPr>
            </w:pPr>
          </w:p>
        </w:tc>
        <w:tc>
          <w:tcPr>
            <w:tcW w:w="325" w:type="dxa"/>
            <w:gridSpan w:val="2"/>
            <w:vMerge w:val="continue"/>
            <w:tcBorders>
              <w:top w:val="nil"/>
            </w:tcBorders>
            <w:vAlign w:val="top"/>
          </w:tcPr>
          <w:p>
            <w:pPr>
              <w:rPr>
                <w:rFonts w:ascii="Arial"/>
                <w:sz w:val="21"/>
              </w:rPr>
            </w:pPr>
          </w:p>
        </w:tc>
        <w:tc>
          <w:tcPr>
            <w:tcW w:w="632" w:type="dxa"/>
            <w:vMerge w:val="continue"/>
            <w:tcBorders>
              <w:top w:val="nil"/>
            </w:tcBorders>
            <w:vAlign w:val="top"/>
          </w:tcPr>
          <w:p>
            <w:pPr>
              <w:rPr>
                <w:rFonts w:ascii="Arial"/>
                <w:sz w:val="21"/>
              </w:rPr>
            </w:pPr>
          </w:p>
        </w:tc>
        <w:tc>
          <w:tcPr>
            <w:tcW w:w="3032" w:type="dxa"/>
            <w:vAlign w:val="top"/>
          </w:tcPr>
          <w:p>
            <w:pPr>
              <w:pStyle w:val="8"/>
              <w:spacing w:before="31" w:line="251" w:lineRule="auto"/>
              <w:ind w:left="61" w:right="57" w:firstLine="13"/>
              <w:rPr>
                <w:sz w:val="20"/>
                <w:szCs w:val="20"/>
              </w:rPr>
            </w:pPr>
            <w:r>
              <w:rPr>
                <w:spacing w:val="7"/>
                <w:sz w:val="20"/>
                <w:szCs w:val="20"/>
              </w:rPr>
              <w:t>【</w:t>
            </w:r>
            <w:r>
              <w:rPr>
                <w:rFonts w:ascii="Times New Roman" w:hAnsi="Times New Roman" w:eastAsia="Times New Roman" w:cs="Times New Roman"/>
                <w:spacing w:val="7"/>
                <w:sz w:val="20"/>
                <w:szCs w:val="20"/>
              </w:rPr>
              <w:t>A4.5-3</w:t>
            </w:r>
            <w:r>
              <w:rPr>
                <w:spacing w:val="7"/>
                <w:sz w:val="20"/>
                <w:szCs w:val="20"/>
              </w:rPr>
              <w:t>】结合工业领域减污降</w:t>
            </w:r>
            <w:r>
              <w:rPr>
                <w:spacing w:val="6"/>
                <w:sz w:val="20"/>
                <w:szCs w:val="20"/>
              </w:rPr>
              <w:t>碳要求，加快探索钢铁、有色、</w:t>
            </w:r>
          </w:p>
          <w:p>
            <w:pPr>
              <w:pStyle w:val="8"/>
              <w:spacing w:before="2" w:line="251" w:lineRule="auto"/>
              <w:ind w:left="49" w:firstLine="12"/>
              <w:rPr>
                <w:sz w:val="20"/>
                <w:szCs w:val="20"/>
              </w:rPr>
            </w:pPr>
            <w:r>
              <w:rPr>
                <w:spacing w:val="-4"/>
                <w:sz w:val="20"/>
                <w:szCs w:val="20"/>
              </w:rPr>
              <w:t>化工、建材等重点行业工业固体</w:t>
            </w:r>
            <w:r>
              <w:rPr>
                <w:spacing w:val="3"/>
                <w:sz w:val="20"/>
                <w:szCs w:val="20"/>
              </w:rPr>
              <w:t xml:space="preserve"> </w:t>
            </w:r>
            <w:r>
              <w:rPr>
                <w:spacing w:val="-3"/>
                <w:sz w:val="20"/>
                <w:szCs w:val="20"/>
              </w:rPr>
              <w:t>废物减量化路径，全面推行清洁</w:t>
            </w:r>
            <w:r>
              <w:rPr>
                <w:spacing w:val="3"/>
                <w:sz w:val="20"/>
                <w:szCs w:val="20"/>
              </w:rPr>
              <w:t xml:space="preserve"> </w:t>
            </w:r>
            <w:r>
              <w:rPr>
                <w:spacing w:val="-4"/>
                <w:sz w:val="20"/>
                <w:szCs w:val="20"/>
              </w:rPr>
              <w:t>生产全面推进绿色矿山、“无废</w:t>
            </w:r>
            <w:r>
              <w:rPr>
                <w:spacing w:val="-64"/>
                <w:sz w:val="20"/>
                <w:szCs w:val="20"/>
              </w:rPr>
              <w:t xml:space="preserve"> </w:t>
            </w:r>
            <w:r>
              <w:rPr>
                <w:spacing w:val="-4"/>
                <w:sz w:val="20"/>
                <w:szCs w:val="20"/>
              </w:rPr>
              <w:t>”</w:t>
            </w:r>
            <w:r>
              <w:rPr>
                <w:spacing w:val="-3"/>
                <w:sz w:val="20"/>
                <w:szCs w:val="20"/>
              </w:rPr>
              <w:t>矿区建设，推广尾矿等大宗工业</w:t>
            </w:r>
            <w:r>
              <w:rPr>
                <w:spacing w:val="3"/>
                <w:sz w:val="20"/>
                <w:szCs w:val="20"/>
              </w:rPr>
              <w:t xml:space="preserve"> </w:t>
            </w:r>
            <w:r>
              <w:rPr>
                <w:spacing w:val="-3"/>
                <w:sz w:val="20"/>
                <w:szCs w:val="20"/>
              </w:rPr>
              <w:t>固体废物环境友好型井下充填回</w:t>
            </w:r>
            <w:r>
              <w:rPr>
                <w:spacing w:val="3"/>
                <w:sz w:val="20"/>
                <w:szCs w:val="20"/>
              </w:rPr>
              <w:t xml:space="preserve"> </w:t>
            </w:r>
            <w:r>
              <w:rPr>
                <w:spacing w:val="-2"/>
                <w:sz w:val="20"/>
                <w:szCs w:val="20"/>
              </w:rPr>
              <w:t>填，减少尾矿库贮存量。推动大</w:t>
            </w:r>
          </w:p>
          <w:p>
            <w:pPr>
              <w:pStyle w:val="8"/>
              <w:ind w:left="49" w:firstLine="117"/>
              <w:rPr>
                <w:sz w:val="20"/>
                <w:szCs w:val="20"/>
              </w:rPr>
            </w:pPr>
            <w:r>
              <w:rPr>
                <w:spacing w:val="5"/>
                <w:sz w:val="20"/>
                <w:szCs w:val="20"/>
              </w:rPr>
              <w:t>宗工业固体废物在提取有价组</w:t>
            </w:r>
            <w:r>
              <w:rPr>
                <w:spacing w:val="-2"/>
                <w:sz w:val="20"/>
                <w:szCs w:val="20"/>
              </w:rPr>
              <w:t>分、生产建材、筑路、生态修复、</w:t>
            </w:r>
            <w:r>
              <w:rPr>
                <w:spacing w:val="6"/>
                <w:sz w:val="20"/>
                <w:szCs w:val="20"/>
              </w:rPr>
              <w:t>土壤治理等领域的规模化利用。</w:t>
            </w:r>
          </w:p>
        </w:tc>
        <w:tc>
          <w:tcPr>
            <w:tcW w:w="2044" w:type="dxa"/>
            <w:gridSpan w:val="2"/>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8"/>
              <w:spacing w:before="65" w:line="227" w:lineRule="auto"/>
              <w:ind w:left="88"/>
              <w:rPr>
                <w:sz w:val="20"/>
                <w:szCs w:val="20"/>
              </w:rPr>
            </w:pPr>
            <w:r>
              <w:rPr>
                <w:spacing w:val="8"/>
                <w:sz w:val="20"/>
                <w:szCs w:val="20"/>
              </w:rPr>
              <w:t>本项目不涉及相关内</w:t>
            </w:r>
          </w:p>
          <w:p>
            <w:pPr>
              <w:pStyle w:val="8"/>
              <w:spacing w:before="25" w:line="228" w:lineRule="auto"/>
              <w:ind w:left="929"/>
              <w:rPr>
                <w:sz w:val="20"/>
                <w:szCs w:val="20"/>
              </w:rPr>
            </w:pPr>
            <w:r>
              <w:rPr>
                <w:sz w:val="20"/>
                <w:szCs w:val="20"/>
              </w:rPr>
              <w:t>容</w:t>
            </w:r>
          </w:p>
        </w:tc>
        <w:tc>
          <w:tcPr>
            <w:tcW w:w="699" w:type="dxa"/>
            <w:gridSpan w:val="2"/>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7" w:line="97"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6" w:hRule="atLeast"/>
        </w:trPr>
        <w:tc>
          <w:tcPr>
            <w:tcW w:w="1760" w:type="dxa"/>
            <w:vMerge w:val="continue"/>
            <w:tcBorders>
              <w:top w:val="nil"/>
              <w:bottom w:val="nil"/>
            </w:tcBorders>
            <w:vAlign w:val="top"/>
          </w:tcPr>
          <w:p>
            <w:pPr>
              <w:rPr>
                <w:rFonts w:ascii="Arial"/>
                <w:sz w:val="21"/>
              </w:rPr>
            </w:pPr>
          </w:p>
        </w:tc>
        <w:tc>
          <w:tcPr>
            <w:tcW w:w="363" w:type="dxa"/>
            <w:textDirection w:val="tbRlV"/>
            <w:vAlign w:val="top"/>
          </w:tcPr>
          <w:p>
            <w:pPr>
              <w:pStyle w:val="8"/>
              <w:spacing w:before="59" w:line="207" w:lineRule="auto"/>
              <w:ind w:left="32"/>
              <w:rPr>
                <w:sz w:val="20"/>
                <w:szCs w:val="20"/>
              </w:rPr>
            </w:pPr>
            <w:r>
              <w:rPr>
                <w:spacing w:val="8"/>
                <w:sz w:val="20"/>
                <w:szCs w:val="20"/>
              </w:rPr>
              <w:t>新</w:t>
            </w:r>
            <w:r>
              <w:rPr>
                <w:spacing w:val="-28"/>
                <w:sz w:val="20"/>
                <w:szCs w:val="20"/>
              </w:rPr>
              <w:t xml:space="preserve"> </w:t>
            </w:r>
            <w:r>
              <w:rPr>
                <w:spacing w:val="8"/>
                <w:sz w:val="20"/>
                <w:szCs w:val="20"/>
              </w:rPr>
              <w:t>疆</w:t>
            </w:r>
            <w:r>
              <w:rPr>
                <w:spacing w:val="-38"/>
                <w:sz w:val="20"/>
                <w:szCs w:val="20"/>
              </w:rPr>
              <w:t xml:space="preserve"> </w:t>
            </w:r>
            <w:r>
              <w:rPr>
                <w:spacing w:val="8"/>
                <w:sz w:val="20"/>
                <w:szCs w:val="20"/>
              </w:rPr>
              <w:t>维</w:t>
            </w:r>
            <w:r>
              <w:rPr>
                <w:spacing w:val="-35"/>
                <w:sz w:val="20"/>
                <w:szCs w:val="20"/>
              </w:rPr>
              <w:t xml:space="preserve"> </w:t>
            </w:r>
            <w:r>
              <w:rPr>
                <w:spacing w:val="8"/>
                <w:sz w:val="20"/>
                <w:szCs w:val="20"/>
              </w:rPr>
              <w:t>吾</w:t>
            </w:r>
            <w:r>
              <w:rPr>
                <w:spacing w:val="-37"/>
                <w:sz w:val="20"/>
                <w:szCs w:val="20"/>
              </w:rPr>
              <w:t xml:space="preserve"> </w:t>
            </w:r>
            <w:r>
              <w:rPr>
                <w:spacing w:val="8"/>
                <w:sz w:val="20"/>
                <w:szCs w:val="20"/>
              </w:rPr>
              <w:t>尔</w:t>
            </w:r>
            <w:r>
              <w:rPr>
                <w:spacing w:val="-36"/>
                <w:sz w:val="20"/>
                <w:szCs w:val="20"/>
              </w:rPr>
              <w:t xml:space="preserve"> </w:t>
            </w:r>
            <w:r>
              <w:rPr>
                <w:spacing w:val="8"/>
                <w:position w:val="1"/>
                <w:sz w:val="20"/>
                <w:szCs w:val="20"/>
              </w:rPr>
              <w:t>自</w:t>
            </w:r>
            <w:r>
              <w:rPr>
                <w:spacing w:val="-37"/>
                <w:position w:val="1"/>
                <w:sz w:val="20"/>
                <w:szCs w:val="20"/>
              </w:rPr>
              <w:t xml:space="preserve"> </w:t>
            </w:r>
            <w:r>
              <w:rPr>
                <w:spacing w:val="8"/>
                <w:sz w:val="20"/>
                <w:szCs w:val="20"/>
              </w:rPr>
              <w:t>治</w:t>
            </w:r>
            <w:r>
              <w:rPr>
                <w:spacing w:val="-35"/>
                <w:sz w:val="20"/>
                <w:szCs w:val="20"/>
              </w:rPr>
              <w:t xml:space="preserve"> </w:t>
            </w:r>
            <w:r>
              <w:rPr>
                <w:spacing w:val="8"/>
                <w:sz w:val="20"/>
                <w:szCs w:val="20"/>
              </w:rPr>
              <w:t>区</w:t>
            </w:r>
            <w:r>
              <w:rPr>
                <w:spacing w:val="-38"/>
                <w:sz w:val="20"/>
                <w:szCs w:val="20"/>
              </w:rPr>
              <w:t xml:space="preserve"> </w:t>
            </w:r>
            <w:r>
              <w:rPr>
                <w:spacing w:val="8"/>
                <w:sz w:val="20"/>
                <w:szCs w:val="20"/>
              </w:rPr>
              <w:t>总</w:t>
            </w:r>
            <w:r>
              <w:rPr>
                <w:spacing w:val="-35"/>
                <w:sz w:val="20"/>
                <w:szCs w:val="20"/>
              </w:rPr>
              <w:t xml:space="preserve"> </w:t>
            </w:r>
            <w:r>
              <w:rPr>
                <w:spacing w:val="8"/>
                <w:sz w:val="20"/>
                <w:szCs w:val="20"/>
              </w:rPr>
              <w:t>体</w:t>
            </w:r>
            <w:r>
              <w:rPr>
                <w:spacing w:val="-38"/>
                <w:sz w:val="20"/>
                <w:szCs w:val="20"/>
              </w:rPr>
              <w:t xml:space="preserve"> </w:t>
            </w:r>
            <w:r>
              <w:rPr>
                <w:spacing w:val="8"/>
                <w:sz w:val="20"/>
                <w:szCs w:val="20"/>
              </w:rPr>
              <w:t>管</w:t>
            </w:r>
            <w:r>
              <w:rPr>
                <w:spacing w:val="-37"/>
                <w:sz w:val="20"/>
                <w:szCs w:val="20"/>
              </w:rPr>
              <w:t xml:space="preserve"> </w:t>
            </w:r>
            <w:r>
              <w:rPr>
                <w:spacing w:val="8"/>
                <w:sz w:val="20"/>
                <w:szCs w:val="20"/>
              </w:rPr>
              <w:t>控</w:t>
            </w:r>
            <w:r>
              <w:rPr>
                <w:spacing w:val="-36"/>
                <w:sz w:val="20"/>
                <w:szCs w:val="20"/>
              </w:rPr>
              <w:t xml:space="preserve"> </w:t>
            </w:r>
            <w:r>
              <w:rPr>
                <w:spacing w:val="8"/>
                <w:sz w:val="20"/>
                <w:szCs w:val="20"/>
              </w:rPr>
              <w:t>要</w:t>
            </w:r>
            <w:r>
              <w:rPr>
                <w:spacing w:val="-35"/>
                <w:sz w:val="20"/>
                <w:szCs w:val="20"/>
              </w:rPr>
              <w:t xml:space="preserve"> </w:t>
            </w:r>
            <w:r>
              <w:rPr>
                <w:spacing w:val="8"/>
                <w:sz w:val="20"/>
                <w:szCs w:val="20"/>
              </w:rPr>
              <w:t>求</w:t>
            </w:r>
          </w:p>
        </w:tc>
        <w:tc>
          <w:tcPr>
            <w:tcW w:w="325" w:type="dxa"/>
            <w:gridSpan w:val="2"/>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58" w:line="195" w:lineRule="auto"/>
              <w:ind w:left="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A4</w:t>
            </w:r>
          </w:p>
        </w:tc>
        <w:tc>
          <w:tcPr>
            <w:tcW w:w="632"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8"/>
              <w:spacing w:before="58" w:line="247" w:lineRule="auto"/>
              <w:ind w:left="124" w:right="92" w:hanging="4"/>
              <w:jc w:val="both"/>
              <w:rPr>
                <w:sz w:val="20"/>
                <w:szCs w:val="20"/>
              </w:rPr>
            </w:pPr>
            <w:r>
              <w:rPr>
                <w:rFonts w:ascii="Times New Roman" w:hAnsi="Times New Roman" w:eastAsia="Times New Roman" w:cs="Times New Roman"/>
                <w:spacing w:val="4"/>
                <w:sz w:val="20"/>
                <w:szCs w:val="20"/>
              </w:rPr>
              <w:t>A4.5</w:t>
            </w:r>
            <w:r>
              <w:rPr>
                <w:spacing w:val="4"/>
                <w:sz w:val="20"/>
                <w:szCs w:val="20"/>
              </w:rPr>
              <w:t>资源综合利用</w:t>
            </w:r>
          </w:p>
        </w:tc>
        <w:tc>
          <w:tcPr>
            <w:tcW w:w="3032" w:type="dxa"/>
            <w:vAlign w:val="top"/>
          </w:tcPr>
          <w:p>
            <w:pPr>
              <w:spacing w:line="323" w:lineRule="auto"/>
              <w:rPr>
                <w:rFonts w:ascii="Arial"/>
                <w:sz w:val="21"/>
              </w:rPr>
            </w:pPr>
          </w:p>
          <w:p>
            <w:pPr>
              <w:spacing w:line="323" w:lineRule="auto"/>
              <w:rPr>
                <w:rFonts w:ascii="Arial"/>
                <w:sz w:val="21"/>
              </w:rPr>
            </w:pPr>
          </w:p>
          <w:p>
            <w:pPr>
              <w:pStyle w:val="8"/>
              <w:spacing w:before="65" w:line="251" w:lineRule="auto"/>
              <w:ind w:left="61" w:right="35" w:firstLine="13"/>
              <w:rPr>
                <w:sz w:val="20"/>
                <w:szCs w:val="20"/>
              </w:rPr>
            </w:pPr>
            <w:r>
              <w:rPr>
                <w:spacing w:val="7"/>
                <w:sz w:val="20"/>
                <w:szCs w:val="20"/>
              </w:rPr>
              <w:t>【</w:t>
            </w:r>
            <w:r>
              <w:rPr>
                <w:rFonts w:ascii="Times New Roman" w:hAnsi="Times New Roman" w:eastAsia="Times New Roman" w:cs="Times New Roman"/>
                <w:spacing w:val="7"/>
                <w:sz w:val="20"/>
                <w:szCs w:val="20"/>
              </w:rPr>
              <w:t>A4.5-4</w:t>
            </w:r>
            <w:r>
              <w:rPr>
                <w:spacing w:val="7"/>
                <w:sz w:val="20"/>
                <w:szCs w:val="20"/>
              </w:rPr>
              <w:t>】发展生态种植、生态</w:t>
            </w:r>
            <w:r>
              <w:rPr>
                <w:spacing w:val="9"/>
                <w:sz w:val="20"/>
                <w:szCs w:val="20"/>
              </w:rPr>
              <w:t>养殖，建立农业循环经济发展模式促进农业固体废物综合利用。鼓励和引导农民采用增施有机肥秸秆还田、种植绿肥等技术，持续减少化肥农药使用比例。加大畜禽粪污和秸秆资源化利用先进</w:t>
            </w:r>
            <w:r>
              <w:rPr>
                <w:spacing w:val="17"/>
                <w:sz w:val="20"/>
                <w:szCs w:val="20"/>
              </w:rPr>
              <w:t>技术和新型市场模式的集成推</w:t>
            </w:r>
            <w:r>
              <w:rPr>
                <w:spacing w:val="16"/>
                <w:sz w:val="20"/>
                <w:szCs w:val="20"/>
              </w:rPr>
              <w:t>广，推动形成长效运行机制。</w:t>
            </w:r>
          </w:p>
        </w:tc>
        <w:tc>
          <w:tcPr>
            <w:tcW w:w="2044" w:type="dxa"/>
            <w:gridSpan w:val="2"/>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65" w:line="227" w:lineRule="auto"/>
              <w:ind w:left="88"/>
              <w:rPr>
                <w:sz w:val="20"/>
                <w:szCs w:val="20"/>
              </w:rPr>
            </w:pPr>
            <w:r>
              <w:rPr>
                <w:spacing w:val="8"/>
                <w:sz w:val="20"/>
                <w:szCs w:val="20"/>
              </w:rPr>
              <w:t>本项目不涉及相关内</w:t>
            </w:r>
          </w:p>
          <w:p>
            <w:pPr>
              <w:pStyle w:val="8"/>
              <w:spacing w:before="25" w:line="228" w:lineRule="auto"/>
              <w:ind w:left="929"/>
              <w:rPr>
                <w:sz w:val="20"/>
                <w:szCs w:val="20"/>
              </w:rPr>
            </w:pPr>
            <w:r>
              <w:rPr>
                <w:sz w:val="20"/>
                <w:szCs w:val="20"/>
              </w:rPr>
              <w:t>容</w:t>
            </w:r>
          </w:p>
        </w:tc>
        <w:tc>
          <w:tcPr>
            <w:tcW w:w="699" w:type="dxa"/>
            <w:gridSpan w:val="2"/>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57" w:line="97"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9" w:hRule="atLeast"/>
        </w:trPr>
        <w:tc>
          <w:tcPr>
            <w:tcW w:w="1760" w:type="dxa"/>
            <w:vMerge w:val="continue"/>
            <w:tcBorders>
              <w:top w:val="nil"/>
              <w:bottom w:val="nil"/>
            </w:tcBorders>
            <w:vAlign w:val="top"/>
          </w:tcPr>
          <w:p>
            <w:pPr>
              <w:rPr>
                <w:rFonts w:ascii="Arial"/>
                <w:sz w:val="21"/>
              </w:rPr>
            </w:pPr>
          </w:p>
        </w:tc>
        <w:tc>
          <w:tcPr>
            <w:tcW w:w="7095" w:type="dxa"/>
            <w:gridSpan w:val="9"/>
            <w:vAlign w:val="top"/>
          </w:tcPr>
          <w:p>
            <w:pPr>
              <w:pStyle w:val="8"/>
              <w:spacing w:before="37" w:line="362" w:lineRule="auto"/>
              <w:ind w:left="23" w:right="16" w:firstLine="470"/>
            </w:pPr>
            <w:r>
              <w:rPr>
                <w:rFonts w:ascii="Times New Roman" w:hAnsi="Times New Roman" w:eastAsia="Times New Roman" w:cs="Times New Roman"/>
                <w:b/>
                <w:bCs/>
                <w:spacing w:val="-6"/>
              </w:rPr>
              <w:t>4</w:t>
            </w:r>
            <w:r>
              <w:rPr>
                <w:rFonts w:ascii="Times New Roman" w:hAnsi="Times New Roman" w:eastAsia="Times New Roman" w:cs="Times New Roman"/>
                <w:b/>
                <w:bCs/>
                <w:spacing w:val="-16"/>
              </w:rPr>
              <w:t xml:space="preserve"> </w:t>
            </w:r>
            <w:r>
              <w:rPr>
                <w:b/>
                <w:bCs/>
                <w:spacing w:val="-6"/>
              </w:rPr>
              <w:t>、与《新疆维吾尔自治区七大片区“三线一单</w:t>
            </w:r>
            <w:r>
              <w:rPr>
                <w:spacing w:val="-86"/>
              </w:rPr>
              <w:t xml:space="preserve"> </w:t>
            </w:r>
            <w:r>
              <w:rPr>
                <w:b/>
                <w:bCs/>
                <w:spacing w:val="-6"/>
              </w:rPr>
              <w:t>”生态环境分区</w:t>
            </w:r>
            <w:r>
              <w:rPr>
                <w:b/>
                <w:bCs/>
                <w:spacing w:val="-4"/>
              </w:rPr>
              <w:t>管控要求》符合性分析</w:t>
            </w:r>
          </w:p>
          <w:p>
            <w:pPr>
              <w:pStyle w:val="8"/>
              <w:spacing w:before="13" w:line="228" w:lineRule="auto"/>
              <w:ind w:right="16"/>
              <w:jc w:val="right"/>
              <w:rPr>
                <w:sz w:val="20"/>
                <w:szCs w:val="20"/>
              </w:rPr>
            </w:pPr>
            <w:r>
              <w:rPr>
                <w:b/>
                <w:bCs/>
                <w:spacing w:val="4"/>
                <w:sz w:val="20"/>
                <w:szCs w:val="20"/>
              </w:rPr>
              <w:t>表</w:t>
            </w:r>
            <w:r>
              <w:rPr>
                <w:spacing w:val="-33"/>
                <w:sz w:val="20"/>
                <w:szCs w:val="20"/>
              </w:rPr>
              <w:t xml:space="preserve"> </w:t>
            </w:r>
            <w:r>
              <w:rPr>
                <w:rFonts w:ascii="Times New Roman" w:hAnsi="Times New Roman" w:eastAsia="Times New Roman" w:cs="Times New Roman"/>
                <w:b/>
                <w:bCs/>
                <w:spacing w:val="4"/>
                <w:sz w:val="20"/>
                <w:szCs w:val="20"/>
              </w:rPr>
              <w:t xml:space="preserve">1-4          </w:t>
            </w:r>
            <w:r>
              <w:rPr>
                <w:b/>
                <w:bCs/>
                <w:spacing w:val="4"/>
                <w:sz w:val="20"/>
                <w:szCs w:val="20"/>
              </w:rPr>
              <w:t>与《新疆维吾尔自治区七</w:t>
            </w:r>
            <w:r>
              <w:rPr>
                <w:b/>
                <w:bCs/>
                <w:spacing w:val="3"/>
                <w:sz w:val="20"/>
                <w:szCs w:val="20"/>
              </w:rPr>
              <w:t>大片区“三线一单”生态环境分区管</w:t>
            </w:r>
          </w:p>
          <w:p>
            <w:pPr>
              <w:pStyle w:val="8"/>
              <w:spacing w:before="67" w:line="221" w:lineRule="auto"/>
              <w:ind w:left="2286"/>
              <w:rPr>
                <w:sz w:val="20"/>
                <w:szCs w:val="20"/>
              </w:rPr>
            </w:pPr>
            <w:r>
              <w:rPr>
                <w:b/>
                <w:bCs/>
                <w:spacing w:val="7"/>
                <w:sz w:val="20"/>
                <w:szCs w:val="20"/>
              </w:rPr>
              <w:t>控要求》符合性分析一览表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760" w:type="dxa"/>
            <w:vMerge w:val="continue"/>
            <w:tcBorders>
              <w:top w:val="nil"/>
              <w:bottom w:val="nil"/>
            </w:tcBorders>
            <w:vAlign w:val="top"/>
          </w:tcPr>
          <w:p>
            <w:pPr>
              <w:rPr>
                <w:rFonts w:ascii="Arial"/>
                <w:sz w:val="21"/>
              </w:rPr>
            </w:pPr>
          </w:p>
        </w:tc>
        <w:tc>
          <w:tcPr>
            <w:tcW w:w="457" w:type="dxa"/>
            <w:gridSpan w:val="2"/>
            <w:vMerge w:val="restart"/>
            <w:tcBorders>
              <w:bottom w:val="nil"/>
            </w:tcBorders>
            <w:textDirection w:val="tbRlV"/>
            <w:vAlign w:val="top"/>
          </w:tcPr>
          <w:p>
            <w:pPr>
              <w:pStyle w:val="8"/>
              <w:spacing w:before="108" w:line="216" w:lineRule="auto"/>
              <w:ind w:left="453"/>
              <w:rPr>
                <w:sz w:val="20"/>
                <w:szCs w:val="20"/>
              </w:rPr>
            </w:pPr>
            <w:r>
              <w:rPr>
                <w:spacing w:val="8"/>
                <w:sz w:val="20"/>
                <w:szCs w:val="20"/>
              </w:rPr>
              <w:t>天</w:t>
            </w:r>
            <w:r>
              <w:rPr>
                <w:spacing w:val="-30"/>
                <w:sz w:val="20"/>
                <w:szCs w:val="20"/>
              </w:rPr>
              <w:t xml:space="preserve"> </w:t>
            </w:r>
            <w:r>
              <w:rPr>
                <w:spacing w:val="8"/>
                <w:sz w:val="20"/>
                <w:szCs w:val="20"/>
              </w:rPr>
              <w:t>山</w:t>
            </w:r>
            <w:r>
              <w:rPr>
                <w:spacing w:val="-37"/>
                <w:sz w:val="20"/>
                <w:szCs w:val="20"/>
              </w:rPr>
              <w:t xml:space="preserve"> </w:t>
            </w:r>
            <w:r>
              <w:rPr>
                <w:spacing w:val="8"/>
                <w:sz w:val="20"/>
                <w:szCs w:val="20"/>
              </w:rPr>
              <w:t>南</w:t>
            </w:r>
            <w:r>
              <w:rPr>
                <w:spacing w:val="-35"/>
                <w:sz w:val="20"/>
                <w:szCs w:val="20"/>
              </w:rPr>
              <w:t xml:space="preserve"> </w:t>
            </w:r>
            <w:r>
              <w:rPr>
                <w:spacing w:val="8"/>
                <w:sz w:val="20"/>
                <w:szCs w:val="20"/>
              </w:rPr>
              <w:t>坡</w:t>
            </w:r>
            <w:r>
              <w:rPr>
                <w:spacing w:val="-38"/>
                <w:sz w:val="20"/>
                <w:szCs w:val="20"/>
              </w:rPr>
              <w:t xml:space="preserve"> </w:t>
            </w:r>
            <w:r>
              <w:rPr>
                <w:spacing w:val="8"/>
                <w:sz w:val="20"/>
                <w:szCs w:val="20"/>
              </w:rPr>
              <w:t>片</w:t>
            </w:r>
            <w:r>
              <w:rPr>
                <w:spacing w:val="-35"/>
                <w:sz w:val="20"/>
                <w:szCs w:val="20"/>
              </w:rPr>
              <w:t xml:space="preserve"> </w:t>
            </w:r>
            <w:r>
              <w:rPr>
                <w:spacing w:val="8"/>
                <w:sz w:val="20"/>
                <w:szCs w:val="20"/>
              </w:rPr>
              <w:t>区</w:t>
            </w:r>
            <w:r>
              <w:rPr>
                <w:spacing w:val="-35"/>
                <w:sz w:val="20"/>
                <w:szCs w:val="20"/>
              </w:rPr>
              <w:t xml:space="preserve"> </w:t>
            </w:r>
            <w:r>
              <w:rPr>
                <w:spacing w:val="8"/>
                <w:sz w:val="20"/>
                <w:szCs w:val="20"/>
              </w:rPr>
              <w:t>总</w:t>
            </w:r>
            <w:r>
              <w:rPr>
                <w:spacing w:val="-38"/>
                <w:sz w:val="20"/>
                <w:szCs w:val="20"/>
              </w:rPr>
              <w:t xml:space="preserve"> </w:t>
            </w:r>
            <w:r>
              <w:rPr>
                <w:spacing w:val="8"/>
                <w:sz w:val="20"/>
                <w:szCs w:val="20"/>
              </w:rPr>
              <w:t>体</w:t>
            </w:r>
            <w:r>
              <w:rPr>
                <w:spacing w:val="-38"/>
                <w:sz w:val="20"/>
                <w:szCs w:val="20"/>
              </w:rPr>
              <w:t xml:space="preserve"> </w:t>
            </w:r>
            <w:r>
              <w:rPr>
                <w:spacing w:val="8"/>
                <w:sz w:val="20"/>
                <w:szCs w:val="20"/>
              </w:rPr>
              <w:t>管</w:t>
            </w:r>
            <w:r>
              <w:rPr>
                <w:spacing w:val="-35"/>
                <w:sz w:val="20"/>
                <w:szCs w:val="20"/>
              </w:rPr>
              <w:t xml:space="preserve"> </w:t>
            </w:r>
            <w:r>
              <w:rPr>
                <w:spacing w:val="8"/>
                <w:sz w:val="20"/>
                <w:szCs w:val="20"/>
              </w:rPr>
              <w:t>控</w:t>
            </w:r>
            <w:r>
              <w:rPr>
                <w:spacing w:val="-37"/>
                <w:sz w:val="20"/>
                <w:szCs w:val="20"/>
              </w:rPr>
              <w:t xml:space="preserve"> </w:t>
            </w:r>
            <w:r>
              <w:rPr>
                <w:spacing w:val="8"/>
                <w:sz w:val="20"/>
                <w:szCs w:val="20"/>
              </w:rPr>
              <w:t>要</w:t>
            </w:r>
            <w:r>
              <w:rPr>
                <w:spacing w:val="-36"/>
                <w:sz w:val="20"/>
                <w:szCs w:val="20"/>
              </w:rPr>
              <w:t xml:space="preserve"> </w:t>
            </w:r>
            <w:r>
              <w:rPr>
                <w:spacing w:val="8"/>
                <w:sz w:val="20"/>
                <w:szCs w:val="20"/>
              </w:rPr>
              <w:t>求</w:t>
            </w:r>
          </w:p>
        </w:tc>
        <w:tc>
          <w:tcPr>
            <w:tcW w:w="4075" w:type="dxa"/>
            <w:gridSpan w:val="4"/>
            <w:vAlign w:val="top"/>
          </w:tcPr>
          <w:p>
            <w:pPr>
              <w:pStyle w:val="8"/>
              <w:spacing w:before="169" w:line="228" w:lineRule="auto"/>
              <w:ind w:left="1637"/>
              <w:rPr>
                <w:sz w:val="20"/>
                <w:szCs w:val="20"/>
              </w:rPr>
            </w:pPr>
            <w:r>
              <w:rPr>
                <w:spacing w:val="6"/>
                <w:sz w:val="20"/>
                <w:szCs w:val="20"/>
              </w:rPr>
              <w:t>管控要求</w:t>
            </w:r>
          </w:p>
        </w:tc>
        <w:tc>
          <w:tcPr>
            <w:tcW w:w="2022" w:type="dxa"/>
            <w:gridSpan w:val="2"/>
            <w:vAlign w:val="top"/>
          </w:tcPr>
          <w:p>
            <w:pPr>
              <w:pStyle w:val="8"/>
              <w:spacing w:before="169" w:line="227" w:lineRule="auto"/>
              <w:ind w:left="707"/>
              <w:rPr>
                <w:sz w:val="20"/>
                <w:szCs w:val="20"/>
              </w:rPr>
            </w:pPr>
            <w:r>
              <w:rPr>
                <w:spacing w:val="6"/>
                <w:sz w:val="20"/>
                <w:szCs w:val="20"/>
              </w:rPr>
              <w:t>本项目</w:t>
            </w:r>
          </w:p>
        </w:tc>
        <w:tc>
          <w:tcPr>
            <w:tcW w:w="541" w:type="dxa"/>
            <w:vAlign w:val="top"/>
          </w:tcPr>
          <w:p>
            <w:pPr>
              <w:pStyle w:val="8"/>
              <w:spacing w:before="36" w:line="232" w:lineRule="auto"/>
              <w:ind w:left="165" w:right="69" w:hanging="106"/>
              <w:rPr>
                <w:sz w:val="20"/>
                <w:szCs w:val="20"/>
              </w:rPr>
            </w:pPr>
            <w:r>
              <w:rPr>
                <w:spacing w:val="3"/>
                <w:sz w:val="20"/>
                <w:szCs w:val="20"/>
              </w:rPr>
              <w:t>符合</w:t>
            </w:r>
            <w:r>
              <w:rPr>
                <w:sz w:val="20"/>
                <w:szCs w:val="20"/>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760" w:type="dxa"/>
            <w:vMerge w:val="continue"/>
            <w:tcBorders>
              <w:top w:val="nil"/>
              <w:bottom w:val="nil"/>
            </w:tcBorders>
            <w:vAlign w:val="top"/>
          </w:tcPr>
          <w:p>
            <w:pPr>
              <w:rPr>
                <w:rFonts w:ascii="Arial"/>
                <w:sz w:val="21"/>
              </w:rPr>
            </w:pPr>
          </w:p>
        </w:tc>
        <w:tc>
          <w:tcPr>
            <w:tcW w:w="457" w:type="dxa"/>
            <w:gridSpan w:val="2"/>
            <w:vMerge w:val="continue"/>
            <w:tcBorders>
              <w:top w:val="nil"/>
              <w:bottom w:val="nil"/>
            </w:tcBorders>
            <w:textDirection w:val="tbRlV"/>
            <w:vAlign w:val="top"/>
          </w:tcPr>
          <w:p>
            <w:pPr>
              <w:rPr>
                <w:rFonts w:ascii="Arial"/>
                <w:sz w:val="21"/>
              </w:rPr>
            </w:pPr>
          </w:p>
        </w:tc>
        <w:tc>
          <w:tcPr>
            <w:tcW w:w="4075" w:type="dxa"/>
            <w:gridSpan w:val="4"/>
            <w:vAlign w:val="top"/>
          </w:tcPr>
          <w:p>
            <w:pPr>
              <w:pStyle w:val="8"/>
              <w:spacing w:before="35" w:line="228" w:lineRule="auto"/>
              <w:ind w:left="57"/>
              <w:rPr>
                <w:sz w:val="20"/>
                <w:szCs w:val="20"/>
              </w:rPr>
            </w:pPr>
            <w:r>
              <w:rPr>
                <w:spacing w:val="9"/>
                <w:sz w:val="20"/>
                <w:szCs w:val="20"/>
              </w:rPr>
              <w:t>切实保护托木尔峰和天山南坡中段冰雪水源</w:t>
            </w:r>
          </w:p>
          <w:p>
            <w:pPr>
              <w:pStyle w:val="8"/>
              <w:spacing w:before="24" w:line="228" w:lineRule="auto"/>
              <w:ind w:left="57"/>
              <w:rPr>
                <w:sz w:val="20"/>
                <w:szCs w:val="20"/>
              </w:rPr>
            </w:pPr>
            <w:r>
              <w:rPr>
                <w:spacing w:val="9"/>
                <w:sz w:val="20"/>
                <w:szCs w:val="20"/>
              </w:rPr>
              <w:t>及生物多样性保护生态功能区内的托木尔峰</w:t>
            </w:r>
          </w:p>
          <w:p>
            <w:pPr>
              <w:pStyle w:val="8"/>
              <w:spacing w:before="24" w:line="228" w:lineRule="auto"/>
              <w:ind w:left="92"/>
              <w:rPr>
                <w:sz w:val="20"/>
                <w:szCs w:val="20"/>
              </w:rPr>
            </w:pPr>
            <w:r>
              <w:rPr>
                <w:spacing w:val="7"/>
                <w:sz w:val="20"/>
                <w:szCs w:val="20"/>
              </w:rPr>
              <w:t>自然景观、高山冰川、野生动物、森林和草</w:t>
            </w:r>
          </w:p>
          <w:p>
            <w:pPr>
              <w:pStyle w:val="8"/>
              <w:spacing w:before="26" w:line="228" w:lineRule="auto"/>
              <w:jc w:val="right"/>
              <w:rPr>
                <w:sz w:val="20"/>
                <w:szCs w:val="20"/>
              </w:rPr>
            </w:pPr>
            <w:r>
              <w:rPr>
                <w:sz w:val="20"/>
                <w:szCs w:val="20"/>
              </w:rPr>
              <w:t>原，合理利用天然草地，稳步推进草原减牧，</w:t>
            </w:r>
          </w:p>
          <w:p>
            <w:pPr>
              <w:pStyle w:val="8"/>
              <w:spacing w:before="26" w:line="228" w:lineRule="auto"/>
              <w:ind w:left="58"/>
              <w:rPr>
                <w:sz w:val="20"/>
                <w:szCs w:val="20"/>
              </w:rPr>
            </w:pPr>
            <w:r>
              <w:rPr>
                <w:spacing w:val="9"/>
                <w:sz w:val="20"/>
                <w:szCs w:val="20"/>
              </w:rPr>
              <w:t>加强保护区管理，维护自然景观和生物多样</w:t>
            </w:r>
          </w:p>
          <w:p>
            <w:pPr>
              <w:pStyle w:val="8"/>
              <w:spacing w:before="24" w:line="214" w:lineRule="auto"/>
              <w:ind w:left="1952"/>
              <w:rPr>
                <w:sz w:val="20"/>
                <w:szCs w:val="20"/>
              </w:rPr>
            </w:pPr>
            <w:r>
              <w:rPr>
                <w:sz w:val="20"/>
                <w:szCs w:val="20"/>
              </w:rPr>
              <w:t>性</w:t>
            </w:r>
          </w:p>
        </w:tc>
        <w:tc>
          <w:tcPr>
            <w:tcW w:w="2022" w:type="dxa"/>
            <w:gridSpan w:val="2"/>
            <w:vAlign w:val="top"/>
          </w:tcPr>
          <w:p>
            <w:pPr>
              <w:rPr>
                <w:rFonts w:ascii="Arial"/>
                <w:sz w:val="21"/>
              </w:rPr>
            </w:pPr>
          </w:p>
          <w:p>
            <w:pPr>
              <w:pStyle w:val="8"/>
              <w:spacing w:before="65" w:line="227" w:lineRule="auto"/>
              <w:ind w:left="78"/>
              <w:rPr>
                <w:sz w:val="20"/>
                <w:szCs w:val="20"/>
              </w:rPr>
            </w:pPr>
            <w:r>
              <w:rPr>
                <w:spacing w:val="8"/>
                <w:sz w:val="20"/>
                <w:szCs w:val="20"/>
              </w:rPr>
              <w:t>本项目不在托木尔峰</w:t>
            </w:r>
          </w:p>
          <w:p>
            <w:pPr>
              <w:pStyle w:val="8"/>
              <w:spacing w:before="25" w:line="228" w:lineRule="auto"/>
              <w:ind w:left="78"/>
              <w:rPr>
                <w:sz w:val="20"/>
                <w:szCs w:val="20"/>
              </w:rPr>
            </w:pPr>
            <w:r>
              <w:rPr>
                <w:spacing w:val="8"/>
                <w:sz w:val="20"/>
                <w:szCs w:val="20"/>
              </w:rPr>
              <w:t>和天山南坡中段冰雪</w:t>
            </w:r>
          </w:p>
          <w:p>
            <w:pPr>
              <w:pStyle w:val="8"/>
              <w:spacing w:before="25" w:line="228" w:lineRule="auto"/>
              <w:ind w:left="80"/>
              <w:rPr>
                <w:sz w:val="20"/>
                <w:szCs w:val="20"/>
              </w:rPr>
            </w:pPr>
            <w:r>
              <w:rPr>
                <w:spacing w:val="8"/>
                <w:sz w:val="20"/>
                <w:szCs w:val="20"/>
              </w:rPr>
              <w:t>水源及生物多样性保</w:t>
            </w:r>
          </w:p>
          <w:p>
            <w:pPr>
              <w:pStyle w:val="8"/>
              <w:spacing w:before="27" w:line="228" w:lineRule="auto"/>
              <w:ind w:left="392"/>
              <w:rPr>
                <w:sz w:val="20"/>
                <w:szCs w:val="20"/>
              </w:rPr>
            </w:pPr>
            <w:r>
              <w:rPr>
                <w:spacing w:val="8"/>
                <w:sz w:val="20"/>
                <w:szCs w:val="20"/>
              </w:rPr>
              <w:t>护生态功能区</w:t>
            </w:r>
          </w:p>
        </w:tc>
        <w:tc>
          <w:tcPr>
            <w:tcW w:w="541"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57" w:line="97"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1760" w:type="dxa"/>
            <w:vMerge w:val="continue"/>
            <w:tcBorders>
              <w:top w:val="nil"/>
            </w:tcBorders>
            <w:vAlign w:val="top"/>
          </w:tcPr>
          <w:p>
            <w:pPr>
              <w:rPr>
                <w:rFonts w:ascii="Arial"/>
                <w:sz w:val="21"/>
              </w:rPr>
            </w:pPr>
          </w:p>
        </w:tc>
        <w:tc>
          <w:tcPr>
            <w:tcW w:w="457" w:type="dxa"/>
            <w:gridSpan w:val="2"/>
            <w:vMerge w:val="continue"/>
            <w:tcBorders>
              <w:top w:val="nil"/>
            </w:tcBorders>
            <w:textDirection w:val="tbRlV"/>
            <w:vAlign w:val="top"/>
          </w:tcPr>
          <w:p>
            <w:pPr>
              <w:rPr>
                <w:rFonts w:ascii="Arial"/>
                <w:sz w:val="21"/>
              </w:rPr>
            </w:pPr>
          </w:p>
        </w:tc>
        <w:tc>
          <w:tcPr>
            <w:tcW w:w="4075" w:type="dxa"/>
            <w:gridSpan w:val="4"/>
            <w:vAlign w:val="top"/>
          </w:tcPr>
          <w:p>
            <w:pPr>
              <w:spacing w:line="241" w:lineRule="auto"/>
              <w:rPr>
                <w:rFonts w:ascii="Arial"/>
                <w:sz w:val="21"/>
              </w:rPr>
            </w:pPr>
          </w:p>
          <w:p>
            <w:pPr>
              <w:pStyle w:val="8"/>
              <w:spacing w:before="65" w:line="228" w:lineRule="auto"/>
              <w:ind w:left="59"/>
              <w:rPr>
                <w:sz w:val="20"/>
                <w:szCs w:val="20"/>
              </w:rPr>
            </w:pPr>
            <w:r>
              <w:rPr>
                <w:spacing w:val="9"/>
                <w:sz w:val="20"/>
                <w:szCs w:val="20"/>
              </w:rPr>
              <w:t>重点做好塔里木盆地北缘荒漠化防治。加强</w:t>
            </w:r>
          </w:p>
          <w:p>
            <w:pPr>
              <w:pStyle w:val="8"/>
              <w:spacing w:before="24" w:line="228" w:lineRule="auto"/>
              <w:ind w:left="60"/>
              <w:rPr>
                <w:sz w:val="20"/>
                <w:szCs w:val="20"/>
              </w:rPr>
            </w:pPr>
            <w:r>
              <w:rPr>
                <w:spacing w:val="9"/>
                <w:sz w:val="20"/>
                <w:szCs w:val="20"/>
              </w:rPr>
              <w:t>荒漠植被及河岸荒漠林保护，规范油气勘探</w:t>
            </w:r>
          </w:p>
          <w:p>
            <w:pPr>
              <w:pStyle w:val="8"/>
              <w:spacing w:before="26" w:line="228" w:lineRule="auto"/>
              <w:ind w:left="59"/>
              <w:rPr>
                <w:sz w:val="20"/>
                <w:szCs w:val="20"/>
              </w:rPr>
            </w:pPr>
            <w:r>
              <w:rPr>
                <w:spacing w:val="9"/>
                <w:sz w:val="20"/>
                <w:szCs w:val="20"/>
              </w:rPr>
              <w:t>开发作业，建立油田和公路扰动区域工程与</w:t>
            </w:r>
          </w:p>
          <w:p>
            <w:pPr>
              <w:pStyle w:val="8"/>
              <w:spacing w:before="26" w:line="228" w:lineRule="auto"/>
              <w:ind w:left="60"/>
              <w:rPr>
                <w:sz w:val="20"/>
                <w:szCs w:val="20"/>
              </w:rPr>
            </w:pPr>
            <w:r>
              <w:rPr>
                <w:spacing w:val="9"/>
                <w:sz w:val="20"/>
                <w:szCs w:val="20"/>
              </w:rPr>
              <w:t>生物相结合的防风固沙体系，逐步形成生态</w:t>
            </w:r>
          </w:p>
          <w:p>
            <w:pPr>
              <w:pStyle w:val="8"/>
              <w:spacing w:before="24" w:line="228" w:lineRule="auto"/>
              <w:ind w:left="1845"/>
              <w:rPr>
                <w:sz w:val="20"/>
                <w:szCs w:val="20"/>
              </w:rPr>
            </w:pPr>
            <w:r>
              <w:rPr>
                <w:spacing w:val="3"/>
                <w:sz w:val="20"/>
                <w:szCs w:val="20"/>
              </w:rPr>
              <w:t>屏障</w:t>
            </w:r>
          </w:p>
        </w:tc>
        <w:tc>
          <w:tcPr>
            <w:tcW w:w="2022" w:type="dxa"/>
            <w:gridSpan w:val="2"/>
            <w:vAlign w:val="top"/>
          </w:tcPr>
          <w:p>
            <w:pPr>
              <w:pStyle w:val="8"/>
              <w:spacing w:before="33" w:line="248" w:lineRule="auto"/>
              <w:ind w:left="42" w:right="24" w:firstLine="35"/>
              <w:jc w:val="both"/>
              <w:rPr>
                <w:sz w:val="20"/>
                <w:szCs w:val="20"/>
              </w:rPr>
            </w:pPr>
            <w:r>
              <w:rPr>
                <w:spacing w:val="8"/>
                <w:sz w:val="20"/>
                <w:szCs w:val="20"/>
              </w:rPr>
              <w:t>本项目属于煤炭开采和洗选业</w:t>
            </w:r>
            <w:r>
              <w:rPr>
                <w:rFonts w:ascii="Times New Roman" w:hAnsi="Times New Roman" w:eastAsia="Times New Roman" w:cs="Times New Roman"/>
                <w:spacing w:val="8"/>
                <w:sz w:val="20"/>
                <w:szCs w:val="20"/>
              </w:rPr>
              <w:t>-</w:t>
            </w:r>
            <w:r>
              <w:rPr>
                <w:spacing w:val="8"/>
                <w:sz w:val="20"/>
                <w:szCs w:val="20"/>
              </w:rPr>
              <w:t>风井场地项</w:t>
            </w:r>
            <w:r>
              <w:rPr>
                <w:spacing w:val="12"/>
                <w:sz w:val="20"/>
                <w:szCs w:val="20"/>
              </w:rPr>
              <w:t>目，位于新疆巴州焉耆县七个星镇内，位于塔什店矿区库尔勒金川矿业有限公司矿区内，非油气开发项</w:t>
            </w:r>
          </w:p>
        </w:tc>
        <w:tc>
          <w:tcPr>
            <w:tcW w:w="541"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65" w:line="228" w:lineRule="auto"/>
              <w:ind w:left="59"/>
              <w:rPr>
                <w:sz w:val="20"/>
                <w:szCs w:val="20"/>
              </w:rPr>
            </w:pPr>
            <w:r>
              <w:rPr>
                <w:spacing w:val="3"/>
                <w:sz w:val="20"/>
                <w:szCs w:val="20"/>
              </w:rPr>
              <w:t>符合</w:t>
            </w:r>
          </w:p>
        </w:tc>
      </w:tr>
    </w:tbl>
    <w:p>
      <w:pPr>
        <w:pStyle w:val="4"/>
      </w:pPr>
    </w:p>
    <w:p>
      <w:pPr>
        <w:sectPr>
          <w:footerReference r:id="rId24" w:type="default"/>
          <w:pgSz w:w="11906" w:h="16839"/>
          <w:pgMar w:top="400" w:right="1535" w:bottom="1240" w:left="1510" w:header="0" w:footer="1078" w:gutter="0"/>
          <w:cols w:space="720" w:num="1"/>
        </w:sectPr>
      </w:pPr>
    </w:p>
    <w:p>
      <w:pPr>
        <w:spacing w:before="19"/>
      </w:pPr>
      <w:r>
        <w:pict>
          <v:shape id="_x0000_s1033" o:spid="_x0000_s1033" style="position:absolute;left:0pt;margin-left:164.25pt;margin-top:755.6pt;height:0.5pt;width:353.15pt;mso-position-horizontal-relative:page;mso-position-vertical-relative:page;z-index:-251644928;mso-width-relative:page;mso-height-relative:page;" filled="f" stroked="t" coordsize="7062,10" o:allowincell="f" path="m0,4l7062,4e">
            <v:fill on="f" focussize="0,0"/>
            <v:stroke weight="0.48pt" color="#000000" miterlimit="2" joinstyle="bevel"/>
            <v:imagedata o:title=""/>
            <o:lock v:ext="edit"/>
          </v:shape>
        </w:pict>
      </w: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0"/>
        <w:gridCol w:w="457"/>
        <w:gridCol w:w="1253"/>
        <w:gridCol w:w="515"/>
        <w:gridCol w:w="438"/>
        <w:gridCol w:w="427"/>
        <w:gridCol w:w="1442"/>
        <w:gridCol w:w="1099"/>
        <w:gridCol w:w="924"/>
        <w:gridCol w:w="5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7" w:hRule="atLeast"/>
        </w:trPr>
        <w:tc>
          <w:tcPr>
            <w:tcW w:w="1760" w:type="dxa"/>
            <w:vMerge w:val="restart"/>
            <w:tcBorders>
              <w:bottom w:val="nil"/>
            </w:tcBorders>
            <w:vAlign w:val="top"/>
          </w:tcPr>
          <w:p>
            <w:pPr>
              <w:rPr>
                <w:rFonts w:ascii="Arial"/>
                <w:sz w:val="21"/>
              </w:rPr>
            </w:pPr>
          </w:p>
        </w:tc>
        <w:tc>
          <w:tcPr>
            <w:tcW w:w="457" w:type="dxa"/>
            <w:vMerge w:val="restart"/>
            <w:tcBorders>
              <w:bottom w:val="nil"/>
            </w:tcBorders>
            <w:vAlign w:val="top"/>
          </w:tcPr>
          <w:p>
            <w:pPr>
              <w:rPr>
                <w:rFonts w:ascii="Arial"/>
                <w:sz w:val="21"/>
              </w:rPr>
            </w:pPr>
          </w:p>
        </w:tc>
        <w:tc>
          <w:tcPr>
            <w:tcW w:w="4075" w:type="dxa"/>
            <w:gridSpan w:val="5"/>
            <w:vAlign w:val="top"/>
          </w:tcPr>
          <w:p>
            <w:pPr>
              <w:rPr>
                <w:rFonts w:ascii="Arial"/>
                <w:sz w:val="21"/>
              </w:rPr>
            </w:pPr>
          </w:p>
        </w:tc>
        <w:tc>
          <w:tcPr>
            <w:tcW w:w="2023" w:type="dxa"/>
            <w:gridSpan w:val="2"/>
            <w:vAlign w:val="top"/>
          </w:tcPr>
          <w:p>
            <w:pPr>
              <w:pStyle w:val="8"/>
              <w:spacing w:before="61" w:line="217" w:lineRule="auto"/>
              <w:ind w:left="852"/>
              <w:rPr>
                <w:sz w:val="20"/>
                <w:szCs w:val="20"/>
              </w:rPr>
            </w:pPr>
            <w:r>
              <w:rPr>
                <w:spacing w:val="-20"/>
                <w:sz w:val="20"/>
                <w:szCs w:val="20"/>
              </w:rPr>
              <w:t>目。</w:t>
            </w:r>
          </w:p>
        </w:tc>
        <w:tc>
          <w:tcPr>
            <w:tcW w:w="54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760" w:type="dxa"/>
            <w:vMerge w:val="continue"/>
            <w:tcBorders>
              <w:top w:val="nil"/>
              <w:bottom w:val="nil"/>
            </w:tcBorders>
            <w:vAlign w:val="top"/>
          </w:tcPr>
          <w:p>
            <w:pPr>
              <w:rPr>
                <w:rFonts w:ascii="Arial"/>
                <w:sz w:val="21"/>
              </w:rPr>
            </w:pPr>
          </w:p>
        </w:tc>
        <w:tc>
          <w:tcPr>
            <w:tcW w:w="457" w:type="dxa"/>
            <w:vMerge w:val="continue"/>
            <w:tcBorders>
              <w:top w:val="nil"/>
              <w:bottom w:val="nil"/>
            </w:tcBorders>
            <w:vAlign w:val="top"/>
          </w:tcPr>
          <w:p>
            <w:pPr>
              <w:rPr>
                <w:rFonts w:ascii="Arial"/>
                <w:sz w:val="21"/>
              </w:rPr>
            </w:pPr>
          </w:p>
        </w:tc>
        <w:tc>
          <w:tcPr>
            <w:tcW w:w="4075" w:type="dxa"/>
            <w:gridSpan w:val="5"/>
            <w:vAlign w:val="top"/>
          </w:tcPr>
          <w:p>
            <w:pPr>
              <w:pStyle w:val="8"/>
              <w:spacing w:before="166" w:line="254" w:lineRule="auto"/>
              <w:ind w:left="690" w:right="30" w:hanging="632"/>
              <w:rPr>
                <w:sz w:val="20"/>
                <w:szCs w:val="20"/>
              </w:rPr>
            </w:pPr>
            <w:r>
              <w:rPr>
                <w:spacing w:val="9"/>
                <w:sz w:val="20"/>
                <w:szCs w:val="20"/>
              </w:rPr>
              <w:t>推进塔里木河流域用水结构调整，维护塔里木河、博斯腾湖基本生态用水</w:t>
            </w:r>
          </w:p>
        </w:tc>
        <w:tc>
          <w:tcPr>
            <w:tcW w:w="2023" w:type="dxa"/>
            <w:gridSpan w:val="2"/>
            <w:vAlign w:val="top"/>
          </w:tcPr>
          <w:p>
            <w:pPr>
              <w:pStyle w:val="8"/>
              <w:spacing w:before="32" w:line="227" w:lineRule="auto"/>
              <w:ind w:left="78"/>
              <w:rPr>
                <w:sz w:val="20"/>
                <w:szCs w:val="20"/>
              </w:rPr>
            </w:pPr>
            <w:r>
              <w:rPr>
                <w:spacing w:val="8"/>
                <w:sz w:val="20"/>
                <w:szCs w:val="20"/>
              </w:rPr>
              <w:t>本项目不涉及塔里木</w:t>
            </w:r>
          </w:p>
          <w:p>
            <w:pPr>
              <w:pStyle w:val="8"/>
              <w:spacing w:before="25" w:line="228" w:lineRule="auto"/>
              <w:ind w:left="76"/>
              <w:rPr>
                <w:sz w:val="20"/>
                <w:szCs w:val="20"/>
              </w:rPr>
            </w:pPr>
            <w:r>
              <w:rPr>
                <w:spacing w:val="9"/>
                <w:sz w:val="20"/>
                <w:szCs w:val="20"/>
              </w:rPr>
              <w:t>河、博斯腾湖生态用</w:t>
            </w:r>
          </w:p>
          <w:p>
            <w:pPr>
              <w:pStyle w:val="8"/>
              <w:spacing w:before="24" w:line="218" w:lineRule="auto"/>
              <w:ind w:left="920"/>
              <w:rPr>
                <w:sz w:val="20"/>
                <w:szCs w:val="20"/>
              </w:rPr>
            </w:pPr>
            <w:r>
              <w:rPr>
                <w:sz w:val="20"/>
                <w:szCs w:val="20"/>
              </w:rPr>
              <w:t>水</w:t>
            </w:r>
          </w:p>
        </w:tc>
        <w:tc>
          <w:tcPr>
            <w:tcW w:w="540" w:type="dxa"/>
            <w:vAlign w:val="top"/>
          </w:tcPr>
          <w:p>
            <w:pPr>
              <w:spacing w:line="368" w:lineRule="auto"/>
              <w:rPr>
                <w:rFonts w:ascii="Arial"/>
                <w:sz w:val="21"/>
              </w:rPr>
            </w:pPr>
          </w:p>
          <w:p>
            <w:pPr>
              <w:spacing w:before="58" w:line="97"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1760" w:type="dxa"/>
            <w:vMerge w:val="continue"/>
            <w:tcBorders>
              <w:top w:val="nil"/>
              <w:bottom w:val="nil"/>
            </w:tcBorders>
            <w:vAlign w:val="top"/>
          </w:tcPr>
          <w:p>
            <w:pPr>
              <w:rPr>
                <w:rFonts w:ascii="Arial"/>
                <w:sz w:val="21"/>
              </w:rPr>
            </w:pPr>
          </w:p>
        </w:tc>
        <w:tc>
          <w:tcPr>
            <w:tcW w:w="457" w:type="dxa"/>
            <w:vMerge w:val="continue"/>
            <w:tcBorders>
              <w:top w:val="nil"/>
              <w:bottom w:val="nil"/>
            </w:tcBorders>
            <w:vAlign w:val="top"/>
          </w:tcPr>
          <w:p>
            <w:pPr>
              <w:rPr>
                <w:rFonts w:ascii="Arial"/>
                <w:sz w:val="21"/>
              </w:rPr>
            </w:pPr>
          </w:p>
        </w:tc>
        <w:tc>
          <w:tcPr>
            <w:tcW w:w="4075" w:type="dxa"/>
            <w:gridSpan w:val="5"/>
            <w:vAlign w:val="top"/>
          </w:tcPr>
          <w:p>
            <w:pPr>
              <w:pStyle w:val="8"/>
              <w:spacing w:before="31" w:line="228" w:lineRule="auto"/>
              <w:ind w:left="58"/>
              <w:rPr>
                <w:sz w:val="20"/>
                <w:szCs w:val="20"/>
              </w:rPr>
            </w:pPr>
            <w:r>
              <w:rPr>
                <w:spacing w:val="9"/>
                <w:sz w:val="20"/>
                <w:szCs w:val="20"/>
              </w:rPr>
              <w:t>加强塔里木河流域水环境风险管控。加大博</w:t>
            </w:r>
          </w:p>
          <w:p>
            <w:pPr>
              <w:pStyle w:val="8"/>
              <w:spacing w:before="26" w:line="228" w:lineRule="auto"/>
              <w:ind w:left="59"/>
              <w:rPr>
                <w:sz w:val="20"/>
                <w:szCs w:val="20"/>
              </w:rPr>
            </w:pPr>
            <w:r>
              <w:rPr>
                <w:spacing w:val="8"/>
                <w:sz w:val="20"/>
                <w:szCs w:val="20"/>
              </w:rPr>
              <w:t>斯腾湖污染源头达标排放治理和监督力度，</w:t>
            </w:r>
          </w:p>
          <w:p>
            <w:pPr>
              <w:pStyle w:val="8"/>
              <w:spacing w:before="24" w:line="219" w:lineRule="auto"/>
              <w:ind w:left="1008"/>
              <w:rPr>
                <w:sz w:val="20"/>
                <w:szCs w:val="20"/>
              </w:rPr>
            </w:pPr>
            <w:r>
              <w:rPr>
                <w:spacing w:val="8"/>
                <w:sz w:val="20"/>
                <w:szCs w:val="20"/>
              </w:rPr>
              <w:t>实施博斯腾湖综合治理</w:t>
            </w:r>
          </w:p>
        </w:tc>
        <w:tc>
          <w:tcPr>
            <w:tcW w:w="2023" w:type="dxa"/>
            <w:gridSpan w:val="2"/>
            <w:vAlign w:val="top"/>
          </w:tcPr>
          <w:p>
            <w:pPr>
              <w:pStyle w:val="8"/>
              <w:spacing w:before="305" w:line="227" w:lineRule="auto"/>
              <w:ind w:left="392"/>
              <w:rPr>
                <w:sz w:val="20"/>
                <w:szCs w:val="20"/>
              </w:rPr>
            </w:pPr>
            <w:r>
              <w:rPr>
                <w:spacing w:val="8"/>
                <w:sz w:val="20"/>
                <w:szCs w:val="20"/>
              </w:rPr>
              <w:t>本项目不涉及</w:t>
            </w:r>
          </w:p>
        </w:tc>
        <w:tc>
          <w:tcPr>
            <w:tcW w:w="540" w:type="dxa"/>
            <w:vAlign w:val="top"/>
          </w:tcPr>
          <w:p>
            <w:pPr>
              <w:spacing w:line="369" w:lineRule="auto"/>
              <w:rPr>
                <w:rFonts w:ascii="Arial"/>
                <w:sz w:val="21"/>
              </w:rPr>
            </w:pPr>
          </w:p>
          <w:p>
            <w:pPr>
              <w:spacing w:before="58" w:line="96"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760" w:type="dxa"/>
            <w:vMerge w:val="continue"/>
            <w:tcBorders>
              <w:top w:val="nil"/>
              <w:bottom w:val="nil"/>
            </w:tcBorders>
            <w:vAlign w:val="top"/>
          </w:tcPr>
          <w:p>
            <w:pPr>
              <w:rPr>
                <w:rFonts w:ascii="Arial"/>
                <w:sz w:val="21"/>
              </w:rPr>
            </w:pPr>
          </w:p>
        </w:tc>
        <w:tc>
          <w:tcPr>
            <w:tcW w:w="457" w:type="dxa"/>
            <w:vMerge w:val="continue"/>
            <w:tcBorders>
              <w:top w:val="nil"/>
            </w:tcBorders>
            <w:vAlign w:val="top"/>
          </w:tcPr>
          <w:p>
            <w:pPr>
              <w:rPr>
                <w:rFonts w:ascii="Arial"/>
                <w:sz w:val="21"/>
              </w:rPr>
            </w:pPr>
          </w:p>
        </w:tc>
        <w:tc>
          <w:tcPr>
            <w:tcW w:w="4075" w:type="dxa"/>
            <w:gridSpan w:val="5"/>
            <w:vAlign w:val="top"/>
          </w:tcPr>
          <w:p>
            <w:pPr>
              <w:pStyle w:val="8"/>
              <w:spacing w:before="33" w:line="228" w:lineRule="auto"/>
              <w:ind w:left="58"/>
              <w:rPr>
                <w:sz w:val="20"/>
                <w:szCs w:val="20"/>
              </w:rPr>
            </w:pPr>
            <w:r>
              <w:rPr>
                <w:spacing w:val="9"/>
                <w:sz w:val="20"/>
                <w:szCs w:val="20"/>
              </w:rPr>
              <w:t>加强油（气）资源开发区土壤环境污染综合</w:t>
            </w:r>
          </w:p>
          <w:p>
            <w:pPr>
              <w:pStyle w:val="8"/>
              <w:spacing w:before="24" w:line="228" w:lineRule="auto"/>
              <w:ind w:left="59"/>
              <w:rPr>
                <w:sz w:val="20"/>
                <w:szCs w:val="20"/>
              </w:rPr>
            </w:pPr>
            <w:r>
              <w:rPr>
                <w:spacing w:val="9"/>
                <w:sz w:val="20"/>
                <w:szCs w:val="20"/>
              </w:rPr>
              <w:t>整治。强化涉重金属行业污染防控与工业废</w:t>
            </w:r>
          </w:p>
          <w:p>
            <w:pPr>
              <w:pStyle w:val="8"/>
              <w:spacing w:before="24" w:line="218" w:lineRule="auto"/>
              <w:ind w:left="1529"/>
              <w:rPr>
                <w:sz w:val="20"/>
                <w:szCs w:val="20"/>
              </w:rPr>
            </w:pPr>
            <w:r>
              <w:rPr>
                <w:spacing w:val="8"/>
                <w:sz w:val="20"/>
                <w:szCs w:val="20"/>
              </w:rPr>
              <w:t>物处理处置</w:t>
            </w:r>
          </w:p>
        </w:tc>
        <w:tc>
          <w:tcPr>
            <w:tcW w:w="2023" w:type="dxa"/>
            <w:gridSpan w:val="2"/>
            <w:vAlign w:val="top"/>
          </w:tcPr>
          <w:p>
            <w:pPr>
              <w:pStyle w:val="8"/>
              <w:spacing w:before="167" w:line="227" w:lineRule="auto"/>
              <w:ind w:left="78"/>
              <w:rPr>
                <w:sz w:val="20"/>
                <w:szCs w:val="20"/>
              </w:rPr>
            </w:pPr>
            <w:r>
              <w:rPr>
                <w:spacing w:val="8"/>
                <w:sz w:val="20"/>
                <w:szCs w:val="20"/>
              </w:rPr>
              <w:t>本项目不涉及重金属</w:t>
            </w:r>
          </w:p>
          <w:p>
            <w:pPr>
              <w:pStyle w:val="8"/>
              <w:spacing w:before="27" w:line="229" w:lineRule="auto"/>
              <w:ind w:left="812"/>
              <w:rPr>
                <w:sz w:val="20"/>
                <w:szCs w:val="20"/>
              </w:rPr>
            </w:pPr>
            <w:r>
              <w:rPr>
                <w:spacing w:val="4"/>
                <w:sz w:val="20"/>
                <w:szCs w:val="20"/>
              </w:rPr>
              <w:t>排放</w:t>
            </w:r>
          </w:p>
        </w:tc>
        <w:tc>
          <w:tcPr>
            <w:tcW w:w="540" w:type="dxa"/>
            <w:vAlign w:val="top"/>
          </w:tcPr>
          <w:p>
            <w:pPr>
              <w:spacing w:line="368" w:lineRule="auto"/>
              <w:rPr>
                <w:rFonts w:ascii="Arial"/>
                <w:sz w:val="21"/>
              </w:rPr>
            </w:pPr>
          </w:p>
          <w:p>
            <w:pPr>
              <w:spacing w:before="58" w:line="97"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60" w:hRule="atLeast"/>
        </w:trPr>
        <w:tc>
          <w:tcPr>
            <w:tcW w:w="1760" w:type="dxa"/>
            <w:vMerge w:val="continue"/>
            <w:tcBorders>
              <w:top w:val="nil"/>
              <w:bottom w:val="nil"/>
            </w:tcBorders>
            <w:vAlign w:val="top"/>
          </w:tcPr>
          <w:p>
            <w:pPr>
              <w:rPr>
                <w:rFonts w:ascii="Arial"/>
                <w:sz w:val="21"/>
              </w:rPr>
            </w:pPr>
          </w:p>
        </w:tc>
        <w:tc>
          <w:tcPr>
            <w:tcW w:w="7095" w:type="dxa"/>
            <w:gridSpan w:val="9"/>
            <w:vAlign w:val="top"/>
          </w:tcPr>
          <w:p>
            <w:pPr>
              <w:pStyle w:val="8"/>
              <w:spacing w:before="36" w:line="359" w:lineRule="auto"/>
              <w:ind w:left="17" w:right="16" w:firstLine="478"/>
            </w:pPr>
            <w:r>
              <w:rPr>
                <w:rFonts w:ascii="Times New Roman" w:hAnsi="Times New Roman" w:eastAsia="Times New Roman" w:cs="Times New Roman"/>
                <w:b/>
                <w:bCs/>
                <w:spacing w:val="-6"/>
              </w:rPr>
              <w:t>5</w:t>
            </w:r>
            <w:r>
              <w:rPr>
                <w:rFonts w:ascii="Times New Roman" w:hAnsi="Times New Roman" w:eastAsia="Times New Roman" w:cs="Times New Roman"/>
                <w:b/>
                <w:bCs/>
                <w:spacing w:val="-16"/>
              </w:rPr>
              <w:t xml:space="preserve"> </w:t>
            </w:r>
            <w:r>
              <w:rPr>
                <w:b/>
                <w:bCs/>
                <w:spacing w:val="-6"/>
              </w:rPr>
              <w:t>、与《巴音郭楞蒙古自治州“三线一单</w:t>
            </w:r>
            <w:r>
              <w:rPr>
                <w:spacing w:val="-88"/>
              </w:rPr>
              <w:t xml:space="preserve"> </w:t>
            </w:r>
            <w:r>
              <w:rPr>
                <w:b/>
                <w:bCs/>
                <w:spacing w:val="-6"/>
              </w:rPr>
              <w:t>”生态环境分区管控动</w:t>
            </w:r>
            <w:r>
              <w:rPr>
                <w:b/>
                <w:bCs/>
                <w:spacing w:val="-2"/>
              </w:rPr>
              <w:t>态更新成果（</w:t>
            </w:r>
            <w:r>
              <w:rPr>
                <w:rFonts w:ascii="Times New Roman" w:hAnsi="Times New Roman" w:eastAsia="Times New Roman" w:cs="Times New Roman"/>
                <w:b/>
                <w:bCs/>
                <w:spacing w:val="-2"/>
              </w:rPr>
              <w:t xml:space="preserve">2023 </w:t>
            </w:r>
            <w:r>
              <w:rPr>
                <w:b/>
                <w:bCs/>
                <w:spacing w:val="-2"/>
              </w:rPr>
              <w:t>年）》的符合性</w:t>
            </w:r>
          </w:p>
          <w:p>
            <w:pPr>
              <w:pStyle w:val="8"/>
              <w:spacing w:before="1" w:line="360" w:lineRule="auto"/>
              <w:ind w:left="17" w:right="14" w:firstLine="480"/>
              <w:jc w:val="both"/>
            </w:pPr>
            <w:r>
              <w:rPr>
                <w:spacing w:val="2"/>
              </w:rPr>
              <w:t>根据《巴音郭楞蒙古自治州“三线一单</w:t>
            </w:r>
            <w:r>
              <w:rPr>
                <w:spacing w:val="-77"/>
              </w:rPr>
              <w:t xml:space="preserve"> </w:t>
            </w:r>
            <w:r>
              <w:rPr>
                <w:spacing w:val="2"/>
              </w:rPr>
              <w:t>”生态环境分区管控动</w:t>
            </w:r>
            <w:r>
              <w:rPr>
                <w:spacing w:val="1"/>
              </w:rPr>
              <w:t>态更新成果（</w:t>
            </w:r>
            <w:r>
              <w:rPr>
                <w:rFonts w:ascii="Times New Roman" w:hAnsi="Times New Roman" w:eastAsia="Times New Roman" w:cs="Times New Roman"/>
                <w:spacing w:val="1"/>
              </w:rPr>
              <w:t xml:space="preserve">2023 </w:t>
            </w:r>
            <w:r>
              <w:rPr>
                <w:spacing w:val="1"/>
              </w:rPr>
              <w:t>年）》，本项目位于库尔勒市塔什店镇工业水污</w:t>
            </w:r>
            <w:r>
              <w:rPr>
                <w:spacing w:val="-3"/>
              </w:rPr>
              <w:t>染重点管控区，符合性分析见表</w:t>
            </w:r>
            <w:r>
              <w:rPr>
                <w:spacing w:val="-18"/>
              </w:rPr>
              <w:t xml:space="preserve"> </w:t>
            </w:r>
            <w:r>
              <w:rPr>
                <w:rFonts w:ascii="Times New Roman" w:hAnsi="Times New Roman" w:eastAsia="Times New Roman" w:cs="Times New Roman"/>
                <w:spacing w:val="-3"/>
              </w:rPr>
              <w:t>1-5</w:t>
            </w:r>
            <w:r>
              <w:rPr>
                <w:spacing w:val="-3"/>
              </w:rPr>
              <w:t>。</w:t>
            </w:r>
          </w:p>
          <w:p>
            <w:pPr>
              <w:pStyle w:val="8"/>
              <w:spacing w:before="15" w:line="225" w:lineRule="auto"/>
              <w:ind w:right="16"/>
              <w:jc w:val="right"/>
              <w:rPr>
                <w:sz w:val="20"/>
                <w:szCs w:val="20"/>
              </w:rPr>
            </w:pPr>
            <w:r>
              <w:rPr>
                <w:b/>
                <w:bCs/>
                <w:spacing w:val="3"/>
                <w:sz w:val="20"/>
                <w:szCs w:val="20"/>
              </w:rPr>
              <w:t>表</w:t>
            </w:r>
            <w:r>
              <w:rPr>
                <w:spacing w:val="-30"/>
                <w:sz w:val="20"/>
                <w:szCs w:val="20"/>
              </w:rPr>
              <w:t xml:space="preserve"> </w:t>
            </w:r>
            <w:r>
              <w:rPr>
                <w:rFonts w:ascii="Times New Roman" w:hAnsi="Times New Roman" w:eastAsia="Times New Roman" w:cs="Times New Roman"/>
                <w:b/>
                <w:bCs/>
                <w:spacing w:val="3"/>
                <w:sz w:val="20"/>
                <w:szCs w:val="20"/>
              </w:rPr>
              <w:t>1-5    “</w:t>
            </w:r>
            <w:r>
              <w:rPr>
                <w:rFonts w:ascii="Times New Roman" w:hAnsi="Times New Roman" w:eastAsia="Times New Roman" w:cs="Times New Roman"/>
                <w:b/>
                <w:bCs/>
                <w:spacing w:val="-18"/>
                <w:sz w:val="20"/>
                <w:szCs w:val="20"/>
              </w:rPr>
              <w:t xml:space="preserve"> </w:t>
            </w:r>
            <w:r>
              <w:rPr>
                <w:b/>
                <w:bCs/>
                <w:spacing w:val="3"/>
                <w:sz w:val="20"/>
                <w:szCs w:val="20"/>
              </w:rPr>
              <w:t>巴音郭楞蒙古自治州“三线一单”生态环境分区管控动态更新成</w:t>
            </w:r>
          </w:p>
          <w:p>
            <w:pPr>
              <w:pStyle w:val="8"/>
              <w:spacing w:before="27" w:line="277" w:lineRule="exact"/>
              <w:ind w:left="2313"/>
              <w:rPr>
                <w:sz w:val="20"/>
                <w:szCs w:val="20"/>
              </w:rPr>
            </w:pPr>
            <w:r>
              <w:rPr>
                <w:b/>
                <w:bCs/>
                <w:spacing w:val="4"/>
                <w:position w:val="1"/>
                <w:sz w:val="20"/>
                <w:szCs w:val="20"/>
              </w:rPr>
              <w:t>果（</w:t>
            </w:r>
            <w:r>
              <w:rPr>
                <w:rFonts w:ascii="Times New Roman" w:hAnsi="Times New Roman" w:eastAsia="Times New Roman" w:cs="Times New Roman"/>
                <w:b/>
                <w:bCs/>
                <w:spacing w:val="4"/>
                <w:position w:val="1"/>
                <w:sz w:val="20"/>
                <w:szCs w:val="20"/>
              </w:rPr>
              <w:t xml:space="preserve">2023 </w:t>
            </w:r>
            <w:r>
              <w:rPr>
                <w:b/>
                <w:bCs/>
                <w:spacing w:val="4"/>
                <w:position w:val="1"/>
                <w:sz w:val="20"/>
                <w:szCs w:val="20"/>
              </w:rPr>
              <w:t>年）</w:t>
            </w:r>
            <w:r>
              <w:rPr>
                <w:spacing w:val="-68"/>
                <w:position w:val="1"/>
                <w:sz w:val="20"/>
                <w:szCs w:val="20"/>
              </w:rPr>
              <w:t xml:space="preserve"> </w:t>
            </w:r>
            <w:r>
              <w:rPr>
                <w:rFonts w:ascii="Times New Roman" w:hAnsi="Times New Roman" w:eastAsia="Times New Roman" w:cs="Times New Roman"/>
                <w:b/>
                <w:bCs/>
                <w:spacing w:val="4"/>
                <w:position w:val="1"/>
                <w:sz w:val="20"/>
                <w:szCs w:val="20"/>
              </w:rPr>
              <w:t>”</w:t>
            </w:r>
            <w:r>
              <w:rPr>
                <w:b/>
                <w:bCs/>
                <w:spacing w:val="4"/>
                <w:position w:val="1"/>
                <w:sz w:val="20"/>
                <w:szCs w:val="20"/>
              </w:rPr>
              <w:t>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83" w:hRule="atLeast"/>
        </w:trPr>
        <w:tc>
          <w:tcPr>
            <w:tcW w:w="1760" w:type="dxa"/>
            <w:vMerge w:val="continue"/>
            <w:tcBorders>
              <w:top w:val="nil"/>
              <w:bottom w:val="nil"/>
            </w:tcBorders>
            <w:vAlign w:val="top"/>
          </w:tcPr>
          <w:p>
            <w:pPr>
              <w:rPr>
                <w:rFonts w:ascii="Arial"/>
                <w:sz w:val="21"/>
              </w:rPr>
            </w:pPr>
          </w:p>
        </w:tc>
        <w:tc>
          <w:tcPr>
            <w:tcW w:w="1710" w:type="dxa"/>
            <w:gridSpan w:val="2"/>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8"/>
              <w:spacing w:before="65" w:line="254" w:lineRule="auto"/>
              <w:ind w:left="767" w:right="103" w:hanging="627"/>
              <w:rPr>
                <w:sz w:val="20"/>
                <w:szCs w:val="20"/>
              </w:rPr>
            </w:pPr>
            <w:r>
              <w:rPr>
                <w:spacing w:val="8"/>
                <w:sz w:val="20"/>
                <w:szCs w:val="20"/>
              </w:rPr>
              <w:t>环境管控单元编</w:t>
            </w:r>
            <w:r>
              <w:rPr>
                <w:spacing w:val="1"/>
                <w:sz w:val="20"/>
                <w:szCs w:val="20"/>
              </w:rPr>
              <w:t>码</w:t>
            </w:r>
          </w:p>
        </w:tc>
        <w:tc>
          <w:tcPr>
            <w:tcW w:w="515" w:type="dxa"/>
            <w:textDirection w:val="tbRlV"/>
            <w:vAlign w:val="top"/>
          </w:tcPr>
          <w:p>
            <w:pPr>
              <w:pStyle w:val="8"/>
              <w:spacing w:before="138" w:line="216" w:lineRule="auto"/>
              <w:ind w:left="33"/>
              <w:rPr>
                <w:sz w:val="20"/>
                <w:szCs w:val="20"/>
              </w:rPr>
            </w:pPr>
            <w:r>
              <w:rPr>
                <w:spacing w:val="8"/>
                <w:sz w:val="20"/>
                <w:szCs w:val="20"/>
              </w:rPr>
              <w:t>环</w:t>
            </w:r>
            <w:r>
              <w:rPr>
                <w:spacing w:val="-33"/>
                <w:sz w:val="20"/>
                <w:szCs w:val="20"/>
              </w:rPr>
              <w:t xml:space="preserve"> </w:t>
            </w:r>
            <w:r>
              <w:rPr>
                <w:spacing w:val="8"/>
                <w:sz w:val="20"/>
                <w:szCs w:val="20"/>
              </w:rPr>
              <w:t>境</w:t>
            </w:r>
            <w:r>
              <w:rPr>
                <w:spacing w:val="-37"/>
                <w:sz w:val="20"/>
                <w:szCs w:val="20"/>
              </w:rPr>
              <w:t xml:space="preserve"> </w:t>
            </w:r>
            <w:r>
              <w:rPr>
                <w:spacing w:val="8"/>
                <w:sz w:val="20"/>
                <w:szCs w:val="20"/>
              </w:rPr>
              <w:t>管</w:t>
            </w:r>
            <w:r>
              <w:rPr>
                <w:spacing w:val="-36"/>
                <w:sz w:val="20"/>
                <w:szCs w:val="20"/>
              </w:rPr>
              <w:t xml:space="preserve"> </w:t>
            </w:r>
            <w:r>
              <w:rPr>
                <w:spacing w:val="8"/>
                <w:sz w:val="20"/>
                <w:szCs w:val="20"/>
              </w:rPr>
              <w:t>控</w:t>
            </w:r>
            <w:r>
              <w:rPr>
                <w:spacing w:val="-37"/>
                <w:sz w:val="20"/>
                <w:szCs w:val="20"/>
              </w:rPr>
              <w:t xml:space="preserve"> </w:t>
            </w:r>
            <w:r>
              <w:rPr>
                <w:spacing w:val="8"/>
                <w:sz w:val="20"/>
                <w:szCs w:val="20"/>
              </w:rPr>
              <w:t>单</w:t>
            </w:r>
            <w:r>
              <w:rPr>
                <w:spacing w:val="-35"/>
                <w:sz w:val="20"/>
                <w:szCs w:val="20"/>
              </w:rPr>
              <w:t xml:space="preserve"> </w:t>
            </w:r>
            <w:r>
              <w:rPr>
                <w:spacing w:val="8"/>
                <w:sz w:val="20"/>
                <w:szCs w:val="20"/>
              </w:rPr>
              <w:t>元</w:t>
            </w:r>
            <w:r>
              <w:rPr>
                <w:spacing w:val="-36"/>
                <w:sz w:val="20"/>
                <w:szCs w:val="20"/>
              </w:rPr>
              <w:t xml:space="preserve"> </w:t>
            </w:r>
            <w:r>
              <w:rPr>
                <w:spacing w:val="8"/>
                <w:sz w:val="20"/>
                <w:szCs w:val="20"/>
              </w:rPr>
              <w:t>名</w:t>
            </w:r>
            <w:r>
              <w:rPr>
                <w:spacing w:val="-37"/>
                <w:sz w:val="20"/>
                <w:szCs w:val="20"/>
              </w:rPr>
              <w:t xml:space="preserve"> </w:t>
            </w:r>
            <w:r>
              <w:rPr>
                <w:spacing w:val="8"/>
                <w:sz w:val="20"/>
                <w:szCs w:val="20"/>
              </w:rPr>
              <w:t>称</w:t>
            </w:r>
          </w:p>
        </w:tc>
        <w:tc>
          <w:tcPr>
            <w:tcW w:w="438" w:type="dxa"/>
            <w:textDirection w:val="tbRlV"/>
            <w:vAlign w:val="top"/>
          </w:tcPr>
          <w:p>
            <w:pPr>
              <w:pStyle w:val="8"/>
              <w:spacing w:before="101" w:line="216" w:lineRule="auto"/>
              <w:ind w:left="33"/>
              <w:rPr>
                <w:sz w:val="20"/>
                <w:szCs w:val="20"/>
              </w:rPr>
            </w:pPr>
            <w:r>
              <w:rPr>
                <w:spacing w:val="8"/>
                <w:sz w:val="20"/>
                <w:szCs w:val="20"/>
              </w:rPr>
              <w:t>环</w:t>
            </w:r>
            <w:r>
              <w:rPr>
                <w:spacing w:val="-33"/>
                <w:sz w:val="20"/>
                <w:szCs w:val="20"/>
              </w:rPr>
              <w:t xml:space="preserve"> </w:t>
            </w:r>
            <w:r>
              <w:rPr>
                <w:spacing w:val="8"/>
                <w:sz w:val="20"/>
                <w:szCs w:val="20"/>
              </w:rPr>
              <w:t>境</w:t>
            </w:r>
            <w:r>
              <w:rPr>
                <w:spacing w:val="-37"/>
                <w:sz w:val="20"/>
                <w:szCs w:val="20"/>
              </w:rPr>
              <w:t xml:space="preserve"> </w:t>
            </w:r>
            <w:r>
              <w:rPr>
                <w:spacing w:val="8"/>
                <w:sz w:val="20"/>
                <w:szCs w:val="20"/>
              </w:rPr>
              <w:t>管</w:t>
            </w:r>
            <w:r>
              <w:rPr>
                <w:spacing w:val="-36"/>
                <w:sz w:val="20"/>
                <w:szCs w:val="20"/>
              </w:rPr>
              <w:t xml:space="preserve"> </w:t>
            </w:r>
            <w:r>
              <w:rPr>
                <w:spacing w:val="8"/>
                <w:sz w:val="20"/>
                <w:szCs w:val="20"/>
              </w:rPr>
              <w:t>控</w:t>
            </w:r>
            <w:r>
              <w:rPr>
                <w:spacing w:val="-37"/>
                <w:sz w:val="20"/>
                <w:szCs w:val="20"/>
              </w:rPr>
              <w:t xml:space="preserve"> </w:t>
            </w:r>
            <w:r>
              <w:rPr>
                <w:spacing w:val="8"/>
                <w:sz w:val="20"/>
                <w:szCs w:val="20"/>
              </w:rPr>
              <w:t>单</w:t>
            </w:r>
            <w:r>
              <w:rPr>
                <w:spacing w:val="-35"/>
                <w:sz w:val="20"/>
                <w:szCs w:val="20"/>
              </w:rPr>
              <w:t xml:space="preserve"> </w:t>
            </w:r>
            <w:r>
              <w:rPr>
                <w:spacing w:val="8"/>
                <w:sz w:val="20"/>
                <w:szCs w:val="20"/>
              </w:rPr>
              <w:t>元</w:t>
            </w:r>
            <w:r>
              <w:rPr>
                <w:spacing w:val="-36"/>
                <w:sz w:val="20"/>
                <w:szCs w:val="20"/>
              </w:rPr>
              <w:t xml:space="preserve"> </w:t>
            </w:r>
            <w:r>
              <w:rPr>
                <w:spacing w:val="8"/>
                <w:sz w:val="20"/>
                <w:szCs w:val="20"/>
              </w:rPr>
              <w:t>类</w:t>
            </w:r>
            <w:r>
              <w:rPr>
                <w:spacing w:val="-37"/>
                <w:sz w:val="20"/>
                <w:szCs w:val="20"/>
              </w:rPr>
              <w:t xml:space="preserve"> </w:t>
            </w:r>
            <w:r>
              <w:rPr>
                <w:spacing w:val="8"/>
                <w:sz w:val="20"/>
                <w:szCs w:val="20"/>
              </w:rPr>
              <w:t>别</w:t>
            </w:r>
          </w:p>
        </w:tc>
        <w:tc>
          <w:tcPr>
            <w:tcW w:w="2968" w:type="dxa"/>
            <w:gridSpan w:val="3"/>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8"/>
              <w:spacing w:before="65" w:line="228" w:lineRule="auto"/>
              <w:ind w:left="1082"/>
              <w:rPr>
                <w:sz w:val="20"/>
                <w:szCs w:val="20"/>
              </w:rPr>
            </w:pPr>
            <w:r>
              <w:rPr>
                <w:spacing w:val="6"/>
                <w:sz w:val="20"/>
                <w:szCs w:val="20"/>
              </w:rPr>
              <w:t>管控要求</w:t>
            </w:r>
          </w:p>
        </w:tc>
        <w:tc>
          <w:tcPr>
            <w:tcW w:w="1464" w:type="dxa"/>
            <w:gridSpan w:val="2"/>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8"/>
              <w:spacing w:before="65" w:line="228" w:lineRule="auto"/>
              <w:ind w:left="415"/>
              <w:rPr>
                <w:sz w:val="20"/>
                <w:szCs w:val="20"/>
              </w:rPr>
            </w:pPr>
            <w:r>
              <w:rPr>
                <w:spacing w:val="6"/>
                <w:sz w:val="20"/>
                <w:szCs w:val="20"/>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5" w:hRule="atLeast"/>
        </w:trPr>
        <w:tc>
          <w:tcPr>
            <w:tcW w:w="1760" w:type="dxa"/>
            <w:vMerge w:val="continue"/>
            <w:tcBorders>
              <w:top w:val="nil"/>
              <w:bottom w:val="nil"/>
            </w:tcBorders>
            <w:vAlign w:val="top"/>
          </w:tcPr>
          <w:p>
            <w:pPr>
              <w:rPr>
                <w:rFonts w:ascii="Arial"/>
                <w:sz w:val="21"/>
              </w:rPr>
            </w:pPr>
          </w:p>
        </w:tc>
        <w:tc>
          <w:tcPr>
            <w:tcW w:w="1710" w:type="dxa"/>
            <w:gridSpan w:val="2"/>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57" w:line="195" w:lineRule="auto"/>
              <w:ind w:left="152"/>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6"/>
                <w:sz w:val="20"/>
                <w:szCs w:val="20"/>
              </w:rPr>
              <w:t>65280120003</w:t>
            </w:r>
          </w:p>
        </w:tc>
        <w:tc>
          <w:tcPr>
            <w:tcW w:w="515" w:type="dxa"/>
            <w:vMerge w:val="restart"/>
            <w:tcBorders>
              <w:bottom w:val="nil"/>
            </w:tcBorders>
            <w:textDirection w:val="tbRlV"/>
            <w:vAlign w:val="top"/>
          </w:tcPr>
          <w:p>
            <w:pPr>
              <w:pStyle w:val="8"/>
              <w:spacing w:before="137" w:line="216" w:lineRule="auto"/>
              <w:ind w:left="309"/>
              <w:rPr>
                <w:sz w:val="20"/>
                <w:szCs w:val="20"/>
              </w:rPr>
            </w:pPr>
            <w:r>
              <w:rPr>
                <w:spacing w:val="8"/>
                <w:sz w:val="20"/>
                <w:szCs w:val="20"/>
              </w:rPr>
              <w:t>库</w:t>
            </w:r>
            <w:r>
              <w:rPr>
                <w:spacing w:val="-25"/>
                <w:sz w:val="20"/>
                <w:szCs w:val="20"/>
              </w:rPr>
              <w:t xml:space="preserve"> </w:t>
            </w:r>
            <w:r>
              <w:rPr>
                <w:spacing w:val="8"/>
                <w:sz w:val="20"/>
                <w:szCs w:val="20"/>
              </w:rPr>
              <w:t>尔</w:t>
            </w:r>
            <w:r>
              <w:rPr>
                <w:spacing w:val="-37"/>
                <w:sz w:val="20"/>
                <w:szCs w:val="20"/>
              </w:rPr>
              <w:t xml:space="preserve"> </w:t>
            </w:r>
            <w:r>
              <w:rPr>
                <w:spacing w:val="8"/>
                <w:sz w:val="20"/>
                <w:szCs w:val="20"/>
              </w:rPr>
              <w:t>勒</w:t>
            </w:r>
            <w:r>
              <w:rPr>
                <w:spacing w:val="-36"/>
                <w:sz w:val="20"/>
                <w:szCs w:val="20"/>
              </w:rPr>
              <w:t xml:space="preserve"> </w:t>
            </w:r>
            <w:r>
              <w:rPr>
                <w:spacing w:val="8"/>
                <w:sz w:val="20"/>
                <w:szCs w:val="20"/>
              </w:rPr>
              <w:t>市</w:t>
            </w:r>
            <w:r>
              <w:rPr>
                <w:spacing w:val="-35"/>
                <w:sz w:val="20"/>
                <w:szCs w:val="20"/>
              </w:rPr>
              <w:t xml:space="preserve"> </w:t>
            </w:r>
            <w:r>
              <w:rPr>
                <w:spacing w:val="8"/>
                <w:sz w:val="20"/>
                <w:szCs w:val="20"/>
              </w:rPr>
              <w:t>塔</w:t>
            </w:r>
            <w:r>
              <w:rPr>
                <w:spacing w:val="-37"/>
                <w:sz w:val="20"/>
                <w:szCs w:val="20"/>
              </w:rPr>
              <w:t xml:space="preserve"> </w:t>
            </w:r>
            <w:r>
              <w:rPr>
                <w:spacing w:val="8"/>
                <w:sz w:val="20"/>
                <w:szCs w:val="20"/>
              </w:rPr>
              <w:t>什</w:t>
            </w:r>
            <w:r>
              <w:rPr>
                <w:spacing w:val="-36"/>
                <w:sz w:val="20"/>
                <w:szCs w:val="20"/>
              </w:rPr>
              <w:t xml:space="preserve"> </w:t>
            </w:r>
            <w:r>
              <w:rPr>
                <w:spacing w:val="8"/>
                <w:sz w:val="20"/>
                <w:szCs w:val="20"/>
              </w:rPr>
              <w:t>店</w:t>
            </w:r>
            <w:r>
              <w:rPr>
                <w:spacing w:val="-37"/>
                <w:sz w:val="20"/>
                <w:szCs w:val="20"/>
              </w:rPr>
              <w:t xml:space="preserve"> </w:t>
            </w:r>
            <w:r>
              <w:rPr>
                <w:spacing w:val="8"/>
                <w:sz w:val="20"/>
                <w:szCs w:val="20"/>
              </w:rPr>
              <w:t>镇</w:t>
            </w:r>
            <w:r>
              <w:rPr>
                <w:spacing w:val="-38"/>
                <w:sz w:val="20"/>
                <w:szCs w:val="20"/>
              </w:rPr>
              <w:t xml:space="preserve"> </w:t>
            </w:r>
            <w:r>
              <w:rPr>
                <w:spacing w:val="8"/>
                <w:sz w:val="20"/>
                <w:szCs w:val="20"/>
              </w:rPr>
              <w:t>工</w:t>
            </w:r>
            <w:r>
              <w:rPr>
                <w:spacing w:val="-35"/>
                <w:sz w:val="20"/>
                <w:szCs w:val="20"/>
              </w:rPr>
              <w:t xml:space="preserve"> </w:t>
            </w:r>
            <w:r>
              <w:rPr>
                <w:spacing w:val="8"/>
                <w:sz w:val="20"/>
                <w:szCs w:val="20"/>
              </w:rPr>
              <w:t>业</w:t>
            </w:r>
            <w:r>
              <w:rPr>
                <w:spacing w:val="-38"/>
                <w:sz w:val="20"/>
                <w:szCs w:val="20"/>
              </w:rPr>
              <w:t xml:space="preserve"> </w:t>
            </w:r>
            <w:r>
              <w:rPr>
                <w:spacing w:val="8"/>
                <w:sz w:val="20"/>
                <w:szCs w:val="20"/>
              </w:rPr>
              <w:t>水</w:t>
            </w:r>
            <w:r>
              <w:rPr>
                <w:spacing w:val="-35"/>
                <w:sz w:val="20"/>
                <w:szCs w:val="20"/>
              </w:rPr>
              <w:t xml:space="preserve"> </w:t>
            </w:r>
            <w:r>
              <w:rPr>
                <w:spacing w:val="8"/>
                <w:sz w:val="20"/>
                <w:szCs w:val="20"/>
              </w:rPr>
              <w:t>污</w:t>
            </w:r>
            <w:r>
              <w:rPr>
                <w:spacing w:val="-37"/>
                <w:sz w:val="20"/>
                <w:szCs w:val="20"/>
              </w:rPr>
              <w:t xml:space="preserve"> </w:t>
            </w:r>
            <w:r>
              <w:rPr>
                <w:spacing w:val="8"/>
                <w:sz w:val="20"/>
                <w:szCs w:val="20"/>
              </w:rPr>
              <w:t>染</w:t>
            </w:r>
            <w:r>
              <w:rPr>
                <w:spacing w:val="-36"/>
                <w:sz w:val="20"/>
                <w:szCs w:val="20"/>
              </w:rPr>
              <w:t xml:space="preserve"> </w:t>
            </w:r>
            <w:r>
              <w:rPr>
                <w:spacing w:val="8"/>
                <w:sz w:val="20"/>
                <w:szCs w:val="20"/>
              </w:rPr>
              <w:t>重</w:t>
            </w:r>
            <w:r>
              <w:rPr>
                <w:spacing w:val="-37"/>
                <w:sz w:val="20"/>
                <w:szCs w:val="20"/>
              </w:rPr>
              <w:t xml:space="preserve"> </w:t>
            </w:r>
            <w:r>
              <w:rPr>
                <w:spacing w:val="8"/>
                <w:sz w:val="20"/>
                <w:szCs w:val="20"/>
              </w:rPr>
              <w:t>点</w:t>
            </w:r>
            <w:r>
              <w:rPr>
                <w:spacing w:val="-35"/>
                <w:sz w:val="20"/>
                <w:szCs w:val="20"/>
              </w:rPr>
              <w:t xml:space="preserve"> </w:t>
            </w:r>
            <w:r>
              <w:rPr>
                <w:spacing w:val="8"/>
                <w:sz w:val="20"/>
                <w:szCs w:val="20"/>
              </w:rPr>
              <w:t>管</w:t>
            </w:r>
            <w:r>
              <w:rPr>
                <w:spacing w:val="-38"/>
                <w:sz w:val="20"/>
                <w:szCs w:val="20"/>
              </w:rPr>
              <w:t xml:space="preserve"> </w:t>
            </w:r>
            <w:r>
              <w:rPr>
                <w:spacing w:val="8"/>
                <w:sz w:val="20"/>
                <w:szCs w:val="20"/>
              </w:rPr>
              <w:t>控</w:t>
            </w:r>
            <w:r>
              <w:rPr>
                <w:spacing w:val="-35"/>
                <w:sz w:val="20"/>
                <w:szCs w:val="20"/>
              </w:rPr>
              <w:t xml:space="preserve"> </w:t>
            </w:r>
            <w:r>
              <w:rPr>
                <w:spacing w:val="8"/>
                <w:sz w:val="20"/>
                <w:szCs w:val="20"/>
              </w:rPr>
              <w:t>区</w:t>
            </w:r>
          </w:p>
        </w:tc>
        <w:tc>
          <w:tcPr>
            <w:tcW w:w="438" w:type="dxa"/>
            <w:vMerge w:val="restart"/>
            <w:tcBorders>
              <w:bottom w:val="nil"/>
            </w:tcBorders>
            <w:textDirection w:val="tbRlV"/>
            <w:vAlign w:val="top"/>
          </w:tcPr>
          <w:p>
            <w:pPr>
              <w:pStyle w:val="8"/>
              <w:spacing w:before="101" w:line="216" w:lineRule="auto"/>
              <w:ind w:left="1944"/>
              <w:rPr>
                <w:sz w:val="20"/>
                <w:szCs w:val="20"/>
              </w:rPr>
            </w:pPr>
            <w:r>
              <w:rPr>
                <w:spacing w:val="8"/>
                <w:sz w:val="20"/>
                <w:szCs w:val="20"/>
              </w:rPr>
              <w:t>重</w:t>
            </w:r>
            <w:r>
              <w:rPr>
                <w:spacing w:val="-34"/>
                <w:sz w:val="20"/>
                <w:szCs w:val="20"/>
              </w:rPr>
              <w:t xml:space="preserve"> </w:t>
            </w:r>
            <w:r>
              <w:rPr>
                <w:spacing w:val="8"/>
                <w:sz w:val="20"/>
                <w:szCs w:val="20"/>
              </w:rPr>
              <w:t>点</w:t>
            </w:r>
            <w:r>
              <w:rPr>
                <w:spacing w:val="-38"/>
                <w:sz w:val="20"/>
                <w:szCs w:val="20"/>
              </w:rPr>
              <w:t xml:space="preserve"> </w:t>
            </w:r>
            <w:r>
              <w:rPr>
                <w:spacing w:val="8"/>
                <w:sz w:val="20"/>
                <w:szCs w:val="20"/>
              </w:rPr>
              <w:t>管</w:t>
            </w:r>
            <w:r>
              <w:rPr>
                <w:spacing w:val="-35"/>
                <w:sz w:val="20"/>
                <w:szCs w:val="20"/>
              </w:rPr>
              <w:t xml:space="preserve"> </w:t>
            </w:r>
            <w:r>
              <w:rPr>
                <w:spacing w:val="8"/>
                <w:sz w:val="20"/>
                <w:szCs w:val="20"/>
              </w:rPr>
              <w:t>控</w:t>
            </w:r>
            <w:r>
              <w:rPr>
                <w:spacing w:val="-38"/>
                <w:sz w:val="20"/>
                <w:szCs w:val="20"/>
              </w:rPr>
              <w:t xml:space="preserve"> </w:t>
            </w:r>
            <w:r>
              <w:rPr>
                <w:spacing w:val="8"/>
                <w:sz w:val="20"/>
                <w:szCs w:val="20"/>
              </w:rPr>
              <w:t>单</w:t>
            </w:r>
            <w:r>
              <w:rPr>
                <w:spacing w:val="-35"/>
                <w:sz w:val="20"/>
                <w:szCs w:val="20"/>
              </w:rPr>
              <w:t xml:space="preserve"> </w:t>
            </w:r>
            <w:r>
              <w:rPr>
                <w:spacing w:val="8"/>
                <w:sz w:val="20"/>
                <w:szCs w:val="20"/>
              </w:rPr>
              <w:t>元</w:t>
            </w:r>
          </w:p>
        </w:tc>
        <w:tc>
          <w:tcPr>
            <w:tcW w:w="427" w:type="dxa"/>
            <w:textDirection w:val="tbRlV"/>
            <w:vAlign w:val="top"/>
          </w:tcPr>
          <w:p>
            <w:pPr>
              <w:pStyle w:val="8"/>
              <w:spacing w:before="95" w:line="215" w:lineRule="auto"/>
              <w:ind w:left="1665"/>
              <w:rPr>
                <w:sz w:val="20"/>
                <w:szCs w:val="20"/>
              </w:rPr>
            </w:pPr>
            <w:r>
              <w:rPr>
                <w:spacing w:val="8"/>
                <w:sz w:val="20"/>
                <w:szCs w:val="20"/>
              </w:rPr>
              <w:t>空</w:t>
            </w:r>
            <w:r>
              <w:rPr>
                <w:spacing w:val="-32"/>
                <w:sz w:val="20"/>
                <w:szCs w:val="20"/>
              </w:rPr>
              <w:t xml:space="preserve"> </w:t>
            </w:r>
            <w:r>
              <w:rPr>
                <w:spacing w:val="8"/>
                <w:sz w:val="20"/>
                <w:szCs w:val="20"/>
              </w:rPr>
              <w:t>间</w:t>
            </w:r>
            <w:r>
              <w:rPr>
                <w:spacing w:val="-38"/>
                <w:sz w:val="20"/>
                <w:szCs w:val="20"/>
              </w:rPr>
              <w:t xml:space="preserve"> </w:t>
            </w:r>
            <w:r>
              <w:rPr>
                <w:spacing w:val="8"/>
                <w:sz w:val="20"/>
                <w:szCs w:val="20"/>
              </w:rPr>
              <w:t>布</w:t>
            </w:r>
            <w:r>
              <w:rPr>
                <w:spacing w:val="-35"/>
                <w:sz w:val="20"/>
                <w:szCs w:val="20"/>
              </w:rPr>
              <w:t xml:space="preserve"> </w:t>
            </w:r>
            <w:r>
              <w:rPr>
                <w:spacing w:val="8"/>
                <w:sz w:val="20"/>
                <w:szCs w:val="20"/>
              </w:rPr>
              <w:t>局</w:t>
            </w:r>
            <w:r>
              <w:rPr>
                <w:spacing w:val="-37"/>
                <w:sz w:val="20"/>
                <w:szCs w:val="20"/>
              </w:rPr>
              <w:t xml:space="preserve"> </w:t>
            </w:r>
            <w:r>
              <w:rPr>
                <w:spacing w:val="8"/>
                <w:sz w:val="20"/>
                <w:szCs w:val="20"/>
              </w:rPr>
              <w:t>约</w:t>
            </w:r>
            <w:r>
              <w:rPr>
                <w:spacing w:val="-38"/>
                <w:sz w:val="20"/>
                <w:szCs w:val="20"/>
              </w:rPr>
              <w:t xml:space="preserve"> </w:t>
            </w:r>
            <w:r>
              <w:rPr>
                <w:spacing w:val="8"/>
                <w:sz w:val="20"/>
                <w:szCs w:val="20"/>
              </w:rPr>
              <w:t>束</w:t>
            </w:r>
          </w:p>
        </w:tc>
        <w:tc>
          <w:tcPr>
            <w:tcW w:w="2541" w:type="dxa"/>
            <w:gridSpan w:val="2"/>
            <w:vAlign w:val="top"/>
          </w:tcPr>
          <w:p>
            <w:pPr>
              <w:pStyle w:val="8"/>
              <w:spacing w:before="167" w:line="252" w:lineRule="auto"/>
              <w:ind w:left="128" w:right="97" w:firstLine="12"/>
              <w:rPr>
                <w:sz w:val="20"/>
                <w:szCs w:val="20"/>
              </w:rPr>
            </w:pPr>
            <w:r>
              <w:rPr>
                <w:rFonts w:ascii="Times New Roman" w:hAnsi="Times New Roman" w:eastAsia="Times New Roman" w:cs="Times New Roman"/>
                <w:spacing w:val="12"/>
                <w:sz w:val="20"/>
                <w:szCs w:val="20"/>
              </w:rPr>
              <w:t>1.</w:t>
            </w:r>
            <w:r>
              <w:rPr>
                <w:spacing w:val="12"/>
                <w:sz w:val="20"/>
                <w:szCs w:val="20"/>
              </w:rPr>
              <w:t>执行总体管控要求中关</w:t>
            </w:r>
            <w:r>
              <w:rPr>
                <w:spacing w:val="9"/>
                <w:sz w:val="20"/>
                <w:szCs w:val="20"/>
              </w:rPr>
              <w:t>于水环境重点管控区的空</w:t>
            </w:r>
            <w:r>
              <w:rPr>
                <w:spacing w:val="7"/>
                <w:sz w:val="20"/>
                <w:szCs w:val="20"/>
              </w:rPr>
              <w:t>间布局约束准入要求。</w:t>
            </w:r>
          </w:p>
          <w:p>
            <w:pPr>
              <w:pStyle w:val="8"/>
              <w:spacing w:before="1" w:line="251" w:lineRule="auto"/>
              <w:ind w:left="124" w:right="97" w:hanging="3"/>
              <w:rPr>
                <w:sz w:val="20"/>
                <w:szCs w:val="20"/>
              </w:rPr>
            </w:pPr>
            <w:r>
              <w:rPr>
                <w:rFonts w:ascii="Times New Roman" w:hAnsi="Times New Roman" w:eastAsia="Times New Roman" w:cs="Times New Roman"/>
                <w:spacing w:val="11"/>
                <w:sz w:val="20"/>
                <w:szCs w:val="20"/>
              </w:rPr>
              <w:t>2.</w:t>
            </w:r>
            <w:r>
              <w:rPr>
                <w:spacing w:val="11"/>
                <w:sz w:val="20"/>
                <w:szCs w:val="20"/>
              </w:rPr>
              <w:t>杜绝</w:t>
            </w:r>
            <w:r>
              <w:rPr>
                <w:rFonts w:ascii="Times New Roman" w:hAnsi="Times New Roman" w:eastAsia="Times New Roman" w:cs="Times New Roman"/>
                <w:spacing w:val="11"/>
                <w:sz w:val="20"/>
                <w:szCs w:val="20"/>
              </w:rPr>
              <w:t>“</w:t>
            </w:r>
            <w:r>
              <w:rPr>
                <w:rFonts w:ascii="Times New Roman" w:hAnsi="Times New Roman" w:eastAsia="Times New Roman" w:cs="Times New Roman"/>
                <w:spacing w:val="-28"/>
                <w:sz w:val="20"/>
                <w:szCs w:val="20"/>
              </w:rPr>
              <w:t xml:space="preserve"> </w:t>
            </w:r>
            <w:r>
              <w:rPr>
                <w:spacing w:val="11"/>
                <w:sz w:val="20"/>
                <w:szCs w:val="20"/>
              </w:rPr>
              <w:t>十小</w:t>
            </w:r>
            <w:r>
              <w:rPr>
                <w:rFonts w:ascii="Times New Roman" w:hAnsi="Times New Roman" w:eastAsia="Times New Roman" w:cs="Times New Roman"/>
                <w:spacing w:val="11"/>
                <w:sz w:val="20"/>
                <w:szCs w:val="20"/>
              </w:rPr>
              <w:t>”</w:t>
            </w:r>
            <w:r>
              <w:rPr>
                <w:rFonts w:ascii="Times New Roman" w:hAnsi="Times New Roman" w:eastAsia="Times New Roman" w:cs="Times New Roman"/>
                <w:spacing w:val="-30"/>
                <w:sz w:val="20"/>
                <w:szCs w:val="20"/>
              </w:rPr>
              <w:t xml:space="preserve"> </w:t>
            </w:r>
            <w:r>
              <w:rPr>
                <w:spacing w:val="11"/>
                <w:sz w:val="20"/>
                <w:szCs w:val="20"/>
              </w:rPr>
              <w:t>企业死灰复</w:t>
            </w:r>
            <w:r>
              <w:rPr>
                <w:spacing w:val="10"/>
                <w:sz w:val="20"/>
                <w:szCs w:val="20"/>
              </w:rPr>
              <w:t>燃。将其他不能稳定达标排放的工业企业废水治理工作纳入年度计划并进行</w:t>
            </w:r>
            <w:r>
              <w:rPr>
                <w:spacing w:val="3"/>
                <w:sz w:val="20"/>
                <w:szCs w:val="20"/>
              </w:rPr>
              <w:t>改造。</w:t>
            </w:r>
          </w:p>
          <w:p>
            <w:pPr>
              <w:pStyle w:val="8"/>
              <w:spacing w:before="8" w:line="251" w:lineRule="auto"/>
              <w:ind w:left="124" w:right="29" w:firstLine="1"/>
              <w:rPr>
                <w:sz w:val="20"/>
                <w:szCs w:val="20"/>
              </w:rPr>
            </w:pPr>
            <w:r>
              <w:rPr>
                <w:rFonts w:ascii="Times New Roman" w:hAnsi="Times New Roman" w:eastAsia="Times New Roman" w:cs="Times New Roman"/>
                <w:spacing w:val="13"/>
                <w:sz w:val="20"/>
                <w:szCs w:val="20"/>
              </w:rPr>
              <w:t>3.</w:t>
            </w:r>
            <w:r>
              <w:rPr>
                <w:spacing w:val="13"/>
                <w:sz w:val="20"/>
                <w:szCs w:val="20"/>
              </w:rPr>
              <w:t>强化环境准入，促进产</w:t>
            </w:r>
            <w:r>
              <w:rPr>
                <w:spacing w:val="-2"/>
                <w:sz w:val="20"/>
                <w:szCs w:val="20"/>
              </w:rPr>
              <w:t>业升级。禁止不符合国家、</w:t>
            </w:r>
            <w:r>
              <w:rPr>
                <w:spacing w:val="11"/>
                <w:sz w:val="20"/>
                <w:szCs w:val="20"/>
              </w:rPr>
              <w:t>自治区和地区产业政策，</w:t>
            </w:r>
            <w:r>
              <w:rPr>
                <w:spacing w:val="10"/>
                <w:sz w:val="20"/>
                <w:szCs w:val="20"/>
              </w:rPr>
              <w:t>已列入淘汰生产能力、工</w:t>
            </w:r>
            <w:r>
              <w:rPr>
                <w:spacing w:val="11"/>
                <w:sz w:val="20"/>
                <w:szCs w:val="20"/>
              </w:rPr>
              <w:t>艺和产</w:t>
            </w:r>
            <w:r>
              <w:rPr>
                <w:spacing w:val="-46"/>
                <w:sz w:val="20"/>
                <w:szCs w:val="20"/>
              </w:rPr>
              <w:t xml:space="preserve"> </w:t>
            </w:r>
            <w:r>
              <w:rPr>
                <w:spacing w:val="11"/>
                <w:sz w:val="20"/>
                <w:szCs w:val="20"/>
              </w:rPr>
              <w:t>品</w:t>
            </w:r>
            <w:r>
              <w:rPr>
                <w:spacing w:val="-26"/>
                <w:sz w:val="20"/>
                <w:szCs w:val="20"/>
              </w:rPr>
              <w:t xml:space="preserve"> </w:t>
            </w:r>
            <w:r>
              <w:rPr>
                <w:spacing w:val="11"/>
                <w:sz w:val="20"/>
                <w:szCs w:val="20"/>
              </w:rPr>
              <w:t>目录的项</w:t>
            </w:r>
            <w:r>
              <w:rPr>
                <w:spacing w:val="-26"/>
                <w:sz w:val="20"/>
                <w:szCs w:val="20"/>
              </w:rPr>
              <w:t xml:space="preserve"> </w:t>
            </w:r>
            <w:r>
              <w:rPr>
                <w:spacing w:val="11"/>
                <w:sz w:val="20"/>
                <w:szCs w:val="20"/>
              </w:rPr>
              <w:t>目建</w:t>
            </w:r>
            <w:r>
              <w:rPr>
                <w:spacing w:val="10"/>
                <w:sz w:val="20"/>
                <w:szCs w:val="20"/>
              </w:rPr>
              <w:t>设。优化高耗水、重污染</w:t>
            </w:r>
            <w:r>
              <w:rPr>
                <w:spacing w:val="11"/>
                <w:sz w:val="20"/>
                <w:szCs w:val="20"/>
              </w:rPr>
              <w:t>工业项目的布局与发展，</w:t>
            </w:r>
            <w:r>
              <w:rPr>
                <w:spacing w:val="31"/>
                <w:sz w:val="20"/>
                <w:szCs w:val="20"/>
              </w:rPr>
              <w:t>逐步淘汰落后工艺和设</w:t>
            </w:r>
            <w:r>
              <w:rPr>
                <w:sz w:val="20"/>
                <w:szCs w:val="20"/>
              </w:rPr>
              <w:t>备。</w:t>
            </w:r>
          </w:p>
        </w:tc>
        <w:tc>
          <w:tcPr>
            <w:tcW w:w="1464" w:type="dxa"/>
            <w:gridSpan w:val="2"/>
            <w:vAlign w:val="top"/>
          </w:tcPr>
          <w:p>
            <w:pPr>
              <w:pStyle w:val="8"/>
              <w:spacing w:before="39" w:line="249" w:lineRule="auto"/>
              <w:ind w:left="120" w:right="123" w:firstLine="1"/>
              <w:jc w:val="both"/>
              <w:rPr>
                <w:sz w:val="20"/>
                <w:szCs w:val="20"/>
              </w:rPr>
            </w:pPr>
            <w:r>
              <w:rPr>
                <w:spacing w:val="2"/>
                <w:sz w:val="20"/>
                <w:szCs w:val="20"/>
              </w:rPr>
              <w:t>本项目为四、</w:t>
            </w:r>
            <w:r>
              <w:rPr>
                <w:spacing w:val="41"/>
                <w:sz w:val="20"/>
                <w:szCs w:val="20"/>
              </w:rPr>
              <w:t>煤炭开采和</w:t>
            </w:r>
            <w:r>
              <w:rPr>
                <w:spacing w:val="23"/>
                <w:sz w:val="20"/>
                <w:szCs w:val="20"/>
              </w:rPr>
              <w:t>洗选业</w:t>
            </w:r>
            <w:r>
              <w:rPr>
                <w:rFonts w:ascii="Times New Roman" w:hAnsi="Times New Roman" w:eastAsia="Times New Roman" w:cs="Times New Roman"/>
                <w:spacing w:val="23"/>
                <w:sz w:val="20"/>
                <w:szCs w:val="20"/>
              </w:rPr>
              <w:t>-</w:t>
            </w:r>
            <w:r>
              <w:rPr>
                <w:spacing w:val="23"/>
                <w:sz w:val="20"/>
                <w:szCs w:val="20"/>
              </w:rPr>
              <w:t>风井</w:t>
            </w:r>
            <w:r>
              <w:rPr>
                <w:spacing w:val="1"/>
                <w:sz w:val="20"/>
                <w:szCs w:val="20"/>
              </w:rPr>
              <w:t>场地项目，不属于《产业结</w:t>
            </w:r>
            <w:r>
              <w:rPr>
                <w:spacing w:val="41"/>
                <w:sz w:val="20"/>
                <w:szCs w:val="20"/>
              </w:rPr>
              <w:t>构调整指导</w:t>
            </w:r>
            <w:r>
              <w:rPr>
                <w:spacing w:val="-3"/>
                <w:sz w:val="20"/>
                <w:szCs w:val="20"/>
              </w:rPr>
              <w:t>目</w:t>
            </w:r>
            <w:r>
              <w:rPr>
                <w:spacing w:val="-32"/>
                <w:sz w:val="20"/>
                <w:szCs w:val="20"/>
              </w:rPr>
              <w:t xml:space="preserve"> </w:t>
            </w:r>
            <w:r>
              <w:rPr>
                <w:spacing w:val="-3"/>
                <w:sz w:val="20"/>
                <w:szCs w:val="20"/>
              </w:rPr>
              <w:t>录</w:t>
            </w:r>
            <w:r>
              <w:rPr>
                <w:spacing w:val="-39"/>
                <w:sz w:val="20"/>
                <w:szCs w:val="20"/>
              </w:rPr>
              <w:t xml:space="preserve"> </w:t>
            </w:r>
            <w:r>
              <w:rPr>
                <w:spacing w:val="-3"/>
                <w:sz w:val="20"/>
                <w:szCs w:val="20"/>
              </w:rPr>
              <w:t xml:space="preserve">（ </w:t>
            </w:r>
            <w:r>
              <w:rPr>
                <w:rFonts w:ascii="Times New Roman" w:hAnsi="Times New Roman" w:eastAsia="Times New Roman" w:cs="Times New Roman"/>
                <w:spacing w:val="-3"/>
                <w:sz w:val="20"/>
                <w:szCs w:val="20"/>
              </w:rPr>
              <w:t>2024</w:t>
            </w:r>
            <w:r>
              <w:rPr>
                <w:spacing w:val="1"/>
                <w:sz w:val="20"/>
                <w:szCs w:val="20"/>
              </w:rPr>
              <w:t>年本）》中的限制类、淘汰类，属于允许类项目，符合</w:t>
            </w:r>
            <w:r>
              <w:rPr>
                <w:spacing w:val="41"/>
                <w:sz w:val="20"/>
                <w:szCs w:val="20"/>
              </w:rPr>
              <w:t>国家产业政</w:t>
            </w:r>
            <w:r>
              <w:rPr>
                <w:spacing w:val="1"/>
                <w:sz w:val="20"/>
                <w:szCs w:val="20"/>
              </w:rPr>
              <w:t>策；本项目不</w:t>
            </w:r>
            <w:r>
              <w:rPr>
                <w:spacing w:val="2"/>
                <w:sz w:val="20"/>
                <w:szCs w:val="20"/>
              </w:rPr>
              <w:t>属于高耗水、</w:t>
            </w:r>
            <w:r>
              <w:rPr>
                <w:spacing w:val="41"/>
                <w:sz w:val="20"/>
                <w:szCs w:val="20"/>
              </w:rPr>
              <w:t>重污染工业</w:t>
            </w:r>
            <w:r>
              <w:rPr>
                <w:spacing w:val="1"/>
                <w:sz w:val="20"/>
                <w:szCs w:val="20"/>
              </w:rPr>
              <w:t>项目，符合空</w:t>
            </w:r>
            <w:r>
              <w:rPr>
                <w:spacing w:val="41"/>
                <w:sz w:val="20"/>
                <w:szCs w:val="20"/>
              </w:rPr>
              <w:t>间布局约束</w:t>
            </w:r>
            <w:r>
              <w:rPr>
                <w:spacing w:val="6"/>
                <w:sz w:val="20"/>
                <w:szCs w:val="20"/>
              </w:rPr>
              <w:t>管控要求。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760" w:type="dxa"/>
            <w:vMerge w:val="continue"/>
            <w:tcBorders>
              <w:top w:val="nil"/>
            </w:tcBorders>
            <w:vAlign w:val="top"/>
          </w:tcPr>
          <w:p>
            <w:pPr>
              <w:rPr>
                <w:rFonts w:ascii="Arial"/>
                <w:sz w:val="21"/>
              </w:rPr>
            </w:pPr>
          </w:p>
        </w:tc>
        <w:tc>
          <w:tcPr>
            <w:tcW w:w="1710" w:type="dxa"/>
            <w:gridSpan w:val="2"/>
            <w:vMerge w:val="continue"/>
            <w:tcBorders>
              <w:top w:val="nil"/>
            </w:tcBorders>
            <w:vAlign w:val="top"/>
          </w:tcPr>
          <w:p>
            <w:pPr>
              <w:rPr>
                <w:rFonts w:ascii="Arial"/>
                <w:sz w:val="21"/>
              </w:rPr>
            </w:pPr>
          </w:p>
        </w:tc>
        <w:tc>
          <w:tcPr>
            <w:tcW w:w="515" w:type="dxa"/>
            <w:vMerge w:val="continue"/>
            <w:tcBorders>
              <w:top w:val="nil"/>
            </w:tcBorders>
            <w:textDirection w:val="tbRlV"/>
            <w:vAlign w:val="top"/>
          </w:tcPr>
          <w:p>
            <w:pPr>
              <w:rPr>
                <w:rFonts w:ascii="Arial"/>
                <w:sz w:val="21"/>
              </w:rPr>
            </w:pPr>
          </w:p>
        </w:tc>
        <w:tc>
          <w:tcPr>
            <w:tcW w:w="438" w:type="dxa"/>
            <w:vMerge w:val="continue"/>
            <w:tcBorders>
              <w:top w:val="nil"/>
            </w:tcBorders>
            <w:textDirection w:val="tbRlV"/>
            <w:vAlign w:val="top"/>
          </w:tcPr>
          <w:p>
            <w:pPr>
              <w:rPr>
                <w:rFonts w:ascii="Arial"/>
                <w:sz w:val="21"/>
              </w:rPr>
            </w:pPr>
          </w:p>
        </w:tc>
        <w:tc>
          <w:tcPr>
            <w:tcW w:w="427" w:type="dxa"/>
            <w:textDirection w:val="tbRlV"/>
            <w:vAlign w:val="top"/>
          </w:tcPr>
          <w:p>
            <w:pPr>
              <w:pStyle w:val="8"/>
              <w:spacing w:before="95" w:line="215" w:lineRule="auto"/>
              <w:ind w:left="34"/>
              <w:rPr>
                <w:sz w:val="20"/>
                <w:szCs w:val="20"/>
              </w:rPr>
            </w:pPr>
            <w:r>
              <w:rPr>
                <w:spacing w:val="8"/>
                <w:sz w:val="20"/>
                <w:szCs w:val="20"/>
              </w:rPr>
              <w:t>污</w:t>
            </w:r>
            <w:r>
              <w:rPr>
                <w:spacing w:val="-35"/>
                <w:sz w:val="20"/>
                <w:szCs w:val="20"/>
              </w:rPr>
              <w:t xml:space="preserve"> </w:t>
            </w:r>
            <w:r>
              <w:rPr>
                <w:spacing w:val="8"/>
                <w:sz w:val="20"/>
                <w:szCs w:val="20"/>
              </w:rPr>
              <w:t>染</w:t>
            </w:r>
          </w:p>
        </w:tc>
        <w:tc>
          <w:tcPr>
            <w:tcW w:w="2541" w:type="dxa"/>
            <w:gridSpan w:val="2"/>
            <w:vAlign w:val="top"/>
          </w:tcPr>
          <w:p>
            <w:pPr>
              <w:pStyle w:val="8"/>
              <w:spacing w:before="34" w:line="239" w:lineRule="auto"/>
              <w:ind w:left="128" w:right="97" w:firstLine="12"/>
              <w:rPr>
                <w:sz w:val="20"/>
                <w:szCs w:val="20"/>
              </w:rPr>
            </w:pPr>
            <w:r>
              <w:rPr>
                <w:rFonts w:ascii="Times New Roman" w:hAnsi="Times New Roman" w:eastAsia="Times New Roman" w:cs="Times New Roman"/>
                <w:spacing w:val="12"/>
                <w:sz w:val="20"/>
                <w:szCs w:val="20"/>
              </w:rPr>
              <w:t>1.</w:t>
            </w:r>
            <w:r>
              <w:rPr>
                <w:spacing w:val="12"/>
                <w:sz w:val="20"/>
                <w:szCs w:val="20"/>
              </w:rPr>
              <w:t>执行总体管控要求中关</w:t>
            </w:r>
            <w:r>
              <w:rPr>
                <w:spacing w:val="9"/>
                <w:sz w:val="20"/>
                <w:szCs w:val="20"/>
              </w:rPr>
              <w:t>于水环境重点管控区的污</w:t>
            </w:r>
          </w:p>
        </w:tc>
        <w:tc>
          <w:tcPr>
            <w:tcW w:w="1464" w:type="dxa"/>
            <w:gridSpan w:val="2"/>
            <w:vAlign w:val="top"/>
          </w:tcPr>
          <w:p>
            <w:pPr>
              <w:pStyle w:val="8"/>
              <w:spacing w:before="34" w:line="239" w:lineRule="auto"/>
              <w:ind w:left="121" w:right="123"/>
              <w:rPr>
                <w:sz w:val="20"/>
                <w:szCs w:val="20"/>
              </w:rPr>
            </w:pPr>
            <w:r>
              <w:rPr>
                <w:spacing w:val="2"/>
                <w:sz w:val="20"/>
                <w:szCs w:val="20"/>
              </w:rPr>
              <w:t>本项目为四、</w:t>
            </w:r>
            <w:r>
              <w:rPr>
                <w:spacing w:val="41"/>
                <w:sz w:val="20"/>
                <w:szCs w:val="20"/>
              </w:rPr>
              <w:t>煤炭开采和</w:t>
            </w:r>
          </w:p>
        </w:tc>
      </w:tr>
    </w:tbl>
    <w:p>
      <w:pPr>
        <w:pStyle w:val="4"/>
      </w:pPr>
    </w:p>
    <w:p>
      <w:pPr>
        <w:sectPr>
          <w:footerReference r:id="rId25" w:type="default"/>
          <w:pgSz w:w="11906" w:h="16839"/>
          <w:pgMar w:top="400" w:right="1535" w:bottom="1240" w:left="1510" w:header="0" w:footer="1078" w:gutter="0"/>
          <w:cols w:space="720" w:num="1"/>
        </w:sectPr>
      </w:pPr>
    </w:p>
    <w:p>
      <w:pPr>
        <w:spacing w:before="19"/>
      </w:pP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0"/>
        <w:gridCol w:w="1710"/>
        <w:gridCol w:w="515"/>
        <w:gridCol w:w="438"/>
        <w:gridCol w:w="427"/>
        <w:gridCol w:w="2542"/>
        <w:gridCol w:w="14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7" w:hRule="atLeast"/>
        </w:trPr>
        <w:tc>
          <w:tcPr>
            <w:tcW w:w="1760" w:type="dxa"/>
            <w:vMerge w:val="restart"/>
            <w:tcBorders>
              <w:bottom w:val="nil"/>
            </w:tcBorders>
            <w:vAlign w:val="top"/>
          </w:tcPr>
          <w:p>
            <w:pPr>
              <w:rPr>
                <w:rFonts w:ascii="Arial"/>
                <w:sz w:val="21"/>
              </w:rPr>
            </w:pPr>
          </w:p>
        </w:tc>
        <w:tc>
          <w:tcPr>
            <w:tcW w:w="1710" w:type="dxa"/>
            <w:vMerge w:val="restart"/>
            <w:tcBorders>
              <w:bottom w:val="nil"/>
            </w:tcBorders>
            <w:vAlign w:val="top"/>
          </w:tcPr>
          <w:p>
            <w:pPr>
              <w:rPr>
                <w:rFonts w:ascii="Arial"/>
                <w:sz w:val="21"/>
              </w:rPr>
            </w:pPr>
          </w:p>
        </w:tc>
        <w:tc>
          <w:tcPr>
            <w:tcW w:w="515" w:type="dxa"/>
            <w:vMerge w:val="restart"/>
            <w:tcBorders>
              <w:bottom w:val="nil"/>
            </w:tcBorders>
            <w:vAlign w:val="top"/>
          </w:tcPr>
          <w:p>
            <w:pPr>
              <w:rPr>
                <w:rFonts w:ascii="Arial"/>
                <w:sz w:val="21"/>
              </w:rPr>
            </w:pPr>
          </w:p>
        </w:tc>
        <w:tc>
          <w:tcPr>
            <w:tcW w:w="438" w:type="dxa"/>
            <w:vMerge w:val="restart"/>
            <w:tcBorders>
              <w:bottom w:val="nil"/>
            </w:tcBorders>
            <w:vAlign w:val="top"/>
          </w:tcPr>
          <w:p>
            <w:pPr>
              <w:rPr>
                <w:rFonts w:ascii="Arial"/>
                <w:sz w:val="21"/>
              </w:rPr>
            </w:pPr>
          </w:p>
        </w:tc>
        <w:tc>
          <w:tcPr>
            <w:tcW w:w="427" w:type="dxa"/>
            <w:textDirection w:val="tbRlV"/>
            <w:vAlign w:val="top"/>
          </w:tcPr>
          <w:p>
            <w:pPr>
              <w:pStyle w:val="8"/>
              <w:spacing w:before="96" w:line="216" w:lineRule="auto"/>
              <w:ind w:left="61"/>
              <w:rPr>
                <w:sz w:val="20"/>
                <w:szCs w:val="20"/>
              </w:rPr>
            </w:pPr>
            <w:r>
              <w:rPr>
                <w:spacing w:val="8"/>
                <w:sz w:val="20"/>
                <w:szCs w:val="20"/>
              </w:rPr>
              <w:t>物</w:t>
            </w:r>
            <w:r>
              <w:rPr>
                <w:spacing w:val="-33"/>
                <w:sz w:val="20"/>
                <w:szCs w:val="20"/>
              </w:rPr>
              <w:t xml:space="preserve"> </w:t>
            </w:r>
            <w:r>
              <w:rPr>
                <w:spacing w:val="8"/>
                <w:sz w:val="20"/>
                <w:szCs w:val="20"/>
              </w:rPr>
              <w:t>排</w:t>
            </w:r>
            <w:r>
              <w:rPr>
                <w:spacing w:val="-37"/>
                <w:sz w:val="20"/>
                <w:szCs w:val="20"/>
              </w:rPr>
              <w:t xml:space="preserve"> </w:t>
            </w:r>
            <w:r>
              <w:rPr>
                <w:spacing w:val="8"/>
                <w:sz w:val="20"/>
                <w:szCs w:val="20"/>
              </w:rPr>
              <w:t>放</w:t>
            </w:r>
            <w:r>
              <w:rPr>
                <w:spacing w:val="-36"/>
                <w:sz w:val="20"/>
                <w:szCs w:val="20"/>
              </w:rPr>
              <w:t xml:space="preserve"> </w:t>
            </w:r>
            <w:r>
              <w:rPr>
                <w:spacing w:val="8"/>
                <w:sz w:val="20"/>
                <w:szCs w:val="20"/>
              </w:rPr>
              <w:t>管</w:t>
            </w:r>
            <w:r>
              <w:rPr>
                <w:spacing w:val="-37"/>
                <w:sz w:val="20"/>
                <w:szCs w:val="20"/>
              </w:rPr>
              <w:t xml:space="preserve"> </w:t>
            </w:r>
            <w:r>
              <w:rPr>
                <w:spacing w:val="8"/>
                <w:sz w:val="20"/>
                <w:szCs w:val="20"/>
              </w:rPr>
              <w:t>控</w:t>
            </w:r>
          </w:p>
        </w:tc>
        <w:tc>
          <w:tcPr>
            <w:tcW w:w="2542" w:type="dxa"/>
            <w:vAlign w:val="top"/>
          </w:tcPr>
          <w:p>
            <w:pPr>
              <w:pStyle w:val="8"/>
              <w:spacing w:before="61" w:line="228" w:lineRule="auto"/>
              <w:ind w:left="128"/>
              <w:rPr>
                <w:sz w:val="20"/>
                <w:szCs w:val="20"/>
              </w:rPr>
            </w:pPr>
            <w:r>
              <w:rPr>
                <w:spacing w:val="7"/>
                <w:sz w:val="20"/>
                <w:szCs w:val="20"/>
              </w:rPr>
              <w:t>染物排放管控要求。</w:t>
            </w:r>
          </w:p>
          <w:p>
            <w:pPr>
              <w:pStyle w:val="8"/>
              <w:spacing w:before="30" w:line="251" w:lineRule="auto"/>
              <w:ind w:left="124" w:right="30" w:hanging="3"/>
              <w:rPr>
                <w:sz w:val="20"/>
                <w:szCs w:val="20"/>
              </w:rPr>
            </w:pPr>
            <w:r>
              <w:rPr>
                <w:rFonts w:ascii="Times New Roman" w:hAnsi="Times New Roman" w:eastAsia="Times New Roman" w:cs="Times New Roman"/>
                <w:spacing w:val="13"/>
                <w:sz w:val="20"/>
                <w:szCs w:val="20"/>
              </w:rPr>
              <w:t>2.</w:t>
            </w:r>
            <w:r>
              <w:rPr>
                <w:spacing w:val="13"/>
                <w:sz w:val="20"/>
                <w:szCs w:val="20"/>
              </w:rPr>
              <w:t>全面推行排污许可。全</w:t>
            </w:r>
            <w:r>
              <w:rPr>
                <w:spacing w:val="10"/>
                <w:sz w:val="20"/>
                <w:szCs w:val="20"/>
              </w:rPr>
              <w:t>面完成重点污染源排污许可证的核发工作，加强日常监督检查，依法查处违反排污许可证管理规定的行为。以改善水质、防范环境风险为目标，将污染</w:t>
            </w:r>
            <w:r>
              <w:rPr>
                <w:spacing w:val="-2"/>
                <w:sz w:val="20"/>
                <w:szCs w:val="20"/>
              </w:rPr>
              <w:t>物排放种类、浓度、总量、</w:t>
            </w:r>
            <w:r>
              <w:rPr>
                <w:spacing w:val="10"/>
                <w:sz w:val="20"/>
                <w:szCs w:val="20"/>
              </w:rPr>
              <w:t>排放去向等纳入许可证管理范围，实现对排污单位环境管理要求的全方位规</w:t>
            </w:r>
            <w:r>
              <w:rPr>
                <w:spacing w:val="7"/>
                <w:sz w:val="20"/>
                <w:szCs w:val="20"/>
              </w:rPr>
              <w:t>范和全过程监管。</w:t>
            </w:r>
          </w:p>
          <w:p>
            <w:pPr>
              <w:pStyle w:val="8"/>
              <w:spacing w:before="1" w:line="253" w:lineRule="auto"/>
              <w:ind w:left="124" w:right="98" w:firstLine="1"/>
              <w:rPr>
                <w:sz w:val="20"/>
                <w:szCs w:val="20"/>
              </w:rPr>
            </w:pPr>
            <w:r>
              <w:rPr>
                <w:rFonts w:ascii="Times New Roman" w:hAnsi="Times New Roman" w:eastAsia="Times New Roman" w:cs="Times New Roman"/>
                <w:spacing w:val="9"/>
                <w:sz w:val="20"/>
                <w:szCs w:val="20"/>
              </w:rPr>
              <w:t>3.</w:t>
            </w:r>
            <w:r>
              <w:rPr>
                <w:rFonts w:ascii="Times New Roman" w:hAnsi="Times New Roman" w:eastAsia="Times New Roman" w:cs="Times New Roman"/>
                <w:spacing w:val="-7"/>
                <w:sz w:val="20"/>
                <w:szCs w:val="20"/>
              </w:rPr>
              <w:t xml:space="preserve"> </w:t>
            </w:r>
            <w:r>
              <w:rPr>
                <w:spacing w:val="9"/>
                <w:sz w:val="20"/>
                <w:szCs w:val="20"/>
              </w:rPr>
              <w:t>加</w:t>
            </w:r>
            <w:r>
              <w:rPr>
                <w:spacing w:val="-58"/>
                <w:sz w:val="20"/>
                <w:szCs w:val="20"/>
              </w:rPr>
              <w:t xml:space="preserve"> </w:t>
            </w:r>
            <w:r>
              <w:rPr>
                <w:spacing w:val="9"/>
                <w:sz w:val="20"/>
                <w:szCs w:val="20"/>
              </w:rPr>
              <w:t>快产业</w:t>
            </w:r>
            <w:r>
              <w:rPr>
                <w:spacing w:val="-54"/>
                <w:sz w:val="20"/>
                <w:szCs w:val="20"/>
              </w:rPr>
              <w:t xml:space="preserve"> </w:t>
            </w:r>
            <w:r>
              <w:rPr>
                <w:spacing w:val="9"/>
                <w:sz w:val="20"/>
                <w:szCs w:val="20"/>
              </w:rPr>
              <w:t>结</w:t>
            </w:r>
            <w:r>
              <w:rPr>
                <w:spacing w:val="-58"/>
                <w:sz w:val="20"/>
                <w:szCs w:val="20"/>
              </w:rPr>
              <w:t xml:space="preserve"> </w:t>
            </w:r>
            <w:r>
              <w:rPr>
                <w:spacing w:val="9"/>
                <w:sz w:val="20"/>
                <w:szCs w:val="20"/>
              </w:rPr>
              <w:t>构转</w:t>
            </w:r>
            <w:r>
              <w:rPr>
                <w:spacing w:val="-54"/>
                <w:sz w:val="20"/>
                <w:szCs w:val="20"/>
              </w:rPr>
              <w:t xml:space="preserve"> </w:t>
            </w:r>
            <w:r>
              <w:rPr>
                <w:spacing w:val="9"/>
                <w:sz w:val="20"/>
                <w:szCs w:val="20"/>
              </w:rPr>
              <w:t>型</w:t>
            </w:r>
            <w:r>
              <w:rPr>
                <w:spacing w:val="-59"/>
                <w:sz w:val="20"/>
                <w:szCs w:val="20"/>
              </w:rPr>
              <w:t xml:space="preserve"> </w:t>
            </w:r>
            <w:r>
              <w:rPr>
                <w:spacing w:val="9"/>
                <w:sz w:val="20"/>
                <w:szCs w:val="20"/>
              </w:rPr>
              <w:t>升</w:t>
            </w:r>
            <w:r>
              <w:rPr>
                <w:spacing w:val="10"/>
                <w:sz w:val="20"/>
                <w:szCs w:val="20"/>
              </w:rPr>
              <w:t>级，完善煤炭等重点工业企业污染治理设施，推进工业污水达标排放，实现污染物稳定达标排放排入城镇下水道的污水同时应符合《污水排入城镇下水</w:t>
            </w:r>
            <w:r>
              <w:rPr>
                <w:spacing w:val="-4"/>
                <w:sz w:val="20"/>
                <w:szCs w:val="20"/>
              </w:rPr>
              <w:t>道</w:t>
            </w:r>
            <w:r>
              <w:rPr>
                <w:spacing w:val="-25"/>
                <w:sz w:val="20"/>
                <w:szCs w:val="20"/>
              </w:rPr>
              <w:t xml:space="preserve"> </w:t>
            </w:r>
            <w:r>
              <w:rPr>
                <w:spacing w:val="-4"/>
                <w:sz w:val="20"/>
                <w:szCs w:val="20"/>
              </w:rPr>
              <w:t>水</w:t>
            </w:r>
            <w:r>
              <w:rPr>
                <w:spacing w:val="-36"/>
                <w:sz w:val="20"/>
                <w:szCs w:val="20"/>
              </w:rPr>
              <w:t xml:space="preserve"> </w:t>
            </w:r>
            <w:r>
              <w:rPr>
                <w:spacing w:val="-4"/>
                <w:sz w:val="20"/>
                <w:szCs w:val="20"/>
              </w:rPr>
              <w:t>质</w:t>
            </w:r>
            <w:r>
              <w:rPr>
                <w:spacing w:val="-36"/>
                <w:sz w:val="20"/>
                <w:szCs w:val="20"/>
              </w:rPr>
              <w:t xml:space="preserve"> </w:t>
            </w:r>
            <w:r>
              <w:rPr>
                <w:spacing w:val="-4"/>
                <w:sz w:val="20"/>
                <w:szCs w:val="20"/>
              </w:rPr>
              <w:t>标</w:t>
            </w:r>
            <w:r>
              <w:rPr>
                <w:spacing w:val="-35"/>
                <w:sz w:val="20"/>
                <w:szCs w:val="20"/>
              </w:rPr>
              <w:t xml:space="preserve"> </w:t>
            </w:r>
            <w:r>
              <w:rPr>
                <w:spacing w:val="-4"/>
                <w:sz w:val="20"/>
                <w:szCs w:val="20"/>
              </w:rPr>
              <w:t>准</w:t>
            </w:r>
            <w:r>
              <w:rPr>
                <w:spacing w:val="-28"/>
                <w:sz w:val="20"/>
                <w:szCs w:val="20"/>
              </w:rPr>
              <w:t xml:space="preserve"> </w:t>
            </w:r>
            <w:r>
              <w:rPr>
                <w:spacing w:val="-4"/>
                <w:sz w:val="20"/>
                <w:szCs w:val="20"/>
              </w:rPr>
              <w:t>》</w:t>
            </w:r>
            <w:r>
              <w:rPr>
                <w:spacing w:val="-35"/>
                <w:sz w:val="20"/>
                <w:szCs w:val="20"/>
              </w:rPr>
              <w:t xml:space="preserve"> </w:t>
            </w:r>
            <w:r>
              <w:rPr>
                <w:spacing w:val="-4"/>
                <w:sz w:val="20"/>
                <w:szCs w:val="20"/>
              </w:rPr>
              <w:t xml:space="preserve">（ </w:t>
            </w:r>
            <w:r>
              <w:rPr>
                <w:rFonts w:ascii="Times New Roman" w:hAnsi="Times New Roman" w:eastAsia="Times New Roman" w:cs="Times New Roman"/>
                <w:spacing w:val="-4"/>
                <w:sz w:val="20"/>
                <w:szCs w:val="20"/>
              </w:rPr>
              <w:t>GB/T</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31962-2015</w:t>
            </w:r>
            <w:r>
              <w:rPr>
                <w:spacing w:val="3"/>
                <w:sz w:val="20"/>
                <w:szCs w:val="20"/>
              </w:rPr>
              <w:t>）。</w:t>
            </w:r>
          </w:p>
        </w:tc>
        <w:tc>
          <w:tcPr>
            <w:tcW w:w="1463" w:type="dxa"/>
            <w:vAlign w:val="top"/>
          </w:tcPr>
          <w:p>
            <w:pPr>
              <w:pStyle w:val="8"/>
              <w:spacing w:before="63" w:line="251" w:lineRule="auto"/>
              <w:ind w:left="119" w:right="131"/>
              <w:jc w:val="both"/>
              <w:rPr>
                <w:sz w:val="20"/>
                <w:szCs w:val="20"/>
              </w:rPr>
            </w:pPr>
            <w:r>
              <w:rPr>
                <w:spacing w:val="23"/>
                <w:sz w:val="20"/>
                <w:szCs w:val="20"/>
              </w:rPr>
              <w:t>洗选业</w:t>
            </w:r>
            <w:r>
              <w:rPr>
                <w:rFonts w:ascii="Times New Roman" w:hAnsi="Times New Roman" w:eastAsia="Times New Roman" w:cs="Times New Roman"/>
                <w:spacing w:val="23"/>
                <w:sz w:val="20"/>
                <w:szCs w:val="20"/>
              </w:rPr>
              <w:t>-</w:t>
            </w:r>
            <w:r>
              <w:rPr>
                <w:spacing w:val="23"/>
                <w:sz w:val="20"/>
                <w:szCs w:val="20"/>
              </w:rPr>
              <w:t>风井</w:t>
            </w:r>
            <w:r>
              <w:rPr>
                <w:spacing w:val="1"/>
                <w:sz w:val="20"/>
                <w:szCs w:val="20"/>
              </w:rPr>
              <w:t>场地项目，排</w:t>
            </w:r>
            <w:r>
              <w:rPr>
                <w:spacing w:val="41"/>
                <w:sz w:val="20"/>
                <w:szCs w:val="20"/>
              </w:rPr>
              <w:t>污许可证为</w:t>
            </w:r>
            <w:r>
              <w:rPr>
                <w:spacing w:val="1"/>
                <w:sz w:val="20"/>
                <w:szCs w:val="20"/>
              </w:rPr>
              <w:t>登记管理；产</w:t>
            </w:r>
            <w:r>
              <w:rPr>
                <w:spacing w:val="41"/>
                <w:sz w:val="20"/>
                <w:szCs w:val="20"/>
              </w:rPr>
              <w:t>生的洒水降</w:t>
            </w:r>
          </w:p>
          <w:p>
            <w:pPr>
              <w:pStyle w:val="8"/>
              <w:spacing w:before="2" w:line="251" w:lineRule="auto"/>
              <w:ind w:left="120" w:right="131"/>
              <w:jc w:val="both"/>
              <w:rPr>
                <w:sz w:val="20"/>
                <w:szCs w:val="20"/>
              </w:rPr>
            </w:pPr>
            <w:r>
              <w:rPr>
                <w:spacing w:val="40"/>
                <w:sz w:val="20"/>
                <w:szCs w:val="20"/>
              </w:rPr>
              <w:t>尘废水全部</w:t>
            </w:r>
            <w:r>
              <w:rPr>
                <w:sz w:val="20"/>
                <w:szCs w:val="20"/>
              </w:rPr>
              <w:t>自然蒸发，劳</w:t>
            </w:r>
            <w:r>
              <w:rPr>
                <w:spacing w:val="7"/>
                <w:sz w:val="20"/>
                <w:szCs w:val="20"/>
              </w:rPr>
              <w:t>动</w:t>
            </w:r>
            <w:r>
              <w:rPr>
                <w:spacing w:val="-43"/>
                <w:sz w:val="20"/>
                <w:szCs w:val="20"/>
              </w:rPr>
              <w:t xml:space="preserve"> </w:t>
            </w:r>
            <w:r>
              <w:rPr>
                <w:spacing w:val="7"/>
                <w:sz w:val="20"/>
                <w:szCs w:val="20"/>
              </w:rPr>
              <w:t>定</w:t>
            </w:r>
            <w:r>
              <w:rPr>
                <w:spacing w:val="-41"/>
                <w:sz w:val="20"/>
                <w:szCs w:val="20"/>
              </w:rPr>
              <w:t xml:space="preserve"> </w:t>
            </w:r>
            <w:r>
              <w:rPr>
                <w:spacing w:val="7"/>
                <w:sz w:val="20"/>
                <w:szCs w:val="20"/>
              </w:rPr>
              <w:t>员均</w:t>
            </w:r>
            <w:r>
              <w:rPr>
                <w:spacing w:val="-47"/>
                <w:sz w:val="20"/>
                <w:szCs w:val="20"/>
              </w:rPr>
              <w:t xml:space="preserve"> </w:t>
            </w:r>
            <w:r>
              <w:rPr>
                <w:spacing w:val="7"/>
                <w:sz w:val="20"/>
                <w:szCs w:val="20"/>
              </w:rPr>
              <w:t>依</w:t>
            </w:r>
          </w:p>
          <w:p>
            <w:pPr>
              <w:pStyle w:val="8"/>
              <w:spacing w:line="226" w:lineRule="auto"/>
              <w:ind w:left="120"/>
              <w:rPr>
                <w:sz w:val="20"/>
                <w:szCs w:val="20"/>
              </w:rPr>
            </w:pPr>
            <w:r>
              <w:rPr>
                <w:spacing w:val="40"/>
                <w:sz w:val="20"/>
                <w:szCs w:val="20"/>
              </w:rPr>
              <w:t>托库尔勒金</w:t>
            </w:r>
          </w:p>
          <w:p>
            <w:pPr>
              <w:pStyle w:val="8"/>
              <w:spacing w:before="24" w:line="228" w:lineRule="auto"/>
              <w:ind w:left="125"/>
              <w:rPr>
                <w:sz w:val="20"/>
                <w:szCs w:val="20"/>
              </w:rPr>
            </w:pPr>
            <w:r>
              <w:rPr>
                <w:spacing w:val="42"/>
                <w:sz w:val="20"/>
                <w:szCs w:val="20"/>
              </w:rPr>
              <w:t>川矿业有限</w:t>
            </w:r>
          </w:p>
          <w:p>
            <w:pPr>
              <w:pStyle w:val="8"/>
              <w:spacing w:before="28" w:line="251" w:lineRule="auto"/>
              <w:ind w:left="120" w:right="131" w:firstLine="5"/>
              <w:jc w:val="both"/>
              <w:rPr>
                <w:sz w:val="20"/>
                <w:szCs w:val="20"/>
              </w:rPr>
            </w:pPr>
            <w:r>
              <w:rPr>
                <w:spacing w:val="4"/>
                <w:sz w:val="20"/>
                <w:szCs w:val="20"/>
              </w:rPr>
              <w:t>公</w:t>
            </w:r>
            <w:r>
              <w:rPr>
                <w:spacing w:val="-41"/>
                <w:sz w:val="20"/>
                <w:szCs w:val="20"/>
              </w:rPr>
              <w:t xml:space="preserve"> </w:t>
            </w:r>
            <w:r>
              <w:rPr>
                <w:spacing w:val="4"/>
                <w:sz w:val="20"/>
                <w:szCs w:val="20"/>
              </w:rPr>
              <w:t>司现</w:t>
            </w:r>
            <w:r>
              <w:rPr>
                <w:spacing w:val="-49"/>
                <w:sz w:val="20"/>
                <w:szCs w:val="20"/>
              </w:rPr>
              <w:t xml:space="preserve"> </w:t>
            </w:r>
            <w:r>
              <w:rPr>
                <w:spacing w:val="4"/>
                <w:sz w:val="20"/>
                <w:szCs w:val="20"/>
              </w:rPr>
              <w:t>有</w:t>
            </w:r>
            <w:r>
              <w:rPr>
                <w:spacing w:val="-32"/>
                <w:sz w:val="20"/>
                <w:szCs w:val="20"/>
              </w:rPr>
              <w:t xml:space="preserve"> </w:t>
            </w:r>
            <w:r>
              <w:rPr>
                <w:spacing w:val="4"/>
                <w:sz w:val="20"/>
                <w:szCs w:val="20"/>
              </w:rPr>
              <w:t>的</w:t>
            </w:r>
            <w:r>
              <w:rPr>
                <w:sz w:val="20"/>
                <w:szCs w:val="20"/>
              </w:rPr>
              <w:t>工作人员，不</w:t>
            </w:r>
            <w:r>
              <w:rPr>
                <w:spacing w:val="41"/>
                <w:sz w:val="20"/>
                <w:szCs w:val="20"/>
              </w:rPr>
              <w:t>新增生活废</w:t>
            </w:r>
            <w:r>
              <w:rPr>
                <w:sz w:val="20"/>
                <w:szCs w:val="20"/>
              </w:rPr>
              <w:t>水；瓦斯抽采</w:t>
            </w:r>
            <w:r>
              <w:rPr>
                <w:spacing w:val="41"/>
                <w:sz w:val="20"/>
                <w:szCs w:val="20"/>
              </w:rPr>
              <w:t>泵循环水系</w:t>
            </w:r>
          </w:p>
          <w:p>
            <w:pPr>
              <w:pStyle w:val="8"/>
              <w:spacing w:before="1" w:line="226" w:lineRule="auto"/>
              <w:ind w:left="125"/>
              <w:rPr>
                <w:sz w:val="20"/>
                <w:szCs w:val="20"/>
              </w:rPr>
            </w:pPr>
            <w:r>
              <w:rPr>
                <w:spacing w:val="40"/>
                <w:sz w:val="20"/>
                <w:szCs w:val="20"/>
              </w:rPr>
              <w:t>统外排水依</w:t>
            </w:r>
          </w:p>
          <w:p>
            <w:pPr>
              <w:pStyle w:val="8"/>
              <w:spacing w:before="28" w:line="228" w:lineRule="auto"/>
              <w:ind w:left="120"/>
              <w:rPr>
                <w:sz w:val="20"/>
                <w:szCs w:val="20"/>
              </w:rPr>
            </w:pPr>
            <w:r>
              <w:rPr>
                <w:spacing w:val="41"/>
                <w:sz w:val="20"/>
                <w:szCs w:val="20"/>
              </w:rPr>
              <w:t>托金川已建</w:t>
            </w:r>
          </w:p>
          <w:p>
            <w:pPr>
              <w:pStyle w:val="8"/>
              <w:spacing w:before="24" w:line="228" w:lineRule="auto"/>
              <w:ind w:left="123"/>
              <w:rPr>
                <w:sz w:val="20"/>
                <w:szCs w:val="20"/>
              </w:rPr>
            </w:pPr>
            <w:r>
              <w:rPr>
                <w:spacing w:val="40"/>
                <w:sz w:val="20"/>
                <w:szCs w:val="20"/>
              </w:rPr>
              <w:t>设的矿井水</w:t>
            </w:r>
          </w:p>
          <w:p>
            <w:pPr>
              <w:pStyle w:val="8"/>
              <w:spacing w:before="27" w:line="228" w:lineRule="auto"/>
              <w:ind w:left="121"/>
              <w:rPr>
                <w:sz w:val="20"/>
                <w:szCs w:val="20"/>
              </w:rPr>
            </w:pPr>
            <w:r>
              <w:rPr>
                <w:spacing w:val="40"/>
                <w:sz w:val="20"/>
                <w:szCs w:val="20"/>
              </w:rPr>
              <w:t>污水处理站</w:t>
            </w:r>
          </w:p>
          <w:p>
            <w:pPr>
              <w:pStyle w:val="8"/>
              <w:spacing w:before="26" w:line="242" w:lineRule="auto"/>
              <w:ind w:left="119" w:right="131" w:firstLine="5"/>
              <w:jc w:val="both"/>
              <w:rPr>
                <w:sz w:val="20"/>
                <w:szCs w:val="20"/>
              </w:rPr>
            </w:pPr>
            <w:r>
              <w:rPr>
                <w:spacing w:val="9"/>
                <w:sz w:val="20"/>
                <w:szCs w:val="20"/>
              </w:rPr>
              <w:t>处</w:t>
            </w:r>
            <w:r>
              <w:rPr>
                <w:spacing w:val="-47"/>
                <w:sz w:val="20"/>
                <w:szCs w:val="20"/>
              </w:rPr>
              <w:t xml:space="preserve"> </w:t>
            </w:r>
            <w:r>
              <w:rPr>
                <w:spacing w:val="9"/>
                <w:sz w:val="20"/>
                <w:szCs w:val="20"/>
              </w:rPr>
              <w:t>理</w:t>
            </w:r>
            <w:r>
              <w:rPr>
                <w:spacing w:val="-48"/>
                <w:sz w:val="20"/>
                <w:szCs w:val="20"/>
              </w:rPr>
              <w:t xml:space="preserve"> </w:t>
            </w:r>
            <w:r>
              <w:rPr>
                <w:spacing w:val="9"/>
                <w:sz w:val="20"/>
                <w:szCs w:val="20"/>
              </w:rPr>
              <w:t>后</w:t>
            </w:r>
            <w:r>
              <w:rPr>
                <w:spacing w:val="-49"/>
                <w:sz w:val="20"/>
                <w:szCs w:val="20"/>
              </w:rPr>
              <w:t xml:space="preserve"> </w:t>
            </w:r>
            <w:r>
              <w:rPr>
                <w:spacing w:val="9"/>
                <w:sz w:val="20"/>
                <w:szCs w:val="20"/>
              </w:rPr>
              <w:t>用于</w:t>
            </w:r>
            <w:r>
              <w:rPr>
                <w:spacing w:val="1"/>
                <w:sz w:val="20"/>
                <w:szCs w:val="20"/>
              </w:rPr>
              <w:t>矿区绿化，符</w:t>
            </w:r>
            <w:r>
              <w:rPr>
                <w:spacing w:val="40"/>
                <w:sz w:val="20"/>
                <w:szCs w:val="20"/>
              </w:rPr>
              <w:t>合污染物排</w:t>
            </w:r>
            <w:r>
              <w:rPr>
                <w:spacing w:val="5"/>
                <w:sz w:val="20"/>
                <w:szCs w:val="20"/>
              </w:rPr>
              <w:t>放管控。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6" w:hRule="atLeast"/>
        </w:trPr>
        <w:tc>
          <w:tcPr>
            <w:tcW w:w="1760" w:type="dxa"/>
            <w:vMerge w:val="continue"/>
            <w:tcBorders>
              <w:top w:val="nil"/>
            </w:tcBorders>
            <w:vAlign w:val="top"/>
          </w:tcPr>
          <w:p>
            <w:pPr>
              <w:rPr>
                <w:rFonts w:ascii="Arial"/>
                <w:sz w:val="21"/>
              </w:rPr>
            </w:pPr>
          </w:p>
        </w:tc>
        <w:tc>
          <w:tcPr>
            <w:tcW w:w="1710" w:type="dxa"/>
            <w:vMerge w:val="continue"/>
            <w:tcBorders>
              <w:top w:val="nil"/>
            </w:tcBorders>
            <w:vAlign w:val="top"/>
          </w:tcPr>
          <w:p>
            <w:pPr>
              <w:rPr>
                <w:rFonts w:ascii="Arial"/>
                <w:sz w:val="21"/>
              </w:rPr>
            </w:pPr>
          </w:p>
        </w:tc>
        <w:tc>
          <w:tcPr>
            <w:tcW w:w="515" w:type="dxa"/>
            <w:vMerge w:val="continue"/>
            <w:tcBorders>
              <w:top w:val="nil"/>
            </w:tcBorders>
            <w:vAlign w:val="top"/>
          </w:tcPr>
          <w:p>
            <w:pPr>
              <w:rPr>
                <w:rFonts w:ascii="Arial"/>
                <w:sz w:val="21"/>
              </w:rPr>
            </w:pPr>
          </w:p>
        </w:tc>
        <w:tc>
          <w:tcPr>
            <w:tcW w:w="438" w:type="dxa"/>
            <w:vMerge w:val="continue"/>
            <w:tcBorders>
              <w:top w:val="nil"/>
            </w:tcBorders>
            <w:vAlign w:val="top"/>
          </w:tcPr>
          <w:p>
            <w:pPr>
              <w:rPr>
                <w:rFonts w:ascii="Arial"/>
                <w:sz w:val="21"/>
              </w:rPr>
            </w:pPr>
          </w:p>
        </w:tc>
        <w:tc>
          <w:tcPr>
            <w:tcW w:w="427" w:type="dxa"/>
            <w:textDirection w:val="tbRlV"/>
            <w:vAlign w:val="top"/>
          </w:tcPr>
          <w:p>
            <w:pPr>
              <w:pStyle w:val="8"/>
              <w:spacing w:before="96" w:line="217" w:lineRule="auto"/>
              <w:ind w:left="3359"/>
              <w:rPr>
                <w:sz w:val="20"/>
                <w:szCs w:val="20"/>
              </w:rPr>
            </w:pPr>
            <w:r>
              <w:rPr>
                <w:spacing w:val="8"/>
                <w:sz w:val="20"/>
                <w:szCs w:val="20"/>
              </w:rPr>
              <w:t>环</w:t>
            </w:r>
            <w:r>
              <w:rPr>
                <w:spacing w:val="-34"/>
                <w:sz w:val="20"/>
                <w:szCs w:val="20"/>
              </w:rPr>
              <w:t xml:space="preserve"> </w:t>
            </w:r>
            <w:r>
              <w:rPr>
                <w:spacing w:val="8"/>
                <w:sz w:val="20"/>
                <w:szCs w:val="20"/>
              </w:rPr>
              <w:t>境</w:t>
            </w:r>
            <w:r>
              <w:rPr>
                <w:spacing w:val="-36"/>
                <w:sz w:val="20"/>
                <w:szCs w:val="20"/>
              </w:rPr>
              <w:t xml:space="preserve"> </w:t>
            </w:r>
            <w:r>
              <w:rPr>
                <w:spacing w:val="8"/>
                <w:sz w:val="20"/>
                <w:szCs w:val="20"/>
              </w:rPr>
              <w:t>风</w:t>
            </w:r>
            <w:r>
              <w:rPr>
                <w:spacing w:val="-37"/>
                <w:sz w:val="20"/>
                <w:szCs w:val="20"/>
              </w:rPr>
              <w:t xml:space="preserve"> </w:t>
            </w:r>
            <w:r>
              <w:rPr>
                <w:spacing w:val="8"/>
                <w:sz w:val="20"/>
                <w:szCs w:val="20"/>
              </w:rPr>
              <w:t>险</w:t>
            </w:r>
            <w:r>
              <w:rPr>
                <w:spacing w:val="-35"/>
                <w:sz w:val="20"/>
                <w:szCs w:val="20"/>
              </w:rPr>
              <w:t xml:space="preserve"> </w:t>
            </w:r>
            <w:r>
              <w:rPr>
                <w:spacing w:val="8"/>
                <w:sz w:val="20"/>
                <w:szCs w:val="20"/>
              </w:rPr>
              <w:t>防</w:t>
            </w:r>
            <w:r>
              <w:rPr>
                <w:spacing w:val="-38"/>
                <w:sz w:val="20"/>
                <w:szCs w:val="20"/>
              </w:rPr>
              <w:t xml:space="preserve"> </w:t>
            </w:r>
            <w:r>
              <w:rPr>
                <w:spacing w:val="8"/>
                <w:sz w:val="20"/>
                <w:szCs w:val="20"/>
              </w:rPr>
              <w:t>控</w:t>
            </w:r>
          </w:p>
        </w:tc>
        <w:tc>
          <w:tcPr>
            <w:tcW w:w="2542"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65" w:line="252" w:lineRule="auto"/>
              <w:ind w:left="126" w:right="98" w:firstLine="15"/>
              <w:rPr>
                <w:sz w:val="20"/>
                <w:szCs w:val="20"/>
              </w:rPr>
            </w:pPr>
            <w:r>
              <w:rPr>
                <w:rFonts w:ascii="Times New Roman" w:hAnsi="Times New Roman" w:eastAsia="Times New Roman" w:cs="Times New Roman"/>
                <w:spacing w:val="12"/>
                <w:sz w:val="20"/>
                <w:szCs w:val="20"/>
              </w:rPr>
              <w:t>1.</w:t>
            </w:r>
            <w:r>
              <w:rPr>
                <w:spacing w:val="12"/>
                <w:sz w:val="20"/>
                <w:szCs w:val="20"/>
              </w:rPr>
              <w:t>执行总体管控要求中关</w:t>
            </w:r>
            <w:r>
              <w:rPr>
                <w:spacing w:val="10"/>
                <w:sz w:val="20"/>
                <w:szCs w:val="20"/>
              </w:rPr>
              <w:t>于水环境重点管控区的环</w:t>
            </w:r>
            <w:r>
              <w:rPr>
                <w:spacing w:val="7"/>
                <w:sz w:val="20"/>
                <w:szCs w:val="20"/>
              </w:rPr>
              <w:t>境风险防控要求。</w:t>
            </w:r>
          </w:p>
          <w:p>
            <w:pPr>
              <w:pStyle w:val="8"/>
              <w:spacing w:before="2" w:line="251" w:lineRule="auto"/>
              <w:ind w:left="123" w:right="98" w:hanging="2"/>
              <w:rPr>
                <w:sz w:val="20"/>
                <w:szCs w:val="20"/>
              </w:rPr>
            </w:pPr>
            <w:r>
              <w:rPr>
                <w:rFonts w:ascii="Times New Roman" w:hAnsi="Times New Roman" w:eastAsia="Times New Roman" w:cs="Times New Roman"/>
                <w:spacing w:val="13"/>
                <w:sz w:val="20"/>
                <w:szCs w:val="20"/>
              </w:rPr>
              <w:t>2.</w:t>
            </w:r>
            <w:r>
              <w:rPr>
                <w:spacing w:val="13"/>
                <w:sz w:val="20"/>
                <w:szCs w:val="20"/>
              </w:rPr>
              <w:t>严格环境风险控制。防</w:t>
            </w:r>
            <w:r>
              <w:rPr>
                <w:spacing w:val="10"/>
                <w:sz w:val="20"/>
                <w:szCs w:val="20"/>
              </w:rPr>
              <w:t>范环境风险，定期评估工</w:t>
            </w:r>
            <w:r>
              <w:rPr>
                <w:spacing w:val="26"/>
                <w:sz w:val="20"/>
                <w:szCs w:val="20"/>
              </w:rPr>
              <w:t>业集聚</w:t>
            </w:r>
            <w:r>
              <w:rPr>
                <w:spacing w:val="-48"/>
                <w:sz w:val="20"/>
                <w:szCs w:val="20"/>
              </w:rPr>
              <w:t xml:space="preserve"> </w:t>
            </w:r>
            <w:r>
              <w:rPr>
                <w:spacing w:val="26"/>
                <w:sz w:val="20"/>
                <w:szCs w:val="20"/>
              </w:rPr>
              <w:t>区环境和健康风</w:t>
            </w:r>
            <w:r>
              <w:rPr>
                <w:spacing w:val="10"/>
                <w:sz w:val="20"/>
                <w:szCs w:val="20"/>
              </w:rPr>
              <w:t>险，加强预案管理，落实防控措施，排除水污染隐</w:t>
            </w:r>
            <w:r>
              <w:rPr>
                <w:sz w:val="20"/>
                <w:szCs w:val="20"/>
              </w:rPr>
              <w:t>患。</w:t>
            </w:r>
          </w:p>
          <w:p>
            <w:pPr>
              <w:pStyle w:val="8"/>
              <w:spacing w:before="3" w:line="251" w:lineRule="auto"/>
              <w:ind w:left="126" w:right="98" w:hanging="1"/>
              <w:rPr>
                <w:sz w:val="20"/>
                <w:szCs w:val="20"/>
              </w:rPr>
            </w:pPr>
            <w:r>
              <w:rPr>
                <w:rFonts w:ascii="Times New Roman" w:hAnsi="Times New Roman" w:eastAsia="Times New Roman" w:cs="Times New Roman"/>
                <w:spacing w:val="13"/>
                <w:sz w:val="20"/>
                <w:szCs w:val="20"/>
              </w:rPr>
              <w:t>3.</w:t>
            </w:r>
            <w:r>
              <w:rPr>
                <w:spacing w:val="13"/>
                <w:sz w:val="20"/>
                <w:szCs w:val="20"/>
              </w:rPr>
              <w:t>加强对地下水、地表水</w:t>
            </w:r>
            <w:r>
              <w:rPr>
                <w:spacing w:val="10"/>
                <w:sz w:val="20"/>
                <w:szCs w:val="20"/>
              </w:rPr>
              <w:t>污染的动态监测，禁止利用渗坑、渗井排放工业废水和生活污水，控制或杜</w:t>
            </w:r>
            <w:r>
              <w:rPr>
                <w:spacing w:val="4"/>
                <w:sz w:val="20"/>
                <w:szCs w:val="20"/>
              </w:rPr>
              <w:t>绝污染。</w:t>
            </w:r>
          </w:p>
        </w:tc>
        <w:tc>
          <w:tcPr>
            <w:tcW w:w="1463" w:type="dxa"/>
            <w:vAlign w:val="top"/>
          </w:tcPr>
          <w:p>
            <w:pPr>
              <w:pStyle w:val="8"/>
              <w:spacing w:before="33" w:line="251" w:lineRule="auto"/>
              <w:ind w:left="120" w:right="131"/>
              <w:jc w:val="both"/>
              <w:rPr>
                <w:sz w:val="20"/>
                <w:szCs w:val="20"/>
              </w:rPr>
            </w:pPr>
            <w:r>
              <w:rPr>
                <w:spacing w:val="41"/>
                <w:sz w:val="20"/>
                <w:szCs w:val="20"/>
              </w:rPr>
              <w:t>本项目为瓦</w:t>
            </w:r>
            <w:r>
              <w:rPr>
                <w:sz w:val="20"/>
                <w:szCs w:val="20"/>
              </w:rPr>
              <w:t>斯抽采，可以</w:t>
            </w:r>
            <w:r>
              <w:rPr>
                <w:spacing w:val="41"/>
                <w:sz w:val="20"/>
                <w:szCs w:val="20"/>
              </w:rPr>
              <w:t>有效减少煤</w:t>
            </w:r>
          </w:p>
          <w:p>
            <w:pPr>
              <w:pStyle w:val="8"/>
              <w:spacing w:line="226" w:lineRule="auto"/>
              <w:ind w:left="123"/>
              <w:rPr>
                <w:sz w:val="20"/>
                <w:szCs w:val="20"/>
              </w:rPr>
            </w:pPr>
            <w:r>
              <w:rPr>
                <w:spacing w:val="40"/>
                <w:sz w:val="20"/>
                <w:szCs w:val="20"/>
              </w:rPr>
              <w:t>炭开采过程</w:t>
            </w:r>
          </w:p>
          <w:p>
            <w:pPr>
              <w:pStyle w:val="8"/>
              <w:spacing w:before="27" w:line="251" w:lineRule="auto"/>
              <w:ind w:left="120" w:right="123" w:firstLine="19"/>
              <w:jc w:val="both"/>
              <w:rPr>
                <w:sz w:val="20"/>
                <w:szCs w:val="20"/>
              </w:rPr>
            </w:pPr>
            <w:r>
              <w:rPr>
                <w:spacing w:val="37"/>
                <w:sz w:val="20"/>
                <w:szCs w:val="20"/>
              </w:rPr>
              <w:t>中矿井瓦斯</w:t>
            </w:r>
            <w:r>
              <w:rPr>
                <w:spacing w:val="1"/>
                <w:sz w:val="20"/>
                <w:szCs w:val="20"/>
              </w:rPr>
              <w:t>含量，降低瓦</w:t>
            </w:r>
            <w:r>
              <w:rPr>
                <w:spacing w:val="2"/>
                <w:sz w:val="20"/>
                <w:szCs w:val="20"/>
              </w:rPr>
              <w:t>斯爆炸风险。</w:t>
            </w:r>
            <w:r>
              <w:rPr>
                <w:spacing w:val="41"/>
                <w:sz w:val="20"/>
                <w:szCs w:val="20"/>
              </w:rPr>
              <w:t>同时要求项</w:t>
            </w:r>
          </w:p>
          <w:p>
            <w:pPr>
              <w:pStyle w:val="8"/>
              <w:spacing w:line="228" w:lineRule="auto"/>
              <w:ind w:left="160"/>
              <w:rPr>
                <w:sz w:val="20"/>
                <w:szCs w:val="20"/>
              </w:rPr>
            </w:pPr>
            <w:r>
              <w:rPr>
                <w:spacing w:val="33"/>
                <w:sz w:val="20"/>
                <w:szCs w:val="20"/>
              </w:rPr>
              <w:t>目在运营期</w:t>
            </w:r>
          </w:p>
          <w:p>
            <w:pPr>
              <w:pStyle w:val="8"/>
              <w:spacing w:before="26" w:line="228" w:lineRule="auto"/>
              <w:ind w:left="120"/>
              <w:rPr>
                <w:sz w:val="20"/>
                <w:szCs w:val="20"/>
              </w:rPr>
            </w:pPr>
            <w:r>
              <w:rPr>
                <w:spacing w:val="41"/>
                <w:sz w:val="20"/>
                <w:szCs w:val="20"/>
              </w:rPr>
              <w:t>严格执行相</w:t>
            </w:r>
          </w:p>
          <w:p>
            <w:pPr>
              <w:pStyle w:val="8"/>
              <w:spacing w:before="27" w:line="251" w:lineRule="auto"/>
              <w:ind w:left="119" w:right="131" w:firstLine="4"/>
              <w:jc w:val="both"/>
              <w:rPr>
                <w:sz w:val="20"/>
                <w:szCs w:val="20"/>
              </w:rPr>
            </w:pPr>
            <w:r>
              <w:rPr>
                <w:spacing w:val="40"/>
                <w:sz w:val="20"/>
                <w:szCs w:val="20"/>
              </w:rPr>
              <w:t>关风险防控</w:t>
            </w:r>
            <w:r>
              <w:rPr>
                <w:spacing w:val="1"/>
                <w:sz w:val="20"/>
                <w:szCs w:val="20"/>
              </w:rPr>
              <w:t>措施，加强瓦斯泄露、爆炸</w:t>
            </w:r>
            <w:r>
              <w:rPr>
                <w:spacing w:val="41"/>
                <w:sz w:val="20"/>
                <w:szCs w:val="20"/>
              </w:rPr>
              <w:t>等风险事故</w:t>
            </w:r>
            <w:r>
              <w:rPr>
                <w:spacing w:val="1"/>
                <w:sz w:val="20"/>
                <w:szCs w:val="20"/>
              </w:rPr>
              <w:t>的防范，要求</w:t>
            </w:r>
            <w:r>
              <w:rPr>
                <w:spacing w:val="41"/>
                <w:sz w:val="20"/>
                <w:szCs w:val="20"/>
              </w:rPr>
              <w:t>在项目建成</w:t>
            </w:r>
          </w:p>
          <w:p>
            <w:pPr>
              <w:pStyle w:val="8"/>
              <w:spacing w:before="1" w:line="227" w:lineRule="auto"/>
              <w:ind w:left="121"/>
              <w:rPr>
                <w:sz w:val="20"/>
                <w:szCs w:val="20"/>
              </w:rPr>
            </w:pPr>
            <w:r>
              <w:rPr>
                <w:spacing w:val="41"/>
                <w:sz w:val="20"/>
                <w:szCs w:val="20"/>
              </w:rPr>
              <w:t>后编制突发</w:t>
            </w:r>
          </w:p>
          <w:p>
            <w:pPr>
              <w:pStyle w:val="8"/>
              <w:spacing w:before="29" w:line="251" w:lineRule="auto"/>
              <w:ind w:left="120" w:right="131"/>
              <w:jc w:val="both"/>
              <w:rPr>
                <w:sz w:val="20"/>
                <w:szCs w:val="20"/>
              </w:rPr>
            </w:pPr>
            <w:r>
              <w:rPr>
                <w:spacing w:val="41"/>
                <w:sz w:val="20"/>
                <w:szCs w:val="20"/>
              </w:rPr>
              <w:t>环境事件应</w:t>
            </w:r>
            <w:r>
              <w:rPr>
                <w:spacing w:val="1"/>
                <w:sz w:val="20"/>
                <w:szCs w:val="20"/>
              </w:rPr>
              <w:t>急预案，并报</w:t>
            </w:r>
            <w:r>
              <w:rPr>
                <w:spacing w:val="41"/>
                <w:sz w:val="20"/>
                <w:szCs w:val="20"/>
              </w:rPr>
              <w:t>相关部门备</w:t>
            </w:r>
            <w:r>
              <w:rPr>
                <w:sz w:val="20"/>
                <w:szCs w:val="20"/>
              </w:rPr>
              <w:t>案。</w:t>
            </w:r>
          </w:p>
          <w:p>
            <w:pPr>
              <w:pStyle w:val="8"/>
              <w:spacing w:before="1" w:line="226" w:lineRule="auto"/>
              <w:ind w:left="120"/>
              <w:rPr>
                <w:sz w:val="20"/>
                <w:szCs w:val="20"/>
              </w:rPr>
            </w:pPr>
            <w:r>
              <w:rPr>
                <w:spacing w:val="41"/>
                <w:sz w:val="20"/>
                <w:szCs w:val="20"/>
              </w:rPr>
              <w:t>本项目产生</w:t>
            </w:r>
          </w:p>
          <w:p>
            <w:pPr>
              <w:pStyle w:val="8"/>
              <w:spacing w:before="26" w:line="228" w:lineRule="auto"/>
              <w:ind w:left="137"/>
              <w:rPr>
                <w:sz w:val="20"/>
                <w:szCs w:val="20"/>
              </w:rPr>
            </w:pPr>
            <w:r>
              <w:rPr>
                <w:spacing w:val="37"/>
                <w:sz w:val="20"/>
                <w:szCs w:val="20"/>
              </w:rPr>
              <w:t>的危险废物</w:t>
            </w:r>
          </w:p>
          <w:p>
            <w:pPr>
              <w:pStyle w:val="8"/>
              <w:spacing w:before="25" w:line="228" w:lineRule="auto"/>
              <w:ind w:left="120"/>
              <w:rPr>
                <w:sz w:val="20"/>
                <w:szCs w:val="20"/>
              </w:rPr>
            </w:pPr>
            <w:r>
              <w:rPr>
                <w:spacing w:val="41"/>
                <w:sz w:val="20"/>
                <w:szCs w:val="20"/>
              </w:rPr>
              <w:t>集中暂存在</w:t>
            </w:r>
          </w:p>
          <w:p>
            <w:pPr>
              <w:pStyle w:val="8"/>
              <w:spacing w:before="25" w:line="227" w:lineRule="auto"/>
              <w:ind w:left="120"/>
              <w:rPr>
                <w:sz w:val="20"/>
                <w:szCs w:val="20"/>
              </w:rPr>
            </w:pPr>
            <w:r>
              <w:rPr>
                <w:spacing w:val="42"/>
                <w:sz w:val="20"/>
                <w:szCs w:val="20"/>
              </w:rPr>
              <w:t>库尔勒金川</w:t>
            </w:r>
          </w:p>
          <w:p>
            <w:pPr>
              <w:pStyle w:val="8"/>
              <w:spacing w:before="28" w:line="225" w:lineRule="auto"/>
              <w:ind w:left="119"/>
              <w:rPr>
                <w:sz w:val="20"/>
                <w:szCs w:val="20"/>
              </w:rPr>
            </w:pPr>
            <w:r>
              <w:rPr>
                <w:spacing w:val="42"/>
                <w:sz w:val="20"/>
                <w:szCs w:val="20"/>
              </w:rPr>
              <w:t>矿业有限公</w:t>
            </w:r>
          </w:p>
        </w:tc>
      </w:tr>
    </w:tbl>
    <w:p>
      <w:pPr>
        <w:pStyle w:val="4"/>
      </w:pPr>
    </w:p>
    <w:p>
      <w:pPr>
        <w:sectPr>
          <w:footerReference r:id="rId26" w:type="default"/>
          <w:pgSz w:w="11906" w:h="16839"/>
          <w:pgMar w:top="400" w:right="1535" w:bottom="1240" w:left="1510" w:header="0" w:footer="1078" w:gutter="0"/>
          <w:cols w:space="720" w:num="1"/>
        </w:sectPr>
      </w:pPr>
    </w:p>
    <w:p>
      <w:pPr>
        <w:spacing w:before="19"/>
      </w:pP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0"/>
        <w:gridCol w:w="1710"/>
        <w:gridCol w:w="515"/>
        <w:gridCol w:w="438"/>
        <w:gridCol w:w="427"/>
        <w:gridCol w:w="675"/>
        <w:gridCol w:w="1867"/>
        <w:gridCol w:w="968"/>
        <w:gridCol w:w="4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4" w:hRule="atLeast"/>
        </w:trPr>
        <w:tc>
          <w:tcPr>
            <w:tcW w:w="1760" w:type="dxa"/>
            <w:vMerge w:val="restart"/>
            <w:tcBorders>
              <w:bottom w:val="nil"/>
            </w:tcBorders>
            <w:vAlign w:val="top"/>
          </w:tcPr>
          <w:p>
            <w:pPr>
              <w:rPr>
                <w:rFonts w:ascii="Arial"/>
                <w:sz w:val="21"/>
              </w:rPr>
            </w:pPr>
          </w:p>
        </w:tc>
        <w:tc>
          <w:tcPr>
            <w:tcW w:w="1710" w:type="dxa"/>
            <w:vMerge w:val="restart"/>
            <w:tcBorders>
              <w:bottom w:val="nil"/>
            </w:tcBorders>
            <w:vAlign w:val="top"/>
          </w:tcPr>
          <w:p>
            <w:pPr>
              <w:rPr>
                <w:rFonts w:ascii="Arial"/>
                <w:sz w:val="21"/>
              </w:rPr>
            </w:pPr>
          </w:p>
        </w:tc>
        <w:tc>
          <w:tcPr>
            <w:tcW w:w="515" w:type="dxa"/>
            <w:vMerge w:val="restart"/>
            <w:tcBorders>
              <w:bottom w:val="nil"/>
            </w:tcBorders>
            <w:vAlign w:val="top"/>
          </w:tcPr>
          <w:p>
            <w:pPr>
              <w:rPr>
                <w:rFonts w:ascii="Arial"/>
                <w:sz w:val="21"/>
              </w:rPr>
            </w:pPr>
          </w:p>
        </w:tc>
        <w:tc>
          <w:tcPr>
            <w:tcW w:w="438" w:type="dxa"/>
            <w:vMerge w:val="restart"/>
            <w:tcBorders>
              <w:bottom w:val="nil"/>
            </w:tcBorders>
            <w:vAlign w:val="top"/>
          </w:tcPr>
          <w:p>
            <w:pPr>
              <w:rPr>
                <w:rFonts w:ascii="Arial"/>
                <w:sz w:val="21"/>
              </w:rPr>
            </w:pPr>
          </w:p>
        </w:tc>
        <w:tc>
          <w:tcPr>
            <w:tcW w:w="427" w:type="dxa"/>
            <w:vAlign w:val="top"/>
          </w:tcPr>
          <w:p>
            <w:pPr>
              <w:rPr>
                <w:rFonts w:ascii="Arial"/>
                <w:sz w:val="21"/>
              </w:rPr>
            </w:pPr>
          </w:p>
        </w:tc>
        <w:tc>
          <w:tcPr>
            <w:tcW w:w="2542" w:type="dxa"/>
            <w:gridSpan w:val="2"/>
            <w:vAlign w:val="top"/>
          </w:tcPr>
          <w:p>
            <w:pPr>
              <w:rPr>
                <w:rFonts w:ascii="Arial"/>
                <w:sz w:val="21"/>
              </w:rPr>
            </w:pPr>
          </w:p>
        </w:tc>
        <w:tc>
          <w:tcPr>
            <w:tcW w:w="1463" w:type="dxa"/>
            <w:gridSpan w:val="2"/>
            <w:vAlign w:val="top"/>
          </w:tcPr>
          <w:p>
            <w:pPr>
              <w:pStyle w:val="8"/>
              <w:spacing w:before="61" w:line="229" w:lineRule="auto"/>
              <w:ind w:left="128"/>
              <w:rPr>
                <w:sz w:val="20"/>
                <w:szCs w:val="20"/>
              </w:rPr>
            </w:pPr>
            <w:r>
              <w:rPr>
                <w:spacing w:val="42"/>
                <w:sz w:val="20"/>
                <w:szCs w:val="20"/>
              </w:rPr>
              <w:t>司已建设的</w:t>
            </w:r>
          </w:p>
          <w:p>
            <w:pPr>
              <w:pStyle w:val="8"/>
              <w:spacing w:before="25" w:line="251" w:lineRule="auto"/>
              <w:ind w:left="120" w:right="131" w:firstLine="1"/>
              <w:jc w:val="both"/>
              <w:rPr>
                <w:sz w:val="20"/>
                <w:szCs w:val="20"/>
              </w:rPr>
            </w:pPr>
            <w:r>
              <w:rPr>
                <w:spacing w:val="40"/>
                <w:sz w:val="20"/>
                <w:szCs w:val="20"/>
              </w:rPr>
              <w:t>危废贮存点</w:t>
            </w:r>
            <w:r>
              <w:rPr>
                <w:sz w:val="20"/>
                <w:szCs w:val="20"/>
              </w:rPr>
              <w:t>内，定期委托</w:t>
            </w:r>
            <w:r>
              <w:rPr>
                <w:spacing w:val="40"/>
                <w:sz w:val="20"/>
                <w:szCs w:val="20"/>
              </w:rPr>
              <w:t>有危险废物</w:t>
            </w:r>
          </w:p>
          <w:p>
            <w:pPr>
              <w:pStyle w:val="8"/>
              <w:spacing w:line="228" w:lineRule="auto"/>
              <w:ind w:left="124"/>
              <w:rPr>
                <w:sz w:val="20"/>
                <w:szCs w:val="20"/>
              </w:rPr>
            </w:pPr>
            <w:r>
              <w:rPr>
                <w:spacing w:val="43"/>
                <w:sz w:val="20"/>
                <w:szCs w:val="20"/>
              </w:rPr>
              <w:t>处置资质的</w:t>
            </w:r>
          </w:p>
          <w:p>
            <w:pPr>
              <w:pStyle w:val="8"/>
              <w:spacing w:before="25"/>
              <w:ind w:left="118" w:right="131" w:firstLine="3"/>
              <w:jc w:val="both"/>
              <w:rPr>
                <w:sz w:val="20"/>
                <w:szCs w:val="20"/>
              </w:rPr>
            </w:pPr>
            <w:r>
              <w:rPr>
                <w:spacing w:val="40"/>
                <w:sz w:val="20"/>
                <w:szCs w:val="20"/>
              </w:rPr>
              <w:t>单位集中处</w:t>
            </w:r>
            <w:r>
              <w:rPr>
                <w:spacing w:val="1"/>
                <w:sz w:val="20"/>
                <w:szCs w:val="20"/>
              </w:rPr>
              <w:t>置，符合环境</w:t>
            </w:r>
            <w:r>
              <w:rPr>
                <w:spacing w:val="6"/>
                <w:sz w:val="20"/>
                <w:szCs w:val="20"/>
              </w:rPr>
              <w:t>风险防控。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4" w:hRule="atLeast"/>
        </w:trPr>
        <w:tc>
          <w:tcPr>
            <w:tcW w:w="1760" w:type="dxa"/>
            <w:vMerge w:val="continue"/>
            <w:tcBorders>
              <w:top w:val="nil"/>
              <w:bottom w:val="nil"/>
            </w:tcBorders>
            <w:vAlign w:val="top"/>
          </w:tcPr>
          <w:p>
            <w:pPr>
              <w:rPr>
                <w:rFonts w:ascii="Arial"/>
                <w:sz w:val="21"/>
              </w:rPr>
            </w:pPr>
          </w:p>
        </w:tc>
        <w:tc>
          <w:tcPr>
            <w:tcW w:w="1710" w:type="dxa"/>
            <w:vMerge w:val="continue"/>
            <w:tcBorders>
              <w:top w:val="nil"/>
            </w:tcBorders>
            <w:vAlign w:val="top"/>
          </w:tcPr>
          <w:p>
            <w:pPr>
              <w:rPr>
                <w:rFonts w:ascii="Arial"/>
                <w:sz w:val="21"/>
              </w:rPr>
            </w:pPr>
          </w:p>
        </w:tc>
        <w:tc>
          <w:tcPr>
            <w:tcW w:w="515" w:type="dxa"/>
            <w:vMerge w:val="continue"/>
            <w:tcBorders>
              <w:top w:val="nil"/>
            </w:tcBorders>
            <w:vAlign w:val="top"/>
          </w:tcPr>
          <w:p>
            <w:pPr>
              <w:rPr>
                <w:rFonts w:ascii="Arial"/>
                <w:sz w:val="21"/>
              </w:rPr>
            </w:pPr>
          </w:p>
        </w:tc>
        <w:tc>
          <w:tcPr>
            <w:tcW w:w="438" w:type="dxa"/>
            <w:vMerge w:val="continue"/>
            <w:tcBorders>
              <w:top w:val="nil"/>
            </w:tcBorders>
            <w:vAlign w:val="top"/>
          </w:tcPr>
          <w:p>
            <w:pPr>
              <w:rPr>
                <w:rFonts w:ascii="Arial"/>
                <w:sz w:val="21"/>
              </w:rPr>
            </w:pPr>
          </w:p>
        </w:tc>
        <w:tc>
          <w:tcPr>
            <w:tcW w:w="427" w:type="dxa"/>
            <w:textDirection w:val="tbRlV"/>
            <w:vAlign w:val="top"/>
          </w:tcPr>
          <w:p>
            <w:pPr>
              <w:pStyle w:val="8"/>
              <w:spacing w:before="96" w:line="216" w:lineRule="auto"/>
              <w:ind w:left="710"/>
              <w:rPr>
                <w:sz w:val="20"/>
                <w:szCs w:val="20"/>
              </w:rPr>
            </w:pPr>
            <w:r>
              <w:rPr>
                <w:spacing w:val="8"/>
                <w:sz w:val="20"/>
                <w:szCs w:val="20"/>
              </w:rPr>
              <w:t>资</w:t>
            </w:r>
            <w:r>
              <w:rPr>
                <w:spacing w:val="-30"/>
                <w:sz w:val="20"/>
                <w:szCs w:val="20"/>
              </w:rPr>
              <w:t xml:space="preserve"> </w:t>
            </w:r>
            <w:r>
              <w:rPr>
                <w:spacing w:val="8"/>
                <w:sz w:val="20"/>
                <w:szCs w:val="20"/>
              </w:rPr>
              <w:t>源</w:t>
            </w:r>
            <w:r>
              <w:rPr>
                <w:spacing w:val="-38"/>
                <w:sz w:val="20"/>
                <w:szCs w:val="20"/>
              </w:rPr>
              <w:t xml:space="preserve"> </w:t>
            </w:r>
            <w:r>
              <w:rPr>
                <w:spacing w:val="8"/>
                <w:sz w:val="20"/>
                <w:szCs w:val="20"/>
              </w:rPr>
              <w:t>开</w:t>
            </w:r>
            <w:r>
              <w:rPr>
                <w:spacing w:val="-35"/>
                <w:sz w:val="20"/>
                <w:szCs w:val="20"/>
              </w:rPr>
              <w:t xml:space="preserve"> </w:t>
            </w:r>
            <w:r>
              <w:rPr>
                <w:spacing w:val="8"/>
                <w:sz w:val="20"/>
                <w:szCs w:val="20"/>
              </w:rPr>
              <w:t>发</w:t>
            </w:r>
            <w:r>
              <w:rPr>
                <w:spacing w:val="-38"/>
                <w:sz w:val="20"/>
                <w:szCs w:val="20"/>
              </w:rPr>
              <w:t xml:space="preserve"> </w:t>
            </w:r>
            <w:r>
              <w:rPr>
                <w:spacing w:val="8"/>
                <w:sz w:val="20"/>
                <w:szCs w:val="20"/>
              </w:rPr>
              <w:t>效</w:t>
            </w:r>
            <w:r>
              <w:rPr>
                <w:spacing w:val="-37"/>
                <w:sz w:val="20"/>
                <w:szCs w:val="20"/>
              </w:rPr>
              <w:t xml:space="preserve"> </w:t>
            </w:r>
            <w:r>
              <w:rPr>
                <w:spacing w:val="8"/>
                <w:sz w:val="20"/>
                <w:szCs w:val="20"/>
              </w:rPr>
              <w:t>率</w:t>
            </w:r>
            <w:r>
              <w:rPr>
                <w:spacing w:val="-36"/>
                <w:sz w:val="20"/>
                <w:szCs w:val="20"/>
              </w:rPr>
              <w:t xml:space="preserve"> </w:t>
            </w:r>
            <w:r>
              <w:rPr>
                <w:spacing w:val="8"/>
                <w:sz w:val="20"/>
                <w:szCs w:val="20"/>
              </w:rPr>
              <w:t>要</w:t>
            </w:r>
            <w:r>
              <w:rPr>
                <w:spacing w:val="-37"/>
                <w:sz w:val="20"/>
                <w:szCs w:val="20"/>
              </w:rPr>
              <w:t xml:space="preserve"> </w:t>
            </w:r>
            <w:r>
              <w:rPr>
                <w:spacing w:val="8"/>
                <w:sz w:val="20"/>
                <w:szCs w:val="20"/>
              </w:rPr>
              <w:t>求</w:t>
            </w:r>
          </w:p>
        </w:tc>
        <w:tc>
          <w:tcPr>
            <w:tcW w:w="2542" w:type="dxa"/>
            <w:gridSpan w:val="2"/>
            <w:vAlign w:val="top"/>
          </w:tcPr>
          <w:p>
            <w:pPr>
              <w:pStyle w:val="8"/>
              <w:spacing w:before="31" w:line="251" w:lineRule="auto"/>
              <w:ind w:left="124" w:right="98" w:firstLine="17"/>
              <w:rPr>
                <w:sz w:val="20"/>
                <w:szCs w:val="20"/>
              </w:rPr>
            </w:pPr>
            <w:r>
              <w:rPr>
                <w:rFonts w:ascii="Times New Roman" w:hAnsi="Times New Roman" w:eastAsia="Times New Roman" w:cs="Times New Roman"/>
                <w:spacing w:val="12"/>
                <w:sz w:val="20"/>
                <w:szCs w:val="20"/>
              </w:rPr>
              <w:t>1.</w:t>
            </w:r>
            <w:r>
              <w:rPr>
                <w:spacing w:val="12"/>
                <w:sz w:val="20"/>
                <w:szCs w:val="20"/>
              </w:rPr>
              <w:t>执行总体管控要求中关</w:t>
            </w:r>
            <w:r>
              <w:rPr>
                <w:spacing w:val="10"/>
                <w:sz w:val="20"/>
                <w:szCs w:val="20"/>
              </w:rPr>
              <w:t>于水环境重点管控区的资</w:t>
            </w:r>
            <w:r>
              <w:rPr>
                <w:spacing w:val="7"/>
                <w:sz w:val="20"/>
                <w:szCs w:val="20"/>
              </w:rPr>
              <w:t>源利用效率要求。</w:t>
            </w:r>
          </w:p>
          <w:p>
            <w:pPr>
              <w:pStyle w:val="8"/>
              <w:spacing w:before="2" w:line="251" w:lineRule="auto"/>
              <w:ind w:left="123" w:right="98" w:hanging="2"/>
              <w:rPr>
                <w:sz w:val="20"/>
                <w:szCs w:val="20"/>
              </w:rPr>
            </w:pPr>
            <w:r>
              <w:rPr>
                <w:rFonts w:ascii="Times New Roman" w:hAnsi="Times New Roman" w:eastAsia="Times New Roman" w:cs="Times New Roman"/>
                <w:spacing w:val="13"/>
                <w:sz w:val="20"/>
                <w:szCs w:val="20"/>
              </w:rPr>
              <w:t>2.</w:t>
            </w:r>
            <w:r>
              <w:rPr>
                <w:spacing w:val="13"/>
                <w:sz w:val="20"/>
                <w:szCs w:val="20"/>
              </w:rPr>
              <w:t>节约水资源。一是提高</w:t>
            </w:r>
            <w:r>
              <w:rPr>
                <w:spacing w:val="10"/>
                <w:sz w:val="20"/>
                <w:szCs w:val="20"/>
              </w:rPr>
              <w:t>水资源利用效率（从农业方面、工业方面和生活用</w:t>
            </w:r>
            <w:r>
              <w:rPr>
                <w:spacing w:val="8"/>
                <w:sz w:val="20"/>
                <w:szCs w:val="20"/>
              </w:rPr>
              <w:t>水方面进行</w:t>
            </w:r>
            <w:r>
              <w:rPr>
                <w:spacing w:val="20"/>
                <w:sz w:val="20"/>
                <w:szCs w:val="20"/>
              </w:rPr>
              <w:t>）；</w:t>
            </w:r>
            <w:r>
              <w:rPr>
                <w:spacing w:val="8"/>
                <w:sz w:val="20"/>
                <w:szCs w:val="20"/>
              </w:rPr>
              <w:t>二是调整</w:t>
            </w:r>
            <w:r>
              <w:rPr>
                <w:spacing w:val="10"/>
                <w:sz w:val="20"/>
                <w:szCs w:val="20"/>
              </w:rPr>
              <w:t>优化产业结构；三是调整</w:t>
            </w:r>
            <w:r>
              <w:rPr>
                <w:spacing w:val="6"/>
                <w:sz w:val="20"/>
                <w:szCs w:val="20"/>
              </w:rPr>
              <w:t>生态环境用水；</w:t>
            </w:r>
            <w:r>
              <w:rPr>
                <w:spacing w:val="-54"/>
                <w:sz w:val="20"/>
                <w:szCs w:val="20"/>
              </w:rPr>
              <w:t xml:space="preserve"> </w:t>
            </w:r>
            <w:r>
              <w:rPr>
                <w:spacing w:val="6"/>
                <w:sz w:val="20"/>
                <w:szCs w:val="20"/>
              </w:rPr>
              <w:t>四是加强</w:t>
            </w:r>
            <w:r>
              <w:rPr>
                <w:spacing w:val="7"/>
                <w:sz w:val="20"/>
                <w:szCs w:val="20"/>
              </w:rPr>
              <w:t>水资源综合利用。</w:t>
            </w:r>
          </w:p>
          <w:p>
            <w:pPr>
              <w:pStyle w:val="8"/>
              <w:ind w:left="126" w:right="98" w:hanging="1"/>
              <w:rPr>
                <w:sz w:val="20"/>
                <w:szCs w:val="20"/>
              </w:rPr>
            </w:pPr>
            <w:r>
              <w:rPr>
                <w:rFonts w:ascii="Times New Roman" w:hAnsi="Times New Roman" w:eastAsia="Times New Roman" w:cs="Times New Roman"/>
                <w:spacing w:val="13"/>
                <w:sz w:val="20"/>
                <w:szCs w:val="20"/>
              </w:rPr>
              <w:t>3.</w:t>
            </w:r>
            <w:r>
              <w:rPr>
                <w:spacing w:val="13"/>
                <w:sz w:val="20"/>
                <w:szCs w:val="20"/>
              </w:rPr>
              <w:t>合理配水。保障生态用</w:t>
            </w:r>
            <w:r>
              <w:rPr>
                <w:spacing w:val="10"/>
                <w:sz w:val="20"/>
                <w:szCs w:val="20"/>
              </w:rPr>
              <w:t>水的条件下，先生活，后</w:t>
            </w:r>
            <w:r>
              <w:rPr>
                <w:spacing w:val="6"/>
                <w:sz w:val="20"/>
                <w:szCs w:val="20"/>
              </w:rPr>
              <w:t>生产，再农业。</w:t>
            </w:r>
          </w:p>
        </w:tc>
        <w:tc>
          <w:tcPr>
            <w:tcW w:w="1463" w:type="dxa"/>
            <w:gridSpan w:val="2"/>
            <w:vAlign w:val="top"/>
          </w:tcPr>
          <w:p>
            <w:pPr>
              <w:pStyle w:val="8"/>
              <w:spacing w:before="32" w:line="251" w:lineRule="auto"/>
              <w:ind w:left="119" w:right="123" w:firstLine="1"/>
              <w:jc w:val="both"/>
              <w:rPr>
                <w:sz w:val="20"/>
                <w:szCs w:val="20"/>
              </w:rPr>
            </w:pPr>
            <w:r>
              <w:rPr>
                <w:spacing w:val="2"/>
                <w:sz w:val="20"/>
                <w:szCs w:val="20"/>
              </w:rPr>
              <w:t>本项目为四、</w:t>
            </w:r>
            <w:r>
              <w:rPr>
                <w:spacing w:val="41"/>
                <w:sz w:val="20"/>
                <w:szCs w:val="20"/>
              </w:rPr>
              <w:t>煤炭开采和</w:t>
            </w:r>
            <w:r>
              <w:rPr>
                <w:spacing w:val="23"/>
                <w:sz w:val="20"/>
                <w:szCs w:val="20"/>
              </w:rPr>
              <w:t>洗选业</w:t>
            </w:r>
            <w:r>
              <w:rPr>
                <w:rFonts w:ascii="Times New Roman" w:hAnsi="Times New Roman" w:eastAsia="Times New Roman" w:cs="Times New Roman"/>
                <w:spacing w:val="23"/>
                <w:sz w:val="20"/>
                <w:szCs w:val="20"/>
              </w:rPr>
              <w:t>-</w:t>
            </w:r>
            <w:r>
              <w:rPr>
                <w:spacing w:val="23"/>
                <w:sz w:val="20"/>
                <w:szCs w:val="20"/>
              </w:rPr>
              <w:t>风井</w:t>
            </w:r>
            <w:r>
              <w:rPr>
                <w:spacing w:val="1"/>
                <w:sz w:val="20"/>
                <w:szCs w:val="20"/>
              </w:rPr>
              <w:t>场地项目，供</w:t>
            </w:r>
            <w:r>
              <w:rPr>
                <w:spacing w:val="41"/>
                <w:sz w:val="20"/>
                <w:szCs w:val="20"/>
              </w:rPr>
              <w:t>水供电均依</w:t>
            </w:r>
          </w:p>
          <w:p>
            <w:pPr>
              <w:pStyle w:val="8"/>
              <w:spacing w:line="226" w:lineRule="auto"/>
              <w:ind w:left="120"/>
              <w:rPr>
                <w:sz w:val="20"/>
                <w:szCs w:val="20"/>
              </w:rPr>
            </w:pPr>
            <w:r>
              <w:rPr>
                <w:spacing w:val="40"/>
                <w:sz w:val="20"/>
                <w:szCs w:val="20"/>
              </w:rPr>
              <w:t>托库尔勒金</w:t>
            </w:r>
          </w:p>
          <w:p>
            <w:pPr>
              <w:pStyle w:val="8"/>
              <w:spacing w:before="27" w:line="228" w:lineRule="auto"/>
              <w:ind w:left="125"/>
              <w:rPr>
                <w:sz w:val="20"/>
                <w:szCs w:val="20"/>
              </w:rPr>
            </w:pPr>
            <w:r>
              <w:rPr>
                <w:spacing w:val="42"/>
                <w:sz w:val="20"/>
                <w:szCs w:val="20"/>
              </w:rPr>
              <w:t>川矿业有限</w:t>
            </w:r>
          </w:p>
          <w:p>
            <w:pPr>
              <w:pStyle w:val="8"/>
              <w:spacing w:before="24" w:line="252" w:lineRule="auto"/>
              <w:ind w:left="120" w:right="123" w:firstLine="6"/>
              <w:jc w:val="both"/>
              <w:rPr>
                <w:sz w:val="20"/>
                <w:szCs w:val="20"/>
              </w:rPr>
            </w:pPr>
            <w:r>
              <w:rPr>
                <w:spacing w:val="39"/>
                <w:sz w:val="20"/>
                <w:szCs w:val="20"/>
              </w:rPr>
              <w:t>公司已有的</w:t>
            </w:r>
            <w:r>
              <w:rPr>
                <w:spacing w:val="1"/>
                <w:sz w:val="20"/>
                <w:szCs w:val="20"/>
              </w:rPr>
              <w:t>供水管网、供</w:t>
            </w:r>
            <w:r>
              <w:rPr>
                <w:spacing w:val="2"/>
                <w:sz w:val="20"/>
                <w:szCs w:val="20"/>
              </w:rPr>
              <w:t>电电网供给，</w:t>
            </w:r>
            <w:r>
              <w:rPr>
                <w:spacing w:val="41"/>
                <w:sz w:val="20"/>
                <w:szCs w:val="20"/>
              </w:rPr>
              <w:t>符合资源开</w:t>
            </w:r>
            <w:r>
              <w:rPr>
                <w:spacing w:val="2"/>
                <w:sz w:val="20"/>
                <w:szCs w:val="20"/>
              </w:rPr>
              <w:t>发效率要求。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8" w:hRule="atLeast"/>
        </w:trPr>
        <w:tc>
          <w:tcPr>
            <w:tcW w:w="1760" w:type="dxa"/>
            <w:vMerge w:val="continue"/>
            <w:tcBorders>
              <w:top w:val="nil"/>
              <w:bottom w:val="nil"/>
            </w:tcBorders>
            <w:vAlign w:val="top"/>
          </w:tcPr>
          <w:p>
            <w:pPr>
              <w:rPr>
                <w:rFonts w:ascii="Arial"/>
                <w:sz w:val="21"/>
              </w:rPr>
            </w:pPr>
          </w:p>
        </w:tc>
        <w:tc>
          <w:tcPr>
            <w:tcW w:w="7095" w:type="dxa"/>
            <w:gridSpan w:val="8"/>
            <w:vAlign w:val="top"/>
          </w:tcPr>
          <w:p>
            <w:pPr>
              <w:pStyle w:val="8"/>
              <w:spacing w:before="38" w:line="359" w:lineRule="auto"/>
              <w:ind w:left="17" w:right="76" w:firstLine="482"/>
              <w:jc w:val="both"/>
            </w:pPr>
            <w:r>
              <w:rPr>
                <w:spacing w:val="-1"/>
              </w:rPr>
              <w:t>综上，本工程符合生态环境准入清单要求，与《巴音郭楞蒙古</w:t>
            </w:r>
            <w:r>
              <w:t>自治州“三线一单</w:t>
            </w:r>
            <w:r>
              <w:rPr>
                <w:spacing w:val="-85"/>
              </w:rPr>
              <w:t xml:space="preserve"> </w:t>
            </w:r>
            <w:r>
              <w:t>”生态环境分区管控动态更新成果（</w:t>
            </w:r>
            <w:r>
              <w:rPr>
                <w:rFonts w:ascii="Times New Roman" w:hAnsi="Times New Roman" w:eastAsia="Times New Roman" w:cs="Times New Roman"/>
              </w:rPr>
              <w:t>2023</w:t>
            </w:r>
            <w:r>
              <w:t>年）》</w:t>
            </w:r>
            <w:r>
              <w:rPr>
                <w:spacing w:val="-6"/>
              </w:rPr>
              <w:t>相对位置关系图见图</w:t>
            </w:r>
            <w:r>
              <w:rPr>
                <w:spacing w:val="-21"/>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33"/>
              </w:rPr>
              <w:t xml:space="preserve"> </w:t>
            </w:r>
            <w:r>
              <w:rPr>
                <w:rFonts w:ascii="Times New Roman" w:hAnsi="Times New Roman" w:eastAsia="Times New Roman" w:cs="Times New Roman"/>
                <w:spacing w:val="-6"/>
              </w:rPr>
              <w:t>1</w:t>
            </w:r>
            <w:r>
              <w:rPr>
                <w:spacing w:val="-6"/>
              </w:rPr>
              <w:t>。</w:t>
            </w:r>
          </w:p>
          <w:p>
            <w:pPr>
              <w:pStyle w:val="8"/>
              <w:spacing w:line="219" w:lineRule="auto"/>
              <w:ind w:left="496"/>
            </w:pPr>
            <w:r>
              <w:rPr>
                <w:rFonts w:ascii="Times New Roman" w:hAnsi="Times New Roman" w:eastAsia="Times New Roman" w:cs="Times New Roman"/>
                <w:b/>
                <w:bCs/>
                <w:spacing w:val="-3"/>
              </w:rPr>
              <w:t>6</w:t>
            </w:r>
            <w:r>
              <w:rPr>
                <w:rFonts w:ascii="Times New Roman" w:hAnsi="Times New Roman" w:eastAsia="Times New Roman" w:cs="Times New Roman"/>
                <w:b/>
                <w:bCs/>
                <w:spacing w:val="-34"/>
              </w:rPr>
              <w:t xml:space="preserve"> </w:t>
            </w:r>
            <w:r>
              <w:rPr>
                <w:b/>
                <w:bCs/>
                <w:spacing w:val="-3"/>
              </w:rPr>
              <w:t>、与《新疆维吾尔自治区环境保护条例》符合性分析</w:t>
            </w:r>
          </w:p>
          <w:p>
            <w:pPr>
              <w:pStyle w:val="8"/>
              <w:spacing w:before="181" w:line="354" w:lineRule="auto"/>
              <w:ind w:left="36" w:right="14" w:firstLine="462"/>
            </w:pPr>
            <w:r>
              <w:rPr>
                <w:spacing w:val="3"/>
              </w:rPr>
              <w:t>本项目与《新疆维吾尔自治区环境保护条例》符合性分析见表</w:t>
            </w:r>
            <w:r>
              <w:rPr>
                <w:rFonts w:ascii="Times New Roman" w:hAnsi="Times New Roman" w:eastAsia="Times New Roman" w:cs="Times New Roman"/>
                <w:spacing w:val="-8"/>
              </w:rPr>
              <w:t>1-6</w:t>
            </w:r>
            <w:r>
              <w:rPr>
                <w:spacing w:val="-8"/>
              </w:rPr>
              <w:t>。</w:t>
            </w:r>
          </w:p>
          <w:p>
            <w:pPr>
              <w:pStyle w:val="8"/>
              <w:spacing w:before="9" w:line="215" w:lineRule="auto"/>
              <w:ind w:left="483"/>
              <w:rPr>
                <w:sz w:val="20"/>
                <w:szCs w:val="20"/>
              </w:rPr>
            </w:pPr>
            <w:r>
              <w:rPr>
                <w:b/>
                <w:bCs/>
                <w:spacing w:val="6"/>
                <w:sz w:val="20"/>
                <w:szCs w:val="20"/>
              </w:rPr>
              <w:t>表</w:t>
            </w:r>
            <w:r>
              <w:rPr>
                <w:spacing w:val="-25"/>
                <w:sz w:val="20"/>
                <w:szCs w:val="20"/>
              </w:rPr>
              <w:t xml:space="preserve"> </w:t>
            </w:r>
            <w:r>
              <w:rPr>
                <w:rFonts w:ascii="Times New Roman" w:hAnsi="Times New Roman" w:eastAsia="Times New Roman" w:cs="Times New Roman"/>
                <w:b/>
                <w:bCs/>
                <w:spacing w:val="6"/>
                <w:sz w:val="20"/>
                <w:szCs w:val="20"/>
              </w:rPr>
              <w:t xml:space="preserve">1-6          </w:t>
            </w:r>
            <w:r>
              <w:rPr>
                <w:b/>
                <w:bCs/>
                <w:spacing w:val="6"/>
                <w:sz w:val="20"/>
                <w:szCs w:val="20"/>
              </w:rPr>
              <w:t>本项目与《新疆维吾尔自治区环境保护条例》符合性分析表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760" w:type="dxa"/>
            <w:vMerge w:val="continue"/>
            <w:tcBorders>
              <w:top w:val="nil"/>
              <w:bottom w:val="nil"/>
            </w:tcBorders>
            <w:vAlign w:val="top"/>
          </w:tcPr>
          <w:p>
            <w:pPr>
              <w:rPr>
                <w:rFonts w:ascii="Arial"/>
                <w:sz w:val="21"/>
              </w:rPr>
            </w:pPr>
          </w:p>
        </w:tc>
        <w:tc>
          <w:tcPr>
            <w:tcW w:w="3765" w:type="dxa"/>
            <w:gridSpan w:val="5"/>
            <w:vAlign w:val="top"/>
          </w:tcPr>
          <w:p>
            <w:pPr>
              <w:pStyle w:val="8"/>
              <w:spacing w:before="172" w:line="228" w:lineRule="auto"/>
              <w:ind w:left="1484"/>
              <w:rPr>
                <w:sz w:val="20"/>
                <w:szCs w:val="20"/>
              </w:rPr>
            </w:pPr>
            <w:r>
              <w:rPr>
                <w:spacing w:val="6"/>
                <w:sz w:val="20"/>
                <w:szCs w:val="20"/>
              </w:rPr>
              <w:t>文件要求</w:t>
            </w:r>
          </w:p>
        </w:tc>
        <w:tc>
          <w:tcPr>
            <w:tcW w:w="2835" w:type="dxa"/>
            <w:gridSpan w:val="2"/>
            <w:vAlign w:val="top"/>
          </w:tcPr>
          <w:p>
            <w:pPr>
              <w:pStyle w:val="8"/>
              <w:spacing w:before="172" w:line="228" w:lineRule="auto"/>
              <w:ind w:left="1013"/>
              <w:rPr>
                <w:sz w:val="20"/>
                <w:szCs w:val="20"/>
              </w:rPr>
            </w:pPr>
            <w:r>
              <w:rPr>
                <w:spacing w:val="6"/>
                <w:sz w:val="20"/>
                <w:szCs w:val="20"/>
              </w:rPr>
              <w:t>项目情况</w:t>
            </w:r>
          </w:p>
        </w:tc>
        <w:tc>
          <w:tcPr>
            <w:tcW w:w="495" w:type="dxa"/>
            <w:vAlign w:val="top"/>
          </w:tcPr>
          <w:p>
            <w:pPr>
              <w:pStyle w:val="8"/>
              <w:spacing w:before="22" w:line="241" w:lineRule="auto"/>
              <w:ind w:left="140" w:right="47" w:hanging="106"/>
              <w:rPr>
                <w:sz w:val="20"/>
                <w:szCs w:val="20"/>
              </w:rPr>
            </w:pPr>
            <w:r>
              <w:rPr>
                <w:spacing w:val="3"/>
                <w:sz w:val="20"/>
                <w:szCs w:val="20"/>
              </w:rPr>
              <w:t>符合</w:t>
            </w:r>
            <w:r>
              <w:rPr>
                <w:sz w:val="20"/>
                <w:szCs w:val="20"/>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4" w:hRule="atLeast"/>
        </w:trPr>
        <w:tc>
          <w:tcPr>
            <w:tcW w:w="1760" w:type="dxa"/>
            <w:vMerge w:val="continue"/>
            <w:tcBorders>
              <w:top w:val="nil"/>
              <w:bottom w:val="nil"/>
            </w:tcBorders>
            <w:vAlign w:val="top"/>
          </w:tcPr>
          <w:p>
            <w:pPr>
              <w:rPr>
                <w:rFonts w:ascii="Arial"/>
                <w:sz w:val="21"/>
              </w:rPr>
            </w:pPr>
          </w:p>
        </w:tc>
        <w:tc>
          <w:tcPr>
            <w:tcW w:w="3765" w:type="dxa"/>
            <w:gridSpan w:val="5"/>
            <w:vAlign w:val="top"/>
          </w:tcPr>
          <w:p>
            <w:pPr>
              <w:pStyle w:val="8"/>
              <w:spacing w:before="31" w:line="233" w:lineRule="auto"/>
              <w:ind w:left="26" w:firstLine="4"/>
              <w:jc w:val="both"/>
              <w:rPr>
                <w:sz w:val="20"/>
                <w:szCs w:val="20"/>
              </w:rPr>
            </w:pPr>
            <w:r>
              <w:rPr>
                <w:spacing w:val="15"/>
                <w:sz w:val="20"/>
                <w:szCs w:val="20"/>
              </w:rPr>
              <w:t>建设对环境有影响的项目，应当依法进行环境影响评价。建设单位应当在开工</w:t>
            </w:r>
            <w:r>
              <w:rPr>
                <w:spacing w:val="23"/>
                <w:sz w:val="20"/>
                <w:szCs w:val="20"/>
              </w:rPr>
              <w:t>建设前向有审批权的环境保护主管部</w:t>
            </w:r>
            <w:r>
              <w:rPr>
                <w:spacing w:val="15"/>
                <w:sz w:val="20"/>
                <w:szCs w:val="20"/>
              </w:rPr>
              <w:t>门报批建设项</w:t>
            </w:r>
            <w:r>
              <w:rPr>
                <w:spacing w:val="-23"/>
                <w:sz w:val="20"/>
                <w:szCs w:val="20"/>
              </w:rPr>
              <w:t xml:space="preserve"> </w:t>
            </w:r>
            <w:r>
              <w:rPr>
                <w:spacing w:val="15"/>
                <w:sz w:val="20"/>
                <w:szCs w:val="20"/>
              </w:rPr>
              <w:t>目环境影响评价报告书、</w:t>
            </w:r>
            <w:r>
              <w:rPr>
                <w:spacing w:val="11"/>
                <w:sz w:val="20"/>
                <w:szCs w:val="20"/>
              </w:rPr>
              <w:t>报告表。</w:t>
            </w:r>
          </w:p>
        </w:tc>
        <w:tc>
          <w:tcPr>
            <w:tcW w:w="2835" w:type="dxa"/>
            <w:gridSpan w:val="2"/>
            <w:vAlign w:val="top"/>
          </w:tcPr>
          <w:p>
            <w:pPr>
              <w:pStyle w:val="8"/>
              <w:spacing w:before="29" w:line="227" w:lineRule="auto"/>
              <w:ind w:left="70"/>
              <w:rPr>
                <w:sz w:val="20"/>
                <w:szCs w:val="20"/>
              </w:rPr>
            </w:pPr>
            <w:r>
              <w:rPr>
                <w:spacing w:val="15"/>
                <w:sz w:val="20"/>
                <w:szCs w:val="20"/>
              </w:rPr>
              <w:t>本项</w:t>
            </w:r>
            <w:r>
              <w:rPr>
                <w:spacing w:val="-35"/>
                <w:sz w:val="20"/>
                <w:szCs w:val="20"/>
              </w:rPr>
              <w:t xml:space="preserve"> </w:t>
            </w:r>
            <w:r>
              <w:rPr>
                <w:spacing w:val="15"/>
                <w:sz w:val="20"/>
                <w:szCs w:val="20"/>
              </w:rPr>
              <w:t>目按照文件要求</w:t>
            </w:r>
            <w:r>
              <w:rPr>
                <w:spacing w:val="-55"/>
                <w:sz w:val="20"/>
                <w:szCs w:val="20"/>
              </w:rPr>
              <w:t xml:space="preserve"> </w:t>
            </w:r>
            <w:r>
              <w:rPr>
                <w:spacing w:val="15"/>
                <w:sz w:val="20"/>
                <w:szCs w:val="20"/>
              </w:rPr>
              <w:t>，进行</w:t>
            </w:r>
          </w:p>
          <w:p>
            <w:pPr>
              <w:pStyle w:val="8"/>
              <w:spacing w:before="15" w:line="226" w:lineRule="auto"/>
              <w:ind w:left="81"/>
              <w:rPr>
                <w:sz w:val="20"/>
                <w:szCs w:val="20"/>
              </w:rPr>
            </w:pPr>
            <w:r>
              <w:rPr>
                <w:spacing w:val="20"/>
                <w:sz w:val="20"/>
                <w:szCs w:val="20"/>
              </w:rPr>
              <w:t>了环境影响评价</w:t>
            </w:r>
            <w:r>
              <w:rPr>
                <w:spacing w:val="-51"/>
                <w:sz w:val="20"/>
                <w:szCs w:val="20"/>
              </w:rPr>
              <w:t xml:space="preserve"> </w:t>
            </w:r>
            <w:r>
              <w:rPr>
                <w:spacing w:val="20"/>
                <w:sz w:val="20"/>
                <w:szCs w:val="20"/>
              </w:rPr>
              <w:t>，编制本环</w:t>
            </w:r>
          </w:p>
          <w:p>
            <w:pPr>
              <w:pStyle w:val="8"/>
              <w:spacing w:before="14" w:line="226" w:lineRule="auto"/>
              <w:ind w:left="882"/>
              <w:rPr>
                <w:sz w:val="20"/>
                <w:szCs w:val="20"/>
              </w:rPr>
            </w:pPr>
            <w:r>
              <w:rPr>
                <w:spacing w:val="14"/>
                <w:sz w:val="20"/>
                <w:szCs w:val="20"/>
              </w:rPr>
              <w:t>评报告表。</w:t>
            </w:r>
          </w:p>
        </w:tc>
        <w:tc>
          <w:tcPr>
            <w:tcW w:w="495" w:type="dxa"/>
            <w:vAlign w:val="top"/>
          </w:tcPr>
          <w:p>
            <w:pPr>
              <w:pStyle w:val="8"/>
              <w:spacing w:before="290" w:line="228" w:lineRule="auto"/>
              <w:ind w:left="27"/>
              <w:rPr>
                <w:sz w:val="20"/>
                <w:szCs w:val="20"/>
              </w:rPr>
            </w:pPr>
            <w:r>
              <w:rPr>
                <w:spacing w:val="7"/>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1760" w:type="dxa"/>
            <w:vMerge w:val="continue"/>
            <w:tcBorders>
              <w:top w:val="nil"/>
              <w:bottom w:val="nil"/>
            </w:tcBorders>
            <w:vAlign w:val="top"/>
          </w:tcPr>
          <w:p>
            <w:pPr>
              <w:rPr>
                <w:rFonts w:ascii="Arial"/>
                <w:sz w:val="21"/>
              </w:rPr>
            </w:pPr>
          </w:p>
        </w:tc>
        <w:tc>
          <w:tcPr>
            <w:tcW w:w="3765" w:type="dxa"/>
            <w:gridSpan w:val="5"/>
            <w:vAlign w:val="top"/>
          </w:tcPr>
          <w:p>
            <w:pPr>
              <w:pStyle w:val="8"/>
              <w:spacing w:before="28" w:line="232" w:lineRule="auto"/>
              <w:ind w:left="27" w:right="7"/>
              <w:rPr>
                <w:sz w:val="20"/>
                <w:szCs w:val="20"/>
              </w:rPr>
            </w:pPr>
            <w:r>
              <w:rPr>
                <w:spacing w:val="22"/>
                <w:sz w:val="20"/>
                <w:szCs w:val="20"/>
              </w:rPr>
              <w:t>在自治区行政区域内严格控制引进高</w:t>
            </w:r>
            <w:r>
              <w:rPr>
                <w:spacing w:val="19"/>
                <w:sz w:val="20"/>
                <w:szCs w:val="20"/>
              </w:rPr>
              <w:t>排放、高污染、高耗能项目，禁止建设</w:t>
            </w:r>
            <w:r>
              <w:rPr>
                <w:spacing w:val="22"/>
                <w:sz w:val="20"/>
                <w:szCs w:val="20"/>
              </w:rPr>
              <w:t>不符合国家和自治区环境保护标准的</w:t>
            </w:r>
            <w:r>
              <w:rPr>
                <w:spacing w:val="-13"/>
                <w:sz w:val="20"/>
                <w:szCs w:val="20"/>
              </w:rPr>
              <w:t>项</w:t>
            </w:r>
            <w:r>
              <w:rPr>
                <w:spacing w:val="-38"/>
                <w:sz w:val="20"/>
                <w:szCs w:val="20"/>
              </w:rPr>
              <w:t xml:space="preserve"> </w:t>
            </w:r>
            <w:r>
              <w:rPr>
                <w:spacing w:val="-13"/>
                <w:sz w:val="20"/>
                <w:szCs w:val="20"/>
              </w:rPr>
              <w:t>目。</w:t>
            </w:r>
          </w:p>
        </w:tc>
        <w:tc>
          <w:tcPr>
            <w:tcW w:w="2835" w:type="dxa"/>
            <w:gridSpan w:val="2"/>
            <w:vAlign w:val="top"/>
          </w:tcPr>
          <w:p>
            <w:pPr>
              <w:pStyle w:val="8"/>
              <w:spacing w:before="30" w:line="243" w:lineRule="auto"/>
              <w:ind w:left="641" w:right="68" w:hanging="566"/>
              <w:rPr>
                <w:sz w:val="20"/>
                <w:szCs w:val="20"/>
              </w:rPr>
            </w:pPr>
            <w:r>
              <w:rPr>
                <w:spacing w:val="18"/>
                <w:sz w:val="20"/>
                <w:szCs w:val="20"/>
              </w:rPr>
              <w:t>本项</w:t>
            </w:r>
            <w:r>
              <w:rPr>
                <w:spacing w:val="-31"/>
                <w:sz w:val="20"/>
                <w:szCs w:val="20"/>
              </w:rPr>
              <w:t xml:space="preserve"> </w:t>
            </w:r>
            <w:r>
              <w:rPr>
                <w:spacing w:val="18"/>
                <w:sz w:val="20"/>
                <w:szCs w:val="20"/>
              </w:rPr>
              <w:t>目不属于高排放、高污染、高耗能项</w:t>
            </w:r>
            <w:r>
              <w:rPr>
                <w:spacing w:val="-35"/>
                <w:sz w:val="20"/>
                <w:szCs w:val="20"/>
              </w:rPr>
              <w:t xml:space="preserve"> </w:t>
            </w:r>
            <w:r>
              <w:rPr>
                <w:spacing w:val="18"/>
                <w:sz w:val="20"/>
                <w:szCs w:val="20"/>
              </w:rPr>
              <w:t>目</w:t>
            </w:r>
          </w:p>
        </w:tc>
        <w:tc>
          <w:tcPr>
            <w:tcW w:w="495" w:type="dxa"/>
            <w:vAlign w:val="top"/>
          </w:tcPr>
          <w:p>
            <w:pPr>
              <w:pStyle w:val="8"/>
              <w:spacing w:before="30" w:line="228" w:lineRule="auto"/>
              <w:ind w:left="17"/>
              <w:rPr>
                <w:sz w:val="20"/>
                <w:szCs w:val="20"/>
              </w:rPr>
            </w:pPr>
            <w:r>
              <w:rPr>
                <w:spacing w:val="12"/>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7" w:hRule="atLeast"/>
        </w:trPr>
        <w:tc>
          <w:tcPr>
            <w:tcW w:w="1760" w:type="dxa"/>
            <w:vMerge w:val="continue"/>
            <w:tcBorders>
              <w:top w:val="nil"/>
            </w:tcBorders>
            <w:vAlign w:val="top"/>
          </w:tcPr>
          <w:p>
            <w:pPr>
              <w:rPr>
                <w:rFonts w:ascii="Arial"/>
                <w:sz w:val="21"/>
              </w:rPr>
            </w:pPr>
          </w:p>
        </w:tc>
        <w:tc>
          <w:tcPr>
            <w:tcW w:w="3765" w:type="dxa"/>
            <w:gridSpan w:val="5"/>
            <w:vAlign w:val="top"/>
          </w:tcPr>
          <w:p>
            <w:pPr>
              <w:pStyle w:val="8"/>
              <w:spacing w:before="32" w:line="227" w:lineRule="auto"/>
              <w:ind w:left="81"/>
              <w:rPr>
                <w:sz w:val="20"/>
                <w:szCs w:val="20"/>
              </w:rPr>
            </w:pPr>
            <w:r>
              <w:rPr>
                <w:spacing w:val="26"/>
                <w:sz w:val="20"/>
                <w:szCs w:val="20"/>
              </w:rPr>
              <w:t>各级人民政府应当优先保护饮用水水</w:t>
            </w:r>
          </w:p>
          <w:p>
            <w:pPr>
              <w:pStyle w:val="8"/>
              <w:spacing w:before="13" w:line="228" w:lineRule="auto"/>
              <w:ind w:left="77"/>
              <w:rPr>
                <w:sz w:val="20"/>
                <w:szCs w:val="20"/>
              </w:rPr>
            </w:pPr>
            <w:r>
              <w:rPr>
                <w:spacing w:val="15"/>
                <w:sz w:val="20"/>
                <w:szCs w:val="20"/>
              </w:rPr>
              <w:t>源</w:t>
            </w:r>
            <w:r>
              <w:rPr>
                <w:spacing w:val="-52"/>
                <w:sz w:val="20"/>
                <w:szCs w:val="20"/>
              </w:rPr>
              <w:t xml:space="preserve"> </w:t>
            </w:r>
            <w:r>
              <w:rPr>
                <w:spacing w:val="15"/>
                <w:sz w:val="20"/>
                <w:szCs w:val="20"/>
              </w:rPr>
              <w:t>，加强重点流域</w:t>
            </w:r>
            <w:r>
              <w:rPr>
                <w:spacing w:val="-58"/>
                <w:sz w:val="20"/>
                <w:szCs w:val="20"/>
              </w:rPr>
              <w:t xml:space="preserve"> </w:t>
            </w:r>
            <w:r>
              <w:rPr>
                <w:spacing w:val="15"/>
                <w:sz w:val="20"/>
                <w:szCs w:val="20"/>
              </w:rPr>
              <w:t>、</w:t>
            </w:r>
            <w:r>
              <w:rPr>
                <w:spacing w:val="-52"/>
                <w:sz w:val="20"/>
                <w:szCs w:val="20"/>
              </w:rPr>
              <w:t xml:space="preserve"> </w:t>
            </w:r>
            <w:r>
              <w:rPr>
                <w:spacing w:val="15"/>
                <w:sz w:val="20"/>
                <w:szCs w:val="20"/>
              </w:rPr>
              <w:t>区域</w:t>
            </w:r>
            <w:r>
              <w:rPr>
                <w:spacing w:val="-58"/>
                <w:sz w:val="20"/>
                <w:szCs w:val="20"/>
              </w:rPr>
              <w:t xml:space="preserve"> </w:t>
            </w:r>
            <w:r>
              <w:rPr>
                <w:spacing w:val="15"/>
                <w:sz w:val="20"/>
                <w:szCs w:val="20"/>
              </w:rPr>
              <w:t>、近岸水域</w:t>
            </w:r>
          </w:p>
          <w:p>
            <w:pPr>
              <w:pStyle w:val="8"/>
              <w:spacing w:before="12" w:line="228" w:lineRule="auto"/>
              <w:ind w:left="81"/>
              <w:rPr>
                <w:sz w:val="20"/>
                <w:szCs w:val="20"/>
              </w:rPr>
            </w:pPr>
            <w:r>
              <w:rPr>
                <w:spacing w:val="23"/>
                <w:sz w:val="20"/>
                <w:szCs w:val="20"/>
              </w:rPr>
              <w:t>水污染防治和湖泊生态环境保护</w:t>
            </w:r>
            <w:r>
              <w:rPr>
                <w:spacing w:val="-51"/>
                <w:sz w:val="20"/>
                <w:szCs w:val="20"/>
              </w:rPr>
              <w:t xml:space="preserve"> </w:t>
            </w:r>
            <w:r>
              <w:rPr>
                <w:spacing w:val="23"/>
                <w:sz w:val="20"/>
                <w:szCs w:val="20"/>
              </w:rPr>
              <w:t>，严</w:t>
            </w:r>
          </w:p>
          <w:p>
            <w:pPr>
              <w:pStyle w:val="8"/>
              <w:spacing w:before="14" w:line="228" w:lineRule="auto"/>
              <w:ind w:left="78"/>
              <w:rPr>
                <w:sz w:val="20"/>
                <w:szCs w:val="20"/>
              </w:rPr>
            </w:pPr>
            <w:r>
              <w:rPr>
                <w:spacing w:val="23"/>
                <w:sz w:val="20"/>
                <w:szCs w:val="20"/>
              </w:rPr>
              <w:t>格控制缺水地区</w:t>
            </w:r>
            <w:r>
              <w:rPr>
                <w:spacing w:val="-49"/>
                <w:sz w:val="20"/>
                <w:szCs w:val="20"/>
              </w:rPr>
              <w:t xml:space="preserve"> </w:t>
            </w:r>
            <w:r>
              <w:rPr>
                <w:spacing w:val="23"/>
                <w:sz w:val="20"/>
                <w:szCs w:val="20"/>
              </w:rPr>
              <w:t>、水污染严重区域和</w:t>
            </w:r>
          </w:p>
          <w:p>
            <w:pPr>
              <w:pStyle w:val="8"/>
              <w:spacing w:before="12" w:line="228" w:lineRule="auto"/>
              <w:ind w:left="79"/>
              <w:rPr>
                <w:sz w:val="20"/>
                <w:szCs w:val="20"/>
              </w:rPr>
            </w:pPr>
            <w:r>
              <w:rPr>
                <w:spacing w:val="23"/>
                <w:sz w:val="20"/>
                <w:szCs w:val="20"/>
              </w:rPr>
              <w:t>敏感区域高耗水</w:t>
            </w:r>
            <w:r>
              <w:rPr>
                <w:spacing w:val="-57"/>
                <w:sz w:val="20"/>
                <w:szCs w:val="20"/>
              </w:rPr>
              <w:t xml:space="preserve"> </w:t>
            </w:r>
            <w:r>
              <w:rPr>
                <w:spacing w:val="23"/>
                <w:sz w:val="20"/>
                <w:szCs w:val="20"/>
              </w:rPr>
              <w:t>、高污染行业发展，</w:t>
            </w:r>
          </w:p>
          <w:p>
            <w:pPr>
              <w:pStyle w:val="8"/>
              <w:spacing w:before="12" w:line="218" w:lineRule="auto"/>
              <w:ind w:left="997"/>
              <w:rPr>
                <w:sz w:val="20"/>
                <w:szCs w:val="20"/>
              </w:rPr>
            </w:pPr>
            <w:r>
              <w:rPr>
                <w:spacing w:val="22"/>
                <w:sz w:val="20"/>
                <w:szCs w:val="20"/>
              </w:rPr>
              <w:t>改善水环境质量。</w:t>
            </w:r>
          </w:p>
        </w:tc>
        <w:tc>
          <w:tcPr>
            <w:tcW w:w="2835" w:type="dxa"/>
            <w:gridSpan w:val="2"/>
            <w:vAlign w:val="top"/>
          </w:tcPr>
          <w:p>
            <w:pPr>
              <w:pStyle w:val="8"/>
              <w:spacing w:before="32" w:line="236" w:lineRule="auto"/>
              <w:ind w:left="63" w:right="58" w:firstLine="9"/>
              <w:jc w:val="both"/>
              <w:rPr>
                <w:sz w:val="20"/>
                <w:szCs w:val="20"/>
              </w:rPr>
            </w:pPr>
            <w:r>
              <w:rPr>
                <w:spacing w:val="18"/>
                <w:sz w:val="20"/>
                <w:szCs w:val="20"/>
              </w:rPr>
              <w:t>本项</w:t>
            </w:r>
            <w:r>
              <w:rPr>
                <w:spacing w:val="-29"/>
                <w:sz w:val="20"/>
                <w:szCs w:val="20"/>
              </w:rPr>
              <w:t xml:space="preserve"> </w:t>
            </w:r>
            <w:r>
              <w:rPr>
                <w:spacing w:val="18"/>
                <w:sz w:val="20"/>
                <w:szCs w:val="20"/>
              </w:rPr>
              <w:t>目位于新疆巴州焉耆县</w:t>
            </w:r>
            <w:r>
              <w:rPr>
                <w:spacing w:val="21"/>
                <w:sz w:val="20"/>
                <w:szCs w:val="20"/>
              </w:rPr>
              <w:t>七个星镇内</w:t>
            </w:r>
            <w:r>
              <w:rPr>
                <w:spacing w:val="-55"/>
                <w:sz w:val="20"/>
                <w:szCs w:val="20"/>
              </w:rPr>
              <w:t xml:space="preserve"> </w:t>
            </w:r>
            <w:r>
              <w:rPr>
                <w:spacing w:val="21"/>
                <w:sz w:val="20"/>
                <w:szCs w:val="20"/>
              </w:rPr>
              <w:t>，位于塔什店矿</w:t>
            </w:r>
            <w:r>
              <w:rPr>
                <w:spacing w:val="24"/>
                <w:sz w:val="20"/>
                <w:szCs w:val="20"/>
              </w:rPr>
              <w:t>区库尔勒金川矿业有限公司</w:t>
            </w:r>
            <w:r>
              <w:rPr>
                <w:spacing w:val="21"/>
                <w:sz w:val="20"/>
                <w:szCs w:val="20"/>
              </w:rPr>
              <w:t>矿区内</w:t>
            </w:r>
            <w:r>
              <w:rPr>
                <w:spacing w:val="-48"/>
                <w:sz w:val="20"/>
                <w:szCs w:val="20"/>
              </w:rPr>
              <w:t xml:space="preserve"> </w:t>
            </w:r>
            <w:r>
              <w:rPr>
                <w:spacing w:val="21"/>
                <w:sz w:val="20"/>
                <w:szCs w:val="20"/>
              </w:rPr>
              <w:t>，选址非饮用水水源</w:t>
            </w:r>
            <w:r>
              <w:rPr>
                <w:sz w:val="20"/>
                <w:szCs w:val="20"/>
              </w:rPr>
              <w:t xml:space="preserve"> </w:t>
            </w:r>
            <w:r>
              <w:rPr>
                <w:spacing w:val="14"/>
                <w:sz w:val="20"/>
                <w:szCs w:val="20"/>
              </w:rPr>
              <w:t>、重点流域</w:t>
            </w:r>
            <w:r>
              <w:rPr>
                <w:spacing w:val="-52"/>
                <w:sz w:val="20"/>
                <w:szCs w:val="20"/>
              </w:rPr>
              <w:t xml:space="preserve"> </w:t>
            </w:r>
            <w:r>
              <w:rPr>
                <w:spacing w:val="14"/>
                <w:sz w:val="20"/>
                <w:szCs w:val="20"/>
              </w:rPr>
              <w:t>、</w:t>
            </w:r>
            <w:r>
              <w:rPr>
                <w:spacing w:val="-51"/>
                <w:sz w:val="20"/>
                <w:szCs w:val="20"/>
              </w:rPr>
              <w:t xml:space="preserve"> </w:t>
            </w:r>
            <w:r>
              <w:rPr>
                <w:spacing w:val="14"/>
                <w:sz w:val="20"/>
                <w:szCs w:val="20"/>
              </w:rPr>
              <w:t>区域</w:t>
            </w:r>
            <w:r>
              <w:rPr>
                <w:spacing w:val="-58"/>
                <w:sz w:val="20"/>
                <w:szCs w:val="20"/>
              </w:rPr>
              <w:t xml:space="preserve"> </w:t>
            </w:r>
            <w:r>
              <w:rPr>
                <w:spacing w:val="14"/>
                <w:sz w:val="20"/>
                <w:szCs w:val="20"/>
              </w:rPr>
              <w:t>、近岸水</w:t>
            </w:r>
            <w:r>
              <w:rPr>
                <w:spacing w:val="18"/>
                <w:sz w:val="20"/>
                <w:szCs w:val="20"/>
              </w:rPr>
              <w:t>域和湖泊</w:t>
            </w:r>
            <w:r>
              <w:rPr>
                <w:spacing w:val="-51"/>
                <w:sz w:val="20"/>
                <w:szCs w:val="20"/>
              </w:rPr>
              <w:t xml:space="preserve"> </w:t>
            </w:r>
            <w:r>
              <w:rPr>
                <w:spacing w:val="18"/>
                <w:sz w:val="20"/>
                <w:szCs w:val="20"/>
              </w:rPr>
              <w:t>、缺水地区</w:t>
            </w:r>
            <w:r>
              <w:rPr>
                <w:spacing w:val="-58"/>
                <w:sz w:val="20"/>
                <w:szCs w:val="20"/>
              </w:rPr>
              <w:t xml:space="preserve"> </w:t>
            </w:r>
            <w:r>
              <w:rPr>
                <w:spacing w:val="18"/>
                <w:sz w:val="20"/>
                <w:szCs w:val="20"/>
              </w:rPr>
              <w:t>、水污</w:t>
            </w:r>
          </w:p>
        </w:tc>
        <w:tc>
          <w:tcPr>
            <w:tcW w:w="495" w:type="dxa"/>
            <w:vAlign w:val="top"/>
          </w:tcPr>
          <w:p>
            <w:pPr>
              <w:pStyle w:val="8"/>
              <w:spacing w:before="291" w:line="228" w:lineRule="auto"/>
              <w:ind w:left="17"/>
              <w:rPr>
                <w:sz w:val="20"/>
                <w:szCs w:val="20"/>
              </w:rPr>
            </w:pPr>
            <w:r>
              <w:rPr>
                <w:spacing w:val="12"/>
                <w:sz w:val="20"/>
                <w:szCs w:val="20"/>
              </w:rPr>
              <w:t>符合</w:t>
            </w:r>
          </w:p>
        </w:tc>
      </w:tr>
    </w:tbl>
    <w:p>
      <w:pPr>
        <w:pStyle w:val="4"/>
      </w:pPr>
    </w:p>
    <w:p>
      <w:pPr>
        <w:sectPr>
          <w:footerReference r:id="rId27" w:type="default"/>
          <w:pgSz w:w="11906" w:h="16839"/>
          <w:pgMar w:top="400" w:right="1535" w:bottom="1240" w:left="1510" w:header="0" w:footer="1078" w:gutter="0"/>
          <w:cols w:space="720" w:num="1"/>
        </w:sectPr>
      </w:pPr>
    </w:p>
    <w:p>
      <w:pPr>
        <w:spacing w:before="19"/>
      </w:pP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0"/>
        <w:gridCol w:w="3765"/>
        <w:gridCol w:w="2835"/>
        <w:gridCol w:w="4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760" w:type="dxa"/>
            <w:vMerge w:val="restart"/>
            <w:tcBorders>
              <w:bottom w:val="nil"/>
            </w:tcBorders>
            <w:vAlign w:val="top"/>
          </w:tcPr>
          <w:p>
            <w:pPr>
              <w:rPr>
                <w:rFonts w:ascii="Arial"/>
                <w:sz w:val="21"/>
              </w:rPr>
            </w:pPr>
          </w:p>
        </w:tc>
        <w:tc>
          <w:tcPr>
            <w:tcW w:w="3765" w:type="dxa"/>
            <w:vAlign w:val="top"/>
          </w:tcPr>
          <w:p>
            <w:pPr>
              <w:rPr>
                <w:rFonts w:ascii="Arial"/>
                <w:sz w:val="21"/>
              </w:rPr>
            </w:pPr>
          </w:p>
        </w:tc>
        <w:tc>
          <w:tcPr>
            <w:tcW w:w="2835" w:type="dxa"/>
            <w:vAlign w:val="top"/>
          </w:tcPr>
          <w:p>
            <w:pPr>
              <w:pStyle w:val="8"/>
              <w:spacing w:before="59" w:line="228" w:lineRule="auto"/>
              <w:ind w:left="65"/>
              <w:rPr>
                <w:sz w:val="20"/>
                <w:szCs w:val="20"/>
              </w:rPr>
            </w:pPr>
            <w:r>
              <w:rPr>
                <w:spacing w:val="21"/>
                <w:sz w:val="20"/>
                <w:szCs w:val="20"/>
              </w:rPr>
              <w:t>染严重区域和敏感区域</w:t>
            </w:r>
            <w:r>
              <w:rPr>
                <w:spacing w:val="-46"/>
                <w:sz w:val="20"/>
                <w:szCs w:val="20"/>
              </w:rPr>
              <w:t xml:space="preserve"> </w:t>
            </w:r>
            <w:r>
              <w:rPr>
                <w:spacing w:val="21"/>
                <w:sz w:val="20"/>
                <w:szCs w:val="20"/>
              </w:rPr>
              <w:t>，非</w:t>
            </w:r>
          </w:p>
          <w:p>
            <w:pPr>
              <w:pStyle w:val="8"/>
              <w:spacing w:before="12" w:line="210" w:lineRule="auto"/>
              <w:ind w:left="295"/>
              <w:rPr>
                <w:sz w:val="20"/>
                <w:szCs w:val="20"/>
              </w:rPr>
            </w:pPr>
            <w:r>
              <w:rPr>
                <w:spacing w:val="19"/>
                <w:sz w:val="20"/>
                <w:szCs w:val="20"/>
              </w:rPr>
              <w:t>高耗水</w:t>
            </w:r>
            <w:r>
              <w:rPr>
                <w:spacing w:val="-52"/>
                <w:sz w:val="20"/>
                <w:szCs w:val="20"/>
              </w:rPr>
              <w:t xml:space="preserve"> </w:t>
            </w:r>
            <w:r>
              <w:rPr>
                <w:spacing w:val="19"/>
                <w:sz w:val="20"/>
                <w:szCs w:val="20"/>
              </w:rPr>
              <w:t>、高污染行业。</w:t>
            </w:r>
          </w:p>
        </w:tc>
        <w:tc>
          <w:tcPr>
            <w:tcW w:w="4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4" w:hRule="atLeast"/>
        </w:trPr>
        <w:tc>
          <w:tcPr>
            <w:tcW w:w="1760" w:type="dxa"/>
            <w:vMerge w:val="continue"/>
            <w:tcBorders>
              <w:top w:val="nil"/>
              <w:bottom w:val="nil"/>
            </w:tcBorders>
            <w:vAlign w:val="top"/>
          </w:tcPr>
          <w:p>
            <w:pPr>
              <w:rPr>
                <w:rFonts w:ascii="Arial"/>
                <w:sz w:val="21"/>
              </w:rPr>
            </w:pPr>
          </w:p>
        </w:tc>
        <w:tc>
          <w:tcPr>
            <w:tcW w:w="3765" w:type="dxa"/>
            <w:vAlign w:val="top"/>
          </w:tcPr>
          <w:p>
            <w:pPr>
              <w:pStyle w:val="8"/>
              <w:spacing w:before="26" w:line="234" w:lineRule="auto"/>
              <w:ind w:left="28" w:right="7" w:hanging="1"/>
              <w:jc w:val="both"/>
              <w:rPr>
                <w:sz w:val="20"/>
                <w:szCs w:val="20"/>
              </w:rPr>
            </w:pPr>
            <w:r>
              <w:rPr>
                <w:spacing w:val="19"/>
                <w:sz w:val="20"/>
                <w:szCs w:val="20"/>
              </w:rPr>
              <w:t>任何单位和个人不得在水源涵养区、饮</w:t>
            </w:r>
            <w:r>
              <w:rPr>
                <w:spacing w:val="18"/>
                <w:sz w:val="20"/>
                <w:szCs w:val="20"/>
              </w:rPr>
              <w:t>用水水源保护区内的河流、湖泊、水库周围建设重化工、涉重金属等工业污染</w:t>
            </w:r>
            <w:r>
              <w:rPr>
                <w:spacing w:val="8"/>
                <w:sz w:val="20"/>
                <w:szCs w:val="20"/>
              </w:rPr>
              <w:t>项</w:t>
            </w:r>
            <w:r>
              <w:rPr>
                <w:spacing w:val="-26"/>
                <w:sz w:val="20"/>
                <w:szCs w:val="20"/>
              </w:rPr>
              <w:t xml:space="preserve"> </w:t>
            </w:r>
            <w:r>
              <w:rPr>
                <w:spacing w:val="8"/>
                <w:sz w:val="20"/>
                <w:szCs w:val="20"/>
              </w:rPr>
              <w:t>目；对已建成的工业污染项</w:t>
            </w:r>
            <w:r>
              <w:rPr>
                <w:spacing w:val="-33"/>
                <w:sz w:val="20"/>
                <w:szCs w:val="20"/>
              </w:rPr>
              <w:t xml:space="preserve"> </w:t>
            </w:r>
            <w:r>
              <w:rPr>
                <w:spacing w:val="8"/>
                <w:sz w:val="20"/>
                <w:szCs w:val="20"/>
              </w:rPr>
              <w:t>目</w:t>
            </w:r>
            <w:r>
              <w:rPr>
                <w:spacing w:val="-58"/>
                <w:sz w:val="20"/>
                <w:szCs w:val="20"/>
              </w:rPr>
              <w:t xml:space="preserve"> </w:t>
            </w:r>
            <w:r>
              <w:rPr>
                <w:spacing w:val="8"/>
                <w:sz w:val="20"/>
                <w:szCs w:val="20"/>
              </w:rPr>
              <w:t>，当地</w:t>
            </w:r>
            <w:r>
              <w:rPr>
                <w:spacing w:val="22"/>
                <w:sz w:val="20"/>
                <w:szCs w:val="20"/>
              </w:rPr>
              <w:t>人民政府应当组织限期搬迁。</w:t>
            </w:r>
          </w:p>
        </w:tc>
        <w:tc>
          <w:tcPr>
            <w:tcW w:w="2835" w:type="dxa"/>
            <w:vAlign w:val="top"/>
          </w:tcPr>
          <w:p>
            <w:pPr>
              <w:pStyle w:val="8"/>
              <w:spacing w:before="27" w:line="241" w:lineRule="auto"/>
              <w:ind w:left="20" w:right="121" w:firstLine="1"/>
              <w:jc w:val="both"/>
              <w:rPr>
                <w:sz w:val="20"/>
                <w:szCs w:val="20"/>
              </w:rPr>
            </w:pPr>
            <w:r>
              <w:rPr>
                <w:spacing w:val="18"/>
                <w:sz w:val="20"/>
                <w:szCs w:val="20"/>
              </w:rPr>
              <w:t>本项</w:t>
            </w:r>
            <w:r>
              <w:rPr>
                <w:spacing w:val="-34"/>
                <w:sz w:val="20"/>
                <w:szCs w:val="20"/>
              </w:rPr>
              <w:t xml:space="preserve"> </w:t>
            </w:r>
            <w:r>
              <w:rPr>
                <w:spacing w:val="18"/>
                <w:sz w:val="20"/>
                <w:szCs w:val="20"/>
              </w:rPr>
              <w:t>目位于新疆巴州焉耆县</w:t>
            </w:r>
            <w:r>
              <w:rPr>
                <w:spacing w:val="20"/>
                <w:sz w:val="20"/>
                <w:szCs w:val="20"/>
              </w:rPr>
              <w:t>七个星镇内</w:t>
            </w:r>
            <w:r>
              <w:rPr>
                <w:spacing w:val="-53"/>
                <w:sz w:val="20"/>
                <w:szCs w:val="20"/>
              </w:rPr>
              <w:t xml:space="preserve"> </w:t>
            </w:r>
            <w:r>
              <w:rPr>
                <w:spacing w:val="20"/>
                <w:sz w:val="20"/>
                <w:szCs w:val="20"/>
              </w:rPr>
              <w:t>，位于塔什店矿</w:t>
            </w:r>
            <w:r>
              <w:rPr>
                <w:spacing w:val="24"/>
                <w:sz w:val="20"/>
                <w:szCs w:val="20"/>
              </w:rPr>
              <w:t>区库尔勒金川矿业有限公司</w:t>
            </w:r>
            <w:r>
              <w:rPr>
                <w:spacing w:val="18"/>
                <w:sz w:val="20"/>
                <w:szCs w:val="20"/>
              </w:rPr>
              <w:t>矿区内</w:t>
            </w:r>
            <w:r>
              <w:rPr>
                <w:spacing w:val="-57"/>
                <w:sz w:val="20"/>
                <w:szCs w:val="20"/>
              </w:rPr>
              <w:t xml:space="preserve"> </w:t>
            </w:r>
            <w:r>
              <w:rPr>
                <w:spacing w:val="18"/>
                <w:sz w:val="20"/>
                <w:szCs w:val="20"/>
              </w:rPr>
              <w:t>，不涉及以上区域。</w:t>
            </w:r>
          </w:p>
        </w:tc>
        <w:tc>
          <w:tcPr>
            <w:tcW w:w="495" w:type="dxa"/>
            <w:vAlign w:val="top"/>
          </w:tcPr>
          <w:p>
            <w:pPr>
              <w:pStyle w:val="8"/>
              <w:spacing w:before="287" w:line="228" w:lineRule="auto"/>
              <w:ind w:left="27"/>
              <w:rPr>
                <w:sz w:val="20"/>
                <w:szCs w:val="20"/>
              </w:rPr>
            </w:pPr>
            <w:r>
              <w:rPr>
                <w:spacing w:val="7"/>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9" w:hRule="atLeast"/>
        </w:trPr>
        <w:tc>
          <w:tcPr>
            <w:tcW w:w="1760" w:type="dxa"/>
            <w:vMerge w:val="continue"/>
            <w:tcBorders>
              <w:top w:val="nil"/>
              <w:bottom w:val="nil"/>
            </w:tcBorders>
            <w:vAlign w:val="top"/>
          </w:tcPr>
          <w:p>
            <w:pPr>
              <w:rPr>
                <w:rFonts w:ascii="Arial"/>
                <w:sz w:val="21"/>
              </w:rPr>
            </w:pPr>
          </w:p>
        </w:tc>
        <w:tc>
          <w:tcPr>
            <w:tcW w:w="3765" w:type="dxa"/>
            <w:vAlign w:val="top"/>
          </w:tcPr>
          <w:p>
            <w:pPr>
              <w:pStyle w:val="8"/>
              <w:spacing w:before="30"/>
              <w:ind w:left="28" w:right="111"/>
              <w:rPr>
                <w:sz w:val="20"/>
                <w:szCs w:val="20"/>
              </w:rPr>
            </w:pPr>
            <w:r>
              <w:rPr>
                <w:spacing w:val="26"/>
                <w:sz w:val="20"/>
                <w:szCs w:val="20"/>
              </w:rPr>
              <w:t>排放污染物的企业事业单位和其他生</w:t>
            </w:r>
            <w:r>
              <w:rPr>
                <w:spacing w:val="23"/>
                <w:sz w:val="20"/>
                <w:szCs w:val="20"/>
              </w:rPr>
              <w:t>产经营者应当依法取得排污许可证。</w:t>
            </w:r>
          </w:p>
        </w:tc>
        <w:tc>
          <w:tcPr>
            <w:tcW w:w="2835" w:type="dxa"/>
            <w:vAlign w:val="top"/>
          </w:tcPr>
          <w:p>
            <w:pPr>
              <w:pStyle w:val="8"/>
              <w:spacing w:before="30" w:line="243" w:lineRule="auto"/>
              <w:ind w:left="24" w:firstLine="49"/>
              <w:jc w:val="both"/>
              <w:rPr>
                <w:sz w:val="20"/>
                <w:szCs w:val="20"/>
              </w:rPr>
            </w:pPr>
            <w:r>
              <w:rPr>
                <w:spacing w:val="20"/>
                <w:sz w:val="20"/>
                <w:szCs w:val="20"/>
              </w:rPr>
              <w:t>根据《固定污染源排污许可</w:t>
            </w:r>
            <w:r>
              <w:rPr>
                <w:spacing w:val="-5"/>
                <w:sz w:val="20"/>
                <w:szCs w:val="20"/>
              </w:rPr>
              <w:t>分类管理名录（</w:t>
            </w:r>
            <w:r>
              <w:rPr>
                <w:rFonts w:ascii="Times New Roman" w:hAnsi="Times New Roman" w:eastAsia="Times New Roman" w:cs="Times New Roman"/>
                <w:spacing w:val="-5"/>
                <w:sz w:val="20"/>
                <w:szCs w:val="20"/>
              </w:rPr>
              <w:t>2019</w:t>
            </w:r>
            <w:r>
              <w:rPr>
                <w:rFonts w:ascii="Times New Roman" w:hAnsi="Times New Roman" w:eastAsia="Times New Roman" w:cs="Times New Roman"/>
                <w:spacing w:val="34"/>
                <w:w w:val="101"/>
                <w:sz w:val="20"/>
                <w:szCs w:val="20"/>
              </w:rPr>
              <w:t xml:space="preserve"> </w:t>
            </w:r>
            <w:r>
              <w:rPr>
                <w:spacing w:val="-5"/>
                <w:sz w:val="20"/>
                <w:szCs w:val="20"/>
              </w:rPr>
              <w:t>年版）》，</w:t>
            </w:r>
            <w:r>
              <w:rPr>
                <w:spacing w:val="10"/>
                <w:sz w:val="20"/>
                <w:szCs w:val="20"/>
              </w:rPr>
              <w:t>本项</w:t>
            </w:r>
            <w:r>
              <w:rPr>
                <w:spacing w:val="-35"/>
                <w:sz w:val="20"/>
                <w:szCs w:val="20"/>
              </w:rPr>
              <w:t xml:space="preserve"> </w:t>
            </w:r>
            <w:r>
              <w:rPr>
                <w:spacing w:val="10"/>
                <w:sz w:val="20"/>
                <w:szCs w:val="20"/>
              </w:rPr>
              <w:t>目为登记管理</w:t>
            </w:r>
            <w:r>
              <w:rPr>
                <w:spacing w:val="-59"/>
                <w:sz w:val="20"/>
                <w:szCs w:val="20"/>
              </w:rPr>
              <w:t xml:space="preserve"> </w:t>
            </w:r>
            <w:r>
              <w:rPr>
                <w:spacing w:val="10"/>
                <w:sz w:val="20"/>
                <w:szCs w:val="20"/>
              </w:rPr>
              <w:t>，待项</w:t>
            </w:r>
            <w:r>
              <w:rPr>
                <w:spacing w:val="-37"/>
                <w:sz w:val="20"/>
                <w:szCs w:val="20"/>
              </w:rPr>
              <w:t xml:space="preserve"> </w:t>
            </w:r>
            <w:r>
              <w:rPr>
                <w:spacing w:val="10"/>
                <w:sz w:val="20"/>
                <w:szCs w:val="20"/>
              </w:rPr>
              <w:t>目</w:t>
            </w:r>
            <w:r>
              <w:rPr>
                <w:spacing w:val="24"/>
                <w:sz w:val="20"/>
                <w:szCs w:val="20"/>
              </w:rPr>
              <w:t>建成按照相关要求办理排污</w:t>
            </w:r>
            <w:r>
              <w:rPr>
                <w:spacing w:val="14"/>
                <w:sz w:val="20"/>
                <w:szCs w:val="20"/>
              </w:rPr>
              <w:t>许可证相关手续</w:t>
            </w:r>
            <w:r>
              <w:rPr>
                <w:spacing w:val="-46"/>
                <w:sz w:val="20"/>
                <w:szCs w:val="20"/>
              </w:rPr>
              <w:t xml:space="preserve"> </w:t>
            </w:r>
            <w:r>
              <w:rPr>
                <w:spacing w:val="14"/>
                <w:sz w:val="20"/>
                <w:szCs w:val="20"/>
              </w:rPr>
              <w:t>。</w:t>
            </w:r>
            <w:r>
              <w:rPr>
                <w:spacing w:val="-33"/>
                <w:sz w:val="20"/>
                <w:szCs w:val="20"/>
              </w:rPr>
              <w:t xml:space="preserve"> </w:t>
            </w:r>
            <w:r>
              <w:rPr>
                <w:spacing w:val="14"/>
                <w:sz w:val="20"/>
                <w:szCs w:val="20"/>
              </w:rPr>
              <w:t>目前库尔</w:t>
            </w:r>
            <w:r>
              <w:rPr>
                <w:spacing w:val="24"/>
                <w:sz w:val="20"/>
                <w:szCs w:val="20"/>
              </w:rPr>
              <w:t>勒金川矿业有限公司已办理</w:t>
            </w:r>
            <w:r>
              <w:rPr>
                <w:spacing w:val="22"/>
                <w:sz w:val="20"/>
                <w:szCs w:val="20"/>
              </w:rPr>
              <w:t>固定污染源排污登记回执，</w:t>
            </w:r>
          </w:p>
          <w:p>
            <w:pPr>
              <w:pStyle w:val="8"/>
              <w:spacing w:line="227" w:lineRule="auto"/>
              <w:ind w:left="868"/>
              <w:rPr>
                <w:sz w:val="20"/>
                <w:szCs w:val="20"/>
              </w:rPr>
            </w:pPr>
            <w:r>
              <w:rPr>
                <w:spacing w:val="14"/>
                <w:sz w:val="20"/>
                <w:szCs w:val="20"/>
              </w:rPr>
              <w:t>登记编号：</w:t>
            </w:r>
          </w:p>
          <w:p>
            <w:pPr>
              <w:pStyle w:val="8"/>
              <w:spacing w:before="48" w:line="176" w:lineRule="auto"/>
              <w:ind w:left="45"/>
              <w:rPr>
                <w:sz w:val="20"/>
                <w:szCs w:val="20"/>
              </w:rPr>
            </w:pPr>
            <w:r>
              <w:rPr>
                <w:rFonts w:ascii="Times New Roman" w:hAnsi="Times New Roman" w:eastAsia="Times New Roman" w:cs="Times New Roman"/>
                <w:spacing w:val="11"/>
                <w:sz w:val="20"/>
                <w:szCs w:val="20"/>
              </w:rPr>
              <w:t>91650000731825655B001Z</w:t>
            </w:r>
            <w:r>
              <w:rPr>
                <w:spacing w:val="11"/>
                <w:sz w:val="20"/>
                <w:szCs w:val="20"/>
              </w:rPr>
              <w:t>。</w:t>
            </w:r>
          </w:p>
        </w:tc>
        <w:tc>
          <w:tcPr>
            <w:tcW w:w="495" w:type="dxa"/>
            <w:vAlign w:val="top"/>
          </w:tcPr>
          <w:p>
            <w:pPr>
              <w:pStyle w:val="8"/>
              <w:spacing w:before="29" w:line="228" w:lineRule="auto"/>
              <w:ind w:left="27"/>
              <w:rPr>
                <w:sz w:val="20"/>
                <w:szCs w:val="20"/>
              </w:rPr>
            </w:pPr>
            <w:r>
              <w:rPr>
                <w:spacing w:val="7"/>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4" w:hRule="atLeast"/>
        </w:trPr>
        <w:tc>
          <w:tcPr>
            <w:tcW w:w="1760" w:type="dxa"/>
            <w:vMerge w:val="continue"/>
            <w:tcBorders>
              <w:top w:val="nil"/>
              <w:bottom w:val="nil"/>
            </w:tcBorders>
            <w:vAlign w:val="top"/>
          </w:tcPr>
          <w:p>
            <w:pPr>
              <w:rPr>
                <w:rFonts w:ascii="Arial"/>
                <w:sz w:val="21"/>
              </w:rPr>
            </w:pPr>
          </w:p>
        </w:tc>
        <w:tc>
          <w:tcPr>
            <w:tcW w:w="3765" w:type="dxa"/>
            <w:vAlign w:val="top"/>
          </w:tcPr>
          <w:p>
            <w:pPr>
              <w:pStyle w:val="8"/>
              <w:spacing w:before="28" w:line="236" w:lineRule="auto"/>
              <w:ind w:left="28" w:firstLine="3"/>
              <w:rPr>
                <w:sz w:val="20"/>
                <w:szCs w:val="20"/>
              </w:rPr>
            </w:pPr>
            <w:r>
              <w:rPr>
                <w:spacing w:val="21"/>
                <w:sz w:val="20"/>
                <w:szCs w:val="20"/>
              </w:rPr>
              <w:t>企业事业单位应当依法制定突发环境</w:t>
            </w:r>
            <w:r>
              <w:rPr>
                <w:spacing w:val="18"/>
                <w:sz w:val="20"/>
                <w:szCs w:val="20"/>
              </w:rPr>
              <w:t>事件应急预案，报环境保护主管部门和</w:t>
            </w:r>
            <w:r>
              <w:rPr>
                <w:spacing w:val="17"/>
                <w:sz w:val="20"/>
                <w:szCs w:val="20"/>
              </w:rPr>
              <w:t>其他相关部门备案</w:t>
            </w:r>
            <w:r>
              <w:rPr>
                <w:spacing w:val="-59"/>
                <w:sz w:val="20"/>
                <w:szCs w:val="20"/>
              </w:rPr>
              <w:t xml:space="preserve"> </w:t>
            </w:r>
            <w:r>
              <w:rPr>
                <w:spacing w:val="17"/>
                <w:sz w:val="20"/>
                <w:szCs w:val="20"/>
              </w:rPr>
              <w:t>，并定期进行演练。</w:t>
            </w:r>
            <w:r>
              <w:rPr>
                <w:spacing w:val="18"/>
                <w:sz w:val="20"/>
                <w:szCs w:val="20"/>
              </w:rPr>
              <w:t>发生突发环境事件的，应当立即启动应急预案，采取应急措施，及时通报可能受到危害的单位和居民，并向所在地县级人民政府及其环境保护、安全生产监</w:t>
            </w:r>
            <w:r>
              <w:rPr>
                <w:spacing w:val="19"/>
                <w:sz w:val="20"/>
                <w:szCs w:val="20"/>
              </w:rPr>
              <w:t>督等有关部门报告。</w:t>
            </w:r>
          </w:p>
        </w:tc>
        <w:tc>
          <w:tcPr>
            <w:tcW w:w="2835" w:type="dxa"/>
            <w:vAlign w:val="top"/>
          </w:tcPr>
          <w:p>
            <w:pPr>
              <w:pStyle w:val="8"/>
              <w:spacing w:before="29" w:line="227" w:lineRule="auto"/>
              <w:ind w:left="82"/>
              <w:rPr>
                <w:sz w:val="20"/>
                <w:szCs w:val="20"/>
              </w:rPr>
            </w:pPr>
            <w:r>
              <w:rPr>
                <w:spacing w:val="17"/>
                <w:sz w:val="20"/>
                <w:szCs w:val="20"/>
              </w:rPr>
              <w:t>本项</w:t>
            </w:r>
            <w:r>
              <w:rPr>
                <w:spacing w:val="-31"/>
                <w:sz w:val="20"/>
                <w:szCs w:val="20"/>
              </w:rPr>
              <w:t xml:space="preserve"> </w:t>
            </w:r>
            <w:r>
              <w:rPr>
                <w:spacing w:val="17"/>
                <w:sz w:val="20"/>
                <w:szCs w:val="20"/>
              </w:rPr>
              <w:t>目建成投产后按照相关</w:t>
            </w:r>
          </w:p>
          <w:p>
            <w:pPr>
              <w:pStyle w:val="8"/>
              <w:spacing w:before="12" w:line="228" w:lineRule="auto"/>
              <w:ind w:left="22"/>
              <w:rPr>
                <w:sz w:val="20"/>
                <w:szCs w:val="20"/>
              </w:rPr>
            </w:pPr>
            <w:r>
              <w:rPr>
                <w:spacing w:val="14"/>
                <w:sz w:val="20"/>
                <w:szCs w:val="20"/>
              </w:rPr>
              <w:t>要求编制应急预案；目前库尔</w:t>
            </w:r>
          </w:p>
          <w:p>
            <w:pPr>
              <w:pStyle w:val="8"/>
              <w:spacing w:before="12" w:line="227" w:lineRule="auto"/>
              <w:ind w:left="86"/>
              <w:rPr>
                <w:sz w:val="20"/>
                <w:szCs w:val="20"/>
              </w:rPr>
            </w:pPr>
            <w:r>
              <w:rPr>
                <w:spacing w:val="22"/>
                <w:sz w:val="20"/>
                <w:szCs w:val="20"/>
              </w:rPr>
              <w:t>勒金川矿业有限公司已编制</w:t>
            </w:r>
          </w:p>
          <w:p>
            <w:pPr>
              <w:pStyle w:val="8"/>
              <w:spacing w:before="15" w:line="228" w:lineRule="auto"/>
              <w:ind w:left="28"/>
              <w:rPr>
                <w:sz w:val="20"/>
                <w:szCs w:val="20"/>
              </w:rPr>
            </w:pPr>
            <w:r>
              <w:rPr>
                <w:spacing w:val="14"/>
                <w:sz w:val="20"/>
                <w:szCs w:val="20"/>
              </w:rPr>
              <w:t>突发环境事件应急预案，备案</w:t>
            </w:r>
          </w:p>
          <w:p>
            <w:pPr>
              <w:pStyle w:val="8"/>
              <w:spacing w:before="12" w:line="228" w:lineRule="auto"/>
              <w:ind w:left="35"/>
              <w:rPr>
                <w:sz w:val="20"/>
                <w:szCs w:val="20"/>
              </w:rPr>
            </w:pPr>
            <w:r>
              <w:rPr>
                <w:spacing w:val="9"/>
                <w:sz w:val="20"/>
                <w:szCs w:val="20"/>
              </w:rPr>
              <w:t>编号</w:t>
            </w:r>
            <w:r>
              <w:rPr>
                <w:spacing w:val="-39"/>
                <w:sz w:val="20"/>
                <w:szCs w:val="20"/>
              </w:rPr>
              <w:t xml:space="preserve"> </w:t>
            </w:r>
            <w:r>
              <w:rPr>
                <w:spacing w:val="9"/>
                <w:sz w:val="20"/>
                <w:szCs w:val="20"/>
              </w:rPr>
              <w:t>：</w:t>
            </w:r>
            <w:r>
              <w:rPr>
                <w:rFonts w:ascii="Times New Roman" w:hAnsi="Times New Roman" w:eastAsia="Times New Roman" w:cs="Times New Roman"/>
                <w:spacing w:val="9"/>
                <w:sz w:val="20"/>
                <w:szCs w:val="20"/>
              </w:rPr>
              <w:t>652801-2023-4-21-L</w:t>
            </w:r>
            <w:r>
              <w:rPr>
                <w:spacing w:val="9"/>
                <w:sz w:val="20"/>
                <w:szCs w:val="20"/>
              </w:rPr>
              <w:t>；</w:t>
            </w:r>
          </w:p>
          <w:p>
            <w:pPr>
              <w:pStyle w:val="8"/>
              <w:spacing w:before="13" w:line="227" w:lineRule="auto"/>
              <w:ind w:left="87"/>
              <w:rPr>
                <w:sz w:val="20"/>
                <w:szCs w:val="20"/>
              </w:rPr>
            </w:pPr>
            <w:r>
              <w:rPr>
                <w:spacing w:val="16"/>
                <w:sz w:val="20"/>
                <w:szCs w:val="20"/>
              </w:rPr>
              <w:t>本项</w:t>
            </w:r>
            <w:r>
              <w:rPr>
                <w:spacing w:val="-29"/>
                <w:sz w:val="20"/>
                <w:szCs w:val="20"/>
              </w:rPr>
              <w:t xml:space="preserve"> </w:t>
            </w:r>
            <w:r>
              <w:rPr>
                <w:spacing w:val="16"/>
                <w:sz w:val="20"/>
                <w:szCs w:val="20"/>
              </w:rPr>
              <w:t>目运行前应修编库尔勒</w:t>
            </w:r>
          </w:p>
          <w:p>
            <w:pPr>
              <w:pStyle w:val="8"/>
              <w:spacing w:before="15" w:line="228" w:lineRule="auto"/>
              <w:ind w:left="88"/>
              <w:rPr>
                <w:sz w:val="20"/>
                <w:szCs w:val="20"/>
              </w:rPr>
            </w:pPr>
            <w:r>
              <w:rPr>
                <w:spacing w:val="21"/>
                <w:sz w:val="20"/>
                <w:szCs w:val="20"/>
              </w:rPr>
              <w:t>金川矿业有限公司突发环境</w:t>
            </w:r>
          </w:p>
          <w:p>
            <w:pPr>
              <w:pStyle w:val="8"/>
              <w:spacing w:before="12" w:line="208" w:lineRule="auto"/>
              <w:ind w:left="645"/>
              <w:rPr>
                <w:sz w:val="20"/>
                <w:szCs w:val="20"/>
              </w:rPr>
            </w:pPr>
            <w:r>
              <w:rPr>
                <w:spacing w:val="17"/>
                <w:sz w:val="20"/>
                <w:szCs w:val="20"/>
              </w:rPr>
              <w:t>事件应急预案。</w:t>
            </w:r>
          </w:p>
        </w:tc>
        <w:tc>
          <w:tcPr>
            <w:tcW w:w="495" w:type="dxa"/>
            <w:vAlign w:val="top"/>
          </w:tcPr>
          <w:p>
            <w:pPr>
              <w:spacing w:line="479" w:lineRule="auto"/>
              <w:rPr>
                <w:rFonts w:ascii="Arial"/>
                <w:sz w:val="21"/>
              </w:rPr>
            </w:pPr>
          </w:p>
          <w:p>
            <w:pPr>
              <w:pStyle w:val="8"/>
              <w:spacing w:before="65" w:line="228" w:lineRule="auto"/>
              <w:ind w:left="27"/>
              <w:rPr>
                <w:sz w:val="20"/>
                <w:szCs w:val="20"/>
              </w:rPr>
            </w:pPr>
            <w:r>
              <w:rPr>
                <w:spacing w:val="7"/>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018" w:hRule="atLeast"/>
        </w:trPr>
        <w:tc>
          <w:tcPr>
            <w:tcW w:w="1760" w:type="dxa"/>
            <w:vMerge w:val="continue"/>
            <w:tcBorders>
              <w:top w:val="nil"/>
            </w:tcBorders>
            <w:vAlign w:val="top"/>
          </w:tcPr>
          <w:p>
            <w:pPr>
              <w:rPr>
                <w:rFonts w:ascii="Arial"/>
                <w:sz w:val="21"/>
              </w:rPr>
            </w:pPr>
          </w:p>
        </w:tc>
        <w:tc>
          <w:tcPr>
            <w:tcW w:w="7095" w:type="dxa"/>
            <w:gridSpan w:val="3"/>
            <w:vAlign w:val="top"/>
          </w:tcPr>
          <w:p>
            <w:pPr>
              <w:pStyle w:val="8"/>
              <w:spacing w:before="38" w:line="359" w:lineRule="auto"/>
              <w:ind w:left="28" w:right="100" w:firstLine="467"/>
              <w:outlineLvl w:val="1"/>
            </w:pPr>
            <w:r>
              <w:rPr>
                <w:rFonts w:ascii="Times New Roman" w:hAnsi="Times New Roman" w:eastAsia="Times New Roman" w:cs="Times New Roman"/>
                <w:b/>
                <w:bCs/>
                <w:spacing w:val="-4"/>
              </w:rPr>
              <w:t>7</w:t>
            </w:r>
            <w:r>
              <w:rPr>
                <w:rFonts w:ascii="Times New Roman" w:hAnsi="Times New Roman" w:eastAsia="Times New Roman" w:cs="Times New Roman"/>
                <w:b/>
                <w:bCs/>
                <w:spacing w:val="-34"/>
              </w:rPr>
              <w:t xml:space="preserve"> </w:t>
            </w:r>
            <w:r>
              <w:rPr>
                <w:b/>
                <w:bCs/>
                <w:spacing w:val="-4"/>
              </w:rPr>
              <w:t>、与</w:t>
            </w:r>
            <w:r>
              <w:rPr>
                <w:rFonts w:ascii="Times New Roman" w:hAnsi="Times New Roman" w:eastAsia="Times New Roman" w:cs="Times New Roman"/>
                <w:b/>
                <w:bCs/>
                <w:spacing w:val="-4"/>
              </w:rPr>
              <w:t>“</w:t>
            </w:r>
            <w:r>
              <w:rPr>
                <w:rFonts w:ascii="Times New Roman" w:hAnsi="Times New Roman" w:eastAsia="Times New Roman" w:cs="Times New Roman"/>
                <w:b/>
                <w:bCs/>
                <w:spacing w:val="-28"/>
              </w:rPr>
              <w:t xml:space="preserve"> </w:t>
            </w:r>
            <w:r>
              <w:rPr>
                <w:b/>
                <w:bCs/>
                <w:spacing w:val="-4"/>
              </w:rPr>
              <w:t>国务院关于印发《空气质量持续改善行动计划》的通知</w:t>
            </w:r>
            <w:r>
              <w:rPr>
                <w:b/>
                <w:bCs/>
                <w:spacing w:val="-3"/>
              </w:rPr>
              <w:t>（国发〔</w:t>
            </w:r>
            <w:r>
              <w:rPr>
                <w:rFonts w:ascii="Times New Roman" w:hAnsi="Times New Roman" w:eastAsia="Times New Roman" w:cs="Times New Roman"/>
                <w:b/>
                <w:bCs/>
                <w:spacing w:val="-3"/>
              </w:rPr>
              <w:t>2023</w:t>
            </w:r>
            <w:r>
              <w:rPr>
                <w:b/>
                <w:bCs/>
                <w:spacing w:val="-3"/>
              </w:rPr>
              <w:t>〕</w:t>
            </w:r>
            <w:r>
              <w:rPr>
                <w:rFonts w:ascii="Times New Roman" w:hAnsi="Times New Roman" w:eastAsia="Times New Roman" w:cs="Times New Roman"/>
                <w:b/>
                <w:bCs/>
                <w:spacing w:val="-3"/>
              </w:rPr>
              <w:t>24</w:t>
            </w:r>
            <w:r>
              <w:rPr>
                <w:rFonts w:ascii="Times New Roman" w:hAnsi="Times New Roman" w:eastAsia="Times New Roman" w:cs="Times New Roman"/>
                <w:b/>
                <w:bCs/>
                <w:spacing w:val="15"/>
              </w:rPr>
              <w:t xml:space="preserve"> </w:t>
            </w:r>
            <w:r>
              <w:rPr>
                <w:b/>
                <w:bCs/>
                <w:spacing w:val="-3"/>
              </w:rPr>
              <w:t>号）</w:t>
            </w:r>
            <w:r>
              <w:rPr>
                <w:rFonts w:ascii="Times New Roman" w:hAnsi="Times New Roman" w:eastAsia="Times New Roman" w:cs="Times New Roman"/>
                <w:b/>
                <w:bCs/>
                <w:spacing w:val="-3"/>
              </w:rPr>
              <w:t>”</w:t>
            </w:r>
            <w:r>
              <w:rPr>
                <w:b/>
                <w:bCs/>
                <w:spacing w:val="-3"/>
              </w:rPr>
              <w:t>的符合性分析</w:t>
            </w:r>
          </w:p>
          <w:p>
            <w:pPr>
              <w:pStyle w:val="8"/>
              <w:spacing w:before="2" w:line="359" w:lineRule="auto"/>
              <w:ind w:left="15" w:firstLine="483"/>
              <w:jc w:val="both"/>
            </w:pPr>
            <w:r>
              <w:rPr>
                <w:spacing w:val="1"/>
              </w:rPr>
              <w:t>《空气质量持续改善行动计划》要求：要以习近平新时代中国特色社会主义思想为指导，全面贯彻党的二十大精神，深入贯彻习近平生态文明思想，落实全国生态环境保护大会部署，坚持稳中求进工作总基调，协同推进降碳、减污、扩绿、增长，以改善空气质量为核心，以减少重污染天气和解决人民群众身边的突出大气环境</w:t>
            </w:r>
            <w:r>
              <w:rPr>
                <w:spacing w:val="-1"/>
              </w:rPr>
              <w:t>问题为重点，以降低细颗粒物（</w:t>
            </w:r>
            <w:r>
              <w:rPr>
                <w:rFonts w:ascii="Times New Roman" w:hAnsi="Times New Roman" w:eastAsia="Times New Roman" w:cs="Times New Roman"/>
                <w:spacing w:val="-1"/>
              </w:rPr>
              <w:t>PM</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sz w:val="15"/>
                <w:szCs w:val="15"/>
              </w:rPr>
              <w:t>5</w:t>
            </w:r>
            <w:r>
              <w:rPr>
                <w:spacing w:val="-1"/>
              </w:rPr>
              <w:t>）浓度为主线，大力推动氮氧</w:t>
            </w:r>
            <w:r>
              <w:rPr>
                <w:spacing w:val="-8"/>
              </w:rPr>
              <w:t>化物和挥发性有机物（</w:t>
            </w:r>
            <w:r>
              <w:rPr>
                <w:rFonts w:ascii="Times New Roman" w:hAnsi="Times New Roman" w:eastAsia="Times New Roman" w:cs="Times New Roman"/>
                <w:spacing w:val="-8"/>
              </w:rPr>
              <w:t>VOCs</w:t>
            </w:r>
            <w:r>
              <w:rPr>
                <w:spacing w:val="-8"/>
              </w:rPr>
              <w:t>）减排；开展区域协同治理，突出精准、</w:t>
            </w:r>
            <w:r>
              <w:rPr>
                <w:spacing w:val="1"/>
              </w:rPr>
              <w:t>科学、依法治污，完善大气环境管理体系，提升污染防治能力；远近结合研究谋划大气污染防治路径，扎实推进产业、能源、交通绿色低碳转型，强化面源污染治理，加强源头防控，加快形成绿色低</w:t>
            </w:r>
            <w:r>
              <w:rPr>
                <w:spacing w:val="-3"/>
              </w:rPr>
              <w:t>碳生产生活方式，实现环境效益、经济效益和社会效益多赢。</w:t>
            </w:r>
          </w:p>
          <w:p>
            <w:pPr>
              <w:pStyle w:val="8"/>
              <w:spacing w:line="346" w:lineRule="auto"/>
              <w:ind w:left="13" w:right="16" w:firstLine="484"/>
            </w:pPr>
            <w:r>
              <w:rPr>
                <w:spacing w:val="17"/>
              </w:rPr>
              <w:t>运营期废气主要为瓦斯抽采站排出的瓦斯气体</w:t>
            </w:r>
            <w:r>
              <w:rPr>
                <w:spacing w:val="-56"/>
              </w:rPr>
              <w:t xml:space="preserve"> </w:t>
            </w:r>
            <w:r>
              <w:rPr>
                <w:spacing w:val="17"/>
              </w:rPr>
              <w:t>，后经</w:t>
            </w:r>
            <w:r>
              <w:rPr>
                <w:spacing w:val="-26"/>
              </w:rPr>
              <w:t xml:space="preserve"> </w:t>
            </w:r>
            <w:r>
              <w:rPr>
                <w:rFonts w:ascii="Times New Roman" w:hAnsi="Times New Roman" w:eastAsia="Times New Roman" w:cs="Times New Roman"/>
                <w:spacing w:val="17"/>
              </w:rPr>
              <w:t>3</w:t>
            </w:r>
            <w:r>
              <w:rPr>
                <w:rFonts w:ascii="Times New Roman" w:hAnsi="Times New Roman" w:eastAsia="Times New Roman" w:cs="Times New Roman"/>
                <w:spacing w:val="52"/>
              </w:rPr>
              <w:t xml:space="preserve"> </w:t>
            </w:r>
            <w:r>
              <w:rPr>
                <w:spacing w:val="17"/>
              </w:rPr>
              <w:t>台</w:t>
            </w:r>
            <w:r>
              <w:rPr>
                <w:rFonts w:ascii="Times New Roman" w:hAnsi="Times New Roman" w:eastAsia="Times New Roman" w:cs="Times New Roman"/>
                <w:spacing w:val="-1"/>
              </w:rPr>
              <w:t>2BEC-52</w:t>
            </w:r>
            <w:r>
              <w:rPr>
                <w:rFonts w:ascii="Times New Roman" w:hAnsi="Times New Roman" w:eastAsia="Times New Roman" w:cs="Times New Roman"/>
                <w:spacing w:val="21"/>
                <w:w w:val="101"/>
              </w:rPr>
              <w:t xml:space="preserve"> </w:t>
            </w:r>
            <w:r>
              <w:rPr>
                <w:spacing w:val="-1"/>
              </w:rPr>
              <w:t>型水环真空泵（</w:t>
            </w:r>
            <w:r>
              <w:rPr>
                <w:rFonts w:ascii="Times New Roman" w:hAnsi="Times New Roman" w:eastAsia="Times New Roman" w:cs="Times New Roman"/>
                <w:spacing w:val="-1"/>
              </w:rPr>
              <w:t xml:space="preserve">2 </w:t>
            </w:r>
            <w:r>
              <w:rPr>
                <w:spacing w:val="-1"/>
              </w:rPr>
              <w:t>用</w:t>
            </w:r>
            <w:r>
              <w:rPr>
                <w:spacing w:val="-27"/>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4"/>
              </w:rPr>
              <w:t xml:space="preserve"> </w:t>
            </w:r>
            <w:r>
              <w:rPr>
                <w:spacing w:val="-1"/>
              </w:rPr>
              <w:t>备）水分离后由</w:t>
            </w:r>
            <w:r>
              <w:rPr>
                <w:spacing w:val="-29"/>
              </w:rPr>
              <w:t xml:space="preserve"> </w:t>
            </w:r>
            <w:r>
              <w:rPr>
                <w:rFonts w:ascii="Times New Roman" w:hAnsi="Times New Roman" w:eastAsia="Times New Roman" w:cs="Times New Roman"/>
                <w:spacing w:val="-1"/>
              </w:rPr>
              <w:t xml:space="preserve">1 </w:t>
            </w:r>
            <w:r>
              <w:rPr>
                <w:spacing w:val="-1"/>
              </w:rPr>
              <w:t>根</w:t>
            </w:r>
            <w:r>
              <w:rPr>
                <w:spacing w:val="-30"/>
              </w:rPr>
              <w:t xml:space="preserve"> </w:t>
            </w:r>
            <w:r>
              <w:rPr>
                <w:rFonts w:ascii="Times New Roman" w:hAnsi="Times New Roman" w:eastAsia="Times New Roman" w:cs="Times New Roman"/>
                <w:spacing w:val="-2"/>
              </w:rPr>
              <w:t xml:space="preserve">15m </w:t>
            </w:r>
            <w:r>
              <w:rPr>
                <w:spacing w:val="-2"/>
              </w:rPr>
              <w:t>放空管排</w:t>
            </w:r>
          </w:p>
        </w:tc>
      </w:tr>
    </w:tbl>
    <w:p>
      <w:pPr>
        <w:pStyle w:val="4"/>
      </w:pPr>
    </w:p>
    <w:p>
      <w:pPr>
        <w:sectPr>
          <w:footerReference r:id="rId28" w:type="default"/>
          <w:pgSz w:w="11906" w:h="16839"/>
          <w:pgMar w:top="400" w:right="1535" w:bottom="1240" w:left="1510" w:header="0" w:footer="1078" w:gutter="0"/>
          <w:cols w:space="720" w:num="1"/>
        </w:sectPr>
      </w:pPr>
    </w:p>
    <w:p>
      <w:pPr>
        <w:spacing w:before="19"/>
      </w:pPr>
      <w:r>
        <w:pict>
          <v:shape id="_x0000_s1034" o:spid="_x0000_s1034" style="position:absolute;left:0pt;margin-left:164.15pt;margin-top:440.4pt;height:307.45pt;width:0.5pt;mso-position-horizontal-relative:page;mso-position-vertical-relative:page;z-index:251672576;mso-width-relative:page;mso-height-relative:page;" filled="f" stroked="t" coordsize="10,6149" o:allowincell="f" path="m4,0l4,6148e">
            <v:fill on="f" focussize="0,0"/>
            <v:stroke weight="0.48pt" color="#000000" miterlimit="2" joinstyle="bevel"/>
            <v:imagedata o:title=""/>
            <o:lock v:ext="edit"/>
          </v:shape>
        </w:pict>
      </w: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6"/>
        <w:gridCol w:w="4048"/>
        <w:gridCol w:w="2134"/>
        <w:gridCol w:w="9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4" w:hRule="atLeast"/>
        </w:trPr>
        <w:tc>
          <w:tcPr>
            <w:tcW w:w="1756" w:type="dxa"/>
            <w:vMerge w:val="restart"/>
            <w:tcBorders>
              <w:bottom w:val="nil"/>
            </w:tcBorders>
            <w:vAlign w:val="top"/>
          </w:tcPr>
          <w:p>
            <w:pPr>
              <w:rPr>
                <w:rFonts w:ascii="Arial"/>
                <w:sz w:val="21"/>
              </w:rPr>
            </w:pPr>
          </w:p>
        </w:tc>
        <w:tc>
          <w:tcPr>
            <w:tcW w:w="7099" w:type="dxa"/>
            <w:gridSpan w:val="3"/>
            <w:vAlign w:val="top"/>
          </w:tcPr>
          <w:p>
            <w:pPr>
              <w:pStyle w:val="8"/>
              <w:spacing w:before="55" w:line="359" w:lineRule="auto"/>
              <w:ind w:left="22" w:right="14" w:hanging="2"/>
              <w:jc w:val="both"/>
            </w:pPr>
            <w:r>
              <w:rPr>
                <w:spacing w:val="3"/>
              </w:rPr>
              <w:t>入大气环境；项目区定期进行清扫、洒水降尘等措施，因此本项目符合国务院关于印发《空气质量持续改善行动计划》的通知（国发</w:t>
            </w:r>
            <w:r>
              <w:rPr>
                <w:spacing w:val="-2"/>
              </w:rPr>
              <w:t>〔</w:t>
            </w:r>
            <w:r>
              <w:rPr>
                <w:rFonts w:ascii="Times New Roman" w:hAnsi="Times New Roman" w:eastAsia="Times New Roman" w:cs="Times New Roman"/>
                <w:spacing w:val="-2"/>
              </w:rPr>
              <w:t>2023</w:t>
            </w:r>
            <w:r>
              <w:rPr>
                <w:spacing w:val="-2"/>
              </w:rPr>
              <w:t>〕</w:t>
            </w:r>
            <w:r>
              <w:rPr>
                <w:rFonts w:ascii="Times New Roman" w:hAnsi="Times New Roman" w:eastAsia="Times New Roman" w:cs="Times New Roman"/>
                <w:spacing w:val="-2"/>
              </w:rPr>
              <w:t>24</w:t>
            </w:r>
            <w:r>
              <w:rPr>
                <w:rFonts w:ascii="Times New Roman" w:hAnsi="Times New Roman" w:eastAsia="Times New Roman" w:cs="Times New Roman"/>
                <w:spacing w:val="19"/>
                <w:w w:val="101"/>
              </w:rPr>
              <w:t xml:space="preserve"> </w:t>
            </w:r>
            <w:r>
              <w:rPr>
                <w:spacing w:val="-2"/>
              </w:rPr>
              <w:t>号）中相关要求。</w:t>
            </w:r>
          </w:p>
          <w:p>
            <w:pPr>
              <w:pStyle w:val="8"/>
              <w:spacing w:line="219" w:lineRule="auto"/>
              <w:ind w:left="500"/>
            </w:pPr>
            <w:r>
              <w:rPr>
                <w:rFonts w:ascii="Times New Roman" w:hAnsi="Times New Roman" w:eastAsia="Times New Roman" w:cs="Times New Roman"/>
                <w:b/>
                <w:bCs/>
                <w:spacing w:val="-3"/>
              </w:rPr>
              <w:t>8</w:t>
            </w:r>
            <w:r>
              <w:rPr>
                <w:rFonts w:ascii="Times New Roman" w:hAnsi="Times New Roman" w:eastAsia="Times New Roman" w:cs="Times New Roman"/>
                <w:b/>
                <w:bCs/>
                <w:spacing w:val="-31"/>
              </w:rPr>
              <w:t xml:space="preserve"> </w:t>
            </w:r>
            <w:r>
              <w:rPr>
                <w:b/>
                <w:bCs/>
                <w:spacing w:val="-3"/>
              </w:rPr>
              <w:t>、与《新疆维吾尔自治区大气污染防治条例》的符合性分析</w:t>
            </w:r>
          </w:p>
          <w:p>
            <w:pPr>
              <w:pStyle w:val="8"/>
              <w:spacing w:before="183" w:line="359" w:lineRule="auto"/>
              <w:ind w:left="20" w:right="14" w:firstLine="480"/>
              <w:jc w:val="both"/>
            </w:pPr>
            <w:r>
              <w:rPr>
                <w:spacing w:val="3"/>
              </w:rPr>
              <w:t>根据《新疆维吾尔自治区大气污染防治条例》中“工业污染防</w:t>
            </w:r>
            <w:r>
              <w:rPr>
                <w:spacing w:val="1"/>
              </w:rPr>
              <w:t>治</w:t>
            </w:r>
            <w:r>
              <w:rPr>
                <w:spacing w:val="-86"/>
              </w:rPr>
              <w:t xml:space="preserve"> </w:t>
            </w:r>
            <w:r>
              <w:rPr>
                <w:spacing w:val="1"/>
              </w:rPr>
              <w:t>”和“扬尘污染防治</w:t>
            </w:r>
            <w:r>
              <w:rPr>
                <w:spacing w:val="-83"/>
              </w:rPr>
              <w:t xml:space="preserve"> </w:t>
            </w:r>
            <w:r>
              <w:rPr>
                <w:spacing w:val="1"/>
              </w:rPr>
              <w:t>”要求。本项目为煤炭开采风井场地项</w:t>
            </w:r>
            <w:r>
              <w:t>目，</w:t>
            </w:r>
            <w:r>
              <w:rPr>
                <w:spacing w:val="2"/>
              </w:rPr>
              <w:t>符合《条例》中“工业污染防治</w:t>
            </w:r>
            <w:r>
              <w:rPr>
                <w:spacing w:val="-80"/>
              </w:rPr>
              <w:t xml:space="preserve"> </w:t>
            </w:r>
            <w:r>
              <w:rPr>
                <w:spacing w:val="2"/>
              </w:rPr>
              <w:t>”要求；项目建设过程中扬尘污染</w:t>
            </w:r>
            <w:r>
              <w:rPr>
                <w:spacing w:val="3"/>
              </w:rPr>
              <w:t>防治措施均采取有限的扬尘污染防治措施，运营期废气主要为瓦斯</w:t>
            </w:r>
            <w:r>
              <w:t>抽采站排出的瓦斯气体，后经</w:t>
            </w:r>
            <w:r>
              <w:rPr>
                <w:spacing w:val="-34"/>
              </w:rPr>
              <w:t xml:space="preserve"> </w:t>
            </w:r>
            <w:r>
              <w:rPr>
                <w:rFonts w:ascii="Times New Roman" w:hAnsi="Times New Roman" w:eastAsia="Times New Roman" w:cs="Times New Roman"/>
              </w:rPr>
              <w:t>3</w:t>
            </w:r>
            <w:r>
              <w:rPr>
                <w:rFonts w:ascii="Times New Roman" w:hAnsi="Times New Roman" w:eastAsia="Times New Roman" w:cs="Times New Roman"/>
                <w:spacing w:val="35"/>
                <w:w w:val="101"/>
              </w:rPr>
              <w:t xml:space="preserve"> </w:t>
            </w:r>
            <w:r>
              <w:t>台</w:t>
            </w:r>
            <w:r>
              <w:rPr>
                <w:spacing w:val="-50"/>
              </w:rPr>
              <w:t xml:space="preserve"> </w:t>
            </w:r>
            <w:r>
              <w:rPr>
                <w:rFonts w:ascii="Times New Roman" w:hAnsi="Times New Roman" w:eastAsia="Times New Roman" w:cs="Times New Roman"/>
              </w:rPr>
              <w:t>2BEC-52</w:t>
            </w:r>
            <w:r>
              <w:rPr>
                <w:rFonts w:ascii="Times New Roman" w:hAnsi="Times New Roman" w:eastAsia="Times New Roman" w:cs="Times New Roman"/>
                <w:spacing w:val="26"/>
              </w:rPr>
              <w:t xml:space="preserve"> </w:t>
            </w:r>
            <w:r>
              <w:t>型水环真空泵（</w:t>
            </w:r>
            <w:r>
              <w:rPr>
                <w:rFonts w:ascii="Times New Roman" w:hAnsi="Times New Roman" w:eastAsia="Times New Roman" w:cs="Times New Roman"/>
              </w:rPr>
              <w:t>2</w:t>
            </w:r>
            <w:r>
              <w:rPr>
                <w:rFonts w:ascii="Times New Roman" w:hAnsi="Times New Roman" w:eastAsia="Times New Roman" w:cs="Times New Roman"/>
                <w:spacing w:val="19"/>
              </w:rPr>
              <w:t xml:space="preserve"> </w:t>
            </w:r>
            <w:r>
              <w:t>用</w:t>
            </w:r>
            <w:r>
              <w:rPr>
                <w:spacing w:val="-28"/>
              </w:rPr>
              <w:t xml:space="preserve"> </w:t>
            </w:r>
            <w:r>
              <w:rPr>
                <w:rFonts w:ascii="Times New Roman" w:hAnsi="Times New Roman" w:eastAsia="Times New Roman" w:cs="Times New Roman"/>
              </w:rPr>
              <w:t>1</w:t>
            </w:r>
            <w:r>
              <w:rPr>
                <w:spacing w:val="-1"/>
              </w:rPr>
              <w:t>备）水分离后由</w:t>
            </w:r>
            <w:r>
              <w:rPr>
                <w:spacing w:val="-30"/>
              </w:rPr>
              <w:t xml:space="preserve"> </w:t>
            </w:r>
            <w:r>
              <w:rPr>
                <w:rFonts w:ascii="Times New Roman" w:hAnsi="Times New Roman" w:eastAsia="Times New Roman" w:cs="Times New Roman"/>
                <w:spacing w:val="-1"/>
              </w:rPr>
              <w:t xml:space="preserve">1 </w:t>
            </w:r>
            <w:r>
              <w:rPr>
                <w:spacing w:val="-1"/>
              </w:rPr>
              <w:t>根</w:t>
            </w:r>
            <w:r>
              <w:rPr>
                <w:spacing w:val="-29"/>
              </w:rPr>
              <w:t xml:space="preserve"> </w:t>
            </w:r>
            <w:r>
              <w:rPr>
                <w:rFonts w:ascii="Times New Roman" w:hAnsi="Times New Roman" w:eastAsia="Times New Roman" w:cs="Times New Roman"/>
                <w:spacing w:val="-1"/>
              </w:rPr>
              <w:t xml:space="preserve">15m </w:t>
            </w:r>
            <w:r>
              <w:rPr>
                <w:spacing w:val="-1"/>
              </w:rPr>
              <w:t>放空管排入大气环境；项目区定期进行清</w:t>
            </w:r>
            <w:r>
              <w:rPr>
                <w:spacing w:val="3"/>
              </w:rPr>
              <w:t>扫、洒水降尘等措施，项目的实施符合《新疆维吾尔自治区大气污</w:t>
            </w:r>
            <w:r>
              <w:rPr>
                <w:spacing w:val="-1"/>
              </w:rPr>
              <w:t>染防治条例》中国相关规定。</w:t>
            </w:r>
          </w:p>
          <w:p>
            <w:pPr>
              <w:pStyle w:val="8"/>
              <w:spacing w:line="357" w:lineRule="auto"/>
              <w:ind w:left="32" w:firstLine="460"/>
              <w:outlineLvl w:val="1"/>
            </w:pPr>
            <w:r>
              <w:rPr>
                <w:rFonts w:ascii="Times New Roman" w:hAnsi="Times New Roman" w:eastAsia="Times New Roman" w:cs="Times New Roman"/>
                <w:b/>
                <w:bCs/>
                <w:spacing w:val="-11"/>
              </w:rPr>
              <w:t>9</w:t>
            </w:r>
            <w:r>
              <w:rPr>
                <w:b/>
                <w:bCs/>
                <w:spacing w:val="-11"/>
              </w:rPr>
              <w:t>、与《关于进一步加强煤炭资源开发环境影响评价管理的通知》</w:t>
            </w:r>
            <w:r>
              <w:rPr>
                <w:spacing w:val="7"/>
              </w:rPr>
              <w:t xml:space="preserve"> </w:t>
            </w:r>
            <w:r>
              <w:rPr>
                <w:b/>
                <w:bCs/>
                <w:spacing w:val="-6"/>
              </w:rPr>
              <w:t>（环环评〔</w:t>
            </w:r>
            <w:r>
              <w:rPr>
                <w:rFonts w:ascii="Times New Roman" w:hAnsi="Times New Roman" w:eastAsia="Times New Roman" w:cs="Times New Roman"/>
                <w:b/>
                <w:bCs/>
                <w:spacing w:val="-6"/>
              </w:rPr>
              <w:t>2020</w:t>
            </w:r>
            <w:r>
              <w:rPr>
                <w:b/>
                <w:bCs/>
                <w:spacing w:val="-6"/>
              </w:rPr>
              <w:t>〕</w:t>
            </w:r>
            <w:r>
              <w:rPr>
                <w:rFonts w:ascii="Times New Roman" w:hAnsi="Times New Roman" w:eastAsia="Times New Roman" w:cs="Times New Roman"/>
                <w:b/>
                <w:bCs/>
                <w:spacing w:val="-6"/>
              </w:rPr>
              <w:t>63</w:t>
            </w:r>
            <w:r>
              <w:rPr>
                <w:rFonts w:ascii="Times New Roman" w:hAnsi="Times New Roman" w:eastAsia="Times New Roman" w:cs="Times New Roman"/>
                <w:b/>
                <w:bCs/>
                <w:spacing w:val="23"/>
                <w:w w:val="101"/>
              </w:rPr>
              <w:t xml:space="preserve"> </w:t>
            </w:r>
            <w:r>
              <w:rPr>
                <w:b/>
                <w:bCs/>
                <w:spacing w:val="-6"/>
              </w:rPr>
              <w:t>号）的符合性分析</w:t>
            </w:r>
          </w:p>
          <w:p>
            <w:pPr>
              <w:pStyle w:val="8"/>
              <w:spacing w:before="1" w:line="226" w:lineRule="auto"/>
              <w:ind w:right="16"/>
              <w:jc w:val="right"/>
              <w:rPr>
                <w:sz w:val="20"/>
                <w:szCs w:val="20"/>
              </w:rPr>
            </w:pPr>
            <w:r>
              <w:rPr>
                <w:b/>
                <w:bCs/>
                <w:spacing w:val="7"/>
                <w:sz w:val="20"/>
                <w:szCs w:val="20"/>
              </w:rPr>
              <w:t>表</w:t>
            </w:r>
            <w:r>
              <w:rPr>
                <w:spacing w:val="-33"/>
                <w:sz w:val="20"/>
                <w:szCs w:val="20"/>
              </w:rPr>
              <w:t xml:space="preserve"> </w:t>
            </w:r>
            <w:r>
              <w:rPr>
                <w:rFonts w:ascii="Times New Roman" w:hAnsi="Times New Roman" w:eastAsia="Times New Roman" w:cs="Times New Roman"/>
                <w:b/>
                <w:bCs/>
                <w:spacing w:val="7"/>
                <w:sz w:val="20"/>
                <w:szCs w:val="20"/>
              </w:rPr>
              <w:t xml:space="preserve">Ⅰ-5        </w:t>
            </w:r>
            <w:r>
              <w:rPr>
                <w:b/>
                <w:bCs/>
                <w:spacing w:val="7"/>
                <w:sz w:val="20"/>
                <w:szCs w:val="20"/>
              </w:rPr>
              <w:t>本项目与《关于进一步加强煤炭资源开发环境影</w:t>
            </w:r>
            <w:r>
              <w:rPr>
                <w:b/>
                <w:bCs/>
                <w:spacing w:val="6"/>
                <w:sz w:val="20"/>
                <w:szCs w:val="20"/>
              </w:rPr>
              <w:t>响评价管理的</w:t>
            </w:r>
          </w:p>
          <w:p>
            <w:pPr>
              <w:pStyle w:val="8"/>
              <w:spacing w:before="28" w:line="215" w:lineRule="auto"/>
              <w:ind w:left="2604"/>
              <w:rPr>
                <w:sz w:val="20"/>
                <w:szCs w:val="20"/>
              </w:rPr>
            </w:pPr>
            <w:r>
              <w:rPr>
                <w:b/>
                <w:bCs/>
                <w:spacing w:val="7"/>
                <w:sz w:val="20"/>
                <w:szCs w:val="20"/>
              </w:rPr>
              <w:t>通知》符合性分析表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756" w:type="dxa"/>
            <w:vMerge w:val="continue"/>
            <w:tcBorders>
              <w:top w:val="nil"/>
              <w:bottom w:val="nil"/>
            </w:tcBorders>
            <w:vAlign w:val="top"/>
          </w:tcPr>
          <w:p>
            <w:pPr>
              <w:rPr>
                <w:rFonts w:ascii="Arial"/>
                <w:sz w:val="21"/>
              </w:rPr>
            </w:pPr>
          </w:p>
        </w:tc>
        <w:tc>
          <w:tcPr>
            <w:tcW w:w="4048" w:type="dxa"/>
            <w:vAlign w:val="top"/>
          </w:tcPr>
          <w:p>
            <w:pPr>
              <w:pStyle w:val="8"/>
              <w:spacing w:before="31" w:line="228" w:lineRule="auto"/>
              <w:ind w:left="1644"/>
              <w:rPr>
                <w:sz w:val="19"/>
                <w:szCs w:val="19"/>
              </w:rPr>
            </w:pPr>
            <w:r>
              <w:rPr>
                <w:spacing w:val="6"/>
                <w:sz w:val="19"/>
                <w:szCs w:val="19"/>
              </w:rPr>
              <w:t>管理要求</w:t>
            </w:r>
          </w:p>
        </w:tc>
        <w:tc>
          <w:tcPr>
            <w:tcW w:w="2134" w:type="dxa"/>
            <w:vAlign w:val="top"/>
          </w:tcPr>
          <w:p>
            <w:pPr>
              <w:pStyle w:val="8"/>
              <w:spacing w:before="32" w:line="227" w:lineRule="auto"/>
              <w:ind w:left="374"/>
              <w:rPr>
                <w:sz w:val="19"/>
                <w:szCs w:val="19"/>
              </w:rPr>
            </w:pPr>
            <w:r>
              <w:rPr>
                <w:spacing w:val="8"/>
                <w:sz w:val="19"/>
                <w:szCs w:val="19"/>
              </w:rPr>
              <w:t>本项目建设情况</w:t>
            </w:r>
          </w:p>
        </w:tc>
        <w:tc>
          <w:tcPr>
            <w:tcW w:w="917" w:type="dxa"/>
            <w:vAlign w:val="top"/>
          </w:tcPr>
          <w:p>
            <w:pPr>
              <w:pStyle w:val="8"/>
              <w:spacing w:before="32" w:line="234" w:lineRule="auto"/>
              <w:ind w:left="254" w:right="167" w:hanging="101"/>
              <w:rPr>
                <w:sz w:val="19"/>
                <w:szCs w:val="19"/>
              </w:rPr>
            </w:pPr>
            <w:r>
              <w:rPr>
                <w:spacing w:val="6"/>
                <w:sz w:val="19"/>
                <w:szCs w:val="19"/>
              </w:rPr>
              <w:t>符合性</w:t>
            </w:r>
            <w:r>
              <w:rPr>
                <w:spacing w:val="4"/>
                <w:sz w:val="19"/>
                <w:szCs w:val="19"/>
              </w:rPr>
              <w:t>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0" w:hRule="atLeast"/>
        </w:trPr>
        <w:tc>
          <w:tcPr>
            <w:tcW w:w="1756" w:type="dxa"/>
            <w:vMerge w:val="continue"/>
            <w:tcBorders>
              <w:top w:val="nil"/>
              <w:bottom w:val="nil"/>
            </w:tcBorders>
            <w:vAlign w:val="top"/>
          </w:tcPr>
          <w:p>
            <w:pPr>
              <w:rPr>
                <w:rFonts w:ascii="Arial"/>
                <w:sz w:val="21"/>
              </w:rPr>
            </w:pPr>
          </w:p>
        </w:tc>
        <w:tc>
          <w:tcPr>
            <w:tcW w:w="4048" w:type="dxa"/>
            <w:vAlign w:val="top"/>
          </w:tcPr>
          <w:p>
            <w:pPr>
              <w:pStyle w:val="8"/>
              <w:spacing w:before="33" w:line="227" w:lineRule="auto"/>
              <w:ind w:left="132"/>
              <w:rPr>
                <w:sz w:val="19"/>
                <w:szCs w:val="19"/>
              </w:rPr>
            </w:pPr>
            <w:r>
              <w:rPr>
                <w:spacing w:val="9"/>
                <w:sz w:val="19"/>
                <w:szCs w:val="19"/>
              </w:rPr>
              <w:t>井工开采不得破坏具有供水意义含水层结</w:t>
            </w:r>
          </w:p>
          <w:p>
            <w:pPr>
              <w:pStyle w:val="8"/>
              <w:spacing w:before="24" w:line="253" w:lineRule="auto"/>
              <w:ind w:left="133" w:right="119" w:firstLine="1"/>
              <w:rPr>
                <w:sz w:val="19"/>
                <w:szCs w:val="19"/>
              </w:rPr>
            </w:pPr>
            <w:r>
              <w:rPr>
                <w:spacing w:val="9"/>
                <w:sz w:val="19"/>
                <w:szCs w:val="19"/>
              </w:rPr>
              <w:t>构、污染地下水水质，保护地下水的供水功能和生态功能，必要时应采取保护性开采或</w:t>
            </w:r>
            <w:r>
              <w:rPr>
                <w:spacing w:val="8"/>
                <w:sz w:val="19"/>
                <w:szCs w:val="19"/>
              </w:rPr>
              <w:t>其他保护措施减缓对地下水环境的影响。</w:t>
            </w:r>
          </w:p>
        </w:tc>
        <w:tc>
          <w:tcPr>
            <w:tcW w:w="2134" w:type="dxa"/>
            <w:vAlign w:val="top"/>
          </w:tcPr>
          <w:p>
            <w:pPr>
              <w:pStyle w:val="8"/>
              <w:spacing w:before="33" w:line="227" w:lineRule="auto"/>
              <w:ind w:left="174"/>
              <w:rPr>
                <w:sz w:val="19"/>
                <w:szCs w:val="19"/>
              </w:rPr>
            </w:pPr>
            <w:r>
              <w:rPr>
                <w:spacing w:val="9"/>
                <w:sz w:val="19"/>
                <w:szCs w:val="19"/>
              </w:rPr>
              <w:t>本项目为新建回风立</w:t>
            </w:r>
          </w:p>
          <w:p>
            <w:pPr>
              <w:pStyle w:val="8"/>
              <w:spacing w:before="26" w:line="227" w:lineRule="auto"/>
              <w:ind w:left="138"/>
              <w:rPr>
                <w:sz w:val="20"/>
                <w:szCs w:val="20"/>
              </w:rPr>
            </w:pPr>
            <w:r>
              <w:rPr>
                <w:spacing w:val="8"/>
                <w:sz w:val="19"/>
                <w:szCs w:val="19"/>
              </w:rPr>
              <w:t>井，</w:t>
            </w:r>
            <w:r>
              <w:rPr>
                <w:spacing w:val="8"/>
                <w:sz w:val="20"/>
                <w:szCs w:val="20"/>
              </w:rPr>
              <w:t>本项目产生的洒</w:t>
            </w:r>
          </w:p>
          <w:p>
            <w:pPr>
              <w:pStyle w:val="8"/>
              <w:spacing w:before="24" w:line="228" w:lineRule="auto"/>
              <w:ind w:left="131"/>
              <w:rPr>
                <w:sz w:val="20"/>
                <w:szCs w:val="20"/>
              </w:rPr>
            </w:pPr>
            <w:r>
              <w:rPr>
                <w:spacing w:val="8"/>
                <w:sz w:val="20"/>
                <w:szCs w:val="20"/>
              </w:rPr>
              <w:t>水降尘废水全部自然</w:t>
            </w:r>
          </w:p>
          <w:p>
            <w:pPr>
              <w:pStyle w:val="8"/>
              <w:spacing w:before="26" w:line="227" w:lineRule="auto"/>
              <w:ind w:left="131"/>
              <w:rPr>
                <w:sz w:val="20"/>
                <w:szCs w:val="20"/>
              </w:rPr>
            </w:pPr>
            <w:r>
              <w:rPr>
                <w:spacing w:val="8"/>
                <w:sz w:val="20"/>
                <w:szCs w:val="20"/>
              </w:rPr>
              <w:t>蒸发，劳动定员均依</w:t>
            </w:r>
          </w:p>
          <w:p>
            <w:pPr>
              <w:pStyle w:val="8"/>
              <w:spacing w:before="25" w:line="227" w:lineRule="auto"/>
              <w:ind w:left="128"/>
              <w:rPr>
                <w:sz w:val="20"/>
                <w:szCs w:val="20"/>
              </w:rPr>
            </w:pPr>
            <w:r>
              <w:rPr>
                <w:spacing w:val="8"/>
                <w:sz w:val="20"/>
                <w:szCs w:val="20"/>
              </w:rPr>
              <w:t>托库尔勒金川矿业有</w:t>
            </w:r>
          </w:p>
          <w:p>
            <w:pPr>
              <w:pStyle w:val="8"/>
              <w:spacing w:before="26" w:line="228" w:lineRule="auto"/>
              <w:ind w:left="143"/>
              <w:rPr>
                <w:sz w:val="20"/>
                <w:szCs w:val="20"/>
              </w:rPr>
            </w:pPr>
            <w:r>
              <w:rPr>
                <w:spacing w:val="7"/>
                <w:sz w:val="20"/>
                <w:szCs w:val="20"/>
              </w:rPr>
              <w:t>限公司现有的工作人</w:t>
            </w:r>
          </w:p>
          <w:p>
            <w:pPr>
              <w:pStyle w:val="8"/>
              <w:spacing w:before="26" w:line="228" w:lineRule="auto"/>
              <w:ind w:right="10"/>
              <w:jc w:val="right"/>
              <w:rPr>
                <w:sz w:val="20"/>
                <w:szCs w:val="20"/>
              </w:rPr>
            </w:pPr>
            <w:r>
              <w:rPr>
                <w:spacing w:val="-1"/>
                <w:sz w:val="20"/>
                <w:szCs w:val="20"/>
              </w:rPr>
              <w:t>员，不新增生活废水；</w:t>
            </w:r>
          </w:p>
          <w:p>
            <w:pPr>
              <w:pStyle w:val="8"/>
              <w:spacing w:before="25" w:line="227" w:lineRule="auto"/>
              <w:ind w:left="136"/>
              <w:rPr>
                <w:sz w:val="20"/>
                <w:szCs w:val="20"/>
              </w:rPr>
            </w:pPr>
            <w:r>
              <w:rPr>
                <w:spacing w:val="8"/>
                <w:sz w:val="20"/>
                <w:szCs w:val="20"/>
              </w:rPr>
              <w:t>瓦斯抽采系统循环外</w:t>
            </w:r>
          </w:p>
          <w:p>
            <w:pPr>
              <w:pStyle w:val="8"/>
              <w:spacing w:before="27" w:line="227" w:lineRule="auto"/>
              <w:ind w:left="128"/>
              <w:rPr>
                <w:sz w:val="20"/>
                <w:szCs w:val="20"/>
              </w:rPr>
            </w:pPr>
            <w:r>
              <w:rPr>
                <w:spacing w:val="8"/>
                <w:sz w:val="20"/>
                <w:szCs w:val="20"/>
              </w:rPr>
              <w:t>排水依托金川已建设</w:t>
            </w:r>
          </w:p>
          <w:p>
            <w:pPr>
              <w:pStyle w:val="8"/>
              <w:spacing w:before="25" w:line="228" w:lineRule="auto"/>
              <w:ind w:left="146"/>
              <w:rPr>
                <w:sz w:val="20"/>
                <w:szCs w:val="20"/>
              </w:rPr>
            </w:pPr>
            <w:r>
              <w:rPr>
                <w:spacing w:val="7"/>
                <w:sz w:val="20"/>
                <w:szCs w:val="20"/>
              </w:rPr>
              <w:t>的矿井水污水处理站</w:t>
            </w:r>
          </w:p>
          <w:p>
            <w:pPr>
              <w:pStyle w:val="8"/>
              <w:spacing w:before="27" w:line="228" w:lineRule="auto"/>
              <w:ind w:left="238"/>
              <w:rPr>
                <w:sz w:val="20"/>
                <w:szCs w:val="20"/>
              </w:rPr>
            </w:pPr>
            <w:r>
              <w:rPr>
                <w:spacing w:val="8"/>
                <w:sz w:val="20"/>
                <w:szCs w:val="20"/>
              </w:rPr>
              <w:t>处理后用于矿区绿</w:t>
            </w:r>
          </w:p>
          <w:p>
            <w:pPr>
              <w:pStyle w:val="8"/>
              <w:spacing w:before="24" w:line="228" w:lineRule="auto"/>
              <w:ind w:left="129"/>
              <w:rPr>
                <w:sz w:val="20"/>
                <w:szCs w:val="20"/>
              </w:rPr>
            </w:pPr>
            <w:r>
              <w:rPr>
                <w:spacing w:val="8"/>
                <w:sz w:val="20"/>
                <w:szCs w:val="20"/>
              </w:rPr>
              <w:t>化；对地下水水质影</w:t>
            </w:r>
          </w:p>
          <w:p>
            <w:pPr>
              <w:pStyle w:val="8"/>
              <w:spacing w:before="26" w:line="214" w:lineRule="auto"/>
              <w:ind w:left="775"/>
              <w:rPr>
                <w:sz w:val="19"/>
                <w:szCs w:val="19"/>
              </w:rPr>
            </w:pPr>
            <w:r>
              <w:rPr>
                <w:spacing w:val="3"/>
                <w:sz w:val="20"/>
                <w:szCs w:val="20"/>
              </w:rPr>
              <w:t>响较</w:t>
            </w:r>
            <w:r>
              <w:rPr>
                <w:spacing w:val="3"/>
                <w:sz w:val="19"/>
                <w:szCs w:val="19"/>
              </w:rPr>
              <w:t>小</w:t>
            </w:r>
          </w:p>
        </w:tc>
        <w:tc>
          <w:tcPr>
            <w:tcW w:w="917" w:type="dxa"/>
            <w:vAlign w:val="top"/>
          </w:tcPr>
          <w:p>
            <w:pPr>
              <w:pStyle w:val="8"/>
              <w:spacing w:before="292" w:line="228" w:lineRule="auto"/>
              <w:ind w:left="254"/>
              <w:rPr>
                <w:sz w:val="19"/>
                <w:szCs w:val="19"/>
              </w:rPr>
            </w:pPr>
            <w:r>
              <w:rPr>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2" w:hRule="atLeast"/>
        </w:trPr>
        <w:tc>
          <w:tcPr>
            <w:tcW w:w="1756" w:type="dxa"/>
            <w:vMerge w:val="continue"/>
            <w:tcBorders>
              <w:top w:val="nil"/>
            </w:tcBorders>
            <w:vAlign w:val="top"/>
          </w:tcPr>
          <w:p>
            <w:pPr>
              <w:rPr>
                <w:rFonts w:ascii="Arial"/>
                <w:sz w:val="21"/>
              </w:rPr>
            </w:pPr>
          </w:p>
        </w:tc>
        <w:tc>
          <w:tcPr>
            <w:tcW w:w="4048" w:type="dxa"/>
            <w:vAlign w:val="top"/>
          </w:tcPr>
          <w:p>
            <w:pPr>
              <w:pStyle w:val="8"/>
              <w:spacing w:before="31" w:line="249" w:lineRule="auto"/>
              <w:ind w:left="132" w:right="39" w:firstLine="1"/>
              <w:jc w:val="both"/>
              <w:rPr>
                <w:sz w:val="19"/>
                <w:szCs w:val="19"/>
              </w:rPr>
            </w:pPr>
            <w:r>
              <w:rPr>
                <w:spacing w:val="9"/>
                <w:sz w:val="19"/>
                <w:szCs w:val="19"/>
              </w:rPr>
              <w:t>鼓励对煤矸石进行井下充填、发电、生产建</w:t>
            </w:r>
            <w:r>
              <w:rPr>
                <w:spacing w:val="3"/>
                <w:sz w:val="19"/>
                <w:szCs w:val="19"/>
              </w:rPr>
              <w:t>筑材料、回收矿产品、制取化工产品、筑路、</w:t>
            </w:r>
            <w:r>
              <w:rPr>
                <w:spacing w:val="9"/>
                <w:sz w:val="19"/>
                <w:szCs w:val="19"/>
              </w:rPr>
              <w:t>土地复垦等多途径综合利用，因地制宜选择合理的综合利用方式，提高煤矸石综合利用率。技术可行、经济合理的条件下优先采用井下充填技术处置煤矸石，有效控制地面沉陷、损毁耕地，减少煤矸石排放量。煤矸石的处置与综合利用应符合国家及行业相关标</w:t>
            </w:r>
          </w:p>
        </w:tc>
        <w:tc>
          <w:tcPr>
            <w:tcW w:w="2134" w:type="dxa"/>
            <w:vAlign w:val="top"/>
          </w:tcPr>
          <w:p>
            <w:pPr>
              <w:pStyle w:val="8"/>
              <w:spacing w:before="36" w:line="227" w:lineRule="auto"/>
              <w:ind w:left="114"/>
              <w:rPr>
                <w:sz w:val="19"/>
                <w:szCs w:val="19"/>
              </w:rPr>
            </w:pPr>
            <w:r>
              <w:rPr>
                <w:spacing w:val="1"/>
                <w:sz w:val="19"/>
                <w:szCs w:val="19"/>
              </w:rPr>
              <w:t>本项目为“四、煤炭开</w:t>
            </w:r>
          </w:p>
          <w:p>
            <w:pPr>
              <w:pStyle w:val="8"/>
              <w:spacing w:before="25" w:line="227" w:lineRule="auto"/>
              <w:ind w:left="122"/>
              <w:rPr>
                <w:sz w:val="19"/>
                <w:szCs w:val="19"/>
              </w:rPr>
            </w:pPr>
            <w:r>
              <w:rPr>
                <w:spacing w:val="8"/>
                <w:sz w:val="19"/>
                <w:szCs w:val="19"/>
              </w:rPr>
              <w:t>采和洗选业-风井场地</w:t>
            </w:r>
          </w:p>
          <w:p>
            <w:pPr>
              <w:pStyle w:val="8"/>
              <w:spacing w:before="25" w:line="228" w:lineRule="auto"/>
              <w:ind w:left="117"/>
              <w:rPr>
                <w:sz w:val="19"/>
                <w:szCs w:val="19"/>
              </w:rPr>
            </w:pPr>
            <w:r>
              <w:rPr>
                <w:spacing w:val="-3"/>
                <w:sz w:val="19"/>
                <w:szCs w:val="19"/>
              </w:rPr>
              <w:t>项目</w:t>
            </w:r>
            <w:r>
              <w:rPr>
                <w:spacing w:val="-58"/>
                <w:sz w:val="19"/>
                <w:szCs w:val="19"/>
              </w:rPr>
              <w:t xml:space="preserve"> </w:t>
            </w:r>
            <w:r>
              <w:rPr>
                <w:spacing w:val="-3"/>
                <w:sz w:val="19"/>
                <w:szCs w:val="19"/>
              </w:rPr>
              <w:t>”，生产过程中无</w:t>
            </w:r>
          </w:p>
          <w:p>
            <w:pPr>
              <w:pStyle w:val="8"/>
              <w:spacing w:before="24" w:line="228" w:lineRule="auto"/>
              <w:ind w:left="571"/>
              <w:rPr>
                <w:sz w:val="19"/>
                <w:szCs w:val="19"/>
              </w:rPr>
            </w:pPr>
            <w:r>
              <w:rPr>
                <w:spacing w:val="6"/>
                <w:sz w:val="19"/>
                <w:szCs w:val="19"/>
              </w:rPr>
              <w:t>矸石产生。</w:t>
            </w:r>
          </w:p>
        </w:tc>
        <w:tc>
          <w:tcPr>
            <w:tcW w:w="91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61" w:line="228" w:lineRule="auto"/>
              <w:ind w:left="254"/>
              <w:rPr>
                <w:sz w:val="19"/>
                <w:szCs w:val="19"/>
              </w:rPr>
            </w:pPr>
            <w:r>
              <w:rPr>
                <w:spacing w:val="4"/>
                <w:sz w:val="19"/>
                <w:szCs w:val="19"/>
              </w:rPr>
              <w:t>符合</w:t>
            </w:r>
          </w:p>
        </w:tc>
      </w:tr>
    </w:tbl>
    <w:p>
      <w:pPr>
        <w:pStyle w:val="4"/>
      </w:pPr>
    </w:p>
    <w:p>
      <w:pPr>
        <w:sectPr>
          <w:footerReference r:id="rId29" w:type="default"/>
          <w:pgSz w:w="11906" w:h="16839"/>
          <w:pgMar w:top="400" w:right="1535" w:bottom="1240" w:left="1510" w:header="0" w:footer="1078" w:gutter="0"/>
          <w:cols w:space="720" w:num="1"/>
        </w:sectPr>
      </w:pPr>
    </w:p>
    <w:p>
      <w:pPr>
        <w:spacing w:before="19"/>
      </w:pP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0"/>
        <w:gridCol w:w="4037"/>
        <w:gridCol w:w="2139"/>
        <w:gridCol w:w="9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2" w:hRule="atLeast"/>
        </w:trPr>
        <w:tc>
          <w:tcPr>
            <w:tcW w:w="1760" w:type="dxa"/>
            <w:vMerge w:val="restart"/>
            <w:tcBorders>
              <w:bottom w:val="nil"/>
            </w:tcBorders>
            <w:vAlign w:val="top"/>
          </w:tcPr>
          <w:p>
            <w:pPr>
              <w:rPr>
                <w:rFonts w:ascii="Arial"/>
                <w:sz w:val="21"/>
              </w:rPr>
            </w:pPr>
          </w:p>
        </w:tc>
        <w:tc>
          <w:tcPr>
            <w:tcW w:w="4037" w:type="dxa"/>
            <w:vAlign w:val="top"/>
          </w:tcPr>
          <w:p>
            <w:pPr>
              <w:pStyle w:val="8"/>
              <w:spacing w:before="61" w:line="245" w:lineRule="auto"/>
              <w:ind w:left="128" w:right="112" w:firstLine="1"/>
              <w:jc w:val="both"/>
              <w:rPr>
                <w:sz w:val="19"/>
                <w:szCs w:val="19"/>
              </w:rPr>
            </w:pPr>
            <w:r>
              <w:rPr>
                <w:spacing w:val="9"/>
                <w:sz w:val="19"/>
                <w:szCs w:val="19"/>
              </w:rPr>
              <w:t>准规范要求。禁止建设永久性煤矸石堆放场</w:t>
            </w:r>
            <w:r>
              <w:rPr>
                <w:spacing w:val="8"/>
                <w:sz w:val="19"/>
                <w:szCs w:val="19"/>
              </w:rPr>
              <w:t>（库</w:t>
            </w:r>
            <w:r>
              <w:rPr>
                <w:spacing w:val="22"/>
                <w:sz w:val="19"/>
                <w:szCs w:val="19"/>
              </w:rPr>
              <w:t>），</w:t>
            </w:r>
            <w:r>
              <w:rPr>
                <w:spacing w:val="8"/>
                <w:sz w:val="19"/>
                <w:szCs w:val="19"/>
              </w:rPr>
              <w:t>确需建设临时性堆放场（库）的，</w:t>
            </w:r>
            <w:r>
              <w:rPr>
                <w:spacing w:val="9"/>
                <w:sz w:val="19"/>
                <w:szCs w:val="19"/>
              </w:rPr>
              <w:t>其占地规模应当与煤炭生产和洗选加工能力</w:t>
            </w:r>
            <w:r>
              <w:rPr>
                <w:spacing w:val="8"/>
                <w:sz w:val="19"/>
                <w:szCs w:val="19"/>
              </w:rPr>
              <w:t>相匹配，原则上占地规模按不超过</w:t>
            </w:r>
            <w:r>
              <w:rPr>
                <w:spacing w:val="-30"/>
                <w:sz w:val="19"/>
                <w:szCs w:val="19"/>
              </w:rPr>
              <w:t xml:space="preserve"> </w:t>
            </w:r>
            <w:r>
              <w:rPr>
                <w:spacing w:val="8"/>
                <w:sz w:val="19"/>
                <w:szCs w:val="19"/>
              </w:rPr>
              <w:t>3</w:t>
            </w:r>
            <w:r>
              <w:rPr>
                <w:spacing w:val="-37"/>
                <w:sz w:val="19"/>
                <w:szCs w:val="19"/>
              </w:rPr>
              <w:t xml:space="preserve"> </w:t>
            </w:r>
            <w:r>
              <w:rPr>
                <w:spacing w:val="8"/>
                <w:sz w:val="19"/>
                <w:szCs w:val="19"/>
              </w:rPr>
              <w:t>年储矸量设计，且必须有后续综合利用方案。</w:t>
            </w:r>
          </w:p>
        </w:tc>
        <w:tc>
          <w:tcPr>
            <w:tcW w:w="2139" w:type="dxa"/>
            <w:vAlign w:val="top"/>
          </w:tcPr>
          <w:p>
            <w:pPr>
              <w:rPr>
                <w:rFonts w:ascii="Arial"/>
                <w:sz w:val="21"/>
              </w:rPr>
            </w:pPr>
          </w:p>
        </w:tc>
        <w:tc>
          <w:tcPr>
            <w:tcW w:w="9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4" w:hRule="atLeast"/>
        </w:trPr>
        <w:tc>
          <w:tcPr>
            <w:tcW w:w="1760" w:type="dxa"/>
            <w:vMerge w:val="continue"/>
            <w:tcBorders>
              <w:top w:val="nil"/>
              <w:bottom w:val="nil"/>
            </w:tcBorders>
            <w:vAlign w:val="top"/>
          </w:tcPr>
          <w:p>
            <w:pPr>
              <w:rPr>
                <w:rFonts w:ascii="Arial"/>
                <w:sz w:val="21"/>
              </w:rPr>
            </w:pPr>
          </w:p>
        </w:tc>
        <w:tc>
          <w:tcPr>
            <w:tcW w:w="4037" w:type="dxa"/>
            <w:vAlign w:val="top"/>
          </w:tcPr>
          <w:p>
            <w:pPr>
              <w:pStyle w:val="8"/>
              <w:spacing w:before="30" w:line="252" w:lineRule="auto"/>
              <w:ind w:left="127" w:right="112"/>
              <w:rPr>
                <w:sz w:val="19"/>
                <w:szCs w:val="19"/>
              </w:rPr>
            </w:pPr>
            <w:r>
              <w:rPr>
                <w:spacing w:val="9"/>
                <w:sz w:val="19"/>
                <w:szCs w:val="19"/>
              </w:rPr>
              <w:t>针对矿井水应当考虑主要污染因子及污染影响特点等，通过优化开采范围和开采方式、采取针对性处理措施等，从源头减少和有效防治高盐、酸性、高氟化物、放射性等矿井水。矿井水应优先用于项目建设及生产，并鼓励多途径利用多余矿井水。可以利用的矿井水未得到合理、充分利用的，不得开采及使用其他地表水和地下水水源作为生产水</w:t>
            </w:r>
          </w:p>
          <w:p>
            <w:pPr>
              <w:pStyle w:val="8"/>
              <w:spacing w:before="6" w:line="246" w:lineRule="auto"/>
              <w:ind w:left="127" w:right="48"/>
              <w:rPr>
                <w:sz w:val="19"/>
                <w:szCs w:val="19"/>
              </w:rPr>
            </w:pPr>
            <w:r>
              <w:rPr>
                <w:spacing w:val="9"/>
                <w:sz w:val="19"/>
                <w:szCs w:val="19"/>
              </w:rPr>
              <w:t>源，并不得擅自外排。矿井水在充分利用后</w:t>
            </w:r>
            <w:r>
              <w:rPr>
                <w:spacing w:val="2"/>
                <w:sz w:val="19"/>
                <w:szCs w:val="19"/>
              </w:rPr>
              <w:t>仍有剩余且确需外排的，经处理后拟外排的，</w:t>
            </w:r>
            <w:r>
              <w:rPr>
                <w:spacing w:val="9"/>
                <w:sz w:val="19"/>
                <w:szCs w:val="19"/>
              </w:rPr>
              <w:t>除应符合相关法律法规政策外，其相关水质因子值还应满足或优于受纳水体环境功能区划规定的地表水环境质量对应值，含盐量不</w:t>
            </w:r>
            <w:r>
              <w:rPr>
                <w:spacing w:val="6"/>
                <w:sz w:val="19"/>
                <w:szCs w:val="19"/>
              </w:rPr>
              <w:t>得超过</w:t>
            </w:r>
            <w:r>
              <w:rPr>
                <w:spacing w:val="-5"/>
                <w:sz w:val="19"/>
                <w:szCs w:val="19"/>
              </w:rPr>
              <w:t xml:space="preserve"> </w:t>
            </w:r>
            <w:r>
              <w:rPr>
                <w:spacing w:val="6"/>
                <w:sz w:val="19"/>
                <w:szCs w:val="19"/>
              </w:rPr>
              <w:t>1000</w:t>
            </w:r>
            <w:r>
              <w:rPr>
                <w:spacing w:val="-36"/>
                <w:sz w:val="19"/>
                <w:szCs w:val="19"/>
              </w:rPr>
              <w:t xml:space="preserve"> </w:t>
            </w:r>
            <w:r>
              <w:rPr>
                <w:spacing w:val="6"/>
                <w:sz w:val="19"/>
                <w:szCs w:val="19"/>
              </w:rPr>
              <w:t>毫克/升，且不得影响上下游相</w:t>
            </w:r>
            <w:r>
              <w:rPr>
                <w:spacing w:val="7"/>
                <w:sz w:val="19"/>
                <w:szCs w:val="19"/>
              </w:rPr>
              <w:t>关河段水功能需求。</w:t>
            </w:r>
          </w:p>
        </w:tc>
        <w:tc>
          <w:tcPr>
            <w:tcW w:w="2139" w:type="dxa"/>
            <w:vAlign w:val="top"/>
          </w:tcPr>
          <w:p>
            <w:pPr>
              <w:pStyle w:val="8"/>
              <w:spacing w:before="30" w:line="227" w:lineRule="auto"/>
              <w:ind w:left="136"/>
              <w:rPr>
                <w:sz w:val="20"/>
                <w:szCs w:val="20"/>
              </w:rPr>
            </w:pPr>
            <w:r>
              <w:rPr>
                <w:spacing w:val="8"/>
                <w:sz w:val="20"/>
                <w:szCs w:val="20"/>
              </w:rPr>
              <w:t>本项目产生的洒水降</w:t>
            </w:r>
          </w:p>
          <w:p>
            <w:pPr>
              <w:pStyle w:val="8"/>
              <w:spacing w:before="27" w:line="228" w:lineRule="auto"/>
              <w:ind w:left="243"/>
              <w:rPr>
                <w:sz w:val="20"/>
                <w:szCs w:val="20"/>
              </w:rPr>
            </w:pPr>
            <w:r>
              <w:rPr>
                <w:spacing w:val="8"/>
                <w:sz w:val="20"/>
                <w:szCs w:val="20"/>
              </w:rPr>
              <w:t>尘废水全部自然蒸</w:t>
            </w:r>
          </w:p>
          <w:p>
            <w:pPr>
              <w:pStyle w:val="8"/>
              <w:spacing w:before="24" w:line="227" w:lineRule="auto"/>
              <w:ind w:left="139"/>
              <w:rPr>
                <w:sz w:val="20"/>
                <w:szCs w:val="20"/>
              </w:rPr>
            </w:pPr>
            <w:r>
              <w:rPr>
                <w:spacing w:val="8"/>
                <w:sz w:val="20"/>
                <w:szCs w:val="20"/>
              </w:rPr>
              <w:t>发，劳动定员均依托</w:t>
            </w:r>
          </w:p>
          <w:p>
            <w:pPr>
              <w:pStyle w:val="8"/>
              <w:spacing w:before="27" w:line="227" w:lineRule="auto"/>
              <w:ind w:left="136"/>
              <w:rPr>
                <w:sz w:val="20"/>
                <w:szCs w:val="20"/>
              </w:rPr>
            </w:pPr>
            <w:r>
              <w:rPr>
                <w:spacing w:val="8"/>
                <w:sz w:val="20"/>
                <w:szCs w:val="20"/>
              </w:rPr>
              <w:t>库尔勒金川矿业有限</w:t>
            </w:r>
          </w:p>
          <w:p>
            <w:pPr>
              <w:pStyle w:val="8"/>
              <w:spacing w:before="25" w:line="228" w:lineRule="auto"/>
              <w:ind w:left="248"/>
              <w:rPr>
                <w:sz w:val="20"/>
                <w:szCs w:val="20"/>
              </w:rPr>
            </w:pPr>
            <w:r>
              <w:rPr>
                <w:spacing w:val="7"/>
                <w:sz w:val="20"/>
                <w:szCs w:val="20"/>
              </w:rPr>
              <w:t>公司现有的工作人</w:t>
            </w:r>
          </w:p>
          <w:p>
            <w:pPr>
              <w:pStyle w:val="8"/>
              <w:spacing w:before="24" w:line="228" w:lineRule="auto"/>
              <w:ind w:right="8"/>
              <w:jc w:val="right"/>
              <w:rPr>
                <w:sz w:val="20"/>
                <w:szCs w:val="20"/>
              </w:rPr>
            </w:pPr>
            <w:r>
              <w:rPr>
                <w:spacing w:val="-1"/>
                <w:sz w:val="20"/>
                <w:szCs w:val="20"/>
              </w:rPr>
              <w:t>员，不新增生活废水；</w:t>
            </w:r>
          </w:p>
          <w:p>
            <w:pPr>
              <w:pStyle w:val="8"/>
              <w:spacing w:before="27" w:line="227" w:lineRule="auto"/>
              <w:ind w:left="143"/>
              <w:rPr>
                <w:sz w:val="20"/>
                <w:szCs w:val="20"/>
              </w:rPr>
            </w:pPr>
            <w:r>
              <w:rPr>
                <w:spacing w:val="8"/>
                <w:sz w:val="20"/>
                <w:szCs w:val="20"/>
              </w:rPr>
              <w:t>瓦斯抽采系统循环外</w:t>
            </w:r>
          </w:p>
          <w:p>
            <w:pPr>
              <w:pStyle w:val="8"/>
              <w:spacing w:before="27" w:line="227" w:lineRule="auto"/>
              <w:ind w:left="135"/>
              <w:rPr>
                <w:sz w:val="20"/>
                <w:szCs w:val="20"/>
              </w:rPr>
            </w:pPr>
            <w:r>
              <w:rPr>
                <w:spacing w:val="8"/>
                <w:sz w:val="20"/>
                <w:szCs w:val="20"/>
              </w:rPr>
              <w:t>排水依托金川已建设</w:t>
            </w:r>
          </w:p>
          <w:p>
            <w:pPr>
              <w:pStyle w:val="8"/>
              <w:spacing w:before="25" w:line="228" w:lineRule="auto"/>
              <w:ind w:left="153"/>
              <w:rPr>
                <w:sz w:val="20"/>
                <w:szCs w:val="20"/>
              </w:rPr>
            </w:pPr>
            <w:r>
              <w:rPr>
                <w:spacing w:val="7"/>
                <w:sz w:val="20"/>
                <w:szCs w:val="20"/>
              </w:rPr>
              <w:t>的矿井水污水处理站</w:t>
            </w:r>
          </w:p>
          <w:p>
            <w:pPr>
              <w:pStyle w:val="8"/>
              <w:spacing w:before="27" w:line="228" w:lineRule="auto"/>
              <w:ind w:left="245"/>
              <w:rPr>
                <w:sz w:val="20"/>
                <w:szCs w:val="20"/>
              </w:rPr>
            </w:pPr>
            <w:r>
              <w:rPr>
                <w:spacing w:val="8"/>
                <w:sz w:val="20"/>
                <w:szCs w:val="20"/>
              </w:rPr>
              <w:t>处理后用于矿区绿</w:t>
            </w:r>
          </w:p>
          <w:p>
            <w:pPr>
              <w:pStyle w:val="8"/>
              <w:spacing w:before="24" w:line="228" w:lineRule="auto"/>
              <w:ind w:left="141"/>
              <w:rPr>
                <w:sz w:val="19"/>
                <w:szCs w:val="19"/>
              </w:rPr>
            </w:pPr>
            <w:r>
              <w:rPr>
                <w:spacing w:val="7"/>
                <w:sz w:val="20"/>
                <w:szCs w:val="20"/>
              </w:rPr>
              <w:t>化；无矿井水产生</w:t>
            </w:r>
            <w:r>
              <w:rPr>
                <w:spacing w:val="7"/>
                <w:sz w:val="19"/>
                <w:szCs w:val="19"/>
              </w:rPr>
              <w:t>。</w:t>
            </w:r>
          </w:p>
        </w:tc>
        <w:tc>
          <w:tcPr>
            <w:tcW w:w="919" w:type="dxa"/>
            <w:vAlign w:val="top"/>
          </w:tcPr>
          <w:p>
            <w:pPr>
              <w:spacing w:line="241" w:lineRule="auto"/>
              <w:rPr>
                <w:rFonts w:ascii="Arial"/>
                <w:sz w:val="21"/>
              </w:rPr>
            </w:pPr>
          </w:p>
          <w:p>
            <w:pPr>
              <w:spacing w:line="242" w:lineRule="auto"/>
              <w:rPr>
                <w:rFonts w:ascii="Arial"/>
                <w:sz w:val="21"/>
              </w:rPr>
            </w:pPr>
          </w:p>
          <w:p>
            <w:pPr>
              <w:pStyle w:val="8"/>
              <w:spacing w:before="61" w:line="228" w:lineRule="auto"/>
              <w:ind w:left="256"/>
              <w:rPr>
                <w:sz w:val="19"/>
                <w:szCs w:val="19"/>
              </w:rPr>
            </w:pPr>
            <w:r>
              <w:rPr>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6" w:hRule="atLeast"/>
        </w:trPr>
        <w:tc>
          <w:tcPr>
            <w:tcW w:w="1760" w:type="dxa"/>
            <w:vMerge w:val="continue"/>
            <w:tcBorders>
              <w:top w:val="nil"/>
              <w:bottom w:val="nil"/>
            </w:tcBorders>
            <w:vAlign w:val="top"/>
          </w:tcPr>
          <w:p>
            <w:pPr>
              <w:rPr>
                <w:rFonts w:ascii="Arial"/>
                <w:sz w:val="21"/>
              </w:rPr>
            </w:pPr>
          </w:p>
        </w:tc>
        <w:tc>
          <w:tcPr>
            <w:tcW w:w="4037" w:type="dxa"/>
            <w:vAlign w:val="top"/>
          </w:tcPr>
          <w:p>
            <w:pPr>
              <w:pStyle w:val="8"/>
              <w:spacing w:before="37" w:line="252" w:lineRule="auto"/>
              <w:ind w:left="126" w:right="112" w:firstLine="2"/>
              <w:rPr>
                <w:sz w:val="19"/>
                <w:szCs w:val="19"/>
              </w:rPr>
            </w:pPr>
            <w:r>
              <w:rPr>
                <w:spacing w:val="9"/>
                <w:sz w:val="19"/>
                <w:szCs w:val="19"/>
              </w:rPr>
              <w:t>煤炭开采应符合大气污染防治政策。生态保</w:t>
            </w:r>
            <w:r>
              <w:rPr>
                <w:spacing w:val="7"/>
                <w:sz w:val="19"/>
                <w:szCs w:val="19"/>
              </w:rPr>
              <w:t>护红线、</w:t>
            </w:r>
            <w:r>
              <w:rPr>
                <w:spacing w:val="-47"/>
                <w:sz w:val="19"/>
                <w:szCs w:val="19"/>
              </w:rPr>
              <w:t xml:space="preserve"> </w:t>
            </w:r>
            <w:r>
              <w:rPr>
                <w:spacing w:val="7"/>
                <w:sz w:val="19"/>
                <w:szCs w:val="19"/>
              </w:rPr>
              <w:t>自然保护地内原则上应依法禁止露</w:t>
            </w:r>
            <w:r>
              <w:rPr>
                <w:spacing w:val="9"/>
                <w:sz w:val="19"/>
                <w:szCs w:val="19"/>
              </w:rPr>
              <w:t>天开采，其他生态功能极重要区、生态极敏感区以及国家规定的重要区域等应严格控制露天开采。加强煤炭开采的扬尘污染防治，对露天开采的采掘场、排土场已形成的台阶进行压覆及洒水降尘，对预爆区洒水预湿。煤炭、矸石的储存、装卸、输送以及破碎、筛选等产尘环节，应采取有效措施控制扬尘污染，优先采取封闭措施，厂界无组织排放应符合国家和地方相关标准要求；涉及环境敏感区或区域颗粒物超标的，依法采取封闭</w:t>
            </w:r>
            <w:r>
              <w:rPr>
                <w:spacing w:val="4"/>
                <w:sz w:val="19"/>
                <w:szCs w:val="19"/>
              </w:rPr>
              <w:t>措施。</w:t>
            </w:r>
          </w:p>
        </w:tc>
        <w:tc>
          <w:tcPr>
            <w:tcW w:w="2139" w:type="dxa"/>
            <w:vAlign w:val="top"/>
          </w:tcPr>
          <w:p>
            <w:pPr>
              <w:pStyle w:val="8"/>
              <w:spacing w:before="40" w:line="251" w:lineRule="auto"/>
              <w:ind w:left="120" w:right="77" w:firstLine="1"/>
              <w:rPr>
                <w:sz w:val="20"/>
                <w:szCs w:val="20"/>
              </w:rPr>
            </w:pPr>
            <w:r>
              <w:rPr>
                <w:spacing w:val="8"/>
                <w:sz w:val="19"/>
                <w:szCs w:val="19"/>
              </w:rPr>
              <w:t>本项目</w:t>
            </w:r>
            <w:r>
              <w:rPr>
                <w:spacing w:val="8"/>
                <w:sz w:val="20"/>
                <w:szCs w:val="20"/>
              </w:rPr>
              <w:t>位于新疆巴州</w:t>
            </w:r>
            <w:r>
              <w:rPr>
                <w:spacing w:val="10"/>
                <w:sz w:val="20"/>
                <w:szCs w:val="20"/>
              </w:rPr>
              <w:t>焉耆县七个星镇内</w:t>
            </w:r>
            <w:r>
              <w:rPr>
                <w:spacing w:val="10"/>
                <w:sz w:val="19"/>
                <w:szCs w:val="19"/>
              </w:rPr>
              <w:t>，</w:t>
            </w:r>
            <w:r>
              <w:rPr>
                <w:spacing w:val="8"/>
                <w:sz w:val="19"/>
                <w:szCs w:val="19"/>
              </w:rPr>
              <w:t>位于塔什店矿区库尔</w:t>
            </w:r>
            <w:r>
              <w:rPr>
                <w:spacing w:val="9"/>
                <w:sz w:val="19"/>
                <w:szCs w:val="19"/>
              </w:rPr>
              <w:t>勒金川矿业有限公司</w:t>
            </w:r>
            <w:r>
              <w:rPr>
                <w:spacing w:val="1"/>
                <w:sz w:val="19"/>
                <w:szCs w:val="19"/>
              </w:rPr>
              <w:t>矿区内，选址不在生态保护红线、自然保护地</w:t>
            </w:r>
            <w:r>
              <w:rPr>
                <w:spacing w:val="9"/>
                <w:sz w:val="19"/>
                <w:szCs w:val="19"/>
              </w:rPr>
              <w:t>内、其他</w:t>
            </w:r>
            <w:r>
              <w:rPr>
                <w:spacing w:val="9"/>
                <w:sz w:val="20"/>
                <w:szCs w:val="20"/>
              </w:rPr>
              <w:t>生态功能极重要区、生态极敏感区；为煤炭开采和洗</w:t>
            </w:r>
            <w:r>
              <w:rPr>
                <w:spacing w:val="3"/>
                <w:sz w:val="20"/>
                <w:szCs w:val="20"/>
              </w:rPr>
              <w:t>选业-风井场地项目，</w:t>
            </w:r>
            <w:r>
              <w:rPr>
                <w:spacing w:val="9"/>
                <w:sz w:val="20"/>
                <w:szCs w:val="20"/>
              </w:rPr>
              <w:t>运营期废气主要为瓦斯抽采站排出的瓦斯</w:t>
            </w:r>
            <w:r>
              <w:rPr>
                <w:spacing w:val="4"/>
                <w:sz w:val="20"/>
                <w:szCs w:val="20"/>
              </w:rPr>
              <w:t>气体，后经</w:t>
            </w:r>
            <w:r>
              <w:rPr>
                <w:spacing w:val="-30"/>
                <w:sz w:val="20"/>
                <w:szCs w:val="20"/>
              </w:rPr>
              <w:t xml:space="preserve"> </w:t>
            </w:r>
            <w:r>
              <w:rPr>
                <w:spacing w:val="4"/>
                <w:sz w:val="20"/>
                <w:szCs w:val="20"/>
              </w:rPr>
              <w:t>3</w:t>
            </w:r>
            <w:r>
              <w:rPr>
                <w:spacing w:val="-22"/>
                <w:sz w:val="20"/>
                <w:szCs w:val="20"/>
              </w:rPr>
              <w:t xml:space="preserve"> </w:t>
            </w:r>
            <w:r>
              <w:rPr>
                <w:spacing w:val="4"/>
                <w:sz w:val="20"/>
                <w:szCs w:val="20"/>
              </w:rPr>
              <w:t>台</w:t>
            </w:r>
          </w:p>
          <w:p>
            <w:pPr>
              <w:pStyle w:val="8"/>
              <w:spacing w:before="3" w:line="247" w:lineRule="auto"/>
              <w:ind w:left="120" w:right="70" w:firstLine="3"/>
              <w:rPr>
                <w:sz w:val="19"/>
                <w:szCs w:val="19"/>
              </w:rPr>
            </w:pPr>
            <w:r>
              <w:rPr>
                <w:spacing w:val="6"/>
                <w:sz w:val="20"/>
                <w:szCs w:val="20"/>
              </w:rPr>
              <w:t>2</w:t>
            </w:r>
            <w:r>
              <w:rPr>
                <w:sz w:val="20"/>
                <w:szCs w:val="20"/>
              </w:rPr>
              <w:t>BEC</w:t>
            </w:r>
            <w:r>
              <w:rPr>
                <w:spacing w:val="6"/>
                <w:sz w:val="20"/>
                <w:szCs w:val="20"/>
              </w:rPr>
              <w:t>-52</w:t>
            </w:r>
            <w:r>
              <w:rPr>
                <w:spacing w:val="-30"/>
                <w:sz w:val="20"/>
                <w:szCs w:val="20"/>
              </w:rPr>
              <w:t xml:space="preserve"> </w:t>
            </w:r>
            <w:r>
              <w:rPr>
                <w:spacing w:val="6"/>
                <w:sz w:val="20"/>
                <w:szCs w:val="20"/>
              </w:rPr>
              <w:t>型水环真空</w:t>
            </w:r>
            <w:r>
              <w:rPr>
                <w:spacing w:val="2"/>
                <w:sz w:val="20"/>
                <w:szCs w:val="20"/>
              </w:rPr>
              <w:t>泵（2</w:t>
            </w:r>
            <w:r>
              <w:rPr>
                <w:spacing w:val="-31"/>
                <w:sz w:val="20"/>
                <w:szCs w:val="20"/>
              </w:rPr>
              <w:t xml:space="preserve"> </w:t>
            </w:r>
            <w:r>
              <w:rPr>
                <w:spacing w:val="2"/>
                <w:sz w:val="20"/>
                <w:szCs w:val="20"/>
              </w:rPr>
              <w:t>用</w:t>
            </w:r>
            <w:r>
              <w:rPr>
                <w:spacing w:val="-24"/>
                <w:sz w:val="20"/>
                <w:szCs w:val="20"/>
              </w:rPr>
              <w:t xml:space="preserve"> </w:t>
            </w:r>
            <w:r>
              <w:rPr>
                <w:spacing w:val="2"/>
                <w:sz w:val="20"/>
                <w:szCs w:val="20"/>
              </w:rPr>
              <w:t>1</w:t>
            </w:r>
            <w:r>
              <w:rPr>
                <w:spacing w:val="-35"/>
                <w:sz w:val="20"/>
                <w:szCs w:val="20"/>
              </w:rPr>
              <w:t xml:space="preserve"> </w:t>
            </w:r>
            <w:r>
              <w:rPr>
                <w:spacing w:val="2"/>
                <w:sz w:val="20"/>
                <w:szCs w:val="20"/>
              </w:rPr>
              <w:t>备）水分</w:t>
            </w:r>
            <w:r>
              <w:rPr>
                <w:sz w:val="20"/>
                <w:szCs w:val="20"/>
              </w:rPr>
              <w:t>离后由</w:t>
            </w:r>
            <w:r>
              <w:rPr>
                <w:spacing w:val="-20"/>
                <w:sz w:val="20"/>
                <w:szCs w:val="20"/>
              </w:rPr>
              <w:t xml:space="preserve"> </w:t>
            </w:r>
            <w:r>
              <w:rPr>
                <w:sz w:val="20"/>
                <w:szCs w:val="20"/>
              </w:rPr>
              <w:t>1</w:t>
            </w:r>
            <w:r>
              <w:rPr>
                <w:spacing w:val="-38"/>
                <w:sz w:val="20"/>
                <w:szCs w:val="20"/>
              </w:rPr>
              <w:t xml:space="preserve"> </w:t>
            </w:r>
            <w:r>
              <w:rPr>
                <w:sz w:val="20"/>
                <w:szCs w:val="20"/>
              </w:rPr>
              <w:t>根</w:t>
            </w:r>
            <w:r>
              <w:rPr>
                <w:spacing w:val="-24"/>
                <w:sz w:val="20"/>
                <w:szCs w:val="20"/>
              </w:rPr>
              <w:t xml:space="preserve"> </w:t>
            </w:r>
            <w:r>
              <w:rPr>
                <w:sz w:val="20"/>
                <w:szCs w:val="20"/>
              </w:rPr>
              <w:t>15m</w:t>
            </w:r>
            <w:r>
              <w:rPr>
                <w:spacing w:val="-37"/>
                <w:sz w:val="20"/>
                <w:szCs w:val="20"/>
              </w:rPr>
              <w:t xml:space="preserve"> </w:t>
            </w:r>
            <w:r>
              <w:rPr>
                <w:sz w:val="20"/>
                <w:szCs w:val="20"/>
              </w:rPr>
              <w:t>放空</w:t>
            </w:r>
            <w:r>
              <w:rPr>
                <w:spacing w:val="9"/>
                <w:sz w:val="20"/>
                <w:szCs w:val="20"/>
              </w:rPr>
              <w:t>管排入大气环境。施工期对临时施工场地内散装土方堆存均苫盖苫布防止起尘</w:t>
            </w:r>
            <w:r>
              <w:rPr>
                <w:spacing w:val="9"/>
                <w:sz w:val="19"/>
                <w:szCs w:val="19"/>
              </w:rPr>
              <w:t>，施</w:t>
            </w:r>
            <w:r>
              <w:rPr>
                <w:spacing w:val="4"/>
                <w:sz w:val="19"/>
                <w:szCs w:val="19"/>
              </w:rPr>
              <w:t>工场地周围设置围挡，</w:t>
            </w:r>
            <w:r>
              <w:rPr>
                <w:spacing w:val="8"/>
                <w:sz w:val="19"/>
                <w:szCs w:val="19"/>
              </w:rPr>
              <w:t>废气影响较小</w:t>
            </w:r>
          </w:p>
        </w:tc>
        <w:tc>
          <w:tcPr>
            <w:tcW w:w="919"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61" w:line="228" w:lineRule="auto"/>
              <w:ind w:left="256"/>
              <w:rPr>
                <w:sz w:val="19"/>
                <w:szCs w:val="19"/>
              </w:rPr>
            </w:pPr>
            <w:r>
              <w:rPr>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5" w:hRule="atLeast"/>
        </w:trPr>
        <w:tc>
          <w:tcPr>
            <w:tcW w:w="1760" w:type="dxa"/>
            <w:vMerge w:val="continue"/>
            <w:tcBorders>
              <w:top w:val="nil"/>
            </w:tcBorders>
            <w:vAlign w:val="top"/>
          </w:tcPr>
          <w:p>
            <w:pPr>
              <w:rPr>
                <w:rFonts w:ascii="Arial"/>
                <w:sz w:val="21"/>
              </w:rPr>
            </w:pPr>
          </w:p>
        </w:tc>
        <w:tc>
          <w:tcPr>
            <w:tcW w:w="7095" w:type="dxa"/>
            <w:gridSpan w:val="3"/>
            <w:vAlign w:val="top"/>
          </w:tcPr>
          <w:p>
            <w:pPr>
              <w:pStyle w:val="8"/>
              <w:spacing w:before="40" w:line="359" w:lineRule="auto"/>
              <w:ind w:left="19" w:right="16" w:firstLine="484"/>
            </w:pPr>
            <w:r>
              <w:rPr>
                <w:rFonts w:ascii="Times New Roman" w:hAnsi="Times New Roman" w:eastAsia="Times New Roman" w:cs="Times New Roman"/>
                <w:b/>
                <w:bCs/>
                <w:spacing w:val="-4"/>
              </w:rPr>
              <w:t>10</w:t>
            </w:r>
            <w:r>
              <w:rPr>
                <w:rFonts w:ascii="Times New Roman" w:hAnsi="Times New Roman" w:eastAsia="Times New Roman" w:cs="Times New Roman"/>
                <w:b/>
                <w:bCs/>
                <w:spacing w:val="-34"/>
              </w:rPr>
              <w:t xml:space="preserve"> </w:t>
            </w:r>
            <w:r>
              <w:rPr>
                <w:b/>
                <w:bCs/>
                <w:spacing w:val="-4"/>
              </w:rPr>
              <w:t>、《新疆维吾尔自治区</w:t>
            </w:r>
            <w:r>
              <w:rPr>
                <w:spacing w:val="-54"/>
              </w:rPr>
              <w:t xml:space="preserve"> </w:t>
            </w:r>
            <w:r>
              <w:rPr>
                <w:rFonts w:ascii="Times New Roman" w:hAnsi="Times New Roman" w:eastAsia="Times New Roman" w:cs="Times New Roman"/>
                <w:b/>
                <w:bCs/>
                <w:spacing w:val="-4"/>
              </w:rPr>
              <w:t xml:space="preserve">2025 </w:t>
            </w:r>
            <w:r>
              <w:rPr>
                <w:b/>
                <w:bCs/>
                <w:spacing w:val="-4"/>
              </w:rPr>
              <w:t>年空气质量持续改善行动实施方</w:t>
            </w:r>
            <w:r>
              <w:rPr>
                <w:b/>
                <w:bCs/>
                <w:spacing w:val="-9"/>
              </w:rPr>
              <w:t>案》</w:t>
            </w:r>
          </w:p>
          <w:p>
            <w:pPr>
              <w:pStyle w:val="8"/>
              <w:spacing w:before="1" w:line="346" w:lineRule="auto"/>
              <w:ind w:left="39" w:right="16" w:firstLine="463"/>
            </w:pPr>
            <w:r>
              <w:rPr>
                <w:spacing w:val="-1"/>
              </w:rPr>
              <w:t>《新疆维吾尔自治区</w:t>
            </w:r>
            <w:r>
              <w:rPr>
                <w:spacing w:val="-55"/>
              </w:rPr>
              <w:t xml:space="preserve"> </w:t>
            </w:r>
            <w:r>
              <w:rPr>
                <w:rFonts w:ascii="Times New Roman" w:hAnsi="Times New Roman" w:eastAsia="Times New Roman" w:cs="Times New Roman"/>
                <w:spacing w:val="-1"/>
              </w:rPr>
              <w:t xml:space="preserve">2025 </w:t>
            </w:r>
            <w:r>
              <w:rPr>
                <w:spacing w:val="-1"/>
              </w:rPr>
              <w:t>年空气质量持续改善行</w:t>
            </w:r>
            <w:r>
              <w:rPr>
                <w:spacing w:val="-2"/>
              </w:rPr>
              <w:t>动实施方案》</w:t>
            </w:r>
            <w:r>
              <w:rPr>
                <w:spacing w:val="5"/>
              </w:rPr>
              <w:t>中“二、持续优化产业结构》</w:t>
            </w:r>
            <w:r>
              <w:rPr>
                <w:spacing w:val="-31"/>
              </w:rPr>
              <w:t>：（</w:t>
            </w:r>
            <w:r>
              <w:rPr>
                <w:spacing w:val="5"/>
              </w:rPr>
              <w:t>一）坚决遏制高耗能、高</w:t>
            </w:r>
            <w:r>
              <w:rPr>
                <w:spacing w:val="4"/>
              </w:rPr>
              <w:t>排放、</w:t>
            </w:r>
          </w:p>
        </w:tc>
      </w:tr>
    </w:tbl>
    <w:p>
      <w:pPr>
        <w:pStyle w:val="4"/>
      </w:pPr>
    </w:p>
    <w:p>
      <w:pPr>
        <w:sectPr>
          <w:footerReference r:id="rId30" w:type="default"/>
          <w:pgSz w:w="11906" w:h="16839"/>
          <w:pgMar w:top="400" w:right="1535" w:bottom="1240" w:left="1510" w:header="0" w:footer="1078" w:gutter="0"/>
          <w:cols w:space="720" w:num="1"/>
        </w:sectPr>
      </w:pPr>
    </w:p>
    <w:p>
      <w:pPr>
        <w:spacing w:before="19"/>
      </w:pP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6"/>
        <w:gridCol w:w="70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06" w:hRule="atLeast"/>
        </w:trPr>
        <w:tc>
          <w:tcPr>
            <w:tcW w:w="1756" w:type="dxa"/>
            <w:vAlign w:val="top"/>
          </w:tcPr>
          <w:p>
            <w:pPr>
              <w:rPr>
                <w:rFonts w:ascii="Arial"/>
                <w:sz w:val="21"/>
              </w:rPr>
            </w:pPr>
          </w:p>
        </w:tc>
        <w:tc>
          <w:tcPr>
            <w:tcW w:w="7099" w:type="dxa"/>
            <w:vAlign w:val="top"/>
          </w:tcPr>
          <w:p>
            <w:pPr>
              <w:pStyle w:val="8"/>
              <w:spacing w:before="57" w:line="359" w:lineRule="auto"/>
              <w:ind w:left="20" w:right="14"/>
            </w:pPr>
            <w:r>
              <w:rPr>
                <w:spacing w:val="3"/>
              </w:rPr>
              <w:t>低水平项目盲目上马。新改扩建项目严格落实国家和自治区产业规划、产业政策、生态环境分区管控方案、规划环评、项目环评、节能审查、产能置换、重点污染物总量控制、污染物排放区域削减、碳排放达峰目标等相关要求，原则上采用清洁运输方式，达到能效</w:t>
            </w:r>
            <w:r>
              <w:rPr>
                <w:spacing w:val="1"/>
              </w:rPr>
              <w:t>标杆水平、环保绩效</w:t>
            </w:r>
            <w:r>
              <w:rPr>
                <w:spacing w:val="-48"/>
              </w:rPr>
              <w:t xml:space="preserve"> </w:t>
            </w:r>
            <w:r>
              <w:rPr>
                <w:rFonts w:ascii="Times New Roman" w:hAnsi="Times New Roman" w:eastAsia="Times New Roman" w:cs="Times New Roman"/>
                <w:spacing w:val="1"/>
              </w:rPr>
              <w:t xml:space="preserve">A </w:t>
            </w:r>
            <w:r>
              <w:rPr>
                <w:spacing w:val="1"/>
              </w:rPr>
              <w:t>级水平。涉及产能置换的项目，被置换产能</w:t>
            </w:r>
            <w:r>
              <w:rPr>
                <w:spacing w:val="4"/>
              </w:rPr>
              <w:t>及设备关停后，新建项目方可投产。</w:t>
            </w:r>
            <w:r>
              <w:rPr>
                <w:spacing w:val="-78"/>
              </w:rPr>
              <w:t xml:space="preserve"> </w:t>
            </w:r>
            <w:r>
              <w:rPr>
                <w:spacing w:val="4"/>
              </w:rPr>
              <w:t>”</w:t>
            </w:r>
          </w:p>
          <w:p>
            <w:pPr>
              <w:pStyle w:val="8"/>
              <w:spacing w:before="2" w:line="359" w:lineRule="auto"/>
              <w:ind w:left="20" w:firstLine="477"/>
              <w:jc w:val="both"/>
            </w:pPr>
            <w:r>
              <w:rPr>
                <w:spacing w:val="-7"/>
              </w:rPr>
              <w:t>本项目为煤炭开采和洗选业</w:t>
            </w:r>
            <w:r>
              <w:rPr>
                <w:rFonts w:ascii="Times New Roman" w:hAnsi="Times New Roman" w:eastAsia="Times New Roman" w:cs="Times New Roman"/>
                <w:spacing w:val="-7"/>
              </w:rPr>
              <w:t>-</w:t>
            </w:r>
            <w:r>
              <w:rPr>
                <w:spacing w:val="-7"/>
              </w:rPr>
              <w:t>风井场地项目，非高耗能、高排</w:t>
            </w:r>
            <w:r>
              <w:rPr>
                <w:spacing w:val="-8"/>
              </w:rPr>
              <w:t>放、</w:t>
            </w:r>
            <w:r>
              <w:rPr>
                <w:spacing w:val="1"/>
              </w:rPr>
              <w:t>低水平项目，为新建项目，不属于《产业结构调整指导目录（</w:t>
            </w:r>
            <w:r>
              <w:rPr>
                <w:rFonts w:ascii="Times New Roman" w:hAnsi="Times New Roman" w:eastAsia="Times New Roman" w:cs="Times New Roman"/>
                <w:spacing w:val="1"/>
              </w:rPr>
              <w:t>2024</w:t>
            </w:r>
            <w:r>
              <w:rPr>
                <w:spacing w:val="-2"/>
              </w:rPr>
              <w:t>年本</w:t>
            </w:r>
            <w:r>
              <w:rPr>
                <w:rFonts w:ascii="Times New Roman" w:hAnsi="Times New Roman" w:eastAsia="Times New Roman" w:cs="Times New Roman"/>
                <w:spacing w:val="-2"/>
              </w:rPr>
              <w:t>)</w:t>
            </w:r>
            <w:r>
              <w:rPr>
                <w:spacing w:val="-2"/>
              </w:rPr>
              <w:t>》中的限制类、淘汰类项目，属于允许类项目，符合国家当前</w:t>
            </w:r>
            <w:r>
              <w:rPr>
                <w:spacing w:val="-1"/>
              </w:rPr>
              <w:t>产业政策要求；不属于《市场准入负面清单（</w:t>
            </w:r>
            <w:r>
              <w:rPr>
                <w:rFonts w:ascii="Times New Roman" w:hAnsi="Times New Roman" w:eastAsia="Times New Roman" w:cs="Times New Roman"/>
                <w:spacing w:val="-1"/>
              </w:rPr>
              <w:t xml:space="preserve">2025 </w:t>
            </w:r>
            <w:r>
              <w:rPr>
                <w:spacing w:val="-1"/>
              </w:rPr>
              <w:t>年版）》（发改</w:t>
            </w:r>
            <w:r>
              <w:rPr>
                <w:spacing w:val="-5"/>
              </w:rPr>
              <w:t>体改规〔</w:t>
            </w:r>
            <w:r>
              <w:rPr>
                <w:rFonts w:ascii="Times New Roman" w:hAnsi="Times New Roman" w:eastAsia="Times New Roman" w:cs="Times New Roman"/>
                <w:spacing w:val="-5"/>
              </w:rPr>
              <w:t>2025</w:t>
            </w:r>
            <w:r>
              <w:rPr>
                <w:spacing w:val="-5"/>
              </w:rPr>
              <w:t>〕</w:t>
            </w:r>
            <w:r>
              <w:rPr>
                <w:rFonts w:ascii="Times New Roman" w:hAnsi="Times New Roman" w:eastAsia="Times New Roman" w:cs="Times New Roman"/>
                <w:spacing w:val="-5"/>
              </w:rPr>
              <w:t>466</w:t>
            </w:r>
            <w:r>
              <w:rPr>
                <w:rFonts w:ascii="Times New Roman" w:hAnsi="Times New Roman" w:eastAsia="Times New Roman" w:cs="Times New Roman"/>
                <w:spacing w:val="18"/>
              </w:rPr>
              <w:t xml:space="preserve"> </w:t>
            </w:r>
            <w:r>
              <w:rPr>
                <w:spacing w:val="-5"/>
              </w:rPr>
              <w:t>号）中禁止准入类项目，与《新疆塔什店矿区总</w:t>
            </w:r>
            <w:r>
              <w:rPr>
                <w:spacing w:val="1"/>
              </w:rPr>
              <w:t>体规划》、《新疆塔什店矿区总体规划环境影响报告书》及其审查</w:t>
            </w:r>
            <w:r>
              <w:rPr>
                <w:spacing w:val="-5"/>
              </w:rPr>
              <w:t>意见（新环审〔</w:t>
            </w:r>
            <w:r>
              <w:rPr>
                <w:rFonts w:ascii="Times New Roman" w:hAnsi="Times New Roman" w:eastAsia="Times New Roman" w:cs="Times New Roman"/>
                <w:spacing w:val="-5"/>
              </w:rPr>
              <w:t>2019</w:t>
            </w:r>
            <w:r>
              <w:rPr>
                <w:spacing w:val="-5"/>
              </w:rPr>
              <w:t>〕</w:t>
            </w:r>
            <w:r>
              <w:rPr>
                <w:rFonts w:ascii="Times New Roman" w:hAnsi="Times New Roman" w:eastAsia="Times New Roman" w:cs="Times New Roman"/>
                <w:spacing w:val="-5"/>
              </w:rPr>
              <w:t>114</w:t>
            </w:r>
            <w:r>
              <w:rPr>
                <w:rFonts w:ascii="Times New Roman" w:hAnsi="Times New Roman" w:eastAsia="Times New Roman" w:cs="Times New Roman"/>
                <w:spacing w:val="18"/>
              </w:rPr>
              <w:t xml:space="preserve"> </w:t>
            </w:r>
            <w:r>
              <w:rPr>
                <w:spacing w:val="-5"/>
              </w:rPr>
              <w:t>号）、《新疆维吾尔自治区生态环境分区管控动态更新成果》（新政发〔</w:t>
            </w:r>
            <w:r>
              <w:rPr>
                <w:rFonts w:ascii="Times New Roman" w:hAnsi="Times New Roman" w:eastAsia="Times New Roman" w:cs="Times New Roman"/>
                <w:spacing w:val="-5"/>
              </w:rPr>
              <w:t>2024</w:t>
            </w:r>
            <w:r>
              <w:rPr>
                <w:spacing w:val="-5"/>
              </w:rPr>
              <w:t>〕</w:t>
            </w:r>
            <w:r>
              <w:rPr>
                <w:rFonts w:ascii="Times New Roman" w:hAnsi="Times New Roman" w:eastAsia="Times New Roman" w:cs="Times New Roman"/>
                <w:spacing w:val="-5"/>
              </w:rPr>
              <w:t>157</w:t>
            </w:r>
            <w:r>
              <w:rPr>
                <w:rFonts w:ascii="Times New Roman" w:hAnsi="Times New Roman" w:eastAsia="Times New Roman" w:cs="Times New Roman"/>
                <w:spacing w:val="18"/>
              </w:rPr>
              <w:t xml:space="preserve"> </w:t>
            </w:r>
            <w:r>
              <w:rPr>
                <w:spacing w:val="-5"/>
              </w:rPr>
              <w:t>号）、《新疆维吾尔自治</w:t>
            </w:r>
            <w:r>
              <w:t>区总体管控要求》、《新疆维吾尔自治区七大片区“三线</w:t>
            </w:r>
            <w:r>
              <w:rPr>
                <w:spacing w:val="-1"/>
              </w:rPr>
              <w:t>一单</w:t>
            </w:r>
            <w:r>
              <w:rPr>
                <w:spacing w:val="-83"/>
              </w:rPr>
              <w:t xml:space="preserve"> </w:t>
            </w:r>
            <w:r>
              <w:rPr>
                <w:spacing w:val="-1"/>
              </w:rPr>
              <w:t>”生</w:t>
            </w:r>
            <w:r>
              <w:t>态环境分区管控要求》、《巴音郭楞蒙古自治州“三线一单</w:t>
            </w:r>
            <w:r>
              <w:rPr>
                <w:spacing w:val="-85"/>
              </w:rPr>
              <w:t xml:space="preserve"> </w:t>
            </w:r>
            <w:r>
              <w:t>”生态环境分区管控动态更新成果（</w:t>
            </w:r>
            <w:r>
              <w:rPr>
                <w:rFonts w:ascii="Times New Roman" w:hAnsi="Times New Roman" w:eastAsia="Times New Roman" w:cs="Times New Roman"/>
              </w:rPr>
              <w:t>2023</w:t>
            </w:r>
            <w:r>
              <w:t>年）》中的相关要</w:t>
            </w:r>
            <w:r>
              <w:rPr>
                <w:spacing w:val="-1"/>
              </w:rPr>
              <w:t>求。</w:t>
            </w:r>
          </w:p>
          <w:p>
            <w:pPr>
              <w:pStyle w:val="8"/>
              <w:spacing w:line="359" w:lineRule="auto"/>
              <w:ind w:left="24" w:right="16" w:firstLine="483"/>
            </w:pPr>
            <w:r>
              <w:rPr>
                <w:rFonts w:ascii="Times New Roman" w:hAnsi="Times New Roman" w:eastAsia="Times New Roman" w:cs="Times New Roman"/>
                <w:b/>
                <w:bCs/>
                <w:spacing w:val="-3"/>
              </w:rPr>
              <w:t>11</w:t>
            </w:r>
            <w:r>
              <w:rPr>
                <w:rFonts w:ascii="Times New Roman" w:hAnsi="Times New Roman" w:eastAsia="Times New Roman" w:cs="Times New Roman"/>
                <w:b/>
                <w:bCs/>
                <w:spacing w:val="-34"/>
              </w:rPr>
              <w:t xml:space="preserve"> </w:t>
            </w:r>
            <w:r>
              <w:rPr>
                <w:b/>
                <w:bCs/>
                <w:spacing w:val="-3"/>
              </w:rPr>
              <w:t>、与《煤矿瓦斯抽采工程设计标准》（</w:t>
            </w:r>
            <w:r>
              <w:rPr>
                <w:rFonts w:ascii="Times New Roman" w:hAnsi="Times New Roman" w:eastAsia="Times New Roman" w:cs="Times New Roman"/>
                <w:b/>
                <w:bCs/>
                <w:spacing w:val="-3"/>
              </w:rPr>
              <w:t>GB 504</w:t>
            </w:r>
            <w:r>
              <w:rPr>
                <w:rFonts w:ascii="Times New Roman" w:hAnsi="Times New Roman" w:eastAsia="Times New Roman" w:cs="Times New Roman"/>
                <w:b/>
                <w:bCs/>
                <w:spacing w:val="-4"/>
              </w:rPr>
              <w:t>71-2018</w:t>
            </w:r>
            <w:r>
              <w:rPr>
                <w:b/>
                <w:bCs/>
                <w:spacing w:val="-4"/>
              </w:rPr>
              <w:t>）符合</w:t>
            </w:r>
            <w:r>
              <w:rPr>
                <w:b/>
                <w:bCs/>
                <w:spacing w:val="-6"/>
              </w:rPr>
              <w:t>性分析</w:t>
            </w:r>
          </w:p>
          <w:p>
            <w:pPr>
              <w:pStyle w:val="8"/>
              <w:spacing w:before="1" w:line="359" w:lineRule="auto"/>
              <w:ind w:left="20" w:right="14" w:firstLine="486"/>
              <w:jc w:val="both"/>
            </w:pPr>
            <w:r>
              <w:rPr>
                <w:spacing w:val="-1"/>
              </w:rPr>
              <w:t>《煤矿瓦斯抽采工程设计标准》（</w:t>
            </w:r>
            <w:r>
              <w:rPr>
                <w:rFonts w:ascii="Times New Roman" w:hAnsi="Times New Roman" w:eastAsia="Times New Roman" w:cs="Times New Roman"/>
                <w:spacing w:val="-1"/>
              </w:rPr>
              <w:t>GB 50471-2018</w:t>
            </w:r>
            <w:r>
              <w:rPr>
                <w:spacing w:val="-1"/>
              </w:rPr>
              <w:t>）中“有下列</w:t>
            </w:r>
            <w:r>
              <w:rPr>
                <w:spacing w:val="3"/>
              </w:rPr>
              <w:t>情况之一的矿井，必须建立地面永久瓦斯抽采系统或井下移动瓦斯</w:t>
            </w:r>
            <w:r>
              <w:rPr>
                <w:spacing w:val="-4"/>
              </w:rPr>
              <w:t>抽采系统：任一采煤工作面的瓦斯涌出量大于</w:t>
            </w:r>
            <w:r>
              <w:rPr>
                <w:spacing w:val="-48"/>
              </w:rPr>
              <w:t xml:space="preserve"> </w:t>
            </w:r>
            <w:r>
              <w:rPr>
                <w:rFonts w:ascii="Times New Roman" w:hAnsi="Times New Roman" w:eastAsia="Times New Roman" w:cs="Times New Roman"/>
                <w:spacing w:val="-4"/>
              </w:rPr>
              <w:t>5m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rPr>
              <w:t xml:space="preserve">/min </w:t>
            </w:r>
            <w:r>
              <w:rPr>
                <w:spacing w:val="-4"/>
              </w:rPr>
              <w:t>或任一掘</w:t>
            </w:r>
            <w:r>
              <w:rPr>
                <w:spacing w:val="-5"/>
              </w:rPr>
              <w:t>进工</w:t>
            </w:r>
            <w:r>
              <w:rPr>
                <w:spacing w:val="4"/>
              </w:rPr>
              <w:t>作面瓦斯涌出量大于</w:t>
            </w:r>
            <w:r>
              <w:rPr>
                <w:spacing w:val="-36"/>
              </w:rPr>
              <w:t xml:space="preserve"> </w:t>
            </w:r>
            <w:r>
              <w:rPr>
                <w:rFonts w:ascii="Times New Roman" w:hAnsi="Times New Roman" w:eastAsia="Times New Roman" w:cs="Times New Roman"/>
                <w:spacing w:val="4"/>
              </w:rPr>
              <w:t>3m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rPr>
              <w:t>/</w:t>
            </w:r>
            <w:r>
              <w:rPr>
                <w:rFonts w:ascii="Times New Roman" w:hAnsi="Times New Roman" w:eastAsia="Times New Roman" w:cs="Times New Roman"/>
              </w:rPr>
              <w:t>min</w:t>
            </w:r>
            <w:r>
              <w:rPr>
                <w:rFonts w:ascii="Times New Roman" w:hAnsi="Times New Roman" w:eastAsia="Times New Roman" w:cs="Times New Roman"/>
                <w:spacing w:val="-24"/>
              </w:rPr>
              <w:t xml:space="preserve"> </w:t>
            </w:r>
            <w:r>
              <w:rPr>
                <w:spacing w:val="4"/>
              </w:rPr>
              <w:t>，且用通风方法解决瓦斯问题不合理</w:t>
            </w:r>
            <w:r>
              <w:rPr>
                <w:spacing w:val="26"/>
              </w:rPr>
              <w:t>的。</w:t>
            </w:r>
            <w:r>
              <w:rPr>
                <w:spacing w:val="-88"/>
              </w:rPr>
              <w:t xml:space="preserve"> </w:t>
            </w:r>
            <w:r>
              <w:rPr>
                <w:spacing w:val="26"/>
              </w:rPr>
              <w:t>”</w:t>
            </w:r>
          </w:p>
          <w:p>
            <w:pPr>
              <w:pStyle w:val="8"/>
              <w:spacing w:before="3" w:line="352" w:lineRule="auto"/>
              <w:ind w:left="20" w:right="16" w:firstLine="480"/>
              <w:jc w:val="both"/>
            </w:pPr>
            <w:r>
              <w:rPr>
                <w:spacing w:val="-5"/>
              </w:rPr>
              <w:t>矿井三水平生产时预计最大绝对瓦斯涌出量为</w:t>
            </w:r>
            <w:r>
              <w:rPr>
                <w:spacing w:val="-16"/>
              </w:rPr>
              <w:t xml:space="preserve"> </w:t>
            </w:r>
            <w:r>
              <w:rPr>
                <w:rFonts w:ascii="Times New Roman" w:hAnsi="Times New Roman" w:eastAsia="Times New Roman" w:cs="Times New Roman"/>
                <w:spacing w:val="-5"/>
              </w:rPr>
              <w:t>15.358m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rPr>
              <w:t>/min</w:t>
            </w:r>
            <w:r>
              <w:rPr>
                <w:spacing w:val="-5"/>
              </w:rPr>
              <w:t>，相</w:t>
            </w:r>
            <w:r>
              <w:rPr>
                <w:spacing w:val="-1"/>
              </w:rPr>
              <w:t>对瓦斯涌出量为</w:t>
            </w:r>
            <w:r>
              <w:rPr>
                <w:spacing w:val="-29"/>
              </w:rPr>
              <w:t xml:space="preserve"> </w:t>
            </w:r>
            <w:r>
              <w:rPr>
                <w:rFonts w:ascii="Times New Roman" w:hAnsi="Times New Roman" w:eastAsia="Times New Roman" w:cs="Times New Roman"/>
                <w:spacing w:val="-1"/>
              </w:rPr>
              <w:t>3.200m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/t</w:t>
            </w:r>
            <w:r>
              <w:rPr>
                <w:rFonts w:ascii="Times New Roman" w:hAnsi="Times New Roman" w:eastAsia="Times New Roman" w:cs="Times New Roman"/>
                <w:spacing w:val="-31"/>
              </w:rPr>
              <w:t xml:space="preserve"> </w:t>
            </w:r>
            <w:r>
              <w:rPr>
                <w:spacing w:val="-1"/>
              </w:rPr>
              <w:t>，其中</w:t>
            </w:r>
            <w:r>
              <w:rPr>
                <w:spacing w:val="-43"/>
              </w:rPr>
              <w:t xml:space="preserve"> </w:t>
            </w:r>
            <w:r>
              <w:rPr>
                <w:rFonts w:ascii="Times New Roman" w:hAnsi="Times New Roman" w:eastAsia="Times New Roman" w:cs="Times New Roman"/>
                <w:spacing w:val="-1"/>
              </w:rPr>
              <w:t>8</w:t>
            </w:r>
            <w:r>
              <w:rPr>
                <w:rFonts w:ascii="Times New Roman" w:hAnsi="Times New Roman" w:eastAsia="Times New Roman" w:cs="Times New Roman"/>
                <w:spacing w:val="18"/>
              </w:rPr>
              <w:t xml:space="preserve"> </w:t>
            </w:r>
            <w:r>
              <w:rPr>
                <w:spacing w:val="-1"/>
              </w:rPr>
              <w:t>号煤层综放工作面绝对瓦斯涌出</w:t>
            </w:r>
            <w:r>
              <w:rPr>
                <w:spacing w:val="-2"/>
              </w:rPr>
              <w:t>量为</w:t>
            </w:r>
            <w:r>
              <w:rPr>
                <w:spacing w:val="-49"/>
              </w:rPr>
              <w:t xml:space="preserve"> </w:t>
            </w:r>
            <w:r>
              <w:rPr>
                <w:rFonts w:ascii="Times New Roman" w:hAnsi="Times New Roman" w:eastAsia="Times New Roman" w:cs="Times New Roman"/>
                <w:spacing w:val="-2"/>
              </w:rPr>
              <w:t>9.048m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/min</w:t>
            </w:r>
            <w:r>
              <w:rPr>
                <w:spacing w:val="-2"/>
              </w:rPr>
              <w:t>，相对瓦斯涌出量为</w:t>
            </w:r>
            <w:r>
              <w:rPr>
                <w:spacing w:val="-32"/>
              </w:rPr>
              <w:t xml:space="preserve"> </w:t>
            </w:r>
            <w:r>
              <w:rPr>
                <w:rFonts w:ascii="Times New Roman" w:hAnsi="Times New Roman" w:eastAsia="Times New Roman" w:cs="Times New Roman"/>
                <w:spacing w:val="-2"/>
              </w:rPr>
              <w:t>1.342m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/t</w:t>
            </w:r>
            <w:r>
              <w:rPr>
                <w:spacing w:val="-2"/>
              </w:rPr>
              <w:t xml:space="preserve">；掘进工作面绝对瓦斯涌出量为 </w:t>
            </w:r>
            <w:r>
              <w:rPr>
                <w:rFonts w:ascii="Times New Roman" w:hAnsi="Times New Roman" w:eastAsia="Times New Roman" w:cs="Times New Roman"/>
                <w:spacing w:val="-2"/>
              </w:rPr>
              <w:t>1.527m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/min</w:t>
            </w:r>
            <w:r>
              <w:rPr>
                <w:spacing w:val="-2"/>
              </w:rPr>
              <w:t>。根据瓦斯抽采量预计结果，矿井最大瓦斯</w:t>
            </w:r>
          </w:p>
        </w:tc>
      </w:tr>
    </w:tbl>
    <w:p>
      <w:pPr>
        <w:pStyle w:val="4"/>
      </w:pPr>
    </w:p>
    <w:p>
      <w:pPr>
        <w:sectPr>
          <w:footerReference r:id="rId31" w:type="default"/>
          <w:pgSz w:w="11906" w:h="16839"/>
          <w:pgMar w:top="400" w:right="1535" w:bottom="1240" w:left="1510" w:header="0" w:footer="1078" w:gutter="0"/>
          <w:cols w:space="720" w:num="1"/>
        </w:sectPr>
      </w:pPr>
    </w:p>
    <w:p>
      <w:pPr>
        <w:spacing w:before="19"/>
      </w:pPr>
    </w:p>
    <w:p>
      <w:pPr>
        <w:spacing w:before="19"/>
      </w:pPr>
    </w:p>
    <w:p>
      <w:pPr>
        <w:spacing w:before="19"/>
      </w:pPr>
    </w:p>
    <w:p>
      <w:pPr>
        <w:spacing w:before="18"/>
      </w:pPr>
    </w:p>
    <w:p>
      <w:pPr>
        <w:spacing w:before="18"/>
      </w:pPr>
    </w:p>
    <w:tbl>
      <w:tblPr>
        <w:tblStyle w:val="7"/>
        <w:tblW w:w="8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6"/>
        <w:gridCol w:w="70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1" w:hRule="atLeast"/>
        </w:trPr>
        <w:tc>
          <w:tcPr>
            <w:tcW w:w="1756" w:type="dxa"/>
            <w:vAlign w:val="top"/>
          </w:tcPr>
          <w:p>
            <w:pPr>
              <w:rPr>
                <w:rFonts w:ascii="Arial"/>
                <w:sz w:val="21"/>
              </w:rPr>
            </w:pPr>
          </w:p>
        </w:tc>
        <w:tc>
          <w:tcPr>
            <w:tcW w:w="7099" w:type="dxa"/>
            <w:vAlign w:val="top"/>
          </w:tcPr>
          <w:p>
            <w:pPr>
              <w:pStyle w:val="8"/>
              <w:spacing w:before="57" w:line="359" w:lineRule="auto"/>
              <w:ind w:left="23" w:right="14" w:hanging="3"/>
            </w:pPr>
            <w:r>
              <w:rPr>
                <w:spacing w:val="-2"/>
              </w:rPr>
              <w:t>抽采纯量为</w:t>
            </w:r>
            <w:r>
              <w:rPr>
                <w:spacing w:val="-41"/>
              </w:rPr>
              <w:t xml:space="preserve"> </w:t>
            </w:r>
            <w:r>
              <w:rPr>
                <w:rFonts w:ascii="Times New Roman" w:hAnsi="Times New Roman" w:eastAsia="Times New Roman" w:cs="Times New Roman"/>
                <w:spacing w:val="-2"/>
              </w:rPr>
              <w:t>5.43m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/min</w:t>
            </w:r>
            <w:r>
              <w:rPr>
                <w:rFonts w:ascii="Times New Roman" w:hAnsi="Times New Roman" w:eastAsia="Times New Roman" w:cs="Times New Roman"/>
                <w:spacing w:val="-30"/>
              </w:rPr>
              <w:t xml:space="preserve"> </w:t>
            </w:r>
            <w:r>
              <w:rPr>
                <w:spacing w:val="-2"/>
              </w:rPr>
              <w:t>，瓦斯抽采混合量为</w:t>
            </w:r>
            <w:r>
              <w:rPr>
                <w:spacing w:val="-43"/>
              </w:rPr>
              <w:t xml:space="preserve"> </w:t>
            </w:r>
            <w:r>
              <w:rPr>
                <w:rFonts w:ascii="Times New Roman" w:hAnsi="Times New Roman" w:eastAsia="Times New Roman" w:cs="Times New Roman"/>
                <w:spacing w:val="-2"/>
              </w:rPr>
              <w:t>86.50m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/min</w:t>
            </w:r>
            <w:r>
              <w:rPr>
                <w:rFonts w:ascii="Times New Roman" w:hAnsi="Times New Roman" w:eastAsia="Times New Roman" w:cs="Times New Roman"/>
                <w:spacing w:val="-31"/>
              </w:rPr>
              <w:t xml:space="preserve"> </w:t>
            </w:r>
            <w:r>
              <w:rPr>
                <w:spacing w:val="-2"/>
              </w:rPr>
              <w:t>，抽采浓度</w:t>
            </w:r>
            <w:r>
              <w:rPr>
                <w:spacing w:val="-4"/>
              </w:rPr>
              <w:t>为</w:t>
            </w:r>
            <w:r>
              <w:rPr>
                <w:spacing w:val="-46"/>
              </w:rPr>
              <w:t xml:space="preserve"> </w:t>
            </w:r>
            <w:r>
              <w:rPr>
                <w:rFonts w:ascii="Times New Roman" w:hAnsi="Times New Roman" w:eastAsia="Times New Roman" w:cs="Times New Roman"/>
                <w:spacing w:val="-4"/>
              </w:rPr>
              <w:t>6.28%</w:t>
            </w:r>
            <w:r>
              <w:rPr>
                <w:spacing w:val="-4"/>
              </w:rPr>
              <w:t>。</w:t>
            </w:r>
          </w:p>
          <w:p>
            <w:pPr>
              <w:pStyle w:val="8"/>
              <w:spacing w:line="359" w:lineRule="auto"/>
              <w:ind w:left="23" w:right="17" w:firstLine="478"/>
            </w:pPr>
            <w:r>
              <w:rPr>
                <w:spacing w:val="-8"/>
              </w:rPr>
              <w:t>本项目建设的瓦斯抽采站与《煤矿瓦斯抽采工</w:t>
            </w:r>
            <w:r>
              <w:rPr>
                <w:spacing w:val="-9"/>
              </w:rPr>
              <w:t>程设计标准》（</w:t>
            </w:r>
            <w:r>
              <w:rPr>
                <w:rFonts w:ascii="Times New Roman" w:hAnsi="Times New Roman" w:eastAsia="Times New Roman" w:cs="Times New Roman"/>
                <w:spacing w:val="-9"/>
              </w:rPr>
              <w:t>GB</w:t>
            </w:r>
            <w:r>
              <w:rPr>
                <w:rFonts w:ascii="Times New Roman" w:hAnsi="Times New Roman" w:eastAsia="Times New Roman" w:cs="Times New Roman"/>
              </w:rPr>
              <w:t xml:space="preserve"> </w:t>
            </w:r>
            <w:r>
              <w:rPr>
                <w:rFonts w:ascii="Times New Roman" w:hAnsi="Times New Roman" w:eastAsia="Times New Roman" w:cs="Times New Roman"/>
                <w:spacing w:val="-1"/>
              </w:rPr>
              <w:t>50471-2018</w:t>
            </w:r>
            <w:r>
              <w:rPr>
                <w:spacing w:val="-1"/>
              </w:rPr>
              <w:t>）中的相关要求相符。</w:t>
            </w:r>
          </w:p>
          <w:p>
            <w:pPr>
              <w:pStyle w:val="8"/>
              <w:spacing w:line="359" w:lineRule="auto"/>
              <w:ind w:left="22" w:right="16" w:firstLine="485"/>
            </w:pPr>
            <w:r>
              <w:rPr>
                <w:rFonts w:ascii="Times New Roman" w:hAnsi="Times New Roman" w:eastAsia="Times New Roman" w:cs="Times New Roman"/>
                <w:b/>
                <w:bCs/>
              </w:rPr>
              <w:t>12</w:t>
            </w:r>
            <w:r>
              <w:rPr>
                <w:rFonts w:ascii="Times New Roman" w:hAnsi="Times New Roman" w:eastAsia="Times New Roman" w:cs="Times New Roman"/>
                <w:b/>
                <w:bCs/>
                <w:spacing w:val="-32"/>
              </w:rPr>
              <w:t xml:space="preserve"> </w:t>
            </w:r>
            <w:r>
              <w:rPr>
                <w:b/>
                <w:bCs/>
              </w:rPr>
              <w:t>、与《新疆维吾尔自治区重点行业生态环境准入条件（</w:t>
            </w:r>
            <w:r>
              <w:rPr>
                <w:rFonts w:ascii="Times New Roman" w:hAnsi="Times New Roman" w:eastAsia="Times New Roman" w:cs="Times New Roman"/>
                <w:b/>
                <w:bCs/>
              </w:rPr>
              <w:t>2024</w:t>
            </w:r>
            <w:r>
              <w:rPr>
                <w:b/>
                <w:bCs/>
                <w:spacing w:val="-3"/>
              </w:rPr>
              <w:t>年）》符合性分析</w:t>
            </w:r>
          </w:p>
          <w:p>
            <w:pPr>
              <w:pStyle w:val="8"/>
              <w:spacing w:line="219" w:lineRule="auto"/>
              <w:ind w:right="18"/>
              <w:jc w:val="right"/>
            </w:pPr>
            <w:r>
              <w:rPr>
                <w:spacing w:val="1"/>
              </w:rPr>
              <w:t>《新疆维吾尔自治区重点行业生态环境准入条件（</w:t>
            </w:r>
            <w:r>
              <w:rPr>
                <w:rFonts w:ascii="Times New Roman" w:hAnsi="Times New Roman" w:eastAsia="Times New Roman" w:cs="Times New Roman"/>
                <w:spacing w:val="1"/>
              </w:rPr>
              <w:t>2024</w:t>
            </w:r>
            <w:r>
              <w:rPr>
                <w:rFonts w:ascii="Times New Roman" w:hAnsi="Times New Roman" w:eastAsia="Times New Roman" w:cs="Times New Roman"/>
              </w:rPr>
              <w:t xml:space="preserve"> </w:t>
            </w:r>
            <w:r>
              <w:t>年）》</w:t>
            </w:r>
          </w:p>
          <w:p>
            <w:pPr>
              <w:pStyle w:val="8"/>
              <w:spacing w:before="181" w:line="359" w:lineRule="auto"/>
              <w:ind w:left="22" w:firstLine="20"/>
              <w:jc w:val="both"/>
            </w:pPr>
            <w:r>
              <w:rPr>
                <w:spacing w:val="-10"/>
              </w:rPr>
              <w:t>中“</w:t>
            </w:r>
            <w:r>
              <w:rPr>
                <w:rFonts w:ascii="Times New Roman" w:hAnsi="Times New Roman" w:eastAsia="Times New Roman" w:cs="Times New Roman"/>
                <w:spacing w:val="-10"/>
              </w:rPr>
              <w:t>2.</w:t>
            </w:r>
            <w:r>
              <w:rPr>
                <w:spacing w:val="-10"/>
              </w:rPr>
              <w:t>新建和改扩建煤炭采选项目选址应符合已</w:t>
            </w:r>
            <w:r>
              <w:rPr>
                <w:spacing w:val="-11"/>
              </w:rPr>
              <w:t>批准的煤炭矿区总体</w:t>
            </w:r>
            <w:r>
              <w:rPr>
                <w:spacing w:val="-8"/>
              </w:rPr>
              <w:t>规划、规划环评及其审查意见要求，以及《煤炭工业</w:t>
            </w:r>
            <w:r>
              <w:rPr>
                <w:spacing w:val="-9"/>
              </w:rPr>
              <w:t>矿井设计规范》</w:t>
            </w:r>
            <w:r>
              <w:t xml:space="preserve"> </w:t>
            </w:r>
            <w:r>
              <w:rPr>
                <w:spacing w:val="-5"/>
              </w:rPr>
              <w:t>（</w:t>
            </w:r>
            <w:r>
              <w:rPr>
                <w:rFonts w:ascii="Times New Roman" w:hAnsi="Times New Roman" w:eastAsia="Times New Roman" w:cs="Times New Roman"/>
                <w:spacing w:val="-5"/>
              </w:rPr>
              <w:t>GB 50215</w:t>
            </w:r>
            <w:r>
              <w:rPr>
                <w:spacing w:val="-5"/>
              </w:rPr>
              <w:t>）、《煤炭洗选工程设计规范》（</w:t>
            </w:r>
            <w:r>
              <w:rPr>
                <w:rFonts w:ascii="Times New Roman" w:hAnsi="Times New Roman" w:eastAsia="Times New Roman" w:cs="Times New Roman"/>
                <w:spacing w:val="-5"/>
              </w:rPr>
              <w:t>GB 5035</w:t>
            </w:r>
            <w:r>
              <w:rPr>
                <w:rFonts w:ascii="Times New Roman" w:hAnsi="Times New Roman" w:eastAsia="Times New Roman" w:cs="Times New Roman"/>
                <w:spacing w:val="-6"/>
              </w:rPr>
              <w:t>9</w:t>
            </w:r>
            <w:r>
              <w:rPr>
                <w:spacing w:val="-6"/>
              </w:rPr>
              <w:t>）等要求。”</w:t>
            </w:r>
          </w:p>
          <w:p>
            <w:pPr>
              <w:pStyle w:val="8"/>
              <w:spacing w:line="351" w:lineRule="auto"/>
              <w:ind w:left="20" w:right="14" w:firstLine="481"/>
              <w:jc w:val="both"/>
            </w:pPr>
            <w:r>
              <w:rPr>
                <w:spacing w:val="3"/>
              </w:rPr>
              <w:t>本项目在库尔勒金川矿业有限公司矿区内现有工业场地南部约</w:t>
            </w:r>
            <w:r>
              <w:rPr>
                <w:rFonts w:ascii="Times New Roman" w:hAnsi="Times New Roman" w:eastAsia="Times New Roman" w:cs="Times New Roman"/>
                <w:spacing w:val="-3"/>
              </w:rPr>
              <w:t xml:space="preserve">1.6km </w:t>
            </w:r>
            <w:r>
              <w:rPr>
                <w:spacing w:val="-3"/>
              </w:rPr>
              <w:t>处新增回风立井，为新建项目，本项目的建设与《新疆塔什店</w:t>
            </w:r>
            <w:r>
              <w:rPr>
                <w:spacing w:val="3"/>
              </w:rPr>
              <w:t>矿区总体规划》、《新疆塔什店矿区总体规划环境影响报告书》及</w:t>
            </w:r>
            <w:r>
              <w:rPr>
                <w:spacing w:val="-1"/>
              </w:rPr>
              <w:t>其审查意见（新环审〔</w:t>
            </w:r>
            <w:r>
              <w:rPr>
                <w:rFonts w:ascii="Times New Roman" w:hAnsi="Times New Roman" w:eastAsia="Times New Roman" w:cs="Times New Roman"/>
                <w:spacing w:val="-1"/>
              </w:rPr>
              <w:t>2019</w:t>
            </w:r>
            <w:r>
              <w:rPr>
                <w:spacing w:val="-1"/>
              </w:rPr>
              <w:t>〕</w:t>
            </w:r>
            <w:r>
              <w:rPr>
                <w:rFonts w:ascii="Times New Roman" w:hAnsi="Times New Roman" w:eastAsia="Times New Roman" w:cs="Times New Roman"/>
                <w:spacing w:val="-1"/>
              </w:rPr>
              <w:t xml:space="preserve">114 </w:t>
            </w:r>
            <w:r>
              <w:rPr>
                <w:spacing w:val="-1"/>
              </w:rPr>
              <w:t>号）相符。</w:t>
            </w:r>
          </w:p>
        </w:tc>
      </w:tr>
    </w:tbl>
    <w:p>
      <w:pPr>
        <w:pStyle w:val="4"/>
      </w:pPr>
    </w:p>
    <w:p>
      <w:pPr>
        <w:sectPr>
          <w:footerReference r:id="rId32" w:type="default"/>
          <w:pgSz w:w="11906" w:h="16839"/>
          <w:pgMar w:top="400" w:right="1535" w:bottom="1240" w:left="1510" w:header="0" w:footer="1078" w:gutter="0"/>
          <w:cols w:space="720" w:num="1"/>
        </w:sectPr>
      </w:pPr>
    </w:p>
    <w:p>
      <w:pPr>
        <w:pStyle w:val="4"/>
        <w:spacing w:line="260" w:lineRule="auto"/>
      </w:pPr>
    </w:p>
    <w:p>
      <w:pPr>
        <w:pStyle w:val="4"/>
        <w:spacing w:line="260" w:lineRule="auto"/>
      </w:pPr>
    </w:p>
    <w:p>
      <w:pPr>
        <w:pStyle w:val="4"/>
        <w:spacing w:line="260" w:lineRule="auto"/>
      </w:pPr>
    </w:p>
    <w:p>
      <w:pPr>
        <w:pStyle w:val="4"/>
        <w:spacing w:line="260" w:lineRule="auto"/>
      </w:pPr>
    </w:p>
    <w:p>
      <w:pPr>
        <w:pStyle w:val="4"/>
        <w:spacing w:line="260" w:lineRule="auto"/>
      </w:pPr>
    </w:p>
    <w:p>
      <w:pPr>
        <w:spacing w:before="98" w:line="211" w:lineRule="auto"/>
        <w:ind w:left="3377"/>
        <w:outlineLvl w:val="0"/>
        <w:rPr>
          <w:rFonts w:ascii="宋体" w:hAnsi="宋体" w:eastAsia="宋体" w:cs="宋体"/>
          <w:sz w:val="30"/>
          <w:szCs w:val="30"/>
        </w:rPr>
      </w:pPr>
      <w:bookmarkStart w:id="0" w:name="bookmark2"/>
      <w:bookmarkEnd w:id="0"/>
      <w:r>
        <w:rPr>
          <w:rFonts w:ascii="宋体" w:hAnsi="宋体" w:eastAsia="宋体" w:cs="宋体"/>
          <w:spacing w:val="-3"/>
          <w:sz w:val="30"/>
          <w:szCs w:val="30"/>
        </w:rPr>
        <w:t>二、建设内容</w:t>
      </w:r>
    </w:p>
    <w:p>
      <w:pPr>
        <w:spacing w:before="53"/>
      </w:pP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0"/>
        <w:gridCol w:w="79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2" w:hRule="atLeast"/>
        </w:trPr>
        <w:tc>
          <w:tcPr>
            <w:tcW w:w="570" w:type="dxa"/>
            <w:textDirection w:val="tbRlV"/>
            <w:vAlign w:val="top"/>
          </w:tcPr>
          <w:p>
            <w:pPr>
              <w:pStyle w:val="8"/>
              <w:spacing w:before="162" w:line="211" w:lineRule="auto"/>
              <w:ind w:left="5719"/>
            </w:pPr>
            <w:r>
              <w:rPr>
                <w:b/>
                <w:bCs/>
                <w:spacing w:val="50"/>
              </w:rPr>
              <w:t>地理位置</w:t>
            </w:r>
          </w:p>
        </w:tc>
        <w:tc>
          <w:tcPr>
            <w:tcW w:w="7954" w:type="dxa"/>
            <w:vAlign w:val="top"/>
          </w:tcPr>
          <w:p>
            <w:pPr>
              <w:pStyle w:val="8"/>
              <w:spacing w:before="39" w:line="219" w:lineRule="auto"/>
              <w:ind w:left="599"/>
            </w:pPr>
            <w:r>
              <w:rPr>
                <w:rFonts w:ascii="Times New Roman" w:hAnsi="Times New Roman" w:eastAsia="Times New Roman" w:cs="Times New Roman"/>
                <w:b/>
                <w:bCs/>
                <w:spacing w:val="-7"/>
              </w:rPr>
              <w:t>1</w:t>
            </w:r>
            <w:r>
              <w:rPr>
                <w:rFonts w:ascii="Times New Roman" w:hAnsi="Times New Roman" w:eastAsia="Times New Roman" w:cs="Times New Roman"/>
                <w:b/>
                <w:bCs/>
                <w:spacing w:val="-34"/>
              </w:rPr>
              <w:t xml:space="preserve"> </w:t>
            </w:r>
            <w:r>
              <w:rPr>
                <w:b/>
                <w:bCs/>
                <w:spacing w:val="-7"/>
              </w:rPr>
              <w:t>、现有工程概况</w:t>
            </w:r>
          </w:p>
          <w:p>
            <w:pPr>
              <w:pStyle w:val="8"/>
              <w:spacing w:before="183" w:line="219" w:lineRule="auto"/>
              <w:ind w:left="604"/>
            </w:pPr>
            <w:r>
              <w:rPr>
                <w:spacing w:val="-3"/>
              </w:rPr>
              <w:t>（</w:t>
            </w:r>
            <w:r>
              <w:rPr>
                <w:rFonts w:ascii="Times New Roman" w:hAnsi="Times New Roman" w:eastAsia="Times New Roman" w:cs="Times New Roman"/>
                <w:spacing w:val="-3"/>
              </w:rPr>
              <w:t>1</w:t>
            </w:r>
            <w:r>
              <w:rPr>
                <w:spacing w:val="-3"/>
              </w:rPr>
              <w:t>）矿井开拓现状</w:t>
            </w:r>
          </w:p>
          <w:p>
            <w:pPr>
              <w:pStyle w:val="8"/>
              <w:spacing w:before="181" w:line="359" w:lineRule="auto"/>
              <w:ind w:left="107" w:right="27" w:firstLine="484"/>
            </w:pPr>
            <w:r>
              <w:rPr>
                <w:spacing w:val="-4"/>
              </w:rPr>
              <w:t>矿井采用斜井开拓，共三条斜井，分别为主斜井、副斜井和回风斜井。</w:t>
            </w:r>
            <w:r>
              <w:rPr>
                <w:spacing w:val="8"/>
              </w:rPr>
              <w:t>全井田划分为三个水平开采，矿井划分为</w:t>
            </w:r>
            <w:r>
              <w:rPr>
                <w:spacing w:val="-35"/>
              </w:rPr>
              <w:t xml:space="preserve"> </w:t>
            </w:r>
            <w:r>
              <w:rPr>
                <w:rFonts w:ascii="Times New Roman" w:hAnsi="Times New Roman" w:eastAsia="Times New Roman" w:cs="Times New Roman"/>
                <w:spacing w:val="8"/>
              </w:rPr>
              <w:t>3</w:t>
            </w:r>
            <w:r>
              <w:rPr>
                <w:rFonts w:ascii="Times New Roman" w:hAnsi="Times New Roman" w:eastAsia="Times New Roman" w:cs="Times New Roman"/>
                <w:spacing w:val="21"/>
                <w:w w:val="101"/>
              </w:rPr>
              <w:t xml:space="preserve"> </w:t>
            </w:r>
            <w:r>
              <w:rPr>
                <w:spacing w:val="8"/>
              </w:rPr>
              <w:t>个水平，其中一水平标高为</w:t>
            </w:r>
            <w:r>
              <w:rPr>
                <w:rFonts w:ascii="Times New Roman" w:hAnsi="Times New Roman" w:eastAsia="Times New Roman" w:cs="Times New Roman"/>
                <w:spacing w:val="-2"/>
              </w:rPr>
              <w:t>+875m</w:t>
            </w:r>
            <w:r>
              <w:rPr>
                <w:rFonts w:ascii="Times New Roman" w:hAnsi="Times New Roman" w:eastAsia="Times New Roman" w:cs="Times New Roman"/>
                <w:spacing w:val="-33"/>
              </w:rPr>
              <w:t xml:space="preserve"> </w:t>
            </w:r>
            <w:r>
              <w:rPr>
                <w:spacing w:val="-2"/>
              </w:rPr>
              <w:t>、二水平标高为</w:t>
            </w:r>
            <w:r>
              <w:rPr>
                <w:rFonts w:ascii="Times New Roman" w:hAnsi="Times New Roman" w:eastAsia="Times New Roman" w:cs="Times New Roman"/>
                <w:spacing w:val="-2"/>
              </w:rPr>
              <w:t>+600m</w:t>
            </w:r>
            <w:r>
              <w:rPr>
                <w:rFonts w:ascii="Times New Roman" w:hAnsi="Times New Roman" w:eastAsia="Times New Roman" w:cs="Times New Roman"/>
                <w:spacing w:val="-30"/>
              </w:rPr>
              <w:t xml:space="preserve"> </w:t>
            </w:r>
            <w:r>
              <w:rPr>
                <w:spacing w:val="-2"/>
              </w:rPr>
              <w:t>、三水平标高为</w:t>
            </w:r>
            <w:r>
              <w:rPr>
                <w:rFonts w:ascii="Times New Roman" w:hAnsi="Times New Roman" w:eastAsia="Times New Roman" w:cs="Times New Roman"/>
                <w:spacing w:val="-2"/>
              </w:rPr>
              <w:t>+350</w:t>
            </w:r>
            <w:r>
              <w:rPr>
                <w:rFonts w:ascii="Times New Roman" w:hAnsi="Times New Roman" w:eastAsia="Times New Roman" w:cs="Times New Roman"/>
                <w:spacing w:val="-3"/>
              </w:rPr>
              <w:t>m</w:t>
            </w:r>
            <w:r>
              <w:rPr>
                <w:spacing w:val="-3"/>
              </w:rPr>
              <w:t>。</w:t>
            </w:r>
          </w:p>
          <w:p>
            <w:pPr>
              <w:pStyle w:val="8"/>
              <w:spacing w:line="359" w:lineRule="auto"/>
              <w:ind w:left="112" w:right="108" w:firstLine="481"/>
            </w:pPr>
            <w:r>
              <w:rPr>
                <w:spacing w:val="-4"/>
              </w:rPr>
              <w:t>主斜井倾角</w:t>
            </w:r>
            <w:r>
              <w:rPr>
                <w:spacing w:val="-55"/>
              </w:rPr>
              <w:t xml:space="preserve"> </w:t>
            </w:r>
            <w:r>
              <w:rPr>
                <w:rFonts w:ascii="Times New Roman" w:hAnsi="Times New Roman" w:eastAsia="Times New Roman" w:cs="Times New Roman"/>
                <w:spacing w:val="-4"/>
              </w:rPr>
              <w:t>22°</w:t>
            </w:r>
            <w:r>
              <w:rPr>
                <w:rFonts w:ascii="Times New Roman" w:hAnsi="Times New Roman" w:eastAsia="Times New Roman" w:cs="Times New Roman"/>
                <w:spacing w:val="-28"/>
              </w:rPr>
              <w:t xml:space="preserve"> </w:t>
            </w:r>
            <w:r>
              <w:rPr>
                <w:spacing w:val="-4"/>
              </w:rPr>
              <w:t>,</w:t>
            </w:r>
            <w:r>
              <w:rPr>
                <w:spacing w:val="64"/>
              </w:rPr>
              <w:t xml:space="preserve"> </w:t>
            </w:r>
            <w:r>
              <w:rPr>
                <w:spacing w:val="-4"/>
              </w:rPr>
              <w:t>斜长</w:t>
            </w:r>
            <w:r>
              <w:rPr>
                <w:spacing w:val="-43"/>
              </w:rPr>
              <w:t xml:space="preserve"> </w:t>
            </w:r>
            <w:r>
              <w:rPr>
                <w:rFonts w:ascii="Times New Roman" w:hAnsi="Times New Roman" w:eastAsia="Times New Roman" w:cs="Times New Roman"/>
                <w:spacing w:val="-4"/>
              </w:rPr>
              <w:t>867m</w:t>
            </w:r>
            <w:r>
              <w:rPr>
                <w:rFonts w:ascii="Times New Roman" w:hAnsi="Times New Roman" w:eastAsia="Times New Roman" w:cs="Times New Roman"/>
                <w:spacing w:val="-30"/>
              </w:rPr>
              <w:t xml:space="preserve"> </w:t>
            </w:r>
            <w:r>
              <w:rPr>
                <w:spacing w:val="-4"/>
              </w:rPr>
              <w:t>，井筒落底标高</w:t>
            </w:r>
            <w:r>
              <w:rPr>
                <w:rFonts w:ascii="Times New Roman" w:hAnsi="Times New Roman" w:eastAsia="Times New Roman" w:cs="Times New Roman"/>
                <w:spacing w:val="-4"/>
              </w:rPr>
              <w:t>+875m</w:t>
            </w:r>
            <w:r>
              <w:rPr>
                <w:rFonts w:ascii="Times New Roman" w:hAnsi="Times New Roman" w:eastAsia="Times New Roman" w:cs="Times New Roman"/>
                <w:spacing w:val="-28"/>
              </w:rPr>
              <w:t xml:space="preserve"> </w:t>
            </w:r>
            <w:r>
              <w:rPr>
                <w:spacing w:val="-4"/>
              </w:rPr>
              <w:t>，采用胶带输送机</w:t>
            </w:r>
            <w:r>
              <w:rPr>
                <w:spacing w:val="-2"/>
              </w:rPr>
              <w:t>运输煤炭。</w:t>
            </w:r>
          </w:p>
          <w:p>
            <w:pPr>
              <w:pStyle w:val="8"/>
              <w:spacing w:line="216" w:lineRule="auto"/>
              <w:ind w:left="597"/>
            </w:pPr>
            <w:r>
              <w:rPr>
                <w:spacing w:val="-5"/>
              </w:rPr>
              <w:t>副斜井倾角</w:t>
            </w:r>
            <w:r>
              <w:rPr>
                <w:spacing w:val="-55"/>
              </w:rPr>
              <w:t xml:space="preserve"> </w:t>
            </w:r>
            <w:r>
              <w:rPr>
                <w:rFonts w:ascii="Times New Roman" w:hAnsi="Times New Roman" w:eastAsia="Times New Roman" w:cs="Times New Roman"/>
                <w:spacing w:val="-5"/>
              </w:rPr>
              <w:t>22°</w:t>
            </w:r>
            <w:r>
              <w:rPr>
                <w:rFonts w:ascii="Times New Roman" w:hAnsi="Times New Roman" w:eastAsia="Times New Roman" w:cs="Times New Roman"/>
                <w:spacing w:val="-31"/>
              </w:rPr>
              <w:t xml:space="preserve"> </w:t>
            </w:r>
            <w:r>
              <w:rPr>
                <w:spacing w:val="-5"/>
              </w:rPr>
              <w:t>,</w:t>
            </w:r>
            <w:r>
              <w:rPr>
                <w:spacing w:val="62"/>
              </w:rPr>
              <w:t xml:space="preserve"> </w:t>
            </w:r>
            <w:r>
              <w:rPr>
                <w:spacing w:val="-5"/>
              </w:rPr>
              <w:t>斜长</w:t>
            </w:r>
            <w:r>
              <w:rPr>
                <w:spacing w:val="-45"/>
              </w:rPr>
              <w:t xml:space="preserve"> </w:t>
            </w:r>
            <w:r>
              <w:rPr>
                <w:rFonts w:ascii="Times New Roman" w:hAnsi="Times New Roman" w:eastAsia="Times New Roman" w:cs="Times New Roman"/>
                <w:spacing w:val="-5"/>
              </w:rPr>
              <w:t>867m</w:t>
            </w:r>
            <w:r>
              <w:rPr>
                <w:rFonts w:ascii="Times New Roman" w:hAnsi="Times New Roman" w:eastAsia="Times New Roman" w:cs="Times New Roman"/>
                <w:spacing w:val="-30"/>
              </w:rPr>
              <w:t xml:space="preserve"> </w:t>
            </w:r>
            <w:r>
              <w:rPr>
                <w:spacing w:val="-5"/>
              </w:rPr>
              <w:t>，井筒落底标高</w:t>
            </w:r>
            <w:r>
              <w:rPr>
                <w:rFonts w:ascii="Times New Roman" w:hAnsi="Times New Roman" w:eastAsia="Times New Roman" w:cs="Times New Roman"/>
                <w:spacing w:val="-5"/>
              </w:rPr>
              <w:t>+8</w:t>
            </w:r>
            <w:r>
              <w:rPr>
                <w:rFonts w:ascii="Times New Roman" w:hAnsi="Times New Roman" w:eastAsia="Times New Roman" w:cs="Times New Roman"/>
                <w:spacing w:val="-6"/>
              </w:rPr>
              <w:t>75m</w:t>
            </w:r>
            <w:r>
              <w:rPr>
                <w:rFonts w:ascii="Times New Roman" w:hAnsi="Times New Roman" w:eastAsia="Times New Roman" w:cs="Times New Roman"/>
                <w:spacing w:val="-31"/>
              </w:rPr>
              <w:t xml:space="preserve"> </w:t>
            </w:r>
            <w:r>
              <w:rPr>
                <w:spacing w:val="-6"/>
              </w:rPr>
              <w:t>，采用绞车提升。</w:t>
            </w:r>
          </w:p>
          <w:p>
            <w:pPr>
              <w:pStyle w:val="8"/>
              <w:spacing w:before="187" w:line="358" w:lineRule="auto"/>
              <w:ind w:left="107" w:right="42" w:firstLine="509"/>
            </w:pPr>
            <w:r>
              <w:rPr>
                <w:spacing w:val="-3"/>
              </w:rPr>
              <w:t>回风斜井倾角</w:t>
            </w:r>
            <w:r>
              <w:rPr>
                <w:spacing w:val="-31"/>
              </w:rPr>
              <w:t xml:space="preserve"> </w:t>
            </w:r>
            <w:r>
              <w:rPr>
                <w:rFonts w:ascii="Times New Roman" w:hAnsi="Times New Roman" w:eastAsia="Times New Roman" w:cs="Times New Roman"/>
                <w:spacing w:val="-3"/>
              </w:rPr>
              <w:t>25°</w:t>
            </w:r>
            <w:r>
              <w:rPr>
                <w:rFonts w:ascii="Times New Roman" w:hAnsi="Times New Roman" w:eastAsia="Times New Roman" w:cs="Times New Roman"/>
                <w:spacing w:val="-24"/>
              </w:rPr>
              <w:t xml:space="preserve"> </w:t>
            </w:r>
            <w:r>
              <w:rPr>
                <w:spacing w:val="-3"/>
              </w:rPr>
              <w:t>,</w:t>
            </w:r>
            <w:r>
              <w:rPr>
                <w:spacing w:val="69"/>
              </w:rPr>
              <w:t xml:space="preserve"> </w:t>
            </w:r>
            <w:r>
              <w:rPr>
                <w:spacing w:val="-3"/>
              </w:rPr>
              <w:t>斜长</w:t>
            </w:r>
            <w:r>
              <w:rPr>
                <w:spacing w:val="-24"/>
              </w:rPr>
              <w:t xml:space="preserve"> </w:t>
            </w:r>
            <w:r>
              <w:rPr>
                <w:rFonts w:ascii="Times New Roman" w:hAnsi="Times New Roman" w:eastAsia="Times New Roman" w:cs="Times New Roman"/>
                <w:spacing w:val="-3"/>
              </w:rPr>
              <w:t>1735m</w:t>
            </w:r>
            <w:r>
              <w:rPr>
                <w:rFonts w:ascii="Times New Roman" w:hAnsi="Times New Roman" w:eastAsia="Times New Roman" w:cs="Times New Roman"/>
                <w:spacing w:val="-23"/>
              </w:rPr>
              <w:t xml:space="preserve"> </w:t>
            </w:r>
            <w:r>
              <w:rPr>
                <w:spacing w:val="-3"/>
              </w:rPr>
              <w:t>，井筒落底标高</w:t>
            </w:r>
            <w:r>
              <w:rPr>
                <w:rFonts w:ascii="Times New Roman" w:hAnsi="Times New Roman" w:eastAsia="Times New Roman" w:cs="Times New Roman"/>
                <w:spacing w:val="-3"/>
              </w:rPr>
              <w:t>+875m</w:t>
            </w:r>
            <w:r>
              <w:rPr>
                <w:rFonts w:ascii="Times New Roman" w:hAnsi="Times New Roman" w:eastAsia="Times New Roman" w:cs="Times New Roman"/>
                <w:spacing w:val="-23"/>
              </w:rPr>
              <w:t xml:space="preserve"> </w:t>
            </w:r>
            <w:r>
              <w:rPr>
                <w:spacing w:val="-3"/>
              </w:rPr>
              <w:t>，现运行两台</w:t>
            </w:r>
            <w:r>
              <w:rPr>
                <w:rFonts w:ascii="Times New Roman" w:hAnsi="Times New Roman" w:eastAsia="Times New Roman" w:cs="Times New Roman"/>
                <w:spacing w:val="-2"/>
              </w:rPr>
              <w:t>FBCDZ№17/2×110kW</w:t>
            </w:r>
            <w:r>
              <w:rPr>
                <w:rFonts w:ascii="Times New Roman" w:hAnsi="Times New Roman" w:eastAsia="Times New Roman" w:cs="Times New Roman"/>
                <w:spacing w:val="25"/>
              </w:rPr>
              <w:t xml:space="preserve"> </w:t>
            </w:r>
            <w:r>
              <w:rPr>
                <w:spacing w:val="-2"/>
              </w:rPr>
              <w:t>型抽出式防爆轴流通风机（一台使用、一台备用）。</w:t>
            </w:r>
          </w:p>
          <w:p>
            <w:pPr>
              <w:pStyle w:val="8"/>
              <w:spacing w:before="2" w:line="359" w:lineRule="auto"/>
              <w:ind w:left="119" w:right="108" w:firstLine="472"/>
            </w:pPr>
            <w:r>
              <w:rPr>
                <w:spacing w:val="-2"/>
              </w:rPr>
              <w:t>井田</w:t>
            </w:r>
            <w:r>
              <w:rPr>
                <w:rFonts w:ascii="Times New Roman" w:hAnsi="Times New Roman" w:eastAsia="Times New Roman" w:cs="Times New Roman"/>
                <w:spacing w:val="-2"/>
              </w:rPr>
              <w:t xml:space="preserve">+875m </w:t>
            </w:r>
            <w:r>
              <w:rPr>
                <w:spacing w:val="-2"/>
              </w:rPr>
              <w:t>标高以下，布置有</w:t>
            </w:r>
            <w:r>
              <w:rPr>
                <w:spacing w:val="-33"/>
              </w:rPr>
              <w:t xml:space="preserve"> </w:t>
            </w:r>
            <w:r>
              <w:rPr>
                <w:rFonts w:ascii="Times New Roman" w:hAnsi="Times New Roman" w:eastAsia="Times New Roman" w:cs="Times New Roman"/>
                <w:spacing w:val="-2"/>
              </w:rPr>
              <w:t xml:space="preserve">875m </w:t>
            </w:r>
            <w:r>
              <w:rPr>
                <w:spacing w:val="-2"/>
              </w:rPr>
              <w:t>轨道下山、</w:t>
            </w:r>
            <w:r>
              <w:rPr>
                <w:rFonts w:ascii="Times New Roman" w:hAnsi="Times New Roman" w:eastAsia="Times New Roman" w:cs="Times New Roman"/>
                <w:spacing w:val="-2"/>
              </w:rPr>
              <w:t xml:space="preserve">920m </w:t>
            </w:r>
            <w:r>
              <w:rPr>
                <w:spacing w:val="-2"/>
              </w:rPr>
              <w:t>皮带下山和回风下山至</w:t>
            </w:r>
            <w:r>
              <w:rPr>
                <w:rFonts w:ascii="Times New Roman" w:hAnsi="Times New Roman" w:eastAsia="Times New Roman" w:cs="Times New Roman"/>
                <w:spacing w:val="-2"/>
              </w:rPr>
              <w:t xml:space="preserve">+600m </w:t>
            </w:r>
            <w:r>
              <w:rPr>
                <w:spacing w:val="-2"/>
              </w:rPr>
              <w:t>水平。</w:t>
            </w:r>
          </w:p>
          <w:p>
            <w:pPr>
              <w:pStyle w:val="8"/>
              <w:spacing w:before="1" w:line="218" w:lineRule="auto"/>
              <w:ind w:left="604"/>
            </w:pPr>
            <w:r>
              <w:rPr>
                <w:spacing w:val="-3"/>
              </w:rPr>
              <w:t>（</w:t>
            </w:r>
            <w:r>
              <w:rPr>
                <w:rFonts w:ascii="Times New Roman" w:hAnsi="Times New Roman" w:eastAsia="Times New Roman" w:cs="Times New Roman"/>
                <w:spacing w:val="-3"/>
              </w:rPr>
              <w:t>2</w:t>
            </w:r>
            <w:r>
              <w:rPr>
                <w:spacing w:val="-3"/>
              </w:rPr>
              <w:t>）瓦斯抽采系统</w:t>
            </w:r>
          </w:p>
          <w:p>
            <w:pPr>
              <w:pStyle w:val="8"/>
              <w:spacing w:before="182" w:line="359" w:lineRule="auto"/>
              <w:ind w:left="112" w:right="108" w:firstLine="479"/>
            </w:pPr>
            <w:r>
              <w:rPr>
                <w:spacing w:val="-3"/>
              </w:rPr>
              <w:t>矿井工业场地建有地面瓦斯抽采泵站，配备</w:t>
            </w:r>
            <w:r>
              <w:rPr>
                <w:spacing w:val="-32"/>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28"/>
              </w:rPr>
              <w:t xml:space="preserve"> </w:t>
            </w:r>
            <w:r>
              <w:rPr>
                <w:spacing w:val="-3"/>
              </w:rPr>
              <w:t>台</w:t>
            </w:r>
            <w:r>
              <w:rPr>
                <w:spacing w:val="-55"/>
              </w:rPr>
              <w:t xml:space="preserve"> </w:t>
            </w:r>
            <w:r>
              <w:rPr>
                <w:rFonts w:ascii="Times New Roman" w:hAnsi="Times New Roman" w:eastAsia="Times New Roman" w:cs="Times New Roman"/>
                <w:spacing w:val="-3"/>
              </w:rPr>
              <w:t>2BEC-52</w:t>
            </w:r>
            <w:r>
              <w:rPr>
                <w:rFonts w:ascii="Times New Roman" w:hAnsi="Times New Roman" w:eastAsia="Times New Roman" w:cs="Times New Roman"/>
                <w:spacing w:val="19"/>
              </w:rPr>
              <w:t xml:space="preserve"> </w:t>
            </w:r>
            <w:r>
              <w:rPr>
                <w:spacing w:val="-3"/>
              </w:rPr>
              <w:t>型水环真空</w:t>
            </w:r>
            <w:r>
              <w:rPr>
                <w:spacing w:val="-2"/>
              </w:rPr>
              <w:t>泵（</w:t>
            </w:r>
            <w:r>
              <w:rPr>
                <w:rFonts w:ascii="Times New Roman" w:hAnsi="Times New Roman" w:eastAsia="Times New Roman" w:cs="Times New Roman"/>
                <w:spacing w:val="-2"/>
              </w:rPr>
              <w:t>2</w:t>
            </w:r>
            <w:r>
              <w:rPr>
                <w:rFonts w:ascii="Times New Roman" w:hAnsi="Times New Roman" w:eastAsia="Times New Roman" w:cs="Times New Roman"/>
                <w:spacing w:val="19"/>
                <w:w w:val="101"/>
              </w:rPr>
              <w:t xml:space="preserve"> </w:t>
            </w:r>
            <w:r>
              <w:rPr>
                <w:spacing w:val="-2"/>
              </w:rPr>
              <w:t>用</w:t>
            </w:r>
            <w:r>
              <w:rPr>
                <w:spacing w:val="-27"/>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9"/>
              </w:rPr>
              <w:t xml:space="preserve"> </w:t>
            </w:r>
            <w:r>
              <w:rPr>
                <w:spacing w:val="-2"/>
              </w:rPr>
              <w:t>备</w:t>
            </w:r>
            <w:r>
              <w:rPr>
                <w:spacing w:val="24"/>
              </w:rPr>
              <w:t>），</w:t>
            </w:r>
            <w:r>
              <w:rPr>
                <w:spacing w:val="-2"/>
              </w:rPr>
              <w:t>单台额定能力</w:t>
            </w:r>
            <w:r>
              <w:rPr>
                <w:spacing w:val="-48"/>
              </w:rPr>
              <w:t xml:space="preserve"> </w:t>
            </w:r>
            <w:r>
              <w:rPr>
                <w:rFonts w:ascii="Times New Roman" w:hAnsi="Times New Roman" w:eastAsia="Times New Roman" w:cs="Times New Roman"/>
                <w:spacing w:val="-2"/>
              </w:rPr>
              <w:t>200m³/min</w:t>
            </w:r>
            <w:r>
              <w:rPr>
                <w:rFonts w:ascii="Times New Roman" w:hAnsi="Times New Roman" w:eastAsia="Times New Roman" w:cs="Times New Roman"/>
                <w:spacing w:val="-26"/>
              </w:rPr>
              <w:t xml:space="preserve"> </w:t>
            </w:r>
            <w:r>
              <w:rPr>
                <w:spacing w:val="-2"/>
              </w:rPr>
              <w:t>，额定功率</w:t>
            </w:r>
            <w:r>
              <w:rPr>
                <w:spacing w:val="-48"/>
              </w:rPr>
              <w:t xml:space="preserve"> </w:t>
            </w:r>
            <w:r>
              <w:rPr>
                <w:rFonts w:ascii="Times New Roman" w:hAnsi="Times New Roman" w:eastAsia="Times New Roman" w:cs="Times New Roman"/>
                <w:spacing w:val="-2"/>
              </w:rPr>
              <w:t>250kW</w:t>
            </w:r>
            <w:r>
              <w:rPr>
                <w:rFonts w:ascii="Times New Roman" w:hAnsi="Times New Roman" w:eastAsia="Times New Roman" w:cs="Times New Roman"/>
                <w:spacing w:val="-24"/>
              </w:rPr>
              <w:t xml:space="preserve"> </w:t>
            </w:r>
            <w:r>
              <w:rPr>
                <w:spacing w:val="-2"/>
              </w:rPr>
              <w:t>，电压等级</w:t>
            </w:r>
            <w:r>
              <w:rPr>
                <w:rFonts w:ascii="Times New Roman" w:hAnsi="Times New Roman" w:eastAsia="Times New Roman" w:cs="Times New Roman"/>
                <w:spacing w:val="-2"/>
              </w:rPr>
              <w:t>660V/1140V</w:t>
            </w:r>
            <w:r>
              <w:rPr>
                <w:rFonts w:ascii="Times New Roman" w:hAnsi="Times New Roman" w:eastAsia="Times New Roman" w:cs="Times New Roman"/>
                <w:spacing w:val="-27"/>
              </w:rPr>
              <w:t xml:space="preserve"> </w:t>
            </w:r>
            <w:r>
              <w:rPr>
                <w:spacing w:val="-2"/>
              </w:rPr>
              <w:t>。矿井瓦斯抽采主管路管径为</w:t>
            </w:r>
            <w:r>
              <w:rPr>
                <w:spacing w:val="-56"/>
              </w:rPr>
              <w:t xml:space="preserve"> </w:t>
            </w:r>
            <w:r>
              <w:rPr>
                <w:rFonts w:ascii="Times New Roman" w:hAnsi="Times New Roman" w:eastAsia="Times New Roman" w:cs="Times New Roman"/>
                <w:spacing w:val="-2"/>
              </w:rPr>
              <w:t>D315mm</w:t>
            </w:r>
            <w:r>
              <w:rPr>
                <w:rFonts w:ascii="Times New Roman" w:hAnsi="Times New Roman" w:eastAsia="Times New Roman" w:cs="Times New Roman"/>
                <w:spacing w:val="-30"/>
              </w:rPr>
              <w:t xml:space="preserve"> </w:t>
            </w:r>
            <w:r>
              <w:rPr>
                <w:spacing w:val="-2"/>
              </w:rPr>
              <w:t>，通过回风斜井敷</w:t>
            </w:r>
            <w:r>
              <w:rPr>
                <w:spacing w:val="-3"/>
              </w:rPr>
              <w:t>设下</w:t>
            </w:r>
            <w:r>
              <w:rPr>
                <w:spacing w:val="-4"/>
              </w:rPr>
              <w:t>井。</w:t>
            </w:r>
            <w:r>
              <w:rPr>
                <w:spacing w:val="-63"/>
              </w:rPr>
              <w:t xml:space="preserve"> </w:t>
            </w:r>
            <w:r>
              <w:rPr>
                <w:spacing w:val="-4"/>
              </w:rPr>
              <w:t>目前矿井瓦斯抽采泵站暂停使用。</w:t>
            </w:r>
          </w:p>
          <w:p>
            <w:pPr>
              <w:pStyle w:val="8"/>
              <w:spacing w:line="219" w:lineRule="auto"/>
              <w:ind w:left="604"/>
            </w:pPr>
            <w:r>
              <w:rPr>
                <w:spacing w:val="-3"/>
              </w:rPr>
              <w:t>（</w:t>
            </w:r>
            <w:r>
              <w:rPr>
                <w:rFonts w:ascii="Times New Roman" w:hAnsi="Times New Roman" w:eastAsia="Times New Roman" w:cs="Times New Roman"/>
                <w:spacing w:val="-3"/>
              </w:rPr>
              <w:t>3</w:t>
            </w:r>
            <w:r>
              <w:rPr>
                <w:spacing w:val="-3"/>
              </w:rPr>
              <w:t>）灌浆系统</w:t>
            </w:r>
          </w:p>
          <w:p>
            <w:pPr>
              <w:pStyle w:val="8"/>
              <w:spacing w:before="183" w:line="359" w:lineRule="auto"/>
              <w:ind w:left="115" w:right="108" w:firstLine="478"/>
            </w:pPr>
            <w:r>
              <w:rPr>
                <w:spacing w:val="1"/>
              </w:rPr>
              <w:t>本矿井主要采取以灌浆、注氮为主，压注凝胶、地面填埋堵漏为辅的</w:t>
            </w:r>
            <w:r>
              <w:rPr>
                <w:spacing w:val="-1"/>
              </w:rPr>
              <w:t>综合防灭火措施，并建立了火灾监测系统。</w:t>
            </w:r>
          </w:p>
          <w:p>
            <w:pPr>
              <w:pStyle w:val="8"/>
              <w:spacing w:before="1" w:line="359" w:lineRule="auto"/>
              <w:ind w:left="113" w:right="108" w:firstLine="524"/>
            </w:pPr>
            <w:r>
              <w:rPr>
                <w:spacing w:val="8"/>
              </w:rPr>
              <w:t>目前矿井工业场地副斜井井口附近建有地面灌浆站，灌浆设备能力</w:t>
            </w:r>
            <w:r>
              <w:rPr>
                <w:rFonts w:ascii="Times New Roman" w:hAnsi="Times New Roman" w:eastAsia="Times New Roman" w:cs="Times New Roman"/>
                <w:spacing w:val="-2"/>
              </w:rPr>
              <w:t>60m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/h</w:t>
            </w:r>
            <w:r>
              <w:rPr>
                <w:rFonts w:ascii="Times New Roman" w:hAnsi="Times New Roman" w:eastAsia="Times New Roman" w:cs="Times New Roman"/>
                <w:spacing w:val="-31"/>
              </w:rPr>
              <w:t xml:space="preserve"> </w:t>
            </w:r>
            <w:r>
              <w:rPr>
                <w:spacing w:val="-2"/>
              </w:rPr>
              <w:t>，灌浆主管路管径</w:t>
            </w:r>
            <w:r>
              <w:rPr>
                <w:spacing w:val="-56"/>
              </w:rPr>
              <w:t xml:space="preserve"> </w:t>
            </w:r>
            <w:r>
              <w:rPr>
                <w:rFonts w:ascii="Times New Roman" w:hAnsi="Times New Roman" w:eastAsia="Times New Roman" w:cs="Times New Roman"/>
                <w:spacing w:val="-2"/>
              </w:rPr>
              <w:t>D108×6.0mm</w:t>
            </w:r>
            <w:r>
              <w:rPr>
                <w:rFonts w:ascii="Times New Roman" w:hAnsi="Times New Roman" w:eastAsia="Times New Roman" w:cs="Times New Roman"/>
                <w:spacing w:val="-30"/>
              </w:rPr>
              <w:t xml:space="preserve"> </w:t>
            </w:r>
            <w:r>
              <w:rPr>
                <w:spacing w:val="-2"/>
              </w:rPr>
              <w:t>，通过回风斜井敷设下井。</w:t>
            </w:r>
          </w:p>
          <w:p>
            <w:pPr>
              <w:pStyle w:val="8"/>
              <w:spacing w:line="220" w:lineRule="auto"/>
              <w:ind w:left="604"/>
            </w:pPr>
            <w:r>
              <w:rPr>
                <w:spacing w:val="-3"/>
              </w:rPr>
              <w:t>（</w:t>
            </w:r>
            <w:r>
              <w:rPr>
                <w:rFonts w:ascii="Times New Roman" w:hAnsi="Times New Roman" w:eastAsia="Times New Roman" w:cs="Times New Roman"/>
                <w:spacing w:val="-3"/>
              </w:rPr>
              <w:t>4</w:t>
            </w:r>
            <w:r>
              <w:rPr>
                <w:spacing w:val="-3"/>
              </w:rPr>
              <w:t>）回风立井</w:t>
            </w:r>
          </w:p>
          <w:p>
            <w:pPr>
              <w:pStyle w:val="8"/>
              <w:spacing w:before="181" w:line="359" w:lineRule="auto"/>
              <w:ind w:left="107" w:right="108" w:firstLine="484"/>
            </w:pPr>
            <w:r>
              <w:rPr>
                <w:spacing w:val="24"/>
              </w:rPr>
              <w:t>矿井现有通风方式为中央并列式</w:t>
            </w:r>
            <w:r>
              <w:rPr>
                <w:spacing w:val="-60"/>
              </w:rPr>
              <w:t xml:space="preserve"> </w:t>
            </w:r>
            <w:r>
              <w:rPr>
                <w:spacing w:val="24"/>
              </w:rPr>
              <w:t>，机械抽出式</w:t>
            </w:r>
            <w:r>
              <w:rPr>
                <w:spacing w:val="-58"/>
              </w:rPr>
              <w:t xml:space="preserve"> </w:t>
            </w:r>
            <w:r>
              <w:rPr>
                <w:spacing w:val="24"/>
              </w:rPr>
              <w:t>。地面装备</w:t>
            </w:r>
            <w:r>
              <w:rPr>
                <w:spacing w:val="23"/>
              </w:rPr>
              <w:t>两台</w:t>
            </w:r>
            <w:r>
              <w:rPr>
                <w:rFonts w:ascii="Times New Roman" w:hAnsi="Times New Roman" w:eastAsia="Times New Roman" w:cs="Times New Roman"/>
              </w:rPr>
              <w:t>FBCDZNo</w:t>
            </w:r>
            <w:r>
              <w:rPr>
                <w:rFonts w:ascii="Times New Roman" w:hAnsi="Times New Roman" w:eastAsia="Times New Roman" w:cs="Times New Roman"/>
                <w:spacing w:val="2"/>
              </w:rPr>
              <w:t>.</w:t>
            </w:r>
            <w:r>
              <w:rPr>
                <w:rFonts w:ascii="Times New Roman" w:hAnsi="Times New Roman" w:eastAsia="Times New Roman" w:cs="Times New Roman"/>
                <w:spacing w:val="-31"/>
              </w:rPr>
              <w:t xml:space="preserve"> </w:t>
            </w:r>
            <w:r>
              <w:rPr>
                <w:rFonts w:ascii="Times New Roman" w:hAnsi="Times New Roman" w:eastAsia="Times New Roman" w:cs="Times New Roman"/>
                <w:spacing w:val="2"/>
              </w:rPr>
              <w:t>17/2</w:t>
            </w:r>
            <w:r>
              <w:rPr>
                <w:spacing w:val="2"/>
              </w:rPr>
              <w:t>×</w:t>
            </w:r>
            <w:r>
              <w:rPr>
                <w:rFonts w:ascii="Times New Roman" w:hAnsi="Times New Roman" w:eastAsia="Times New Roman" w:cs="Times New Roman"/>
                <w:spacing w:val="2"/>
              </w:rPr>
              <w:t>110</w:t>
            </w:r>
            <w:r>
              <w:rPr>
                <w:rFonts w:ascii="Times New Roman" w:hAnsi="Times New Roman" w:eastAsia="Times New Roman" w:cs="Times New Roman"/>
              </w:rPr>
              <w:t>Kw</w:t>
            </w:r>
            <w:r>
              <w:rPr>
                <w:rFonts w:ascii="Times New Roman" w:hAnsi="Times New Roman" w:eastAsia="Times New Roman" w:cs="Times New Roman"/>
                <w:spacing w:val="21"/>
              </w:rPr>
              <w:t xml:space="preserve"> </w:t>
            </w:r>
            <w:r>
              <w:rPr>
                <w:spacing w:val="2"/>
              </w:rPr>
              <w:t>型防爆对旋轴流通风机（一用一备</w:t>
            </w:r>
            <w:r>
              <w:rPr>
                <w:spacing w:val="14"/>
              </w:rPr>
              <w:t>），</w:t>
            </w:r>
            <w:r>
              <w:rPr>
                <w:spacing w:val="2"/>
              </w:rPr>
              <w:t>额定</w:t>
            </w:r>
            <w:r>
              <w:rPr>
                <w:spacing w:val="1"/>
              </w:rPr>
              <w:t>风量</w:t>
            </w:r>
            <w:r>
              <w:rPr>
                <w:rFonts w:ascii="Times New Roman" w:hAnsi="Times New Roman" w:eastAsia="Times New Roman" w:cs="Times New Roman"/>
                <w:spacing w:val="-2"/>
              </w:rPr>
              <w:t>43-84m</w:t>
            </w:r>
            <w:r>
              <w:rPr>
                <w:spacing w:val="-2"/>
              </w:rPr>
              <w:t>³</w:t>
            </w:r>
            <w:r>
              <w:rPr>
                <w:rFonts w:ascii="Times New Roman" w:hAnsi="Times New Roman" w:eastAsia="Times New Roman" w:cs="Times New Roman"/>
                <w:spacing w:val="-2"/>
              </w:rPr>
              <w:t>/s</w:t>
            </w:r>
            <w:r>
              <w:rPr>
                <w:spacing w:val="-2"/>
              </w:rPr>
              <w:t>（约</w:t>
            </w:r>
            <w:r>
              <w:rPr>
                <w:spacing w:val="-54"/>
              </w:rPr>
              <w:t xml:space="preserve"> </w:t>
            </w:r>
            <w:r>
              <w:rPr>
                <w:rFonts w:ascii="Times New Roman" w:hAnsi="Times New Roman" w:eastAsia="Times New Roman" w:cs="Times New Roman"/>
                <w:spacing w:val="-2"/>
              </w:rPr>
              <w:t>2580-5040m</w:t>
            </w:r>
            <w:r>
              <w:rPr>
                <w:spacing w:val="-2"/>
              </w:rPr>
              <w:t>³</w:t>
            </w:r>
            <w:r>
              <w:rPr>
                <w:rFonts w:ascii="Times New Roman" w:hAnsi="Times New Roman" w:eastAsia="Times New Roman" w:cs="Times New Roman"/>
                <w:spacing w:val="-2"/>
              </w:rPr>
              <w:t>/min</w:t>
            </w:r>
            <w:r>
              <w:rPr>
                <w:spacing w:val="11"/>
              </w:rPr>
              <w:t>），</w:t>
            </w:r>
            <w:r>
              <w:rPr>
                <w:spacing w:val="-2"/>
              </w:rPr>
              <w:t>风压</w:t>
            </w:r>
            <w:r>
              <w:rPr>
                <w:spacing w:val="-32"/>
              </w:rPr>
              <w:t xml:space="preserve"> </w:t>
            </w:r>
            <w:r>
              <w:rPr>
                <w:rFonts w:ascii="Times New Roman" w:hAnsi="Times New Roman" w:eastAsia="Times New Roman" w:cs="Times New Roman"/>
                <w:spacing w:val="-2"/>
              </w:rPr>
              <w:t>1980-690Pa</w:t>
            </w:r>
            <w:r>
              <w:rPr>
                <w:rFonts w:ascii="Times New Roman" w:hAnsi="Times New Roman" w:eastAsia="Times New Roman" w:cs="Times New Roman"/>
                <w:spacing w:val="-29"/>
              </w:rPr>
              <w:t xml:space="preserve"> </w:t>
            </w:r>
            <w:r>
              <w:rPr>
                <w:spacing w:val="-2"/>
              </w:rPr>
              <w:t>，转速</w:t>
            </w:r>
            <w:r>
              <w:rPr>
                <w:spacing w:val="-50"/>
              </w:rPr>
              <w:t xml:space="preserve"> </w:t>
            </w:r>
            <w:r>
              <w:rPr>
                <w:rFonts w:ascii="Times New Roman" w:hAnsi="Times New Roman" w:eastAsia="Times New Roman" w:cs="Times New Roman"/>
                <w:spacing w:val="-2"/>
              </w:rPr>
              <w:t>991r/min</w:t>
            </w:r>
            <w:r>
              <w:rPr>
                <w:spacing w:val="-2"/>
              </w:rPr>
              <w:t>。</w:t>
            </w:r>
          </w:p>
          <w:p>
            <w:pPr>
              <w:pStyle w:val="8"/>
              <w:spacing w:line="219" w:lineRule="auto"/>
              <w:ind w:left="588"/>
            </w:pPr>
            <w:r>
              <w:rPr>
                <w:rFonts w:ascii="Times New Roman" w:hAnsi="Times New Roman" w:eastAsia="Times New Roman" w:cs="Times New Roman"/>
                <w:b/>
                <w:bCs/>
                <w:spacing w:val="-7"/>
              </w:rPr>
              <w:t>2</w:t>
            </w:r>
            <w:r>
              <w:rPr>
                <w:rFonts w:ascii="Times New Roman" w:hAnsi="Times New Roman" w:eastAsia="Times New Roman" w:cs="Times New Roman"/>
                <w:b/>
                <w:bCs/>
                <w:spacing w:val="-33"/>
              </w:rPr>
              <w:t xml:space="preserve"> </w:t>
            </w:r>
            <w:r>
              <w:rPr>
                <w:b/>
                <w:bCs/>
                <w:spacing w:val="-7"/>
              </w:rPr>
              <w:t>、项目由来</w:t>
            </w:r>
          </w:p>
        </w:tc>
      </w:tr>
    </w:tbl>
    <w:p>
      <w:pPr>
        <w:pStyle w:val="4"/>
      </w:pPr>
    </w:p>
    <w:p>
      <w:pPr>
        <w:sectPr>
          <w:footerReference r:id="rId33" w:type="default"/>
          <w:pgSz w:w="11906" w:h="16839"/>
          <w:pgMar w:top="400" w:right="1688" w:bottom="1240" w:left="1688" w:header="0" w:footer="1078" w:gutter="0"/>
          <w:cols w:space="720" w:num="1"/>
        </w:sectPr>
      </w:pPr>
    </w:p>
    <w:p>
      <w:pPr>
        <w:spacing w:before="19"/>
      </w:pPr>
      <w:r>
        <w:drawing>
          <wp:anchor distT="0" distB="0" distL="0" distR="0" simplePos="0" relativeHeight="251675648" behindDoc="0" locked="0" layoutInCell="0" allowOverlap="1">
            <wp:simplePos x="0" y="0"/>
            <wp:positionH relativeFrom="page">
              <wp:posOffset>1502410</wp:posOffset>
            </wp:positionH>
            <wp:positionV relativeFrom="page">
              <wp:posOffset>8801100</wp:posOffset>
            </wp:positionV>
            <wp:extent cx="6350" cy="84582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4"/>
                    <a:stretch>
                      <a:fillRect/>
                    </a:stretch>
                  </pic:blipFill>
                  <pic:spPr>
                    <a:xfrm>
                      <a:off x="0" y="0"/>
                      <a:ext cx="6350" cy="845819"/>
                    </a:xfrm>
                    <a:prstGeom prst="rect">
                      <a:avLst/>
                    </a:prstGeom>
                  </pic:spPr>
                </pic:pic>
              </a:graphicData>
            </a:graphic>
          </wp:anchor>
        </w:drawing>
      </w:r>
    </w:p>
    <w:p>
      <w:pPr>
        <w:spacing w:before="19"/>
      </w:pPr>
    </w:p>
    <w:p>
      <w:pPr>
        <w:spacing w:before="18"/>
      </w:pPr>
    </w:p>
    <w:p>
      <w:pPr>
        <w:spacing w:before="18"/>
      </w:pP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0"/>
        <w:gridCol w:w="1203"/>
        <w:gridCol w:w="1811"/>
        <w:gridCol w:w="1570"/>
        <w:gridCol w:w="1650"/>
        <w:gridCol w:w="17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3" w:hRule="atLeast"/>
        </w:trPr>
        <w:tc>
          <w:tcPr>
            <w:tcW w:w="570" w:type="dxa"/>
            <w:vMerge w:val="restart"/>
            <w:tcBorders>
              <w:bottom w:val="nil"/>
            </w:tcBorders>
            <w:vAlign w:val="top"/>
          </w:tcPr>
          <w:p>
            <w:pPr>
              <w:rPr>
                <w:rFonts w:ascii="Arial"/>
                <w:sz w:val="21"/>
              </w:rPr>
            </w:pPr>
          </w:p>
        </w:tc>
        <w:tc>
          <w:tcPr>
            <w:tcW w:w="7954" w:type="dxa"/>
            <w:gridSpan w:val="5"/>
            <w:vAlign w:val="top"/>
          </w:tcPr>
          <w:p>
            <w:pPr>
              <w:pStyle w:val="8"/>
              <w:spacing w:before="40" w:line="359" w:lineRule="auto"/>
              <w:ind w:left="112" w:right="108" w:firstLine="475"/>
              <w:jc w:val="both"/>
            </w:pPr>
            <w:r>
              <w:pict>
                <v:shape id="_x0000_s1035" o:spid="_x0000_s1035" style="position:absolute;left:0pt;margin-left:5.35pt;margin-top:621.05pt;height:0.5pt;width:387.25pt;mso-position-horizontal-relative:page;mso-position-vertical-relative:page;z-index:-251642880;mso-width-relative:page;mso-height-relative:page;" filled="f" stroked="t" coordsize="7745,10" path="m0,4l7744,4e">
                  <v:fill on="f" focussize="0,0"/>
                  <v:stroke weight="0.48pt" color="#000000" miterlimit="2" joinstyle="bevel"/>
                  <v:imagedata o:title=""/>
                  <o:lock v:ext="edit"/>
                </v:shape>
              </w:pict>
            </w:r>
            <w:r>
              <w:rPr>
                <w:rFonts w:ascii="Times New Roman" w:hAnsi="Times New Roman" w:eastAsia="Times New Roman" w:cs="Times New Roman"/>
                <w:spacing w:val="10"/>
              </w:rPr>
              <w:t>2025</w:t>
            </w:r>
            <w:r>
              <w:rPr>
                <w:rFonts w:ascii="Times New Roman" w:hAnsi="Times New Roman" w:eastAsia="Times New Roman" w:cs="Times New Roman"/>
                <w:spacing w:val="29"/>
                <w:w w:val="101"/>
              </w:rPr>
              <w:t xml:space="preserve"> </w:t>
            </w:r>
            <w:r>
              <w:rPr>
                <w:spacing w:val="10"/>
              </w:rPr>
              <w:t xml:space="preserve">年 </w:t>
            </w:r>
            <w:r>
              <w:rPr>
                <w:rFonts w:ascii="Times New Roman" w:hAnsi="Times New Roman" w:eastAsia="Times New Roman" w:cs="Times New Roman"/>
                <w:spacing w:val="10"/>
              </w:rPr>
              <w:t>1</w:t>
            </w:r>
            <w:r>
              <w:rPr>
                <w:rFonts w:ascii="Times New Roman" w:hAnsi="Times New Roman" w:eastAsia="Times New Roman" w:cs="Times New Roman"/>
                <w:spacing w:val="34"/>
              </w:rPr>
              <w:t xml:space="preserve"> </w:t>
            </w:r>
            <w:r>
              <w:rPr>
                <w:spacing w:val="10"/>
              </w:rPr>
              <w:t>月</w:t>
            </w:r>
            <w:r>
              <w:rPr>
                <w:spacing w:val="-72"/>
              </w:rPr>
              <w:t xml:space="preserve"> </w:t>
            </w:r>
            <w:r>
              <w:rPr>
                <w:spacing w:val="10"/>
              </w:rPr>
              <w:t>，新疆生产建设兵团发展和</w:t>
            </w:r>
            <w:r>
              <w:rPr>
                <w:spacing w:val="9"/>
              </w:rPr>
              <w:t>改革委员会以兵发改能源</w:t>
            </w:r>
            <w:r>
              <w:rPr>
                <w:spacing w:val="3"/>
              </w:rPr>
              <w:t>〔</w:t>
            </w:r>
            <w:r>
              <w:rPr>
                <w:rFonts w:ascii="Times New Roman" w:hAnsi="Times New Roman" w:eastAsia="Times New Roman" w:cs="Times New Roman"/>
                <w:spacing w:val="3"/>
              </w:rPr>
              <w:t>2025</w:t>
            </w:r>
            <w:r>
              <w:rPr>
                <w:spacing w:val="3"/>
              </w:rPr>
              <w:t>〕</w:t>
            </w:r>
            <w:r>
              <w:rPr>
                <w:rFonts w:ascii="Times New Roman" w:hAnsi="Times New Roman" w:eastAsia="Times New Roman" w:cs="Times New Roman"/>
                <w:spacing w:val="3"/>
              </w:rPr>
              <w:t>1</w:t>
            </w:r>
            <w:r>
              <w:rPr>
                <w:rFonts w:ascii="Times New Roman" w:hAnsi="Times New Roman" w:eastAsia="Times New Roman" w:cs="Times New Roman"/>
                <w:spacing w:val="18"/>
              </w:rPr>
              <w:t xml:space="preserve"> </w:t>
            </w:r>
            <w:r>
              <w:rPr>
                <w:spacing w:val="3"/>
              </w:rPr>
              <w:t>号文对《库尔勒金川矿业有限公</w:t>
            </w:r>
            <w:r>
              <w:rPr>
                <w:spacing w:val="2"/>
              </w:rPr>
              <w:t>司塔什店二井田煤矿初步设计</w:t>
            </w:r>
            <w:r>
              <w:rPr>
                <w:spacing w:val="-2"/>
              </w:rPr>
              <w:t>变更》进行了批复。</w:t>
            </w:r>
          </w:p>
          <w:p>
            <w:pPr>
              <w:pStyle w:val="8"/>
              <w:spacing w:line="359" w:lineRule="auto"/>
              <w:ind w:left="112" w:right="27" w:firstLine="485"/>
              <w:jc w:val="both"/>
            </w:pPr>
            <w:r>
              <w:rPr>
                <w:spacing w:val="-2"/>
              </w:rPr>
              <w:t>原则同意《库尔勒金川矿业有限公司塔什店二井田煤矿</w:t>
            </w:r>
            <w:r>
              <w:rPr>
                <w:spacing w:val="-32"/>
              </w:rPr>
              <w:t xml:space="preserve"> </w:t>
            </w:r>
            <w:r>
              <w:rPr>
                <w:rFonts w:ascii="Times New Roman" w:hAnsi="Times New Roman" w:eastAsia="Times New Roman" w:cs="Times New Roman"/>
                <w:spacing w:val="-2"/>
              </w:rPr>
              <w:t>180</w:t>
            </w:r>
            <w:r>
              <w:rPr>
                <w:rFonts w:ascii="Times New Roman" w:hAnsi="Times New Roman" w:eastAsia="Times New Roman" w:cs="Times New Roman"/>
                <w:spacing w:val="15"/>
                <w:w w:val="101"/>
              </w:rPr>
              <w:t xml:space="preserve"> </w:t>
            </w:r>
            <w:r>
              <w:rPr>
                <w:spacing w:val="-3"/>
              </w:rPr>
              <w:t>万吨</w:t>
            </w:r>
            <w:r>
              <w:rPr>
                <w:rFonts w:ascii="Times New Roman" w:hAnsi="Times New Roman" w:eastAsia="Times New Roman" w:cs="Times New Roman"/>
                <w:spacing w:val="-3"/>
              </w:rPr>
              <w:t>/</w:t>
            </w:r>
            <w:r>
              <w:rPr>
                <w:spacing w:val="-3"/>
              </w:rPr>
              <w:t>年初</w:t>
            </w:r>
            <w:r>
              <w:t>步设计变更》整体方案，同意在现有工业场地南部约</w:t>
            </w:r>
            <w:r>
              <w:rPr>
                <w:spacing w:val="-20"/>
              </w:rPr>
              <w:t xml:space="preserve"> </w:t>
            </w:r>
            <w:r>
              <w:rPr>
                <w:rFonts w:ascii="Times New Roman" w:hAnsi="Times New Roman" w:eastAsia="Times New Roman" w:cs="Times New Roman"/>
              </w:rPr>
              <w:t xml:space="preserve">1.6km </w:t>
            </w:r>
            <w:r>
              <w:t>处新增回风立</w:t>
            </w:r>
            <w:r>
              <w:rPr>
                <w:spacing w:val="-5"/>
              </w:rPr>
              <w:t>井，井口标高</w:t>
            </w:r>
            <w:r>
              <w:rPr>
                <w:rFonts w:ascii="Times New Roman" w:hAnsi="Times New Roman" w:eastAsia="Times New Roman" w:cs="Times New Roman"/>
                <w:spacing w:val="-5"/>
              </w:rPr>
              <w:t>+1173m</w:t>
            </w:r>
            <w:r>
              <w:rPr>
                <w:rFonts w:ascii="Times New Roman" w:hAnsi="Times New Roman" w:eastAsia="Times New Roman" w:cs="Times New Roman"/>
                <w:spacing w:val="-32"/>
              </w:rPr>
              <w:t xml:space="preserve"> </w:t>
            </w:r>
            <w:r>
              <w:rPr>
                <w:spacing w:val="-5"/>
              </w:rPr>
              <w:t>，底部标高</w:t>
            </w:r>
            <w:r>
              <w:rPr>
                <w:rFonts w:ascii="Times New Roman" w:hAnsi="Times New Roman" w:eastAsia="Times New Roman" w:cs="Times New Roman"/>
                <w:spacing w:val="-5"/>
              </w:rPr>
              <w:t>+600m</w:t>
            </w:r>
            <w:r>
              <w:rPr>
                <w:rFonts w:ascii="Times New Roman" w:hAnsi="Times New Roman" w:eastAsia="Times New Roman" w:cs="Times New Roman"/>
                <w:spacing w:val="-31"/>
              </w:rPr>
              <w:t xml:space="preserve"> </w:t>
            </w:r>
            <w:r>
              <w:rPr>
                <w:spacing w:val="-5"/>
              </w:rPr>
              <w:t>，井</w:t>
            </w:r>
            <w:r>
              <w:rPr>
                <w:spacing w:val="-6"/>
              </w:rPr>
              <w:t>筒深度</w:t>
            </w:r>
            <w:r>
              <w:rPr>
                <w:spacing w:val="-48"/>
              </w:rPr>
              <w:t xml:space="preserve"> </w:t>
            </w:r>
            <w:r>
              <w:rPr>
                <w:rFonts w:ascii="Times New Roman" w:hAnsi="Times New Roman" w:eastAsia="Times New Roman" w:cs="Times New Roman"/>
                <w:spacing w:val="-6"/>
              </w:rPr>
              <w:t>573m</w:t>
            </w:r>
            <w:r>
              <w:rPr>
                <w:rFonts w:ascii="Times New Roman" w:hAnsi="Times New Roman" w:eastAsia="Times New Roman" w:cs="Times New Roman"/>
                <w:spacing w:val="-29"/>
              </w:rPr>
              <w:t xml:space="preserve"> </w:t>
            </w:r>
            <w:r>
              <w:rPr>
                <w:spacing w:val="-6"/>
              </w:rPr>
              <w:t>。井筒直径</w:t>
            </w:r>
            <w:r>
              <w:rPr>
                <w:spacing w:val="-48"/>
              </w:rPr>
              <w:t xml:space="preserve"> </w:t>
            </w:r>
            <w:r>
              <w:rPr>
                <w:rFonts w:ascii="Times New Roman" w:hAnsi="Times New Roman" w:eastAsia="Times New Roman" w:cs="Times New Roman"/>
                <w:spacing w:val="-6"/>
              </w:rPr>
              <w:t>5.5m</w:t>
            </w:r>
            <w:r>
              <w:rPr>
                <w:spacing w:val="-6"/>
              </w:rPr>
              <w:t>，</w:t>
            </w:r>
            <w:r>
              <w:rPr>
                <w:spacing w:val="-7"/>
              </w:rPr>
              <w:t>井筒净断面</w:t>
            </w:r>
            <w:r>
              <w:rPr>
                <w:spacing w:val="-55"/>
              </w:rPr>
              <w:t xml:space="preserve"> </w:t>
            </w:r>
            <w:r>
              <w:rPr>
                <w:rFonts w:ascii="Times New Roman" w:hAnsi="Times New Roman" w:eastAsia="Times New Roman" w:cs="Times New Roman"/>
                <w:spacing w:val="-7"/>
              </w:rPr>
              <w:t>23.75m</w:t>
            </w:r>
            <w:r>
              <w:rPr>
                <w:rFonts w:ascii="Times New Roman" w:hAnsi="Times New Roman" w:eastAsia="Times New Roman" w:cs="Times New Roman"/>
                <w:spacing w:val="-7"/>
                <w:position w:val="8"/>
                <w:sz w:val="15"/>
                <w:szCs w:val="15"/>
              </w:rPr>
              <w:t>2</w:t>
            </w:r>
            <w:r>
              <w:rPr>
                <w:spacing w:val="-7"/>
              </w:rPr>
              <w:t>。井筒主要担负矿井三水平回风任务，并兼作安全出口。</w:t>
            </w:r>
          </w:p>
          <w:p>
            <w:pPr>
              <w:pStyle w:val="8"/>
              <w:spacing w:before="2" w:line="359" w:lineRule="auto"/>
              <w:ind w:left="111" w:right="2" w:firstLine="480"/>
              <w:jc w:val="both"/>
            </w:pPr>
            <w:r>
              <w:rPr>
                <w:spacing w:val="-3"/>
              </w:rPr>
              <w:t>根据《中华人民共和国环境保护法》和《建设项目环境保护管理条例》</w:t>
            </w:r>
            <w:r>
              <w:rPr>
                <w:spacing w:val="5"/>
              </w:rPr>
              <w:t xml:space="preserve"> </w:t>
            </w:r>
            <w:r>
              <w:t>（</w:t>
            </w:r>
            <w:r>
              <w:rPr>
                <w:rFonts w:ascii="Times New Roman" w:hAnsi="Times New Roman" w:eastAsia="Times New Roman" w:cs="Times New Roman"/>
              </w:rPr>
              <w:t xml:space="preserve">2017 </w:t>
            </w:r>
            <w:r>
              <w:t>修改</w:t>
            </w:r>
            <w:r>
              <w:rPr>
                <w:spacing w:val="8"/>
              </w:rPr>
              <w:t>），</w:t>
            </w:r>
            <w:r>
              <w:t>建设过程中或者建成投产后可能对环境产生影响的新建、</w:t>
            </w:r>
            <w:r>
              <w:rPr>
                <w:spacing w:val="1"/>
              </w:rPr>
              <w:t>扩建、改建、迁建、技术改造项目及区域开发建设项目，必须执行环境影</w:t>
            </w:r>
            <w:r>
              <w:rPr>
                <w:spacing w:val="2"/>
              </w:rPr>
              <w:t>响评价制度；对照《国民经济行业分类》（</w:t>
            </w:r>
            <w:r>
              <w:rPr>
                <w:rFonts w:ascii="Times New Roman" w:hAnsi="Times New Roman" w:eastAsia="Times New Roman" w:cs="Times New Roman"/>
              </w:rPr>
              <w:t>GB</w:t>
            </w:r>
            <w:r>
              <w:rPr>
                <w:rFonts w:ascii="Times New Roman" w:hAnsi="Times New Roman" w:eastAsia="Times New Roman" w:cs="Times New Roman"/>
                <w:spacing w:val="2"/>
              </w:rPr>
              <w:t>/T 4754-2017</w:t>
            </w:r>
            <w:r>
              <w:rPr>
                <w:spacing w:val="2"/>
              </w:rPr>
              <w:t>）及《国民经</w:t>
            </w:r>
            <w:r>
              <w:rPr>
                <w:spacing w:val="-2"/>
              </w:rPr>
              <w:t>济行业分类》国家标准第</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5"/>
              </w:rPr>
              <w:t xml:space="preserve"> </w:t>
            </w:r>
            <w:r>
              <w:rPr>
                <w:spacing w:val="-2"/>
              </w:rPr>
              <w:t>号修改单，本项目属于“</w:t>
            </w:r>
            <w:r>
              <w:rPr>
                <w:rFonts w:ascii="Times New Roman" w:hAnsi="Times New Roman" w:eastAsia="Times New Roman" w:cs="Times New Roman"/>
                <w:spacing w:val="-2"/>
              </w:rPr>
              <w:t>B-06-</w:t>
            </w:r>
            <w:r>
              <w:rPr>
                <w:spacing w:val="-2"/>
              </w:rPr>
              <w:t>煤炭</w:t>
            </w:r>
            <w:r>
              <w:rPr>
                <w:spacing w:val="-3"/>
              </w:rPr>
              <w:t>开采和洗选</w:t>
            </w:r>
            <w:r>
              <w:t>业</w:t>
            </w:r>
            <w:r>
              <w:rPr>
                <w:spacing w:val="-70"/>
              </w:rPr>
              <w:t xml:space="preserve"> </w:t>
            </w:r>
            <w:r>
              <w:t>”项目，本项目为新回风立井地面配套设施的建设，评价范围为新回风</w:t>
            </w:r>
            <w:r>
              <w:rPr>
                <w:spacing w:val="-6"/>
              </w:rPr>
              <w:t>立井地面配套设施工程；对照《建设项目环境影响评价分类管理名录（</w:t>
            </w:r>
            <w:r>
              <w:rPr>
                <w:rFonts w:ascii="Times New Roman" w:hAnsi="Times New Roman" w:eastAsia="Times New Roman" w:cs="Times New Roman"/>
                <w:spacing w:val="-6"/>
              </w:rPr>
              <w:t>2021</w:t>
            </w:r>
            <w:r>
              <w:rPr>
                <w:spacing w:val="1"/>
              </w:rPr>
              <w:t>年版）》，本项目属于“</w:t>
            </w:r>
            <w:r>
              <w:rPr>
                <w:spacing w:val="-83"/>
              </w:rPr>
              <w:t xml:space="preserve"> </w:t>
            </w:r>
            <w:r>
              <w:rPr>
                <w:spacing w:val="1"/>
              </w:rPr>
              <w:t>四、煤炭开采和洗选业</w:t>
            </w:r>
            <w:r>
              <w:rPr>
                <w:spacing w:val="-52"/>
              </w:rPr>
              <w:t xml:space="preserve"> </w:t>
            </w:r>
            <w:r>
              <w:rPr>
                <w:rFonts w:ascii="Times New Roman" w:hAnsi="Times New Roman" w:eastAsia="Times New Roman" w:cs="Times New Roman"/>
                <w:spacing w:val="1"/>
              </w:rPr>
              <w:t>06-</w:t>
            </w:r>
            <w:r>
              <w:rPr>
                <w:spacing w:val="1"/>
              </w:rPr>
              <w:t>其他煤炭采</w:t>
            </w:r>
            <w:r>
              <w:t>选</w:t>
            </w:r>
            <w:r>
              <w:rPr>
                <w:spacing w:val="-46"/>
              </w:rPr>
              <w:t xml:space="preserve"> </w:t>
            </w:r>
            <w:r>
              <w:rPr>
                <w:rFonts w:ascii="Times New Roman" w:hAnsi="Times New Roman" w:eastAsia="Times New Roman" w:cs="Times New Roman"/>
              </w:rPr>
              <w:t xml:space="preserve">069  </w:t>
            </w:r>
            <w:r>
              <w:t>风井场地</w:t>
            </w:r>
            <w:r>
              <w:rPr>
                <w:spacing w:val="-70"/>
              </w:rPr>
              <w:t xml:space="preserve"> </w:t>
            </w:r>
            <w:r>
              <w:t>”项目，本项目应编制环境影响报告表，受建设单位委托，我公司</w:t>
            </w:r>
            <w:r>
              <w:rPr>
                <w:spacing w:val="1"/>
              </w:rPr>
              <w:t>承担该项目的环境影响评价工作，在现场踏勘、资料收集和调查研究的基</w:t>
            </w:r>
            <w:r>
              <w:rPr>
                <w:spacing w:val="-1"/>
              </w:rPr>
              <w:t>础上编写了该项目环境影响报告表。</w:t>
            </w:r>
          </w:p>
          <w:p>
            <w:pPr>
              <w:pStyle w:val="8"/>
              <w:spacing w:before="1" w:line="220" w:lineRule="auto"/>
              <w:ind w:left="587"/>
            </w:pPr>
            <w:r>
              <w:rPr>
                <w:rFonts w:ascii="Times New Roman" w:hAnsi="Times New Roman" w:eastAsia="Times New Roman" w:cs="Times New Roman"/>
                <w:b/>
                <w:bCs/>
                <w:spacing w:val="-7"/>
              </w:rPr>
              <w:t>3</w:t>
            </w:r>
            <w:r>
              <w:rPr>
                <w:rFonts w:ascii="Times New Roman" w:hAnsi="Times New Roman" w:eastAsia="Times New Roman" w:cs="Times New Roman"/>
                <w:b/>
                <w:bCs/>
                <w:spacing w:val="-31"/>
              </w:rPr>
              <w:t xml:space="preserve"> </w:t>
            </w:r>
            <w:r>
              <w:rPr>
                <w:b/>
                <w:bCs/>
                <w:spacing w:val="-7"/>
              </w:rPr>
              <w:t>、地理位置</w:t>
            </w:r>
          </w:p>
          <w:p>
            <w:pPr>
              <w:pStyle w:val="8"/>
              <w:spacing w:before="176" w:line="360" w:lineRule="auto"/>
              <w:ind w:left="111" w:right="68" w:firstLine="481"/>
              <w:jc w:val="both"/>
            </w:pPr>
            <w:r>
              <w:rPr>
                <w:spacing w:val="1"/>
              </w:rPr>
              <w:t>本项目位于新疆巴州焉耆县七个星镇内，位于塔什店矿区库尔勒金川</w:t>
            </w:r>
            <w:r>
              <w:rPr>
                <w:spacing w:val="-3"/>
              </w:rPr>
              <w:t>矿业有限公司矿区内，距塔什店镇</w:t>
            </w:r>
            <w:r>
              <w:rPr>
                <w:spacing w:val="-32"/>
              </w:rPr>
              <w:t xml:space="preserve"> </w:t>
            </w:r>
            <w:r>
              <w:rPr>
                <w:rFonts w:ascii="Times New Roman" w:hAnsi="Times New Roman" w:eastAsia="Times New Roman" w:cs="Times New Roman"/>
                <w:spacing w:val="-3"/>
              </w:rPr>
              <w:t>12km</w:t>
            </w:r>
            <w:r>
              <w:rPr>
                <w:spacing w:val="-3"/>
              </w:rPr>
              <w:t>，行政区划隶属库尔勒</w:t>
            </w:r>
            <w:r>
              <w:rPr>
                <w:spacing w:val="-4"/>
              </w:rPr>
              <w:t>市管辖。项</w:t>
            </w:r>
            <w:r>
              <w:rPr>
                <w:spacing w:val="-3"/>
              </w:rPr>
              <w:t>目区中心地理坐标：东经：</w:t>
            </w:r>
            <w:r>
              <w:rPr>
                <w:rFonts w:ascii="Times New Roman" w:hAnsi="Times New Roman" w:eastAsia="Times New Roman" w:cs="Times New Roman"/>
                <w:spacing w:val="-3"/>
              </w:rPr>
              <w:t>86°</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11,21.583″</w:t>
            </w:r>
            <w:r>
              <w:rPr>
                <w:rFonts w:ascii="Times New Roman" w:hAnsi="Times New Roman" w:eastAsia="Times New Roman" w:cs="Times New Roman"/>
                <w:spacing w:val="-30"/>
              </w:rPr>
              <w:t xml:space="preserve"> </w:t>
            </w:r>
            <w:r>
              <w:rPr>
                <w:spacing w:val="-3"/>
              </w:rPr>
              <w:t>，北纬：</w:t>
            </w:r>
            <w:r>
              <w:rPr>
                <w:rFonts w:ascii="Times New Roman" w:hAnsi="Times New Roman" w:eastAsia="Times New Roman" w:cs="Times New Roman"/>
                <w:spacing w:val="-3"/>
              </w:rPr>
              <w:t>41°53,</w:t>
            </w:r>
            <w:r>
              <w:rPr>
                <w:rFonts w:ascii="Times New Roman" w:hAnsi="Times New Roman" w:eastAsia="Times New Roman" w:cs="Times New Roman"/>
                <w:spacing w:val="-4"/>
              </w:rPr>
              <w:t>34.371″</w:t>
            </w:r>
            <w:r>
              <w:rPr>
                <w:rFonts w:ascii="Times New Roman" w:hAnsi="Times New Roman" w:eastAsia="Times New Roman" w:cs="Times New Roman"/>
                <w:spacing w:val="-30"/>
              </w:rPr>
              <w:t xml:space="preserve"> </w:t>
            </w:r>
            <w:r>
              <w:rPr>
                <w:spacing w:val="-4"/>
              </w:rPr>
              <w:t>，东、西、</w:t>
            </w:r>
            <w:r>
              <w:rPr>
                <w:spacing w:val="-2"/>
              </w:rPr>
              <w:t>南、北均为空地，地理位置详见附图</w:t>
            </w:r>
            <w:r>
              <w:rPr>
                <w:spacing w:val="-34"/>
              </w:rPr>
              <w:t xml:space="preserve"> </w:t>
            </w:r>
            <w:r>
              <w:rPr>
                <w:rFonts w:ascii="Times New Roman" w:hAnsi="Times New Roman" w:eastAsia="Times New Roman" w:cs="Times New Roman"/>
                <w:spacing w:val="-2"/>
              </w:rPr>
              <w:t>5</w:t>
            </w:r>
            <w:r>
              <w:rPr>
                <w:spacing w:val="-2"/>
              </w:rPr>
              <w:t>。</w:t>
            </w:r>
          </w:p>
          <w:p>
            <w:pPr>
              <w:pStyle w:val="8"/>
              <w:spacing w:before="2" w:line="357" w:lineRule="auto"/>
              <w:ind w:left="112" w:right="61" w:firstLine="483"/>
              <w:jc w:val="both"/>
            </w:pPr>
            <w:r>
              <w:rPr>
                <w:spacing w:val="1"/>
              </w:rPr>
              <w:t>项目施工区域受矿山道路及东侧泄洪渠限制分南北</w:t>
            </w:r>
            <w:r>
              <w:rPr>
                <w:spacing w:val="-48"/>
              </w:rPr>
              <w:t xml:space="preserve"> </w:t>
            </w:r>
            <w:r>
              <w:rPr>
                <w:rFonts w:ascii="Times New Roman" w:hAnsi="Times New Roman" w:eastAsia="Times New Roman" w:cs="Times New Roman"/>
                <w:spacing w:val="1"/>
              </w:rPr>
              <w:t xml:space="preserve">2 </w:t>
            </w:r>
            <w:r>
              <w:rPr>
                <w:spacing w:val="1"/>
              </w:rPr>
              <w:t>处地块施工，北</w:t>
            </w:r>
            <w:r>
              <w:rPr>
                <w:spacing w:val="-5"/>
              </w:rPr>
              <w:t>部地块</w:t>
            </w:r>
            <w:r>
              <w:rPr>
                <w:spacing w:val="-14"/>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49"/>
                <w:w w:val="101"/>
              </w:rPr>
              <w:t xml:space="preserve"> </w:t>
            </w:r>
            <w:r>
              <w:rPr>
                <w:spacing w:val="-5"/>
              </w:rPr>
              <w:t>占地面积</w:t>
            </w:r>
            <w:r>
              <w:rPr>
                <w:spacing w:val="-52"/>
              </w:rPr>
              <w:t xml:space="preserve"> </w:t>
            </w:r>
            <w:r>
              <w:rPr>
                <w:rFonts w:ascii="Times New Roman" w:hAnsi="Times New Roman" w:eastAsia="Times New Roman" w:cs="Times New Roman"/>
                <w:spacing w:val="-5"/>
              </w:rPr>
              <w:t>0.33hm</w:t>
            </w:r>
            <w:r>
              <w:rPr>
                <w:rFonts w:ascii="Times New Roman" w:hAnsi="Times New Roman" w:eastAsia="Times New Roman" w:cs="Times New Roman"/>
                <w:spacing w:val="-5"/>
                <w:position w:val="7"/>
                <w:sz w:val="15"/>
                <w:szCs w:val="15"/>
              </w:rPr>
              <w:t>2</w:t>
            </w:r>
            <w:r>
              <w:rPr>
                <w:rFonts w:ascii="Times New Roman" w:hAnsi="Times New Roman" w:eastAsia="Times New Roman" w:cs="Times New Roman"/>
                <w:spacing w:val="-9"/>
                <w:position w:val="7"/>
                <w:sz w:val="15"/>
                <w:szCs w:val="15"/>
              </w:rPr>
              <w:t xml:space="preserve"> </w:t>
            </w:r>
            <w:r>
              <w:rPr>
                <w:spacing w:val="-5"/>
              </w:rPr>
              <w:t>，场内拟建消防泵房、消防水池、瓦斯抽采站、</w:t>
            </w:r>
            <w:r>
              <w:rPr>
                <w:spacing w:val="-2"/>
              </w:rPr>
              <w:t>配电间、冷却循环水水池及入场道路，项目地块</w:t>
            </w:r>
            <w:r>
              <w:rPr>
                <w:spacing w:val="-32"/>
              </w:rPr>
              <w:t xml:space="preserve"> </w:t>
            </w:r>
            <w:r>
              <w:rPr>
                <w:rFonts w:ascii="Times New Roman" w:hAnsi="Times New Roman" w:eastAsia="Times New Roman" w:cs="Times New Roman"/>
                <w:spacing w:val="-2"/>
              </w:rPr>
              <w:t xml:space="preserve">1 </w:t>
            </w:r>
            <w:r>
              <w:rPr>
                <w:spacing w:val="-2"/>
              </w:rPr>
              <w:t>拐点坐标详见表</w:t>
            </w:r>
            <w:r>
              <w:rPr>
                <w:spacing w:val="-55"/>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w:t>
            </w:r>
            <w:r>
              <w:rPr>
                <w:spacing w:val="-3"/>
              </w:rPr>
              <w:t>。</w:t>
            </w:r>
          </w:p>
          <w:p>
            <w:pPr>
              <w:pStyle w:val="8"/>
              <w:spacing w:line="228" w:lineRule="auto"/>
              <w:ind w:left="1682"/>
              <w:rPr>
                <w:sz w:val="20"/>
                <w:szCs w:val="20"/>
              </w:rPr>
            </w:pPr>
            <w:r>
              <w:rPr>
                <w:b/>
                <w:bCs/>
                <w:spacing w:val="4"/>
                <w:sz w:val="20"/>
                <w:szCs w:val="20"/>
              </w:rPr>
              <w:t>表</w:t>
            </w:r>
            <w:r>
              <w:rPr>
                <w:rFonts w:ascii="Times New Roman" w:hAnsi="Times New Roman" w:eastAsia="Times New Roman" w:cs="Times New Roman"/>
                <w:b/>
                <w:bCs/>
                <w:spacing w:val="4"/>
                <w:sz w:val="20"/>
                <w:szCs w:val="20"/>
              </w:rPr>
              <w:t xml:space="preserve">2-1                                </w:t>
            </w:r>
            <w:r>
              <w:rPr>
                <w:b/>
                <w:bCs/>
                <w:spacing w:val="4"/>
                <w:sz w:val="20"/>
                <w:szCs w:val="20"/>
              </w:rPr>
              <w:t>项目地块</w:t>
            </w:r>
            <w:r>
              <w:rPr>
                <w:rFonts w:ascii="Times New Roman" w:hAnsi="Times New Roman" w:eastAsia="Times New Roman" w:cs="Times New Roman"/>
                <w:b/>
                <w:bCs/>
                <w:spacing w:val="4"/>
                <w:sz w:val="20"/>
                <w:szCs w:val="20"/>
              </w:rPr>
              <w:t>1</w:t>
            </w:r>
            <w:r>
              <w:rPr>
                <w:b/>
                <w:bCs/>
                <w:spacing w:val="4"/>
                <w:sz w:val="20"/>
                <w:szCs w:val="20"/>
              </w:rPr>
              <w:t>拐点坐标一览表</w:t>
            </w:r>
          </w:p>
          <w:p>
            <w:pPr>
              <w:pStyle w:val="8"/>
              <w:spacing w:before="69" w:line="172" w:lineRule="auto"/>
              <w:ind w:left="1442"/>
              <w:rPr>
                <w:sz w:val="20"/>
                <w:szCs w:val="20"/>
              </w:rPr>
            </w:pPr>
            <w:r>
              <w:rPr>
                <w:rFonts w:ascii="Times New Roman" w:hAnsi="Times New Roman" w:eastAsia="Times New Roman" w:cs="Times New Roman"/>
                <w:sz w:val="20"/>
                <w:szCs w:val="20"/>
              </w:rPr>
              <w:t>CGCS</w:t>
            </w:r>
            <w:r>
              <w:rPr>
                <w:rFonts w:ascii="Times New Roman" w:hAnsi="Times New Roman" w:eastAsia="Times New Roman" w:cs="Times New Roman"/>
                <w:spacing w:val="8"/>
                <w:sz w:val="20"/>
                <w:szCs w:val="20"/>
              </w:rPr>
              <w:t xml:space="preserve">2000 </w:t>
            </w:r>
            <w:r>
              <w:rPr>
                <w:spacing w:val="8"/>
                <w:sz w:val="20"/>
                <w:szCs w:val="20"/>
              </w:rPr>
              <w:t xml:space="preserve">坐标系（直角坐标）    </w:t>
            </w:r>
            <w:r>
              <w:rPr>
                <w:rFonts w:ascii="Times New Roman" w:hAnsi="Times New Roman" w:eastAsia="Times New Roman" w:cs="Times New Roman"/>
                <w:sz w:val="20"/>
                <w:szCs w:val="20"/>
              </w:rPr>
              <w:t>CGCS</w:t>
            </w:r>
            <w:r>
              <w:rPr>
                <w:rFonts w:ascii="Times New Roman" w:hAnsi="Times New Roman" w:eastAsia="Times New Roman" w:cs="Times New Roman"/>
                <w:spacing w:val="8"/>
                <w:sz w:val="20"/>
                <w:szCs w:val="20"/>
              </w:rPr>
              <w:t xml:space="preserve">2000 </w:t>
            </w:r>
            <w:r>
              <w:rPr>
                <w:spacing w:val="8"/>
                <w:sz w:val="20"/>
                <w:szCs w:val="20"/>
              </w:rPr>
              <w:t>坐标系（地理坐标）</w:t>
            </w:r>
          </w:p>
          <w:p>
            <w:pPr>
              <w:pStyle w:val="8"/>
              <w:spacing w:line="169" w:lineRule="exact"/>
              <w:ind w:left="241"/>
              <w:rPr>
                <w:sz w:val="20"/>
                <w:szCs w:val="20"/>
              </w:rPr>
            </w:pPr>
            <w:r>
              <w:drawing>
                <wp:anchor distT="0" distB="0" distL="0" distR="0" simplePos="0" relativeHeight="251674624" behindDoc="0" locked="0" layoutInCell="1" allowOverlap="1">
                  <wp:simplePos x="0" y="0"/>
                  <wp:positionH relativeFrom="column">
                    <wp:posOffset>4977130</wp:posOffset>
                  </wp:positionH>
                  <wp:positionV relativeFrom="paragraph">
                    <wp:posOffset>-159385</wp:posOffset>
                  </wp:positionV>
                  <wp:extent cx="6350" cy="83947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25"/>
                          <a:stretch>
                            <a:fillRect/>
                          </a:stretch>
                        </pic:blipFill>
                        <pic:spPr>
                          <a:xfrm>
                            <a:off x="0" y="0"/>
                            <a:ext cx="6350" cy="839723"/>
                          </a:xfrm>
                          <a:prstGeom prst="rect">
                            <a:avLst/>
                          </a:prstGeom>
                        </pic:spPr>
                      </pic:pic>
                    </a:graphicData>
                  </a:graphic>
                </wp:anchor>
              </w:drawing>
            </w:r>
            <w:r>
              <w:rPr>
                <w:spacing w:val="7"/>
                <w:position w:val="-1"/>
                <w:sz w:val="20"/>
                <w:szCs w:val="20"/>
              </w:rPr>
              <w:t>拐点编号</w:t>
            </w:r>
            <w:r>
              <w:rPr>
                <w:spacing w:val="24"/>
                <w:position w:val="-1"/>
                <w:sz w:val="20"/>
                <w:szCs w:val="20"/>
              </w:rPr>
              <w:t xml:space="preserve"> </w:t>
            </w:r>
            <w:r>
              <w:rPr>
                <w:strike/>
                <w:position w:val="-1"/>
                <w:sz w:val="20"/>
                <w:szCs w:val="20"/>
              </w:rPr>
              <w:t xml:space="preserve">                                                                   </w:t>
            </w:r>
          </w:p>
          <w:p>
            <w:pPr>
              <w:pStyle w:val="8"/>
              <w:spacing w:before="1" w:line="212" w:lineRule="auto"/>
              <w:ind w:left="2031"/>
              <w:rPr>
                <w:sz w:val="20"/>
                <w:szCs w:val="20"/>
              </w:rPr>
            </w:pPr>
            <w:r>
              <w:rPr>
                <w:rFonts w:ascii="Times New Roman" w:hAnsi="Times New Roman" w:eastAsia="Times New Roman" w:cs="Times New Roman"/>
                <w:sz w:val="20"/>
                <w:szCs w:val="20"/>
              </w:rPr>
              <w:t>X</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z w:val="20"/>
                <w:szCs w:val="20"/>
              </w:rPr>
              <w:t>Y</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1"/>
                <w:sz w:val="20"/>
                <w:szCs w:val="20"/>
              </w:rPr>
              <w:t xml:space="preserve">    </w:t>
            </w:r>
            <w:r>
              <w:rPr>
                <w:spacing w:val="1"/>
                <w:sz w:val="20"/>
                <w:szCs w:val="20"/>
              </w:rPr>
              <w:t>经度            纬度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570" w:type="dxa"/>
            <w:vMerge w:val="continue"/>
            <w:tcBorders>
              <w:top w:val="nil"/>
              <w:bottom w:val="nil"/>
            </w:tcBorders>
            <w:vAlign w:val="top"/>
          </w:tcPr>
          <w:p>
            <w:pPr>
              <w:rPr>
                <w:rFonts w:ascii="Arial"/>
                <w:sz w:val="21"/>
              </w:rPr>
            </w:pPr>
          </w:p>
        </w:tc>
        <w:tc>
          <w:tcPr>
            <w:tcW w:w="1203" w:type="dxa"/>
            <w:vAlign w:val="top"/>
          </w:tcPr>
          <w:p>
            <w:pPr>
              <w:spacing w:before="98" w:line="195" w:lineRule="auto"/>
              <w:ind w:left="62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11" w:type="dxa"/>
            <w:vAlign w:val="top"/>
          </w:tcPr>
          <w:p>
            <w:pPr>
              <w:spacing w:before="98"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4640317.8025</w:t>
            </w:r>
          </w:p>
        </w:tc>
        <w:tc>
          <w:tcPr>
            <w:tcW w:w="1570" w:type="dxa"/>
            <w:vAlign w:val="top"/>
          </w:tcPr>
          <w:p>
            <w:pPr>
              <w:spacing w:before="9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432694.3820</w:t>
            </w:r>
          </w:p>
        </w:tc>
        <w:tc>
          <w:tcPr>
            <w:tcW w:w="1650" w:type="dxa"/>
            <w:vAlign w:val="top"/>
          </w:tcPr>
          <w:p>
            <w:pPr>
              <w:spacing w:before="98" w:line="163"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11,20.257″</w:t>
            </w:r>
          </w:p>
        </w:tc>
        <w:tc>
          <w:tcPr>
            <w:tcW w:w="1720" w:type="dxa"/>
            <w:vAlign w:val="top"/>
          </w:tcPr>
          <w:p>
            <w:pPr>
              <w:spacing w:before="98" w:line="163"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41°53,42.823″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570" w:type="dxa"/>
            <w:vMerge w:val="continue"/>
            <w:tcBorders>
              <w:top w:val="nil"/>
            </w:tcBorders>
            <w:vAlign w:val="top"/>
          </w:tcPr>
          <w:p>
            <w:pPr>
              <w:rPr>
                <w:rFonts w:ascii="Arial"/>
                <w:sz w:val="21"/>
              </w:rPr>
            </w:pPr>
          </w:p>
        </w:tc>
        <w:tc>
          <w:tcPr>
            <w:tcW w:w="1203" w:type="dxa"/>
            <w:vAlign w:val="top"/>
          </w:tcPr>
          <w:p>
            <w:pPr>
              <w:spacing w:before="92" w:line="195" w:lineRule="auto"/>
              <w:ind w:left="60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11" w:type="dxa"/>
            <w:vAlign w:val="top"/>
          </w:tcPr>
          <w:p>
            <w:pPr>
              <w:spacing w:before="92"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4640317.7286</w:t>
            </w:r>
          </w:p>
        </w:tc>
        <w:tc>
          <w:tcPr>
            <w:tcW w:w="1570" w:type="dxa"/>
            <w:vAlign w:val="top"/>
          </w:tcPr>
          <w:p>
            <w:pPr>
              <w:spacing w:before="92"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432727.8819</w:t>
            </w:r>
          </w:p>
        </w:tc>
        <w:tc>
          <w:tcPr>
            <w:tcW w:w="1650" w:type="dxa"/>
            <w:vAlign w:val="top"/>
          </w:tcPr>
          <w:p>
            <w:pPr>
              <w:spacing w:before="92" w:line="163"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11,21.710″</w:t>
            </w:r>
          </w:p>
        </w:tc>
        <w:tc>
          <w:tcPr>
            <w:tcW w:w="1720" w:type="dxa"/>
            <w:vAlign w:val="top"/>
          </w:tcPr>
          <w:p>
            <w:pPr>
              <w:spacing w:before="92" w:line="163"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41°53,42.831″</w:t>
            </w:r>
          </w:p>
        </w:tc>
      </w:tr>
    </w:tbl>
    <w:p>
      <w:pPr>
        <w:pStyle w:val="4"/>
      </w:pPr>
    </w:p>
    <w:p>
      <w:pPr>
        <w:sectPr>
          <w:footerReference r:id="rId34" w:type="default"/>
          <w:pgSz w:w="11906" w:h="16839"/>
          <w:pgMar w:top="400" w:right="1688" w:bottom="1240" w:left="1688" w:header="0" w:footer="1078" w:gutter="0"/>
          <w:cols w:space="720" w:num="1"/>
        </w:sectPr>
      </w:pPr>
    </w:p>
    <w:p>
      <w:pPr>
        <w:spacing w:before="19"/>
      </w:pPr>
    </w:p>
    <w:p>
      <w:pPr>
        <w:spacing w:before="19"/>
      </w:pPr>
    </w:p>
    <w:p>
      <w:pPr>
        <w:spacing w:before="18"/>
      </w:pPr>
    </w:p>
    <w:p>
      <w:pPr>
        <w:spacing w:before="18"/>
      </w:pP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0"/>
        <w:gridCol w:w="113"/>
        <w:gridCol w:w="462"/>
        <w:gridCol w:w="494"/>
        <w:gridCol w:w="126"/>
        <w:gridCol w:w="956"/>
        <w:gridCol w:w="780"/>
        <w:gridCol w:w="75"/>
        <w:gridCol w:w="1606"/>
        <w:gridCol w:w="1524"/>
        <w:gridCol w:w="126"/>
        <w:gridCol w:w="869"/>
        <w:gridCol w:w="608"/>
        <w:gridCol w:w="102"/>
        <w:gridCol w:w="1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70" w:type="dxa"/>
            <w:vMerge w:val="restart"/>
            <w:tcBorders>
              <w:bottom w:val="nil"/>
            </w:tcBorders>
            <w:vAlign w:val="top"/>
          </w:tcPr>
          <w:p>
            <w:pPr>
              <w:rPr>
                <w:rFonts w:ascii="Arial"/>
                <w:sz w:val="21"/>
              </w:rPr>
            </w:pPr>
          </w:p>
        </w:tc>
        <w:tc>
          <w:tcPr>
            <w:tcW w:w="113" w:type="dxa"/>
            <w:tcBorders>
              <w:bottom w:val="nil"/>
            </w:tcBorders>
            <w:vAlign w:val="top"/>
          </w:tcPr>
          <w:p>
            <w:pPr>
              <w:rPr>
                <w:rFonts w:ascii="Arial"/>
                <w:sz w:val="21"/>
              </w:rPr>
            </w:pPr>
          </w:p>
        </w:tc>
        <w:tc>
          <w:tcPr>
            <w:tcW w:w="1082" w:type="dxa"/>
            <w:gridSpan w:val="3"/>
            <w:vAlign w:val="top"/>
          </w:tcPr>
          <w:p>
            <w:pPr>
              <w:spacing w:before="101" w:line="195" w:lineRule="auto"/>
              <w:ind w:left="49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11" w:type="dxa"/>
            <w:gridSpan w:val="3"/>
            <w:vAlign w:val="top"/>
          </w:tcPr>
          <w:p>
            <w:pPr>
              <w:spacing w:before="104"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4640259.0608</w:t>
            </w:r>
          </w:p>
        </w:tc>
        <w:tc>
          <w:tcPr>
            <w:tcW w:w="1606" w:type="dxa"/>
            <w:vAlign w:val="top"/>
          </w:tcPr>
          <w:p>
            <w:pPr>
              <w:spacing w:before="104"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432727.7524</w:t>
            </w:r>
          </w:p>
        </w:tc>
        <w:tc>
          <w:tcPr>
            <w:tcW w:w="1650" w:type="dxa"/>
            <w:gridSpan w:val="2"/>
            <w:vAlign w:val="top"/>
          </w:tcPr>
          <w:p>
            <w:pPr>
              <w:spacing w:before="104" w:line="163"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11,21.728″</w:t>
            </w:r>
          </w:p>
        </w:tc>
        <w:tc>
          <w:tcPr>
            <w:tcW w:w="1579" w:type="dxa"/>
            <w:gridSpan w:val="3"/>
            <w:vAlign w:val="top"/>
          </w:tcPr>
          <w:p>
            <w:pPr>
              <w:spacing w:before="104" w:line="163"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41°53,40.929″</w:t>
            </w:r>
          </w:p>
        </w:tc>
        <w:tc>
          <w:tcPr>
            <w:tcW w:w="113" w:type="dxa"/>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70" w:type="dxa"/>
            <w:vMerge w:val="continue"/>
            <w:tcBorders>
              <w:top w:val="nil"/>
              <w:bottom w:val="nil"/>
            </w:tcBorders>
            <w:vAlign w:val="top"/>
          </w:tcPr>
          <w:p>
            <w:pPr>
              <w:rPr>
                <w:rFonts w:ascii="Arial"/>
                <w:sz w:val="21"/>
              </w:rPr>
            </w:pPr>
          </w:p>
        </w:tc>
        <w:tc>
          <w:tcPr>
            <w:tcW w:w="113" w:type="dxa"/>
            <w:tcBorders>
              <w:top w:val="nil"/>
              <w:bottom w:val="nil"/>
            </w:tcBorders>
            <w:vAlign w:val="top"/>
          </w:tcPr>
          <w:p>
            <w:pPr>
              <w:rPr>
                <w:rFonts w:ascii="Arial"/>
                <w:sz w:val="21"/>
              </w:rPr>
            </w:pPr>
          </w:p>
        </w:tc>
        <w:tc>
          <w:tcPr>
            <w:tcW w:w="1082" w:type="dxa"/>
            <w:gridSpan w:val="3"/>
            <w:vAlign w:val="top"/>
          </w:tcPr>
          <w:p>
            <w:pPr>
              <w:spacing w:before="81"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811" w:type="dxa"/>
            <w:gridSpan w:val="3"/>
            <w:vAlign w:val="top"/>
          </w:tcPr>
          <w:p>
            <w:pPr>
              <w:spacing w:before="81"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4640231.7981</w:t>
            </w:r>
          </w:p>
        </w:tc>
        <w:tc>
          <w:tcPr>
            <w:tcW w:w="1606" w:type="dxa"/>
            <w:vAlign w:val="top"/>
          </w:tcPr>
          <w:p>
            <w:pPr>
              <w:spacing w:before="81"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432710.2338</w:t>
            </w:r>
          </w:p>
        </w:tc>
        <w:tc>
          <w:tcPr>
            <w:tcW w:w="1650" w:type="dxa"/>
            <w:gridSpan w:val="2"/>
            <w:vAlign w:val="top"/>
          </w:tcPr>
          <w:p>
            <w:pPr>
              <w:spacing w:before="81" w:line="163"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11,20.979″</w:t>
            </w:r>
          </w:p>
        </w:tc>
        <w:tc>
          <w:tcPr>
            <w:tcW w:w="1579" w:type="dxa"/>
            <w:gridSpan w:val="3"/>
            <w:vAlign w:val="top"/>
          </w:tcPr>
          <w:p>
            <w:pPr>
              <w:spacing w:before="81" w:line="163"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41°53,40.040″</w:t>
            </w:r>
          </w:p>
        </w:tc>
        <w:tc>
          <w:tcPr>
            <w:tcW w:w="113"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70" w:type="dxa"/>
            <w:vMerge w:val="continue"/>
            <w:tcBorders>
              <w:top w:val="nil"/>
              <w:bottom w:val="nil"/>
            </w:tcBorders>
            <w:vAlign w:val="top"/>
          </w:tcPr>
          <w:p>
            <w:pPr>
              <w:rPr>
                <w:rFonts w:ascii="Arial"/>
                <w:sz w:val="21"/>
              </w:rPr>
            </w:pPr>
          </w:p>
        </w:tc>
        <w:tc>
          <w:tcPr>
            <w:tcW w:w="113" w:type="dxa"/>
            <w:tcBorders>
              <w:top w:val="nil"/>
              <w:bottom w:val="nil"/>
            </w:tcBorders>
            <w:vAlign w:val="top"/>
          </w:tcPr>
          <w:p>
            <w:pPr>
              <w:rPr>
                <w:rFonts w:ascii="Arial"/>
                <w:sz w:val="21"/>
              </w:rPr>
            </w:pPr>
          </w:p>
        </w:tc>
        <w:tc>
          <w:tcPr>
            <w:tcW w:w="1082" w:type="dxa"/>
            <w:gridSpan w:val="3"/>
            <w:vAlign w:val="top"/>
          </w:tcPr>
          <w:p>
            <w:pPr>
              <w:spacing w:before="89" w:line="192" w:lineRule="auto"/>
              <w:ind w:left="49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11" w:type="dxa"/>
            <w:gridSpan w:val="3"/>
            <w:vAlign w:val="top"/>
          </w:tcPr>
          <w:p>
            <w:pPr>
              <w:spacing w:before="88"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4640231.8335</w:t>
            </w:r>
          </w:p>
        </w:tc>
        <w:tc>
          <w:tcPr>
            <w:tcW w:w="1606" w:type="dxa"/>
            <w:vAlign w:val="top"/>
          </w:tcPr>
          <w:p>
            <w:pPr>
              <w:spacing w:before="8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432694.1922</w:t>
            </w:r>
          </w:p>
        </w:tc>
        <w:tc>
          <w:tcPr>
            <w:tcW w:w="1650" w:type="dxa"/>
            <w:gridSpan w:val="2"/>
            <w:vAlign w:val="top"/>
          </w:tcPr>
          <w:p>
            <w:pPr>
              <w:spacing w:before="88" w:line="163"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11,20.284″</w:t>
            </w:r>
          </w:p>
        </w:tc>
        <w:tc>
          <w:tcPr>
            <w:tcW w:w="1579" w:type="dxa"/>
            <w:gridSpan w:val="3"/>
            <w:vAlign w:val="top"/>
          </w:tcPr>
          <w:p>
            <w:pPr>
              <w:spacing w:before="88" w:line="163"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41°53,40.037″</w:t>
            </w:r>
          </w:p>
        </w:tc>
        <w:tc>
          <w:tcPr>
            <w:tcW w:w="113"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7" w:hRule="atLeast"/>
        </w:trPr>
        <w:tc>
          <w:tcPr>
            <w:tcW w:w="570" w:type="dxa"/>
            <w:vMerge w:val="continue"/>
            <w:tcBorders>
              <w:top w:val="nil"/>
              <w:bottom w:val="nil"/>
            </w:tcBorders>
            <w:vAlign w:val="top"/>
          </w:tcPr>
          <w:p>
            <w:pPr>
              <w:rPr>
                <w:rFonts w:ascii="Arial"/>
                <w:sz w:val="21"/>
              </w:rPr>
            </w:pPr>
          </w:p>
        </w:tc>
        <w:tc>
          <w:tcPr>
            <w:tcW w:w="7954" w:type="dxa"/>
            <w:gridSpan w:val="14"/>
            <w:vAlign w:val="top"/>
          </w:tcPr>
          <w:p>
            <w:pPr>
              <w:pStyle w:val="8"/>
              <w:spacing w:before="35" w:line="358" w:lineRule="auto"/>
              <w:ind w:left="112" w:right="108" w:firstLine="482"/>
              <w:jc w:val="both"/>
            </w:pPr>
            <w:r>
              <w:rPr>
                <w:spacing w:val="-5"/>
              </w:rPr>
              <w:t>南部地块</w:t>
            </w:r>
            <w:r>
              <w:rPr>
                <w:spacing w:val="-45"/>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49"/>
              </w:rPr>
              <w:t xml:space="preserve"> </w:t>
            </w:r>
            <w:r>
              <w:rPr>
                <w:spacing w:val="-5"/>
              </w:rPr>
              <w:t>占地面积</w:t>
            </w:r>
            <w:r>
              <w:rPr>
                <w:spacing w:val="-52"/>
              </w:rPr>
              <w:t xml:space="preserve"> </w:t>
            </w:r>
            <w:r>
              <w:rPr>
                <w:rFonts w:ascii="Times New Roman" w:hAnsi="Times New Roman" w:eastAsia="Times New Roman" w:cs="Times New Roman"/>
                <w:spacing w:val="-5"/>
              </w:rPr>
              <w:t>0.75hm</w:t>
            </w:r>
            <w:r>
              <w:rPr>
                <w:rFonts w:ascii="Times New Roman" w:hAnsi="Times New Roman" w:eastAsia="Times New Roman" w:cs="Times New Roman"/>
                <w:spacing w:val="-5"/>
                <w:position w:val="8"/>
                <w:sz w:val="15"/>
                <w:szCs w:val="15"/>
              </w:rPr>
              <w:t>2</w:t>
            </w:r>
            <w:r>
              <w:rPr>
                <w:spacing w:val="-5"/>
              </w:rPr>
              <w:t>，场内拟建回风立井、空压机房、防火灌</w:t>
            </w:r>
            <w:r>
              <w:rPr>
                <w:spacing w:val="-2"/>
              </w:rPr>
              <w:t>浆站、通风机房变电所、</w:t>
            </w:r>
            <w:r>
              <w:rPr>
                <w:rFonts w:ascii="Times New Roman" w:hAnsi="Times New Roman" w:eastAsia="Times New Roman" w:cs="Times New Roman"/>
                <w:spacing w:val="-2"/>
              </w:rPr>
              <w:t xml:space="preserve">10kV </w:t>
            </w:r>
            <w:r>
              <w:rPr>
                <w:spacing w:val="-2"/>
              </w:rPr>
              <w:t>变电所及入场道路，项目地块</w:t>
            </w:r>
            <w:r>
              <w:rPr>
                <w:spacing w:val="-55"/>
              </w:rPr>
              <w:t xml:space="preserve"> </w:t>
            </w:r>
            <w:r>
              <w:rPr>
                <w:rFonts w:ascii="Times New Roman" w:hAnsi="Times New Roman" w:eastAsia="Times New Roman" w:cs="Times New Roman"/>
                <w:spacing w:val="-2"/>
              </w:rPr>
              <w:t xml:space="preserve">2 </w:t>
            </w:r>
            <w:r>
              <w:rPr>
                <w:spacing w:val="-2"/>
              </w:rPr>
              <w:t>拐点坐标详</w:t>
            </w:r>
            <w:r>
              <w:rPr>
                <w:spacing w:val="-3"/>
              </w:rPr>
              <w:t>见表</w:t>
            </w:r>
            <w:r>
              <w:rPr>
                <w:spacing w:val="-54"/>
              </w:rPr>
              <w:t xml:space="preserve"> </w:t>
            </w:r>
            <w:r>
              <w:rPr>
                <w:rFonts w:ascii="Times New Roman" w:hAnsi="Times New Roman" w:eastAsia="Times New Roman" w:cs="Times New Roman"/>
                <w:spacing w:val="-3"/>
              </w:rPr>
              <w:t>2-2</w:t>
            </w:r>
            <w:r>
              <w:rPr>
                <w:spacing w:val="-3"/>
              </w:rPr>
              <w:t>。</w:t>
            </w:r>
          </w:p>
          <w:p>
            <w:pPr>
              <w:pStyle w:val="8"/>
              <w:spacing w:line="217" w:lineRule="auto"/>
              <w:ind w:left="1735"/>
              <w:rPr>
                <w:sz w:val="20"/>
                <w:szCs w:val="20"/>
              </w:rPr>
            </w:pPr>
            <w:r>
              <w:rPr>
                <w:b/>
                <w:bCs/>
                <w:spacing w:val="4"/>
                <w:sz w:val="20"/>
                <w:szCs w:val="20"/>
              </w:rPr>
              <w:t>表</w:t>
            </w:r>
            <w:r>
              <w:rPr>
                <w:rFonts w:ascii="Times New Roman" w:hAnsi="Times New Roman" w:eastAsia="Times New Roman" w:cs="Times New Roman"/>
                <w:b/>
                <w:bCs/>
                <w:spacing w:val="4"/>
                <w:sz w:val="20"/>
                <w:szCs w:val="20"/>
              </w:rPr>
              <w:t xml:space="preserve">2-2                              </w:t>
            </w:r>
            <w:r>
              <w:rPr>
                <w:b/>
                <w:bCs/>
                <w:spacing w:val="4"/>
                <w:sz w:val="20"/>
                <w:szCs w:val="20"/>
              </w:rPr>
              <w:t>项目地块</w:t>
            </w:r>
            <w:r>
              <w:rPr>
                <w:rFonts w:ascii="Times New Roman" w:hAnsi="Times New Roman" w:eastAsia="Times New Roman" w:cs="Times New Roman"/>
                <w:b/>
                <w:bCs/>
                <w:spacing w:val="4"/>
                <w:sz w:val="20"/>
                <w:szCs w:val="20"/>
              </w:rPr>
              <w:t>2</w:t>
            </w:r>
            <w:r>
              <w:rPr>
                <w:b/>
                <w:bCs/>
                <w:spacing w:val="4"/>
                <w:sz w:val="20"/>
                <w:szCs w:val="20"/>
              </w:rPr>
              <w:t>拐点坐标一览表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570" w:type="dxa"/>
            <w:vMerge w:val="continue"/>
            <w:tcBorders>
              <w:top w:val="nil"/>
              <w:bottom w:val="nil"/>
            </w:tcBorders>
            <w:vAlign w:val="top"/>
          </w:tcPr>
          <w:p>
            <w:pPr>
              <w:rPr>
                <w:rFonts w:ascii="Arial"/>
                <w:sz w:val="21"/>
              </w:rPr>
            </w:pPr>
          </w:p>
        </w:tc>
        <w:tc>
          <w:tcPr>
            <w:tcW w:w="113" w:type="dxa"/>
            <w:tcBorders>
              <w:top w:val="nil"/>
              <w:bottom w:val="nil"/>
            </w:tcBorders>
            <w:vAlign w:val="top"/>
          </w:tcPr>
          <w:p>
            <w:pPr>
              <w:rPr>
                <w:rFonts w:ascii="Arial"/>
                <w:sz w:val="21"/>
              </w:rPr>
            </w:pPr>
          </w:p>
        </w:tc>
        <w:tc>
          <w:tcPr>
            <w:tcW w:w="1082" w:type="dxa"/>
            <w:gridSpan w:val="3"/>
            <w:vMerge w:val="restart"/>
            <w:tcBorders>
              <w:bottom w:val="nil"/>
            </w:tcBorders>
            <w:vAlign w:val="top"/>
          </w:tcPr>
          <w:p>
            <w:pPr>
              <w:pStyle w:val="8"/>
              <w:spacing w:before="228" w:line="228" w:lineRule="auto"/>
              <w:ind w:left="123"/>
              <w:rPr>
                <w:sz w:val="20"/>
                <w:szCs w:val="20"/>
              </w:rPr>
            </w:pPr>
            <w:r>
              <w:rPr>
                <w:spacing w:val="7"/>
                <w:sz w:val="20"/>
                <w:szCs w:val="20"/>
              </w:rPr>
              <w:t>拐点编号</w:t>
            </w:r>
          </w:p>
        </w:tc>
        <w:tc>
          <w:tcPr>
            <w:tcW w:w="3417" w:type="dxa"/>
            <w:gridSpan w:val="4"/>
            <w:vAlign w:val="top"/>
          </w:tcPr>
          <w:p>
            <w:pPr>
              <w:pStyle w:val="8"/>
              <w:spacing w:before="63" w:line="227" w:lineRule="auto"/>
              <w:ind w:left="259"/>
              <w:rPr>
                <w:sz w:val="20"/>
                <w:szCs w:val="20"/>
              </w:rPr>
            </w:pPr>
            <w:r>
              <w:rPr>
                <w:rFonts w:ascii="Times New Roman" w:hAnsi="Times New Roman" w:eastAsia="Times New Roman" w:cs="Times New Roman"/>
                <w:sz w:val="20"/>
                <w:szCs w:val="20"/>
              </w:rPr>
              <w:t>CGCS</w:t>
            </w:r>
            <w:r>
              <w:rPr>
                <w:rFonts w:ascii="Times New Roman" w:hAnsi="Times New Roman" w:eastAsia="Times New Roman" w:cs="Times New Roman"/>
                <w:spacing w:val="8"/>
                <w:sz w:val="20"/>
                <w:szCs w:val="20"/>
              </w:rPr>
              <w:t xml:space="preserve">2000 </w:t>
            </w:r>
            <w:r>
              <w:rPr>
                <w:spacing w:val="8"/>
                <w:sz w:val="20"/>
                <w:szCs w:val="20"/>
              </w:rPr>
              <w:t>坐标系（直角坐标）</w:t>
            </w:r>
          </w:p>
        </w:tc>
        <w:tc>
          <w:tcPr>
            <w:tcW w:w="3127" w:type="dxa"/>
            <w:gridSpan w:val="4"/>
            <w:vAlign w:val="top"/>
          </w:tcPr>
          <w:p>
            <w:pPr>
              <w:pStyle w:val="8"/>
              <w:spacing w:before="64" w:line="228" w:lineRule="auto"/>
              <w:ind w:left="121"/>
              <w:rPr>
                <w:sz w:val="20"/>
                <w:szCs w:val="20"/>
              </w:rPr>
            </w:pPr>
            <w:r>
              <w:rPr>
                <w:rFonts w:ascii="Times New Roman" w:hAnsi="Times New Roman" w:eastAsia="Times New Roman" w:cs="Times New Roman"/>
                <w:sz w:val="20"/>
                <w:szCs w:val="20"/>
              </w:rPr>
              <w:t>CGCS</w:t>
            </w:r>
            <w:r>
              <w:rPr>
                <w:rFonts w:ascii="Times New Roman" w:hAnsi="Times New Roman" w:eastAsia="Times New Roman" w:cs="Times New Roman"/>
                <w:spacing w:val="8"/>
                <w:sz w:val="20"/>
                <w:szCs w:val="20"/>
              </w:rPr>
              <w:t xml:space="preserve">2000 </w:t>
            </w:r>
            <w:r>
              <w:rPr>
                <w:spacing w:val="8"/>
                <w:sz w:val="20"/>
                <w:szCs w:val="20"/>
              </w:rPr>
              <w:t>坐标系（地理坐标）</w:t>
            </w:r>
          </w:p>
        </w:tc>
        <w:tc>
          <w:tcPr>
            <w:tcW w:w="215" w:type="dxa"/>
            <w:gridSpan w:val="2"/>
            <w:vMerge w:val="restart"/>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70" w:type="dxa"/>
            <w:vMerge w:val="continue"/>
            <w:tcBorders>
              <w:top w:val="nil"/>
              <w:bottom w:val="nil"/>
            </w:tcBorders>
            <w:vAlign w:val="top"/>
          </w:tcPr>
          <w:p>
            <w:pPr>
              <w:rPr>
                <w:rFonts w:ascii="Arial"/>
                <w:sz w:val="21"/>
              </w:rPr>
            </w:pPr>
          </w:p>
        </w:tc>
        <w:tc>
          <w:tcPr>
            <w:tcW w:w="113" w:type="dxa"/>
            <w:tcBorders>
              <w:top w:val="nil"/>
              <w:bottom w:val="nil"/>
            </w:tcBorders>
            <w:vAlign w:val="top"/>
          </w:tcPr>
          <w:p>
            <w:pPr>
              <w:rPr>
                <w:rFonts w:ascii="Arial"/>
                <w:sz w:val="21"/>
              </w:rPr>
            </w:pPr>
          </w:p>
        </w:tc>
        <w:tc>
          <w:tcPr>
            <w:tcW w:w="1082" w:type="dxa"/>
            <w:gridSpan w:val="3"/>
            <w:vMerge w:val="continue"/>
            <w:tcBorders>
              <w:top w:val="nil"/>
            </w:tcBorders>
            <w:vAlign w:val="top"/>
          </w:tcPr>
          <w:p>
            <w:pPr>
              <w:rPr>
                <w:rFonts w:ascii="Arial"/>
                <w:sz w:val="21"/>
              </w:rPr>
            </w:pPr>
          </w:p>
        </w:tc>
        <w:tc>
          <w:tcPr>
            <w:tcW w:w="1736" w:type="dxa"/>
            <w:gridSpan w:val="2"/>
            <w:vAlign w:val="top"/>
          </w:tcPr>
          <w:p>
            <w:pPr>
              <w:spacing w:before="102" w:line="192" w:lineRule="auto"/>
              <w:ind w:left="78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1681" w:type="dxa"/>
            <w:gridSpan w:val="2"/>
            <w:vAlign w:val="top"/>
          </w:tcPr>
          <w:p>
            <w:pPr>
              <w:spacing w:before="102" w:line="192" w:lineRule="auto"/>
              <w:ind w:left="7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524" w:type="dxa"/>
            <w:vAlign w:val="top"/>
          </w:tcPr>
          <w:p>
            <w:pPr>
              <w:pStyle w:val="8"/>
              <w:spacing w:before="63" w:line="228" w:lineRule="auto"/>
              <w:ind w:left="567"/>
              <w:rPr>
                <w:sz w:val="20"/>
                <w:szCs w:val="20"/>
              </w:rPr>
            </w:pPr>
            <w:r>
              <w:rPr>
                <w:spacing w:val="3"/>
                <w:sz w:val="20"/>
                <w:szCs w:val="20"/>
              </w:rPr>
              <w:t>经度</w:t>
            </w:r>
          </w:p>
        </w:tc>
        <w:tc>
          <w:tcPr>
            <w:tcW w:w="1603" w:type="dxa"/>
            <w:gridSpan w:val="3"/>
            <w:vAlign w:val="top"/>
          </w:tcPr>
          <w:p>
            <w:pPr>
              <w:pStyle w:val="8"/>
              <w:spacing w:before="63" w:line="228" w:lineRule="auto"/>
              <w:ind w:left="607"/>
              <w:rPr>
                <w:sz w:val="20"/>
                <w:szCs w:val="20"/>
              </w:rPr>
            </w:pPr>
            <w:r>
              <w:rPr>
                <w:spacing w:val="4"/>
                <w:sz w:val="20"/>
                <w:szCs w:val="20"/>
              </w:rPr>
              <w:t>纬度</w:t>
            </w:r>
          </w:p>
        </w:tc>
        <w:tc>
          <w:tcPr>
            <w:tcW w:w="215"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70" w:type="dxa"/>
            <w:vMerge w:val="continue"/>
            <w:tcBorders>
              <w:top w:val="nil"/>
              <w:bottom w:val="nil"/>
            </w:tcBorders>
            <w:vAlign w:val="top"/>
          </w:tcPr>
          <w:p>
            <w:pPr>
              <w:rPr>
                <w:rFonts w:ascii="Arial"/>
                <w:sz w:val="21"/>
              </w:rPr>
            </w:pPr>
          </w:p>
        </w:tc>
        <w:tc>
          <w:tcPr>
            <w:tcW w:w="113" w:type="dxa"/>
            <w:tcBorders>
              <w:top w:val="nil"/>
              <w:bottom w:val="nil"/>
            </w:tcBorders>
            <w:vAlign w:val="top"/>
          </w:tcPr>
          <w:p>
            <w:pPr>
              <w:rPr>
                <w:rFonts w:ascii="Arial"/>
                <w:sz w:val="21"/>
              </w:rPr>
            </w:pPr>
          </w:p>
        </w:tc>
        <w:tc>
          <w:tcPr>
            <w:tcW w:w="1082" w:type="dxa"/>
            <w:gridSpan w:val="3"/>
            <w:vAlign w:val="top"/>
          </w:tcPr>
          <w:p>
            <w:pPr>
              <w:spacing w:before="88" w:line="195" w:lineRule="auto"/>
              <w:ind w:left="5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36" w:type="dxa"/>
            <w:gridSpan w:val="2"/>
            <w:vAlign w:val="top"/>
          </w:tcPr>
          <w:p>
            <w:pPr>
              <w:spacing w:before="88"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4640157.3889</w:t>
            </w:r>
          </w:p>
        </w:tc>
        <w:tc>
          <w:tcPr>
            <w:tcW w:w="1681" w:type="dxa"/>
            <w:gridSpan w:val="2"/>
            <w:vAlign w:val="top"/>
          </w:tcPr>
          <w:p>
            <w:pPr>
              <w:spacing w:before="88"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432694.0599</w:t>
            </w:r>
          </w:p>
        </w:tc>
        <w:tc>
          <w:tcPr>
            <w:tcW w:w="1524" w:type="dxa"/>
            <w:vAlign w:val="top"/>
          </w:tcPr>
          <w:p>
            <w:pPr>
              <w:spacing w:before="88" w:line="163" w:lineRule="auto"/>
              <w:ind w:left="174"/>
              <w:rPr>
                <w:rFonts w:ascii="Times New Roman" w:hAnsi="Times New Roman" w:eastAsia="Times New Roman" w:cs="Times New Roman"/>
                <w:sz w:val="20"/>
                <w:szCs w:val="20"/>
              </w:rPr>
            </w:pPr>
            <w:r>
              <w:rPr>
                <w:rFonts w:ascii="Times New Roman" w:hAnsi="Times New Roman" w:eastAsia="Times New Roman" w:cs="Times New Roman"/>
                <w:sz w:val="20"/>
                <w:szCs w:val="20"/>
              </w:rPr>
              <w:t>86°</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11,20.308″</w:t>
            </w:r>
          </w:p>
        </w:tc>
        <w:tc>
          <w:tcPr>
            <w:tcW w:w="1603" w:type="dxa"/>
            <w:gridSpan w:val="3"/>
            <w:vAlign w:val="top"/>
          </w:tcPr>
          <w:p>
            <w:pPr>
              <w:spacing w:before="88" w:line="163"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41°53,37.624″</w:t>
            </w:r>
          </w:p>
        </w:tc>
        <w:tc>
          <w:tcPr>
            <w:tcW w:w="215"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70" w:type="dxa"/>
            <w:vMerge w:val="continue"/>
            <w:tcBorders>
              <w:top w:val="nil"/>
              <w:bottom w:val="nil"/>
            </w:tcBorders>
            <w:vAlign w:val="top"/>
          </w:tcPr>
          <w:p>
            <w:pPr>
              <w:rPr>
                <w:rFonts w:ascii="Arial"/>
                <w:sz w:val="21"/>
              </w:rPr>
            </w:pPr>
          </w:p>
        </w:tc>
        <w:tc>
          <w:tcPr>
            <w:tcW w:w="113" w:type="dxa"/>
            <w:tcBorders>
              <w:top w:val="nil"/>
              <w:bottom w:val="nil"/>
            </w:tcBorders>
            <w:vAlign w:val="top"/>
          </w:tcPr>
          <w:p>
            <w:pPr>
              <w:rPr>
                <w:rFonts w:ascii="Arial"/>
                <w:sz w:val="21"/>
              </w:rPr>
            </w:pPr>
          </w:p>
        </w:tc>
        <w:tc>
          <w:tcPr>
            <w:tcW w:w="1082" w:type="dxa"/>
            <w:gridSpan w:val="3"/>
            <w:vAlign w:val="top"/>
          </w:tcPr>
          <w:p>
            <w:pPr>
              <w:spacing w:before="88" w:line="195"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36" w:type="dxa"/>
            <w:gridSpan w:val="2"/>
            <w:vAlign w:val="top"/>
          </w:tcPr>
          <w:p>
            <w:pPr>
              <w:spacing w:before="87"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4640157.3639</w:t>
            </w:r>
          </w:p>
        </w:tc>
        <w:tc>
          <w:tcPr>
            <w:tcW w:w="1681" w:type="dxa"/>
            <w:gridSpan w:val="2"/>
            <w:vAlign w:val="top"/>
          </w:tcPr>
          <w:p>
            <w:pPr>
              <w:spacing w:before="8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432708.0599</w:t>
            </w:r>
          </w:p>
        </w:tc>
        <w:tc>
          <w:tcPr>
            <w:tcW w:w="1524" w:type="dxa"/>
            <w:vAlign w:val="top"/>
          </w:tcPr>
          <w:p>
            <w:pPr>
              <w:spacing w:before="88" w:line="163" w:lineRule="auto"/>
              <w:ind w:left="174"/>
              <w:rPr>
                <w:rFonts w:ascii="Times New Roman" w:hAnsi="Times New Roman" w:eastAsia="Times New Roman" w:cs="Times New Roman"/>
                <w:sz w:val="20"/>
                <w:szCs w:val="20"/>
              </w:rPr>
            </w:pPr>
            <w:r>
              <w:rPr>
                <w:rFonts w:ascii="Times New Roman" w:hAnsi="Times New Roman" w:eastAsia="Times New Roman" w:cs="Times New Roman"/>
                <w:sz w:val="20"/>
                <w:szCs w:val="20"/>
              </w:rPr>
              <w:t>86°</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11,20.916″</w:t>
            </w:r>
          </w:p>
        </w:tc>
        <w:tc>
          <w:tcPr>
            <w:tcW w:w="1603" w:type="dxa"/>
            <w:gridSpan w:val="3"/>
            <w:vAlign w:val="top"/>
          </w:tcPr>
          <w:p>
            <w:pPr>
              <w:spacing w:before="88" w:line="163"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41°53,37.627″</w:t>
            </w:r>
          </w:p>
        </w:tc>
        <w:tc>
          <w:tcPr>
            <w:tcW w:w="215"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70" w:type="dxa"/>
            <w:vMerge w:val="continue"/>
            <w:tcBorders>
              <w:top w:val="nil"/>
              <w:bottom w:val="nil"/>
            </w:tcBorders>
            <w:vAlign w:val="top"/>
          </w:tcPr>
          <w:p>
            <w:pPr>
              <w:rPr>
                <w:rFonts w:ascii="Arial"/>
                <w:sz w:val="21"/>
              </w:rPr>
            </w:pPr>
          </w:p>
        </w:tc>
        <w:tc>
          <w:tcPr>
            <w:tcW w:w="113" w:type="dxa"/>
            <w:tcBorders>
              <w:top w:val="nil"/>
              <w:bottom w:val="nil"/>
            </w:tcBorders>
            <w:vAlign w:val="top"/>
          </w:tcPr>
          <w:p>
            <w:pPr>
              <w:rPr>
                <w:rFonts w:ascii="Arial"/>
                <w:sz w:val="21"/>
              </w:rPr>
            </w:pPr>
          </w:p>
        </w:tc>
        <w:tc>
          <w:tcPr>
            <w:tcW w:w="1082" w:type="dxa"/>
            <w:gridSpan w:val="3"/>
            <w:vAlign w:val="top"/>
          </w:tcPr>
          <w:p>
            <w:pPr>
              <w:spacing w:before="87"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36" w:type="dxa"/>
            <w:gridSpan w:val="2"/>
            <w:vAlign w:val="top"/>
          </w:tcPr>
          <w:p>
            <w:pPr>
              <w:spacing w:before="87"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4640084.2699</w:t>
            </w:r>
          </w:p>
        </w:tc>
        <w:tc>
          <w:tcPr>
            <w:tcW w:w="1681" w:type="dxa"/>
            <w:gridSpan w:val="2"/>
            <w:vAlign w:val="top"/>
          </w:tcPr>
          <w:p>
            <w:pPr>
              <w:spacing w:before="8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432734.4296</w:t>
            </w:r>
          </w:p>
        </w:tc>
        <w:tc>
          <w:tcPr>
            <w:tcW w:w="1524" w:type="dxa"/>
            <w:vAlign w:val="top"/>
          </w:tcPr>
          <w:p>
            <w:pPr>
              <w:spacing w:before="87" w:line="163" w:lineRule="auto"/>
              <w:ind w:left="174"/>
              <w:rPr>
                <w:rFonts w:ascii="Times New Roman" w:hAnsi="Times New Roman" w:eastAsia="Times New Roman" w:cs="Times New Roman"/>
                <w:sz w:val="20"/>
                <w:szCs w:val="20"/>
              </w:rPr>
            </w:pPr>
            <w:r>
              <w:rPr>
                <w:rFonts w:ascii="Times New Roman" w:hAnsi="Times New Roman" w:eastAsia="Times New Roman" w:cs="Times New Roman"/>
                <w:sz w:val="20"/>
                <w:szCs w:val="20"/>
              </w:rPr>
              <w:t>86°</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11,22.089″</w:t>
            </w:r>
          </w:p>
        </w:tc>
        <w:tc>
          <w:tcPr>
            <w:tcW w:w="1603" w:type="dxa"/>
            <w:gridSpan w:val="3"/>
            <w:vAlign w:val="top"/>
          </w:tcPr>
          <w:p>
            <w:pPr>
              <w:spacing w:before="87" w:line="163"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41°53,35.267″</w:t>
            </w:r>
          </w:p>
        </w:tc>
        <w:tc>
          <w:tcPr>
            <w:tcW w:w="215"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5" w:hRule="atLeast"/>
        </w:trPr>
        <w:tc>
          <w:tcPr>
            <w:tcW w:w="570" w:type="dxa"/>
            <w:vMerge w:val="continue"/>
            <w:tcBorders>
              <w:top w:val="nil"/>
              <w:bottom w:val="nil"/>
            </w:tcBorders>
            <w:vAlign w:val="top"/>
          </w:tcPr>
          <w:p>
            <w:pPr>
              <w:rPr>
                <w:rFonts w:ascii="Arial"/>
                <w:sz w:val="21"/>
              </w:rPr>
            </w:pPr>
          </w:p>
        </w:tc>
        <w:tc>
          <w:tcPr>
            <w:tcW w:w="113" w:type="dxa"/>
            <w:tcBorders>
              <w:top w:val="nil"/>
              <w:bottom w:val="nil"/>
            </w:tcBorders>
            <w:vAlign w:val="top"/>
          </w:tcPr>
          <w:p>
            <w:pPr>
              <w:rPr>
                <w:rFonts w:ascii="Arial"/>
                <w:sz w:val="21"/>
              </w:rPr>
            </w:pPr>
          </w:p>
        </w:tc>
        <w:tc>
          <w:tcPr>
            <w:tcW w:w="1082" w:type="dxa"/>
            <w:gridSpan w:val="3"/>
            <w:vAlign w:val="top"/>
          </w:tcPr>
          <w:p>
            <w:pPr>
              <w:spacing w:before="82"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736" w:type="dxa"/>
            <w:gridSpan w:val="2"/>
            <w:vAlign w:val="top"/>
          </w:tcPr>
          <w:p>
            <w:pPr>
              <w:spacing w:before="82"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4640055.0020</w:t>
            </w:r>
          </w:p>
        </w:tc>
        <w:tc>
          <w:tcPr>
            <w:tcW w:w="1681" w:type="dxa"/>
            <w:gridSpan w:val="2"/>
            <w:vAlign w:val="top"/>
          </w:tcPr>
          <w:p>
            <w:pPr>
              <w:spacing w:before="82"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432734.3774</w:t>
            </w:r>
          </w:p>
        </w:tc>
        <w:tc>
          <w:tcPr>
            <w:tcW w:w="1524" w:type="dxa"/>
            <w:vAlign w:val="top"/>
          </w:tcPr>
          <w:p>
            <w:pPr>
              <w:spacing w:before="82" w:line="163" w:lineRule="auto"/>
              <w:ind w:left="174"/>
              <w:rPr>
                <w:rFonts w:ascii="Times New Roman" w:hAnsi="Times New Roman" w:eastAsia="Times New Roman" w:cs="Times New Roman"/>
                <w:sz w:val="20"/>
                <w:szCs w:val="20"/>
              </w:rPr>
            </w:pPr>
            <w:r>
              <w:rPr>
                <w:rFonts w:ascii="Times New Roman" w:hAnsi="Times New Roman" w:eastAsia="Times New Roman" w:cs="Times New Roman"/>
                <w:sz w:val="20"/>
                <w:szCs w:val="20"/>
              </w:rPr>
              <w:t>86°</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11,22.099″</w:t>
            </w:r>
          </w:p>
        </w:tc>
        <w:tc>
          <w:tcPr>
            <w:tcW w:w="1603" w:type="dxa"/>
            <w:gridSpan w:val="3"/>
            <w:vAlign w:val="top"/>
          </w:tcPr>
          <w:p>
            <w:pPr>
              <w:spacing w:before="82" w:line="163"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41°53,34.318″</w:t>
            </w:r>
          </w:p>
        </w:tc>
        <w:tc>
          <w:tcPr>
            <w:tcW w:w="215"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70" w:type="dxa"/>
            <w:vMerge w:val="continue"/>
            <w:tcBorders>
              <w:top w:val="nil"/>
              <w:bottom w:val="nil"/>
            </w:tcBorders>
            <w:vAlign w:val="top"/>
          </w:tcPr>
          <w:p>
            <w:pPr>
              <w:rPr>
                <w:rFonts w:ascii="Arial"/>
                <w:sz w:val="21"/>
              </w:rPr>
            </w:pPr>
          </w:p>
        </w:tc>
        <w:tc>
          <w:tcPr>
            <w:tcW w:w="113" w:type="dxa"/>
            <w:tcBorders>
              <w:top w:val="nil"/>
              <w:bottom w:val="nil"/>
            </w:tcBorders>
            <w:vAlign w:val="top"/>
          </w:tcPr>
          <w:p>
            <w:pPr>
              <w:rPr>
                <w:rFonts w:ascii="Arial"/>
                <w:sz w:val="21"/>
              </w:rPr>
            </w:pPr>
          </w:p>
        </w:tc>
        <w:tc>
          <w:tcPr>
            <w:tcW w:w="1082" w:type="dxa"/>
            <w:gridSpan w:val="3"/>
            <w:vAlign w:val="top"/>
          </w:tcPr>
          <w:p>
            <w:pPr>
              <w:spacing w:before="92" w:line="192"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36" w:type="dxa"/>
            <w:gridSpan w:val="2"/>
            <w:vAlign w:val="top"/>
          </w:tcPr>
          <w:p>
            <w:pPr>
              <w:spacing w:before="89"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4639952.3951</w:t>
            </w:r>
          </w:p>
        </w:tc>
        <w:tc>
          <w:tcPr>
            <w:tcW w:w="1681" w:type="dxa"/>
            <w:gridSpan w:val="2"/>
            <w:vAlign w:val="top"/>
          </w:tcPr>
          <w:p>
            <w:pPr>
              <w:spacing w:before="89"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432719.9570</w:t>
            </w:r>
          </w:p>
        </w:tc>
        <w:tc>
          <w:tcPr>
            <w:tcW w:w="1524" w:type="dxa"/>
            <w:vAlign w:val="top"/>
          </w:tcPr>
          <w:p>
            <w:pPr>
              <w:spacing w:before="89" w:line="163" w:lineRule="auto"/>
              <w:ind w:left="174"/>
              <w:rPr>
                <w:rFonts w:ascii="Times New Roman" w:hAnsi="Times New Roman" w:eastAsia="Times New Roman" w:cs="Times New Roman"/>
                <w:sz w:val="20"/>
                <w:szCs w:val="20"/>
              </w:rPr>
            </w:pPr>
            <w:r>
              <w:rPr>
                <w:rFonts w:ascii="Times New Roman" w:hAnsi="Times New Roman" w:eastAsia="Times New Roman" w:cs="Times New Roman"/>
                <w:sz w:val="20"/>
                <w:szCs w:val="20"/>
              </w:rPr>
              <w:t>86°</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11,21.516″</w:t>
            </w:r>
          </w:p>
        </w:tc>
        <w:tc>
          <w:tcPr>
            <w:tcW w:w="1603" w:type="dxa"/>
            <w:gridSpan w:val="3"/>
            <w:vAlign w:val="top"/>
          </w:tcPr>
          <w:p>
            <w:pPr>
              <w:spacing w:before="89" w:line="163"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41°53,30.988″</w:t>
            </w:r>
          </w:p>
        </w:tc>
        <w:tc>
          <w:tcPr>
            <w:tcW w:w="215"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70" w:type="dxa"/>
            <w:vMerge w:val="continue"/>
            <w:tcBorders>
              <w:top w:val="nil"/>
              <w:bottom w:val="nil"/>
            </w:tcBorders>
            <w:vAlign w:val="top"/>
          </w:tcPr>
          <w:p>
            <w:pPr>
              <w:rPr>
                <w:rFonts w:ascii="Arial"/>
                <w:sz w:val="21"/>
              </w:rPr>
            </w:pPr>
          </w:p>
        </w:tc>
        <w:tc>
          <w:tcPr>
            <w:tcW w:w="113" w:type="dxa"/>
            <w:tcBorders>
              <w:top w:val="nil"/>
              <w:bottom w:val="nil"/>
            </w:tcBorders>
            <w:vAlign w:val="top"/>
          </w:tcPr>
          <w:p>
            <w:pPr>
              <w:rPr>
                <w:rFonts w:ascii="Arial"/>
                <w:sz w:val="21"/>
              </w:rPr>
            </w:pPr>
          </w:p>
        </w:tc>
        <w:tc>
          <w:tcPr>
            <w:tcW w:w="1082" w:type="dxa"/>
            <w:gridSpan w:val="3"/>
            <w:vAlign w:val="top"/>
          </w:tcPr>
          <w:p>
            <w:pPr>
              <w:spacing w:before="87" w:line="195" w:lineRule="auto"/>
              <w:ind w:left="49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736" w:type="dxa"/>
            <w:gridSpan w:val="2"/>
            <w:vAlign w:val="top"/>
          </w:tcPr>
          <w:p>
            <w:pPr>
              <w:spacing w:before="87"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4639956.0852</w:t>
            </w:r>
          </w:p>
        </w:tc>
        <w:tc>
          <w:tcPr>
            <w:tcW w:w="1681" w:type="dxa"/>
            <w:gridSpan w:val="2"/>
            <w:vAlign w:val="top"/>
          </w:tcPr>
          <w:p>
            <w:pPr>
              <w:spacing w:before="8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432693.7010</w:t>
            </w:r>
          </w:p>
        </w:tc>
        <w:tc>
          <w:tcPr>
            <w:tcW w:w="1524" w:type="dxa"/>
            <w:vAlign w:val="top"/>
          </w:tcPr>
          <w:p>
            <w:pPr>
              <w:spacing w:before="87" w:line="163" w:lineRule="auto"/>
              <w:ind w:left="174"/>
              <w:rPr>
                <w:rFonts w:ascii="Times New Roman" w:hAnsi="Times New Roman" w:eastAsia="Times New Roman" w:cs="Times New Roman"/>
                <w:sz w:val="20"/>
                <w:szCs w:val="20"/>
              </w:rPr>
            </w:pPr>
            <w:r>
              <w:rPr>
                <w:rFonts w:ascii="Times New Roman" w:hAnsi="Times New Roman" w:eastAsia="Times New Roman" w:cs="Times New Roman"/>
                <w:sz w:val="20"/>
                <w:szCs w:val="20"/>
              </w:rPr>
              <w:t>86°</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11,20.375″</w:t>
            </w:r>
          </w:p>
        </w:tc>
        <w:tc>
          <w:tcPr>
            <w:tcW w:w="1603" w:type="dxa"/>
            <w:gridSpan w:val="3"/>
            <w:vAlign w:val="top"/>
          </w:tcPr>
          <w:p>
            <w:pPr>
              <w:spacing w:before="87" w:line="163"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41°53,31.100″</w:t>
            </w:r>
          </w:p>
        </w:tc>
        <w:tc>
          <w:tcPr>
            <w:tcW w:w="215"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70" w:type="dxa"/>
            <w:vMerge w:val="continue"/>
            <w:tcBorders>
              <w:top w:val="nil"/>
              <w:bottom w:val="nil"/>
            </w:tcBorders>
            <w:vAlign w:val="top"/>
          </w:tcPr>
          <w:p>
            <w:pPr>
              <w:rPr>
                <w:rFonts w:ascii="Arial"/>
                <w:sz w:val="21"/>
              </w:rPr>
            </w:pPr>
          </w:p>
        </w:tc>
        <w:tc>
          <w:tcPr>
            <w:tcW w:w="113" w:type="dxa"/>
            <w:tcBorders>
              <w:top w:val="nil"/>
              <w:bottom w:val="nil"/>
            </w:tcBorders>
            <w:vAlign w:val="top"/>
          </w:tcPr>
          <w:p>
            <w:pPr>
              <w:rPr>
                <w:rFonts w:ascii="Arial"/>
                <w:sz w:val="21"/>
              </w:rPr>
            </w:pPr>
          </w:p>
        </w:tc>
        <w:tc>
          <w:tcPr>
            <w:tcW w:w="1082" w:type="dxa"/>
            <w:gridSpan w:val="3"/>
            <w:vAlign w:val="top"/>
          </w:tcPr>
          <w:p>
            <w:pPr>
              <w:spacing w:before="91" w:line="192" w:lineRule="auto"/>
              <w:ind w:left="48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736" w:type="dxa"/>
            <w:gridSpan w:val="2"/>
            <w:vAlign w:val="top"/>
          </w:tcPr>
          <w:p>
            <w:pPr>
              <w:spacing w:before="88"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4640056.7370</w:t>
            </w:r>
          </w:p>
        </w:tc>
        <w:tc>
          <w:tcPr>
            <w:tcW w:w="1681" w:type="dxa"/>
            <w:gridSpan w:val="2"/>
            <w:vAlign w:val="top"/>
          </w:tcPr>
          <w:p>
            <w:pPr>
              <w:spacing w:before="88"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432693.8804</w:t>
            </w:r>
          </w:p>
        </w:tc>
        <w:tc>
          <w:tcPr>
            <w:tcW w:w="1524" w:type="dxa"/>
            <w:vAlign w:val="top"/>
          </w:tcPr>
          <w:p>
            <w:pPr>
              <w:spacing w:before="88" w:line="163" w:lineRule="auto"/>
              <w:ind w:left="174"/>
              <w:rPr>
                <w:rFonts w:ascii="Times New Roman" w:hAnsi="Times New Roman" w:eastAsia="Times New Roman" w:cs="Times New Roman"/>
                <w:sz w:val="20"/>
                <w:szCs w:val="20"/>
              </w:rPr>
            </w:pPr>
            <w:r>
              <w:rPr>
                <w:rFonts w:ascii="Times New Roman" w:hAnsi="Times New Roman" w:eastAsia="Times New Roman" w:cs="Times New Roman"/>
                <w:sz w:val="20"/>
                <w:szCs w:val="20"/>
              </w:rPr>
              <w:t>86°</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11,20.342″</w:t>
            </w:r>
          </w:p>
        </w:tc>
        <w:tc>
          <w:tcPr>
            <w:tcW w:w="1603" w:type="dxa"/>
            <w:gridSpan w:val="3"/>
            <w:vAlign w:val="top"/>
          </w:tcPr>
          <w:p>
            <w:pPr>
              <w:spacing w:before="88" w:line="163"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41°53,34.362″</w:t>
            </w:r>
          </w:p>
        </w:tc>
        <w:tc>
          <w:tcPr>
            <w:tcW w:w="215"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570" w:type="dxa"/>
            <w:vMerge w:val="continue"/>
            <w:tcBorders>
              <w:top w:val="nil"/>
            </w:tcBorders>
            <w:vAlign w:val="top"/>
          </w:tcPr>
          <w:p>
            <w:pPr>
              <w:rPr>
                <w:rFonts w:ascii="Arial"/>
                <w:sz w:val="21"/>
              </w:rPr>
            </w:pPr>
          </w:p>
        </w:tc>
        <w:tc>
          <w:tcPr>
            <w:tcW w:w="113" w:type="dxa"/>
            <w:tcBorders>
              <w:top w:val="nil"/>
            </w:tcBorders>
            <w:vAlign w:val="top"/>
          </w:tcPr>
          <w:p>
            <w:pPr>
              <w:rPr>
                <w:rFonts w:ascii="Arial"/>
                <w:sz w:val="21"/>
              </w:rPr>
            </w:pPr>
          </w:p>
        </w:tc>
        <w:tc>
          <w:tcPr>
            <w:tcW w:w="1082" w:type="dxa"/>
            <w:gridSpan w:val="3"/>
            <w:vAlign w:val="top"/>
          </w:tcPr>
          <w:p>
            <w:pPr>
              <w:spacing w:before="87" w:line="195" w:lineRule="auto"/>
              <w:ind w:left="49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736" w:type="dxa"/>
            <w:gridSpan w:val="2"/>
            <w:vAlign w:val="top"/>
          </w:tcPr>
          <w:p>
            <w:pPr>
              <w:spacing w:before="87"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4640157.3889</w:t>
            </w:r>
          </w:p>
        </w:tc>
        <w:tc>
          <w:tcPr>
            <w:tcW w:w="1681" w:type="dxa"/>
            <w:gridSpan w:val="2"/>
            <w:vAlign w:val="top"/>
          </w:tcPr>
          <w:p>
            <w:pPr>
              <w:spacing w:before="8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432694.0599</w:t>
            </w:r>
          </w:p>
        </w:tc>
        <w:tc>
          <w:tcPr>
            <w:tcW w:w="1524" w:type="dxa"/>
            <w:vAlign w:val="top"/>
          </w:tcPr>
          <w:p>
            <w:pPr>
              <w:spacing w:before="87" w:line="163" w:lineRule="auto"/>
              <w:ind w:left="174"/>
              <w:rPr>
                <w:rFonts w:ascii="Times New Roman" w:hAnsi="Times New Roman" w:eastAsia="Times New Roman" w:cs="Times New Roman"/>
                <w:sz w:val="20"/>
                <w:szCs w:val="20"/>
              </w:rPr>
            </w:pPr>
            <w:r>
              <w:rPr>
                <w:rFonts w:ascii="Times New Roman" w:hAnsi="Times New Roman" w:eastAsia="Times New Roman" w:cs="Times New Roman"/>
                <w:sz w:val="20"/>
                <w:szCs w:val="20"/>
              </w:rPr>
              <w:t>86°</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11,20.308″</w:t>
            </w:r>
          </w:p>
        </w:tc>
        <w:tc>
          <w:tcPr>
            <w:tcW w:w="1603" w:type="dxa"/>
            <w:gridSpan w:val="3"/>
            <w:vAlign w:val="top"/>
          </w:tcPr>
          <w:p>
            <w:pPr>
              <w:spacing w:before="87" w:line="163"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41°53,37.624″</w:t>
            </w:r>
          </w:p>
        </w:tc>
        <w:tc>
          <w:tcPr>
            <w:tcW w:w="215"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21" w:hRule="atLeast"/>
        </w:trPr>
        <w:tc>
          <w:tcPr>
            <w:tcW w:w="570" w:type="dxa"/>
            <w:vMerge w:val="restart"/>
            <w:tcBorders>
              <w:bottom w:val="nil"/>
            </w:tcBorders>
            <w:textDirection w:val="tbRlV"/>
            <w:vAlign w:val="top"/>
          </w:tcPr>
          <w:p>
            <w:pPr>
              <w:pStyle w:val="8"/>
              <w:spacing w:before="162" w:line="200" w:lineRule="auto"/>
              <w:ind w:left="3403"/>
            </w:pPr>
            <w:r>
              <w:rPr>
                <w:b/>
                <w:bCs/>
                <w:spacing w:val="50"/>
              </w:rPr>
              <w:t>项</w:t>
            </w:r>
            <w:r>
              <w:rPr>
                <w:b/>
                <w:bCs/>
                <w:spacing w:val="50"/>
                <w:position w:val="1"/>
              </w:rPr>
              <w:t>目</w:t>
            </w:r>
            <w:r>
              <w:rPr>
                <w:b/>
                <w:bCs/>
                <w:spacing w:val="50"/>
              </w:rPr>
              <w:t>组成</w:t>
            </w:r>
          </w:p>
        </w:tc>
        <w:tc>
          <w:tcPr>
            <w:tcW w:w="7954" w:type="dxa"/>
            <w:gridSpan w:val="14"/>
            <w:vAlign w:val="top"/>
          </w:tcPr>
          <w:p>
            <w:pPr>
              <w:pStyle w:val="8"/>
              <w:spacing w:before="48" w:line="220" w:lineRule="auto"/>
              <w:ind w:left="599"/>
            </w:pPr>
            <w:r>
              <w:rPr>
                <w:rFonts w:ascii="Times New Roman" w:hAnsi="Times New Roman" w:eastAsia="Times New Roman" w:cs="Times New Roman"/>
                <w:b/>
                <w:bCs/>
                <w:spacing w:val="-9"/>
              </w:rPr>
              <w:t>1</w:t>
            </w:r>
            <w:r>
              <w:rPr>
                <w:rFonts w:ascii="Times New Roman" w:hAnsi="Times New Roman" w:eastAsia="Times New Roman" w:cs="Times New Roman"/>
                <w:b/>
                <w:bCs/>
                <w:spacing w:val="-34"/>
              </w:rPr>
              <w:t xml:space="preserve"> </w:t>
            </w:r>
            <w:r>
              <w:rPr>
                <w:b/>
                <w:bCs/>
                <w:spacing w:val="-9"/>
              </w:rPr>
              <w:t>、项目组成</w:t>
            </w:r>
          </w:p>
          <w:p>
            <w:pPr>
              <w:pStyle w:val="8"/>
              <w:spacing w:before="179" w:line="219" w:lineRule="auto"/>
              <w:ind w:left="593"/>
            </w:pPr>
            <w:r>
              <w:rPr>
                <w:spacing w:val="-2"/>
              </w:rPr>
              <w:t>本项目具体建设情况详见表</w:t>
            </w:r>
            <w:r>
              <w:rPr>
                <w:spacing w:val="-41"/>
              </w:rPr>
              <w:t xml:space="preserve"> </w:t>
            </w:r>
            <w:r>
              <w:rPr>
                <w:rFonts w:ascii="Times New Roman" w:hAnsi="Times New Roman" w:eastAsia="Times New Roman" w:cs="Times New Roman"/>
                <w:spacing w:val="-2"/>
              </w:rPr>
              <w:t>2-3</w:t>
            </w:r>
            <w:r>
              <w:rPr>
                <w:spacing w:val="-2"/>
              </w:rPr>
              <w:t>。</w:t>
            </w:r>
          </w:p>
          <w:p>
            <w:pPr>
              <w:pStyle w:val="8"/>
              <w:spacing w:before="179" w:line="216" w:lineRule="auto"/>
              <w:ind w:left="1814"/>
              <w:rPr>
                <w:sz w:val="20"/>
                <w:szCs w:val="20"/>
              </w:rPr>
            </w:pPr>
            <w:r>
              <w:rPr>
                <w:b/>
                <w:bCs/>
                <w:spacing w:val="3"/>
                <w:sz w:val="20"/>
                <w:szCs w:val="20"/>
              </w:rPr>
              <w:t>表</w:t>
            </w:r>
            <w:r>
              <w:rPr>
                <w:spacing w:val="-23"/>
                <w:sz w:val="20"/>
                <w:szCs w:val="20"/>
              </w:rPr>
              <w:t xml:space="preserve"> </w:t>
            </w:r>
            <w:r>
              <w:rPr>
                <w:rFonts w:ascii="Times New Roman" w:hAnsi="Times New Roman" w:eastAsia="Times New Roman" w:cs="Times New Roman"/>
                <w:b/>
                <w:bCs/>
                <w:spacing w:val="3"/>
                <w:sz w:val="20"/>
                <w:szCs w:val="20"/>
              </w:rPr>
              <w:t xml:space="preserve">2-3                                        </w:t>
            </w:r>
            <w:r>
              <w:rPr>
                <w:b/>
                <w:bCs/>
                <w:spacing w:val="3"/>
                <w:sz w:val="20"/>
                <w:szCs w:val="20"/>
              </w:rPr>
              <w:t>本工程组成一览表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570" w:type="dxa"/>
            <w:vMerge w:val="continue"/>
            <w:tcBorders>
              <w:top w:val="nil"/>
              <w:bottom w:val="nil"/>
            </w:tcBorders>
            <w:textDirection w:val="tbRlV"/>
            <w:vAlign w:val="top"/>
          </w:tcPr>
          <w:p>
            <w:pPr>
              <w:rPr>
                <w:rFonts w:ascii="Arial"/>
                <w:sz w:val="21"/>
              </w:rPr>
            </w:pPr>
          </w:p>
        </w:tc>
        <w:tc>
          <w:tcPr>
            <w:tcW w:w="113" w:type="dxa"/>
            <w:tcBorders>
              <w:top w:val="nil"/>
              <w:bottom w:val="nil"/>
            </w:tcBorders>
            <w:vAlign w:val="top"/>
          </w:tcPr>
          <w:p>
            <w:pPr>
              <w:rPr>
                <w:rFonts w:ascii="Arial"/>
                <w:sz w:val="21"/>
              </w:rPr>
            </w:pPr>
          </w:p>
        </w:tc>
        <w:tc>
          <w:tcPr>
            <w:tcW w:w="956" w:type="dxa"/>
            <w:gridSpan w:val="2"/>
            <w:vAlign w:val="top"/>
          </w:tcPr>
          <w:p>
            <w:pPr>
              <w:pStyle w:val="8"/>
              <w:spacing w:before="46" w:line="228" w:lineRule="auto"/>
              <w:ind w:left="274"/>
              <w:rPr>
                <w:sz w:val="20"/>
                <w:szCs w:val="20"/>
              </w:rPr>
            </w:pPr>
            <w:r>
              <w:rPr>
                <w:spacing w:val="3"/>
                <w:sz w:val="20"/>
                <w:szCs w:val="20"/>
              </w:rPr>
              <w:t>工程</w:t>
            </w:r>
          </w:p>
          <w:p>
            <w:pPr>
              <w:pStyle w:val="8"/>
              <w:spacing w:before="33" w:line="210" w:lineRule="auto"/>
              <w:ind w:left="271"/>
              <w:rPr>
                <w:sz w:val="20"/>
                <w:szCs w:val="20"/>
              </w:rPr>
            </w:pPr>
            <w:r>
              <w:rPr>
                <w:spacing w:val="4"/>
                <w:sz w:val="20"/>
                <w:szCs w:val="20"/>
              </w:rPr>
              <w:t>类别</w:t>
            </w:r>
          </w:p>
        </w:tc>
        <w:tc>
          <w:tcPr>
            <w:tcW w:w="1082" w:type="dxa"/>
            <w:gridSpan w:val="2"/>
            <w:vAlign w:val="top"/>
          </w:tcPr>
          <w:p>
            <w:pPr>
              <w:pStyle w:val="8"/>
              <w:spacing w:before="188" w:line="228" w:lineRule="auto"/>
              <w:ind w:left="127"/>
              <w:rPr>
                <w:sz w:val="20"/>
                <w:szCs w:val="20"/>
              </w:rPr>
            </w:pPr>
            <w:r>
              <w:rPr>
                <w:spacing w:val="6"/>
                <w:sz w:val="20"/>
                <w:szCs w:val="20"/>
              </w:rPr>
              <w:t>工程名称</w:t>
            </w:r>
          </w:p>
        </w:tc>
        <w:tc>
          <w:tcPr>
            <w:tcW w:w="4980" w:type="dxa"/>
            <w:gridSpan w:val="6"/>
            <w:vAlign w:val="top"/>
          </w:tcPr>
          <w:p>
            <w:pPr>
              <w:pStyle w:val="8"/>
              <w:spacing w:before="187" w:line="228" w:lineRule="auto"/>
              <w:ind w:left="2078"/>
              <w:rPr>
                <w:sz w:val="20"/>
                <w:szCs w:val="20"/>
              </w:rPr>
            </w:pPr>
            <w:r>
              <w:rPr>
                <w:spacing w:val="6"/>
                <w:sz w:val="20"/>
                <w:szCs w:val="20"/>
              </w:rPr>
              <w:t>建设内容</w:t>
            </w:r>
          </w:p>
        </w:tc>
        <w:tc>
          <w:tcPr>
            <w:tcW w:w="710" w:type="dxa"/>
            <w:gridSpan w:val="2"/>
            <w:vAlign w:val="top"/>
          </w:tcPr>
          <w:p>
            <w:pPr>
              <w:pStyle w:val="8"/>
              <w:spacing w:before="187" w:line="229" w:lineRule="auto"/>
              <w:ind w:left="151"/>
              <w:rPr>
                <w:sz w:val="20"/>
                <w:szCs w:val="20"/>
              </w:rPr>
            </w:pPr>
            <w:r>
              <w:rPr>
                <w:spacing w:val="3"/>
                <w:sz w:val="20"/>
                <w:szCs w:val="20"/>
              </w:rPr>
              <w:t>备注</w:t>
            </w:r>
          </w:p>
        </w:tc>
        <w:tc>
          <w:tcPr>
            <w:tcW w:w="113"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570" w:type="dxa"/>
            <w:vMerge w:val="continue"/>
            <w:tcBorders>
              <w:top w:val="nil"/>
              <w:bottom w:val="nil"/>
            </w:tcBorders>
            <w:textDirection w:val="tbRlV"/>
            <w:vAlign w:val="top"/>
          </w:tcPr>
          <w:p>
            <w:pPr>
              <w:rPr>
                <w:rFonts w:ascii="Arial"/>
                <w:sz w:val="21"/>
              </w:rPr>
            </w:pPr>
          </w:p>
        </w:tc>
        <w:tc>
          <w:tcPr>
            <w:tcW w:w="113" w:type="dxa"/>
            <w:tcBorders>
              <w:top w:val="nil"/>
              <w:bottom w:val="nil"/>
            </w:tcBorders>
            <w:vAlign w:val="top"/>
          </w:tcPr>
          <w:p>
            <w:pPr>
              <w:rPr>
                <w:rFonts w:ascii="Arial"/>
                <w:sz w:val="21"/>
              </w:rPr>
            </w:pPr>
          </w:p>
        </w:tc>
        <w:tc>
          <w:tcPr>
            <w:tcW w:w="462" w:type="dxa"/>
            <w:vMerge w:val="restart"/>
            <w:tcBorders>
              <w:bottom w:val="nil"/>
            </w:tcBorders>
            <w:textDirection w:val="tbRlV"/>
            <w:vAlign w:val="top"/>
          </w:tcPr>
          <w:p>
            <w:pPr>
              <w:pStyle w:val="8"/>
              <w:spacing w:before="125" w:line="217" w:lineRule="auto"/>
              <w:ind w:left="2433"/>
              <w:rPr>
                <w:sz w:val="20"/>
                <w:szCs w:val="20"/>
              </w:rPr>
            </w:pPr>
            <w:r>
              <w:rPr>
                <w:spacing w:val="8"/>
                <w:sz w:val="20"/>
                <w:szCs w:val="20"/>
              </w:rPr>
              <w:t>主</w:t>
            </w:r>
            <w:r>
              <w:rPr>
                <w:spacing w:val="-26"/>
                <w:sz w:val="20"/>
                <w:szCs w:val="20"/>
              </w:rPr>
              <w:t xml:space="preserve"> </w:t>
            </w:r>
            <w:r>
              <w:rPr>
                <w:spacing w:val="8"/>
                <w:sz w:val="20"/>
                <w:szCs w:val="20"/>
              </w:rPr>
              <w:t>体</w:t>
            </w:r>
            <w:r>
              <w:rPr>
                <w:spacing w:val="-31"/>
                <w:sz w:val="20"/>
                <w:szCs w:val="20"/>
              </w:rPr>
              <w:t xml:space="preserve"> </w:t>
            </w:r>
            <w:r>
              <w:rPr>
                <w:spacing w:val="8"/>
                <w:sz w:val="20"/>
                <w:szCs w:val="20"/>
              </w:rPr>
              <w:t>工</w:t>
            </w:r>
            <w:r>
              <w:rPr>
                <w:spacing w:val="-28"/>
                <w:sz w:val="20"/>
                <w:szCs w:val="20"/>
              </w:rPr>
              <w:t xml:space="preserve"> </w:t>
            </w:r>
            <w:r>
              <w:rPr>
                <w:spacing w:val="8"/>
                <w:sz w:val="20"/>
                <w:szCs w:val="20"/>
              </w:rPr>
              <w:t>程</w:t>
            </w:r>
          </w:p>
        </w:tc>
        <w:tc>
          <w:tcPr>
            <w:tcW w:w="494" w:type="dxa"/>
            <w:vMerge w:val="restart"/>
            <w:tcBorders>
              <w:bottom w:val="nil"/>
            </w:tcBorders>
            <w:vAlign w:val="top"/>
          </w:tcPr>
          <w:p>
            <w:pPr>
              <w:spacing w:line="273" w:lineRule="auto"/>
              <w:rPr>
                <w:rFonts w:ascii="Arial"/>
                <w:sz w:val="21"/>
              </w:rPr>
            </w:pPr>
          </w:p>
          <w:p>
            <w:pPr>
              <w:spacing w:line="273" w:lineRule="auto"/>
              <w:rPr>
                <w:rFonts w:ascii="Arial"/>
                <w:sz w:val="21"/>
              </w:rPr>
            </w:pPr>
          </w:p>
          <w:p>
            <w:pPr>
              <w:pStyle w:val="8"/>
              <w:spacing w:before="65" w:line="262" w:lineRule="auto"/>
              <w:ind w:left="145" w:right="115" w:firstLine="2"/>
              <w:jc w:val="both"/>
              <w:rPr>
                <w:rFonts w:ascii="Times New Roman" w:hAnsi="Times New Roman" w:eastAsia="Times New Roman" w:cs="Times New Roman"/>
                <w:sz w:val="20"/>
                <w:szCs w:val="20"/>
              </w:rPr>
            </w:pPr>
            <w:r>
              <w:rPr>
                <w:spacing w:val="-2"/>
                <w:sz w:val="20"/>
                <w:szCs w:val="20"/>
              </w:rPr>
              <w:t>南</w:t>
            </w:r>
            <w:r>
              <w:rPr>
                <w:sz w:val="20"/>
                <w:szCs w:val="20"/>
              </w:rPr>
              <w:t>部地</w:t>
            </w:r>
            <w:r>
              <w:rPr>
                <w:spacing w:val="27"/>
                <w:sz w:val="20"/>
                <w:szCs w:val="20"/>
              </w:rPr>
              <w:t>块</w:t>
            </w:r>
            <w:r>
              <w:rPr>
                <w:rFonts w:ascii="Times New Roman" w:hAnsi="Times New Roman" w:eastAsia="Times New Roman" w:cs="Times New Roman"/>
                <w:spacing w:val="16"/>
                <w:w w:val="133"/>
                <w:sz w:val="20"/>
                <w:szCs w:val="20"/>
              </w:rPr>
              <w:t>2</w:t>
            </w:r>
          </w:p>
        </w:tc>
        <w:tc>
          <w:tcPr>
            <w:tcW w:w="1082" w:type="dxa"/>
            <w:gridSpan w:val="2"/>
            <w:vAlign w:val="top"/>
          </w:tcPr>
          <w:p>
            <w:pPr>
              <w:pStyle w:val="8"/>
              <w:spacing w:before="47" w:line="234" w:lineRule="auto"/>
              <w:ind w:left="229" w:right="122" w:hanging="105"/>
              <w:rPr>
                <w:sz w:val="20"/>
                <w:szCs w:val="20"/>
              </w:rPr>
            </w:pPr>
            <w:r>
              <w:rPr>
                <w:spacing w:val="7"/>
                <w:sz w:val="20"/>
                <w:szCs w:val="20"/>
              </w:rPr>
              <w:t>通风机房</w:t>
            </w:r>
            <w:r>
              <w:rPr>
                <w:spacing w:val="6"/>
                <w:sz w:val="20"/>
                <w:szCs w:val="20"/>
              </w:rPr>
              <w:t>变电所</w:t>
            </w:r>
          </w:p>
        </w:tc>
        <w:tc>
          <w:tcPr>
            <w:tcW w:w="4980" w:type="dxa"/>
            <w:gridSpan w:val="6"/>
            <w:vAlign w:val="top"/>
          </w:tcPr>
          <w:p>
            <w:pPr>
              <w:pStyle w:val="8"/>
              <w:spacing w:before="40" w:line="237" w:lineRule="auto"/>
              <w:ind w:left="114" w:right="103" w:hanging="1"/>
              <w:rPr>
                <w:sz w:val="20"/>
                <w:szCs w:val="20"/>
              </w:rPr>
            </w:pPr>
            <w:r>
              <w:rPr>
                <w:spacing w:val="4"/>
                <w:sz w:val="20"/>
                <w:szCs w:val="20"/>
              </w:rPr>
              <w:t>地上</w:t>
            </w:r>
            <w:r>
              <w:rPr>
                <w:spacing w:val="-21"/>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层，耐火等级为一级，建筑面积为</w:t>
            </w:r>
            <w:r>
              <w:rPr>
                <w:spacing w:val="-23"/>
                <w:sz w:val="20"/>
                <w:szCs w:val="20"/>
              </w:rPr>
              <w:t xml:space="preserve"> </w:t>
            </w:r>
            <w:r>
              <w:rPr>
                <w:rFonts w:ascii="Times New Roman" w:hAnsi="Times New Roman" w:eastAsia="Times New Roman" w:cs="Times New Roman"/>
                <w:spacing w:val="4"/>
                <w:sz w:val="20"/>
                <w:szCs w:val="20"/>
              </w:rPr>
              <w:t>156m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6"/>
                <w:position w:val="6"/>
                <w:sz w:val="13"/>
                <w:szCs w:val="13"/>
              </w:rPr>
              <w:t xml:space="preserve"> </w:t>
            </w:r>
            <w:r>
              <w:rPr>
                <w:spacing w:val="4"/>
                <w:sz w:val="20"/>
                <w:szCs w:val="20"/>
              </w:rPr>
              <w:t>，建</w:t>
            </w:r>
            <w:r>
              <w:rPr>
                <w:spacing w:val="5"/>
                <w:sz w:val="20"/>
                <w:szCs w:val="20"/>
              </w:rPr>
              <w:t>筑高度为</w:t>
            </w:r>
            <w:r>
              <w:rPr>
                <w:spacing w:val="-29"/>
                <w:sz w:val="20"/>
                <w:szCs w:val="20"/>
              </w:rPr>
              <w:t xml:space="preserve"> </w:t>
            </w:r>
            <w:r>
              <w:rPr>
                <w:rFonts w:ascii="Times New Roman" w:hAnsi="Times New Roman" w:eastAsia="Times New Roman" w:cs="Times New Roman"/>
                <w:spacing w:val="5"/>
                <w:sz w:val="20"/>
                <w:szCs w:val="20"/>
              </w:rPr>
              <w:t>5m</w:t>
            </w:r>
            <w:r>
              <w:rPr>
                <w:rFonts w:ascii="Times New Roman" w:hAnsi="Times New Roman" w:eastAsia="Times New Roman" w:cs="Times New Roman"/>
                <w:spacing w:val="-26"/>
                <w:sz w:val="20"/>
                <w:szCs w:val="20"/>
              </w:rPr>
              <w:t xml:space="preserve"> </w:t>
            </w:r>
            <w:r>
              <w:rPr>
                <w:spacing w:val="5"/>
                <w:sz w:val="20"/>
                <w:szCs w:val="20"/>
              </w:rPr>
              <w:t>，混凝土框架结构。</w:t>
            </w:r>
          </w:p>
        </w:tc>
        <w:tc>
          <w:tcPr>
            <w:tcW w:w="710" w:type="dxa"/>
            <w:gridSpan w:val="2"/>
            <w:vAlign w:val="top"/>
          </w:tcPr>
          <w:p>
            <w:pPr>
              <w:pStyle w:val="8"/>
              <w:spacing w:before="187" w:line="228" w:lineRule="auto"/>
              <w:ind w:left="118"/>
              <w:rPr>
                <w:sz w:val="20"/>
                <w:szCs w:val="20"/>
              </w:rPr>
            </w:pPr>
            <w:r>
              <w:rPr>
                <w:spacing w:val="4"/>
                <w:sz w:val="20"/>
                <w:szCs w:val="20"/>
              </w:rPr>
              <w:t>新建</w:t>
            </w:r>
          </w:p>
        </w:tc>
        <w:tc>
          <w:tcPr>
            <w:tcW w:w="113"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70" w:type="dxa"/>
            <w:vMerge w:val="continue"/>
            <w:tcBorders>
              <w:top w:val="nil"/>
              <w:bottom w:val="nil"/>
            </w:tcBorders>
            <w:textDirection w:val="tbRlV"/>
            <w:vAlign w:val="top"/>
          </w:tcPr>
          <w:p>
            <w:pPr>
              <w:rPr>
                <w:rFonts w:ascii="Arial"/>
                <w:sz w:val="21"/>
              </w:rPr>
            </w:pPr>
          </w:p>
        </w:tc>
        <w:tc>
          <w:tcPr>
            <w:tcW w:w="113" w:type="dxa"/>
            <w:tcBorders>
              <w:top w:val="nil"/>
              <w:bottom w:val="nil"/>
            </w:tcBorders>
            <w:vAlign w:val="top"/>
          </w:tcPr>
          <w:p>
            <w:pPr>
              <w:rPr>
                <w:rFonts w:ascii="Arial"/>
                <w:sz w:val="21"/>
              </w:rPr>
            </w:pPr>
          </w:p>
        </w:tc>
        <w:tc>
          <w:tcPr>
            <w:tcW w:w="462" w:type="dxa"/>
            <w:vMerge w:val="continue"/>
            <w:tcBorders>
              <w:top w:val="nil"/>
              <w:bottom w:val="nil"/>
            </w:tcBorders>
            <w:textDirection w:val="tbRlV"/>
            <w:vAlign w:val="top"/>
          </w:tcPr>
          <w:p>
            <w:pPr>
              <w:rPr>
                <w:rFonts w:ascii="Arial"/>
                <w:sz w:val="21"/>
              </w:rPr>
            </w:pPr>
          </w:p>
        </w:tc>
        <w:tc>
          <w:tcPr>
            <w:tcW w:w="494" w:type="dxa"/>
            <w:vMerge w:val="continue"/>
            <w:tcBorders>
              <w:top w:val="nil"/>
              <w:bottom w:val="nil"/>
            </w:tcBorders>
            <w:vAlign w:val="top"/>
          </w:tcPr>
          <w:p>
            <w:pPr>
              <w:rPr>
                <w:rFonts w:ascii="Arial"/>
                <w:sz w:val="21"/>
              </w:rPr>
            </w:pPr>
          </w:p>
        </w:tc>
        <w:tc>
          <w:tcPr>
            <w:tcW w:w="1082" w:type="dxa"/>
            <w:gridSpan w:val="2"/>
            <w:vAlign w:val="top"/>
          </w:tcPr>
          <w:p>
            <w:pPr>
              <w:pStyle w:val="8"/>
              <w:spacing w:before="79" w:line="231" w:lineRule="auto"/>
              <w:ind w:left="230" w:right="225" w:firstLine="97"/>
              <w:rPr>
                <w:sz w:val="20"/>
                <w:szCs w:val="20"/>
              </w:rPr>
            </w:pPr>
            <w:r>
              <w:rPr>
                <w:rFonts w:ascii="Times New Roman" w:hAnsi="Times New Roman" w:eastAsia="Times New Roman" w:cs="Times New Roman"/>
                <w:spacing w:val="-1"/>
                <w:sz w:val="20"/>
                <w:szCs w:val="20"/>
              </w:rPr>
              <w:t>10kV</w:t>
            </w:r>
            <w:r>
              <w:rPr>
                <w:spacing w:val="6"/>
                <w:sz w:val="20"/>
                <w:szCs w:val="20"/>
              </w:rPr>
              <w:t>变电所</w:t>
            </w:r>
          </w:p>
        </w:tc>
        <w:tc>
          <w:tcPr>
            <w:tcW w:w="4980" w:type="dxa"/>
            <w:gridSpan w:val="6"/>
            <w:vAlign w:val="top"/>
          </w:tcPr>
          <w:p>
            <w:pPr>
              <w:pStyle w:val="8"/>
              <w:spacing w:before="41" w:line="235" w:lineRule="auto"/>
              <w:ind w:left="114" w:right="103" w:hanging="1"/>
              <w:rPr>
                <w:sz w:val="20"/>
                <w:szCs w:val="20"/>
              </w:rPr>
            </w:pPr>
            <w:r>
              <w:rPr>
                <w:spacing w:val="4"/>
                <w:sz w:val="20"/>
                <w:szCs w:val="20"/>
              </w:rPr>
              <w:t>地上</w:t>
            </w:r>
            <w:r>
              <w:rPr>
                <w:spacing w:val="-21"/>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层，耐火等级为一级，建筑面积为</w:t>
            </w:r>
            <w:r>
              <w:rPr>
                <w:spacing w:val="-23"/>
                <w:sz w:val="20"/>
                <w:szCs w:val="20"/>
              </w:rPr>
              <w:t xml:space="preserve"> </w:t>
            </w:r>
            <w:r>
              <w:rPr>
                <w:rFonts w:ascii="Times New Roman" w:hAnsi="Times New Roman" w:eastAsia="Times New Roman" w:cs="Times New Roman"/>
                <w:spacing w:val="4"/>
                <w:sz w:val="20"/>
                <w:szCs w:val="20"/>
              </w:rPr>
              <w:t>132m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6"/>
                <w:position w:val="6"/>
                <w:sz w:val="13"/>
                <w:szCs w:val="13"/>
              </w:rPr>
              <w:t xml:space="preserve"> </w:t>
            </w:r>
            <w:r>
              <w:rPr>
                <w:spacing w:val="4"/>
                <w:sz w:val="20"/>
                <w:szCs w:val="20"/>
              </w:rPr>
              <w:t>，建</w:t>
            </w:r>
            <w:r>
              <w:rPr>
                <w:spacing w:val="5"/>
                <w:sz w:val="20"/>
                <w:szCs w:val="20"/>
              </w:rPr>
              <w:t>筑高度为</w:t>
            </w:r>
            <w:r>
              <w:rPr>
                <w:spacing w:val="-29"/>
                <w:sz w:val="20"/>
                <w:szCs w:val="20"/>
              </w:rPr>
              <w:t xml:space="preserve"> </w:t>
            </w:r>
            <w:r>
              <w:rPr>
                <w:rFonts w:ascii="Times New Roman" w:hAnsi="Times New Roman" w:eastAsia="Times New Roman" w:cs="Times New Roman"/>
                <w:spacing w:val="5"/>
                <w:sz w:val="20"/>
                <w:szCs w:val="20"/>
              </w:rPr>
              <w:t>5m</w:t>
            </w:r>
            <w:r>
              <w:rPr>
                <w:rFonts w:ascii="Times New Roman" w:hAnsi="Times New Roman" w:eastAsia="Times New Roman" w:cs="Times New Roman"/>
                <w:spacing w:val="-26"/>
                <w:sz w:val="20"/>
                <w:szCs w:val="20"/>
              </w:rPr>
              <w:t xml:space="preserve"> </w:t>
            </w:r>
            <w:r>
              <w:rPr>
                <w:spacing w:val="5"/>
                <w:sz w:val="20"/>
                <w:szCs w:val="20"/>
              </w:rPr>
              <w:t>，混凝土框架结构。</w:t>
            </w:r>
          </w:p>
        </w:tc>
        <w:tc>
          <w:tcPr>
            <w:tcW w:w="710" w:type="dxa"/>
            <w:gridSpan w:val="2"/>
            <w:vAlign w:val="top"/>
          </w:tcPr>
          <w:p>
            <w:pPr>
              <w:pStyle w:val="8"/>
              <w:spacing w:before="189" w:line="228" w:lineRule="auto"/>
              <w:ind w:left="118"/>
              <w:rPr>
                <w:sz w:val="20"/>
                <w:szCs w:val="20"/>
              </w:rPr>
            </w:pPr>
            <w:r>
              <w:rPr>
                <w:spacing w:val="4"/>
                <w:sz w:val="20"/>
                <w:szCs w:val="20"/>
              </w:rPr>
              <w:t>新建</w:t>
            </w:r>
          </w:p>
        </w:tc>
        <w:tc>
          <w:tcPr>
            <w:tcW w:w="113"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70" w:type="dxa"/>
            <w:vMerge w:val="continue"/>
            <w:tcBorders>
              <w:top w:val="nil"/>
              <w:bottom w:val="nil"/>
            </w:tcBorders>
            <w:textDirection w:val="tbRlV"/>
            <w:vAlign w:val="top"/>
          </w:tcPr>
          <w:p>
            <w:pPr>
              <w:rPr>
                <w:rFonts w:ascii="Arial"/>
                <w:sz w:val="21"/>
              </w:rPr>
            </w:pPr>
          </w:p>
        </w:tc>
        <w:tc>
          <w:tcPr>
            <w:tcW w:w="113" w:type="dxa"/>
            <w:tcBorders>
              <w:top w:val="nil"/>
              <w:bottom w:val="nil"/>
            </w:tcBorders>
            <w:vAlign w:val="top"/>
          </w:tcPr>
          <w:p>
            <w:pPr>
              <w:rPr>
                <w:rFonts w:ascii="Arial"/>
                <w:sz w:val="21"/>
              </w:rPr>
            </w:pPr>
          </w:p>
        </w:tc>
        <w:tc>
          <w:tcPr>
            <w:tcW w:w="462" w:type="dxa"/>
            <w:vMerge w:val="continue"/>
            <w:tcBorders>
              <w:top w:val="nil"/>
              <w:bottom w:val="nil"/>
            </w:tcBorders>
            <w:textDirection w:val="tbRlV"/>
            <w:vAlign w:val="top"/>
          </w:tcPr>
          <w:p>
            <w:pPr>
              <w:rPr>
                <w:rFonts w:ascii="Arial"/>
                <w:sz w:val="21"/>
              </w:rPr>
            </w:pPr>
          </w:p>
        </w:tc>
        <w:tc>
          <w:tcPr>
            <w:tcW w:w="494" w:type="dxa"/>
            <w:vMerge w:val="continue"/>
            <w:tcBorders>
              <w:top w:val="nil"/>
              <w:bottom w:val="nil"/>
            </w:tcBorders>
            <w:vAlign w:val="top"/>
          </w:tcPr>
          <w:p>
            <w:pPr>
              <w:rPr>
                <w:rFonts w:ascii="Arial"/>
                <w:sz w:val="21"/>
              </w:rPr>
            </w:pPr>
          </w:p>
        </w:tc>
        <w:tc>
          <w:tcPr>
            <w:tcW w:w="1082" w:type="dxa"/>
            <w:gridSpan w:val="2"/>
            <w:vAlign w:val="top"/>
          </w:tcPr>
          <w:p>
            <w:pPr>
              <w:pStyle w:val="8"/>
              <w:spacing w:before="52" w:line="230" w:lineRule="auto"/>
              <w:ind w:left="232" w:right="225" w:firstLine="116"/>
              <w:rPr>
                <w:sz w:val="20"/>
                <w:szCs w:val="20"/>
              </w:rPr>
            </w:pPr>
            <w:r>
              <w:rPr>
                <w:spacing w:val="-2"/>
                <w:sz w:val="20"/>
                <w:szCs w:val="20"/>
              </w:rPr>
              <w:t>防火</w:t>
            </w:r>
            <w:r>
              <w:rPr>
                <w:spacing w:val="6"/>
                <w:sz w:val="20"/>
                <w:szCs w:val="20"/>
              </w:rPr>
              <w:t>灌浆站</w:t>
            </w:r>
          </w:p>
        </w:tc>
        <w:tc>
          <w:tcPr>
            <w:tcW w:w="4980" w:type="dxa"/>
            <w:gridSpan w:val="6"/>
            <w:vAlign w:val="top"/>
          </w:tcPr>
          <w:p>
            <w:pPr>
              <w:pStyle w:val="8"/>
              <w:spacing w:before="46" w:line="233" w:lineRule="auto"/>
              <w:ind w:left="115" w:right="154" w:hanging="2"/>
              <w:rPr>
                <w:sz w:val="20"/>
                <w:szCs w:val="20"/>
              </w:rPr>
            </w:pPr>
            <w:r>
              <w:rPr>
                <w:spacing w:val="5"/>
                <w:sz w:val="20"/>
                <w:szCs w:val="20"/>
              </w:rPr>
              <w:t>地上</w:t>
            </w:r>
            <w:r>
              <w:rPr>
                <w:spacing w:val="-6"/>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层，耐火等级为一级，建筑面积为</w:t>
            </w:r>
            <w:r>
              <w:rPr>
                <w:spacing w:val="-44"/>
                <w:sz w:val="20"/>
                <w:szCs w:val="20"/>
              </w:rPr>
              <w:t xml:space="preserve"> </w:t>
            </w:r>
            <w:r>
              <w:rPr>
                <w:rFonts w:ascii="Times New Roman" w:hAnsi="Times New Roman" w:eastAsia="Times New Roman" w:cs="Times New Roman"/>
                <w:spacing w:val="5"/>
                <w:sz w:val="20"/>
                <w:szCs w:val="20"/>
              </w:rPr>
              <w:t>436.8m</w:t>
            </w:r>
            <w:r>
              <w:rPr>
                <w:rFonts w:ascii="Times New Roman" w:hAnsi="Times New Roman" w:eastAsia="Times New Roman" w:cs="Times New Roman"/>
                <w:spacing w:val="5"/>
                <w:position w:val="6"/>
                <w:sz w:val="13"/>
                <w:szCs w:val="13"/>
              </w:rPr>
              <w:t>2</w:t>
            </w:r>
            <w:r>
              <w:rPr>
                <w:spacing w:val="5"/>
                <w:sz w:val="20"/>
                <w:szCs w:val="20"/>
              </w:rPr>
              <w:t>，建筑高度为</w:t>
            </w:r>
            <w:r>
              <w:rPr>
                <w:spacing w:val="-26"/>
                <w:sz w:val="20"/>
                <w:szCs w:val="20"/>
              </w:rPr>
              <w:t xml:space="preserve"> </w:t>
            </w:r>
            <w:r>
              <w:rPr>
                <w:rFonts w:ascii="Times New Roman" w:hAnsi="Times New Roman" w:eastAsia="Times New Roman" w:cs="Times New Roman"/>
                <w:spacing w:val="5"/>
                <w:sz w:val="20"/>
                <w:szCs w:val="20"/>
              </w:rPr>
              <w:t>5m</w:t>
            </w:r>
            <w:r>
              <w:rPr>
                <w:rFonts w:ascii="Times New Roman" w:hAnsi="Times New Roman" w:eastAsia="Times New Roman" w:cs="Times New Roman"/>
                <w:spacing w:val="-24"/>
                <w:sz w:val="20"/>
                <w:szCs w:val="20"/>
              </w:rPr>
              <w:t xml:space="preserve"> </w:t>
            </w:r>
            <w:r>
              <w:rPr>
                <w:spacing w:val="5"/>
                <w:sz w:val="20"/>
                <w:szCs w:val="20"/>
              </w:rPr>
              <w:t>，混凝土框架结构。</w:t>
            </w:r>
          </w:p>
        </w:tc>
        <w:tc>
          <w:tcPr>
            <w:tcW w:w="710" w:type="dxa"/>
            <w:gridSpan w:val="2"/>
            <w:vAlign w:val="top"/>
          </w:tcPr>
          <w:p>
            <w:pPr>
              <w:pStyle w:val="8"/>
              <w:spacing w:before="182" w:line="228" w:lineRule="auto"/>
              <w:ind w:left="118"/>
              <w:rPr>
                <w:sz w:val="20"/>
                <w:szCs w:val="20"/>
              </w:rPr>
            </w:pPr>
            <w:r>
              <w:rPr>
                <w:spacing w:val="4"/>
                <w:sz w:val="20"/>
                <w:szCs w:val="20"/>
              </w:rPr>
              <w:t>新建</w:t>
            </w:r>
          </w:p>
        </w:tc>
        <w:tc>
          <w:tcPr>
            <w:tcW w:w="113"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570" w:type="dxa"/>
            <w:vMerge w:val="continue"/>
            <w:tcBorders>
              <w:top w:val="nil"/>
              <w:bottom w:val="nil"/>
            </w:tcBorders>
            <w:textDirection w:val="tbRlV"/>
            <w:vAlign w:val="top"/>
          </w:tcPr>
          <w:p>
            <w:pPr>
              <w:rPr>
                <w:rFonts w:ascii="Arial"/>
                <w:sz w:val="21"/>
              </w:rPr>
            </w:pPr>
          </w:p>
        </w:tc>
        <w:tc>
          <w:tcPr>
            <w:tcW w:w="113" w:type="dxa"/>
            <w:tcBorders>
              <w:top w:val="nil"/>
              <w:bottom w:val="nil"/>
            </w:tcBorders>
            <w:vAlign w:val="top"/>
          </w:tcPr>
          <w:p>
            <w:pPr>
              <w:rPr>
                <w:rFonts w:ascii="Arial"/>
                <w:sz w:val="21"/>
              </w:rPr>
            </w:pPr>
          </w:p>
        </w:tc>
        <w:tc>
          <w:tcPr>
            <w:tcW w:w="462" w:type="dxa"/>
            <w:vMerge w:val="continue"/>
            <w:tcBorders>
              <w:top w:val="nil"/>
              <w:bottom w:val="nil"/>
            </w:tcBorders>
            <w:textDirection w:val="tbRlV"/>
            <w:vAlign w:val="top"/>
          </w:tcPr>
          <w:p>
            <w:pPr>
              <w:rPr>
                <w:rFonts w:ascii="Arial"/>
                <w:sz w:val="21"/>
              </w:rPr>
            </w:pPr>
          </w:p>
        </w:tc>
        <w:tc>
          <w:tcPr>
            <w:tcW w:w="494" w:type="dxa"/>
            <w:vMerge w:val="continue"/>
            <w:tcBorders>
              <w:top w:val="nil"/>
            </w:tcBorders>
            <w:vAlign w:val="top"/>
          </w:tcPr>
          <w:p>
            <w:pPr>
              <w:rPr>
                <w:rFonts w:ascii="Arial"/>
                <w:sz w:val="21"/>
              </w:rPr>
            </w:pPr>
          </w:p>
        </w:tc>
        <w:tc>
          <w:tcPr>
            <w:tcW w:w="1082" w:type="dxa"/>
            <w:gridSpan w:val="2"/>
            <w:vAlign w:val="top"/>
          </w:tcPr>
          <w:p>
            <w:pPr>
              <w:pStyle w:val="8"/>
              <w:spacing w:before="187" w:line="227" w:lineRule="auto"/>
              <w:ind w:left="125"/>
              <w:rPr>
                <w:sz w:val="20"/>
                <w:szCs w:val="20"/>
              </w:rPr>
            </w:pPr>
            <w:r>
              <w:rPr>
                <w:spacing w:val="7"/>
                <w:sz w:val="20"/>
                <w:szCs w:val="20"/>
              </w:rPr>
              <w:t>压风机房</w:t>
            </w:r>
          </w:p>
        </w:tc>
        <w:tc>
          <w:tcPr>
            <w:tcW w:w="4980" w:type="dxa"/>
            <w:gridSpan w:val="6"/>
            <w:vAlign w:val="top"/>
          </w:tcPr>
          <w:p>
            <w:pPr>
              <w:pStyle w:val="8"/>
              <w:spacing w:before="43" w:line="232" w:lineRule="auto"/>
              <w:ind w:left="114" w:right="103" w:hanging="1"/>
              <w:rPr>
                <w:sz w:val="20"/>
                <w:szCs w:val="20"/>
              </w:rPr>
            </w:pPr>
            <w:r>
              <w:rPr>
                <w:spacing w:val="4"/>
                <w:sz w:val="20"/>
                <w:szCs w:val="20"/>
              </w:rPr>
              <w:t>地上</w:t>
            </w:r>
            <w:r>
              <w:rPr>
                <w:spacing w:val="-21"/>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层，耐火等级为一级，建筑面积为</w:t>
            </w:r>
            <w:r>
              <w:rPr>
                <w:spacing w:val="-23"/>
                <w:sz w:val="20"/>
                <w:szCs w:val="20"/>
              </w:rPr>
              <w:t xml:space="preserve"> </w:t>
            </w:r>
            <w:r>
              <w:rPr>
                <w:rFonts w:ascii="Times New Roman" w:hAnsi="Times New Roman" w:eastAsia="Times New Roman" w:cs="Times New Roman"/>
                <w:spacing w:val="4"/>
                <w:sz w:val="20"/>
                <w:szCs w:val="20"/>
              </w:rPr>
              <w:t>108m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6"/>
                <w:position w:val="6"/>
                <w:sz w:val="13"/>
                <w:szCs w:val="13"/>
              </w:rPr>
              <w:t xml:space="preserve"> </w:t>
            </w:r>
            <w:r>
              <w:rPr>
                <w:spacing w:val="4"/>
                <w:sz w:val="20"/>
                <w:szCs w:val="20"/>
              </w:rPr>
              <w:t>，建筑高度为</w:t>
            </w:r>
            <w:r>
              <w:rPr>
                <w:spacing w:val="-12"/>
                <w:sz w:val="20"/>
                <w:szCs w:val="20"/>
              </w:rPr>
              <w:t xml:space="preserve"> </w:t>
            </w:r>
            <w:r>
              <w:rPr>
                <w:rFonts w:ascii="Times New Roman" w:hAnsi="Times New Roman" w:eastAsia="Times New Roman" w:cs="Times New Roman"/>
                <w:spacing w:val="4"/>
                <w:sz w:val="20"/>
                <w:szCs w:val="20"/>
              </w:rPr>
              <w:t>12m</w:t>
            </w:r>
            <w:r>
              <w:rPr>
                <w:rFonts w:ascii="Times New Roman" w:hAnsi="Times New Roman" w:eastAsia="Times New Roman" w:cs="Times New Roman"/>
                <w:spacing w:val="-26"/>
                <w:sz w:val="20"/>
                <w:szCs w:val="20"/>
              </w:rPr>
              <w:t xml:space="preserve"> </w:t>
            </w:r>
            <w:r>
              <w:rPr>
                <w:spacing w:val="4"/>
                <w:sz w:val="20"/>
                <w:szCs w:val="20"/>
              </w:rPr>
              <w:t>，混凝土框架结构。</w:t>
            </w:r>
          </w:p>
        </w:tc>
        <w:tc>
          <w:tcPr>
            <w:tcW w:w="710" w:type="dxa"/>
            <w:gridSpan w:val="2"/>
            <w:vAlign w:val="top"/>
          </w:tcPr>
          <w:p>
            <w:pPr>
              <w:pStyle w:val="8"/>
              <w:spacing w:before="178" w:line="228" w:lineRule="auto"/>
              <w:ind w:left="118"/>
              <w:rPr>
                <w:sz w:val="20"/>
                <w:szCs w:val="20"/>
              </w:rPr>
            </w:pPr>
            <w:r>
              <w:rPr>
                <w:spacing w:val="4"/>
                <w:sz w:val="20"/>
                <w:szCs w:val="20"/>
              </w:rPr>
              <w:t>新建</w:t>
            </w:r>
          </w:p>
        </w:tc>
        <w:tc>
          <w:tcPr>
            <w:tcW w:w="113"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570" w:type="dxa"/>
            <w:vMerge w:val="continue"/>
            <w:tcBorders>
              <w:top w:val="nil"/>
              <w:bottom w:val="nil"/>
            </w:tcBorders>
            <w:textDirection w:val="tbRlV"/>
            <w:vAlign w:val="top"/>
          </w:tcPr>
          <w:p>
            <w:pPr>
              <w:rPr>
                <w:rFonts w:ascii="Arial"/>
                <w:sz w:val="21"/>
              </w:rPr>
            </w:pPr>
          </w:p>
        </w:tc>
        <w:tc>
          <w:tcPr>
            <w:tcW w:w="113" w:type="dxa"/>
            <w:tcBorders>
              <w:top w:val="nil"/>
              <w:bottom w:val="nil"/>
            </w:tcBorders>
            <w:vAlign w:val="top"/>
          </w:tcPr>
          <w:p>
            <w:pPr>
              <w:rPr>
                <w:rFonts w:ascii="Arial"/>
                <w:sz w:val="21"/>
              </w:rPr>
            </w:pPr>
          </w:p>
        </w:tc>
        <w:tc>
          <w:tcPr>
            <w:tcW w:w="462" w:type="dxa"/>
            <w:vMerge w:val="continue"/>
            <w:tcBorders>
              <w:top w:val="nil"/>
              <w:bottom w:val="nil"/>
            </w:tcBorders>
            <w:textDirection w:val="tbRlV"/>
            <w:vAlign w:val="top"/>
          </w:tcPr>
          <w:p>
            <w:pPr>
              <w:rPr>
                <w:rFonts w:ascii="Arial"/>
                <w:sz w:val="21"/>
              </w:rPr>
            </w:pPr>
          </w:p>
        </w:tc>
        <w:tc>
          <w:tcPr>
            <w:tcW w:w="494"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8"/>
              <w:spacing w:before="65" w:line="262" w:lineRule="auto"/>
              <w:ind w:left="145" w:right="115" w:firstLine="3"/>
              <w:jc w:val="both"/>
              <w:rPr>
                <w:rFonts w:ascii="Times New Roman" w:hAnsi="Times New Roman" w:eastAsia="Times New Roman" w:cs="Times New Roman"/>
                <w:sz w:val="20"/>
                <w:szCs w:val="20"/>
              </w:rPr>
            </w:pPr>
            <w:r>
              <w:rPr>
                <w:spacing w:val="-3"/>
                <w:sz w:val="20"/>
                <w:szCs w:val="20"/>
              </w:rPr>
              <w:t>北</w:t>
            </w:r>
            <w:r>
              <w:rPr>
                <w:sz w:val="20"/>
                <w:szCs w:val="20"/>
              </w:rPr>
              <w:t>部地</w:t>
            </w:r>
            <w:r>
              <w:rPr>
                <w:spacing w:val="27"/>
                <w:sz w:val="20"/>
                <w:szCs w:val="20"/>
              </w:rPr>
              <w:t>块</w:t>
            </w:r>
            <w:r>
              <w:rPr>
                <w:rFonts w:ascii="Times New Roman" w:hAnsi="Times New Roman" w:eastAsia="Times New Roman" w:cs="Times New Roman"/>
                <w:spacing w:val="47"/>
                <w:w w:val="102"/>
                <w:sz w:val="20"/>
                <w:szCs w:val="20"/>
              </w:rPr>
              <w:t>1</w:t>
            </w:r>
          </w:p>
        </w:tc>
        <w:tc>
          <w:tcPr>
            <w:tcW w:w="1082" w:type="dxa"/>
            <w:gridSpan w:val="2"/>
            <w:vAlign w:val="top"/>
          </w:tcPr>
          <w:p>
            <w:pPr>
              <w:pStyle w:val="8"/>
              <w:spacing w:before="180" w:line="228" w:lineRule="auto"/>
              <w:ind w:left="128"/>
              <w:rPr>
                <w:sz w:val="20"/>
                <w:szCs w:val="20"/>
              </w:rPr>
            </w:pPr>
            <w:r>
              <w:rPr>
                <w:spacing w:val="6"/>
                <w:sz w:val="20"/>
                <w:szCs w:val="20"/>
              </w:rPr>
              <w:t>消防泵房</w:t>
            </w:r>
          </w:p>
        </w:tc>
        <w:tc>
          <w:tcPr>
            <w:tcW w:w="4980" w:type="dxa"/>
            <w:gridSpan w:val="6"/>
            <w:vAlign w:val="top"/>
          </w:tcPr>
          <w:p>
            <w:pPr>
              <w:pStyle w:val="8"/>
              <w:spacing w:before="37" w:line="230" w:lineRule="auto"/>
              <w:ind w:left="113" w:right="92"/>
              <w:rPr>
                <w:sz w:val="20"/>
                <w:szCs w:val="20"/>
              </w:rPr>
            </w:pPr>
            <w:r>
              <w:rPr>
                <w:spacing w:val="6"/>
                <w:sz w:val="20"/>
                <w:szCs w:val="20"/>
              </w:rPr>
              <w:t>地上</w:t>
            </w:r>
            <w:r>
              <w:rPr>
                <w:spacing w:val="-21"/>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层，耐火等级为一级，钢筋混凝土</w:t>
            </w:r>
            <w:r>
              <w:rPr>
                <w:spacing w:val="5"/>
                <w:sz w:val="20"/>
                <w:szCs w:val="20"/>
              </w:rPr>
              <w:t>水池结构，</w:t>
            </w:r>
            <w:r>
              <w:rPr>
                <w:spacing w:val="1"/>
                <w:sz w:val="20"/>
                <w:szCs w:val="20"/>
              </w:rPr>
              <w:t>长</w:t>
            </w:r>
            <w:r>
              <w:rPr>
                <w:spacing w:val="-21"/>
                <w:sz w:val="20"/>
                <w:szCs w:val="20"/>
              </w:rPr>
              <w:t xml:space="preserve"> </w:t>
            </w:r>
            <w:r>
              <w:rPr>
                <w:rFonts w:ascii="Times New Roman" w:hAnsi="Times New Roman" w:eastAsia="Times New Roman" w:cs="Times New Roman"/>
                <w:spacing w:val="1"/>
                <w:sz w:val="20"/>
                <w:szCs w:val="20"/>
              </w:rPr>
              <w:t>12m</w:t>
            </w:r>
            <w:r>
              <w:rPr>
                <w:rFonts w:ascii="Times New Roman" w:hAnsi="Times New Roman" w:eastAsia="Times New Roman" w:cs="Times New Roman"/>
                <w:spacing w:val="-26"/>
                <w:sz w:val="20"/>
                <w:szCs w:val="20"/>
              </w:rPr>
              <w:t xml:space="preserve"> </w:t>
            </w:r>
            <w:r>
              <w:rPr>
                <w:spacing w:val="1"/>
                <w:sz w:val="20"/>
                <w:szCs w:val="20"/>
              </w:rPr>
              <w:t>，宽</w:t>
            </w:r>
            <w:r>
              <w:rPr>
                <w:spacing w:val="-34"/>
                <w:sz w:val="20"/>
                <w:szCs w:val="20"/>
              </w:rPr>
              <w:t xml:space="preserve"> </w:t>
            </w:r>
            <w:r>
              <w:rPr>
                <w:rFonts w:ascii="Times New Roman" w:hAnsi="Times New Roman" w:eastAsia="Times New Roman" w:cs="Times New Roman"/>
                <w:spacing w:val="1"/>
                <w:sz w:val="20"/>
                <w:szCs w:val="20"/>
              </w:rPr>
              <w:t>6m</w:t>
            </w:r>
            <w:r>
              <w:rPr>
                <w:rFonts w:ascii="Times New Roman" w:hAnsi="Times New Roman" w:eastAsia="Times New Roman" w:cs="Times New Roman"/>
                <w:spacing w:val="-23"/>
                <w:sz w:val="20"/>
                <w:szCs w:val="20"/>
              </w:rPr>
              <w:t xml:space="preserve"> </w:t>
            </w:r>
            <w:r>
              <w:rPr>
                <w:spacing w:val="1"/>
                <w:sz w:val="20"/>
                <w:szCs w:val="20"/>
              </w:rPr>
              <w:t>，高</w:t>
            </w:r>
            <w:r>
              <w:rPr>
                <w:spacing w:val="-35"/>
                <w:sz w:val="20"/>
                <w:szCs w:val="20"/>
              </w:rPr>
              <w:t xml:space="preserve"> </w:t>
            </w:r>
            <w:r>
              <w:rPr>
                <w:rFonts w:ascii="Times New Roman" w:hAnsi="Times New Roman" w:eastAsia="Times New Roman" w:cs="Times New Roman"/>
                <w:spacing w:val="1"/>
                <w:sz w:val="20"/>
                <w:szCs w:val="20"/>
              </w:rPr>
              <w:t>5m</w:t>
            </w:r>
            <w:r>
              <w:rPr>
                <w:rFonts w:ascii="Times New Roman" w:hAnsi="Times New Roman" w:eastAsia="Times New Roman" w:cs="Times New Roman"/>
                <w:spacing w:val="-24"/>
                <w:sz w:val="20"/>
                <w:szCs w:val="20"/>
              </w:rPr>
              <w:t xml:space="preserve"> </w:t>
            </w:r>
            <w:r>
              <w:rPr>
                <w:spacing w:val="1"/>
                <w:sz w:val="20"/>
                <w:szCs w:val="20"/>
              </w:rPr>
              <w:t>，地下部分深</w:t>
            </w:r>
            <w:r>
              <w:rPr>
                <w:spacing w:val="-37"/>
                <w:sz w:val="20"/>
                <w:szCs w:val="20"/>
              </w:rPr>
              <w:t xml:space="preserve"> </w:t>
            </w:r>
            <w:r>
              <w:rPr>
                <w:rFonts w:ascii="Times New Roman" w:hAnsi="Times New Roman" w:eastAsia="Times New Roman" w:cs="Times New Roman"/>
                <w:spacing w:val="1"/>
                <w:sz w:val="20"/>
                <w:szCs w:val="20"/>
              </w:rPr>
              <w:t>3.5m</w:t>
            </w:r>
            <w:r>
              <w:rPr>
                <w:spacing w:val="1"/>
                <w:sz w:val="20"/>
                <w:szCs w:val="20"/>
              </w:rPr>
              <w:t>。</w:t>
            </w:r>
          </w:p>
        </w:tc>
        <w:tc>
          <w:tcPr>
            <w:tcW w:w="710" w:type="dxa"/>
            <w:gridSpan w:val="2"/>
            <w:vAlign w:val="top"/>
          </w:tcPr>
          <w:p>
            <w:pPr>
              <w:pStyle w:val="8"/>
              <w:spacing w:before="171" w:line="228" w:lineRule="auto"/>
              <w:ind w:left="118"/>
              <w:rPr>
                <w:sz w:val="20"/>
                <w:szCs w:val="20"/>
              </w:rPr>
            </w:pPr>
            <w:r>
              <w:rPr>
                <w:spacing w:val="4"/>
                <w:sz w:val="20"/>
                <w:szCs w:val="20"/>
              </w:rPr>
              <w:t>新建</w:t>
            </w:r>
          </w:p>
        </w:tc>
        <w:tc>
          <w:tcPr>
            <w:tcW w:w="113"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570" w:type="dxa"/>
            <w:vMerge w:val="continue"/>
            <w:tcBorders>
              <w:top w:val="nil"/>
              <w:bottom w:val="nil"/>
            </w:tcBorders>
            <w:textDirection w:val="tbRlV"/>
            <w:vAlign w:val="top"/>
          </w:tcPr>
          <w:p>
            <w:pPr>
              <w:rPr>
                <w:rFonts w:ascii="Arial"/>
                <w:sz w:val="21"/>
              </w:rPr>
            </w:pPr>
          </w:p>
        </w:tc>
        <w:tc>
          <w:tcPr>
            <w:tcW w:w="113" w:type="dxa"/>
            <w:tcBorders>
              <w:top w:val="nil"/>
              <w:bottom w:val="nil"/>
            </w:tcBorders>
            <w:vAlign w:val="top"/>
          </w:tcPr>
          <w:p>
            <w:pPr>
              <w:rPr>
                <w:rFonts w:ascii="Arial"/>
                <w:sz w:val="21"/>
              </w:rPr>
            </w:pPr>
          </w:p>
        </w:tc>
        <w:tc>
          <w:tcPr>
            <w:tcW w:w="462" w:type="dxa"/>
            <w:vMerge w:val="continue"/>
            <w:tcBorders>
              <w:top w:val="nil"/>
              <w:bottom w:val="nil"/>
            </w:tcBorders>
            <w:textDirection w:val="tbRlV"/>
            <w:vAlign w:val="top"/>
          </w:tcPr>
          <w:p>
            <w:pPr>
              <w:rPr>
                <w:rFonts w:ascii="Arial"/>
                <w:sz w:val="21"/>
              </w:rPr>
            </w:pPr>
          </w:p>
        </w:tc>
        <w:tc>
          <w:tcPr>
            <w:tcW w:w="494" w:type="dxa"/>
            <w:vMerge w:val="continue"/>
            <w:tcBorders>
              <w:top w:val="nil"/>
              <w:bottom w:val="nil"/>
            </w:tcBorders>
            <w:vAlign w:val="top"/>
          </w:tcPr>
          <w:p>
            <w:pPr>
              <w:rPr>
                <w:rFonts w:ascii="Arial"/>
                <w:sz w:val="21"/>
              </w:rPr>
            </w:pPr>
          </w:p>
        </w:tc>
        <w:tc>
          <w:tcPr>
            <w:tcW w:w="1082" w:type="dxa"/>
            <w:gridSpan w:val="2"/>
            <w:vAlign w:val="top"/>
          </w:tcPr>
          <w:p>
            <w:pPr>
              <w:pStyle w:val="8"/>
              <w:spacing w:before="186" w:line="228" w:lineRule="auto"/>
              <w:ind w:left="128"/>
              <w:rPr>
                <w:sz w:val="20"/>
                <w:szCs w:val="20"/>
              </w:rPr>
            </w:pPr>
            <w:r>
              <w:rPr>
                <w:spacing w:val="6"/>
                <w:sz w:val="20"/>
                <w:szCs w:val="20"/>
              </w:rPr>
              <w:t>消防水池</w:t>
            </w:r>
          </w:p>
        </w:tc>
        <w:tc>
          <w:tcPr>
            <w:tcW w:w="4980" w:type="dxa"/>
            <w:gridSpan w:val="6"/>
            <w:vAlign w:val="top"/>
          </w:tcPr>
          <w:p>
            <w:pPr>
              <w:pStyle w:val="8"/>
              <w:spacing w:before="40" w:line="229" w:lineRule="auto"/>
              <w:ind w:left="113" w:right="103" w:hanging="1"/>
              <w:rPr>
                <w:sz w:val="20"/>
                <w:szCs w:val="20"/>
              </w:rPr>
            </w:pPr>
            <w:r>
              <w:rPr>
                <w:spacing w:val="7"/>
                <w:sz w:val="20"/>
                <w:szCs w:val="20"/>
              </w:rPr>
              <w:t>共</w:t>
            </w:r>
            <w:r>
              <w:rPr>
                <w:spacing w:val="-36"/>
                <w:sz w:val="20"/>
                <w:szCs w:val="20"/>
              </w:rPr>
              <w:t xml:space="preserve"> </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20"/>
                <w:w w:val="101"/>
                <w:sz w:val="20"/>
                <w:szCs w:val="20"/>
              </w:rPr>
              <w:t xml:space="preserve"> </w:t>
            </w:r>
            <w:r>
              <w:rPr>
                <w:spacing w:val="7"/>
                <w:sz w:val="20"/>
                <w:szCs w:val="20"/>
              </w:rPr>
              <w:t>座，钢筋混凝土水池，长</w:t>
            </w:r>
            <w:r>
              <w:rPr>
                <w:spacing w:val="-30"/>
                <w:sz w:val="20"/>
                <w:szCs w:val="20"/>
              </w:rPr>
              <w:t xml:space="preserve"> </w:t>
            </w:r>
            <w:r>
              <w:rPr>
                <w:rFonts w:ascii="Times New Roman" w:hAnsi="Times New Roman" w:eastAsia="Times New Roman" w:cs="Times New Roman"/>
                <w:spacing w:val="7"/>
                <w:sz w:val="20"/>
                <w:szCs w:val="20"/>
              </w:rPr>
              <w:t>9.4m</w:t>
            </w:r>
            <w:r>
              <w:rPr>
                <w:rFonts w:ascii="Times New Roman" w:hAnsi="Times New Roman" w:eastAsia="Times New Roman" w:cs="Times New Roman"/>
                <w:spacing w:val="-15"/>
                <w:sz w:val="20"/>
                <w:szCs w:val="20"/>
              </w:rPr>
              <w:t xml:space="preserve"> </w:t>
            </w:r>
            <w:r>
              <w:rPr>
                <w:spacing w:val="7"/>
                <w:sz w:val="20"/>
                <w:szCs w:val="20"/>
              </w:rPr>
              <w:t>，宽</w:t>
            </w:r>
            <w:r>
              <w:rPr>
                <w:spacing w:val="-31"/>
                <w:sz w:val="20"/>
                <w:szCs w:val="20"/>
              </w:rPr>
              <w:t xml:space="preserve"> </w:t>
            </w:r>
            <w:r>
              <w:rPr>
                <w:rFonts w:ascii="Times New Roman" w:hAnsi="Times New Roman" w:eastAsia="Times New Roman" w:cs="Times New Roman"/>
                <w:spacing w:val="7"/>
                <w:sz w:val="20"/>
                <w:szCs w:val="20"/>
              </w:rPr>
              <w:t>6.</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7"/>
                <w:sz w:val="20"/>
                <w:szCs w:val="20"/>
              </w:rPr>
              <w:t>15m</w:t>
            </w:r>
            <w:r>
              <w:rPr>
                <w:rFonts w:ascii="Times New Roman" w:hAnsi="Times New Roman" w:eastAsia="Times New Roman" w:cs="Times New Roman"/>
                <w:spacing w:val="-17"/>
                <w:sz w:val="20"/>
                <w:szCs w:val="20"/>
              </w:rPr>
              <w:t xml:space="preserve"> </w:t>
            </w:r>
            <w:r>
              <w:rPr>
                <w:spacing w:val="7"/>
                <w:sz w:val="20"/>
                <w:szCs w:val="20"/>
              </w:rPr>
              <w:t>，高</w:t>
            </w:r>
            <w:r>
              <w:rPr>
                <w:rFonts w:ascii="Times New Roman" w:hAnsi="Times New Roman" w:eastAsia="Times New Roman" w:cs="Times New Roman"/>
                <w:spacing w:val="3"/>
                <w:sz w:val="20"/>
                <w:szCs w:val="20"/>
              </w:rPr>
              <w:t>3.5m</w:t>
            </w:r>
            <w:r>
              <w:rPr>
                <w:rFonts w:ascii="Times New Roman" w:hAnsi="Times New Roman" w:eastAsia="Times New Roman" w:cs="Times New Roman"/>
                <w:spacing w:val="-24"/>
                <w:sz w:val="20"/>
                <w:szCs w:val="20"/>
              </w:rPr>
              <w:t xml:space="preserve"> </w:t>
            </w:r>
            <w:r>
              <w:rPr>
                <w:spacing w:val="3"/>
                <w:sz w:val="20"/>
                <w:szCs w:val="20"/>
              </w:rPr>
              <w:t>，全地下式。</w:t>
            </w:r>
          </w:p>
        </w:tc>
        <w:tc>
          <w:tcPr>
            <w:tcW w:w="710" w:type="dxa"/>
            <w:gridSpan w:val="2"/>
            <w:vAlign w:val="top"/>
          </w:tcPr>
          <w:p>
            <w:pPr>
              <w:pStyle w:val="8"/>
              <w:spacing w:before="174" w:line="228" w:lineRule="auto"/>
              <w:ind w:left="118"/>
              <w:rPr>
                <w:sz w:val="20"/>
                <w:szCs w:val="20"/>
              </w:rPr>
            </w:pPr>
            <w:r>
              <w:rPr>
                <w:spacing w:val="4"/>
                <w:sz w:val="20"/>
                <w:szCs w:val="20"/>
              </w:rPr>
              <w:t>新建</w:t>
            </w:r>
          </w:p>
        </w:tc>
        <w:tc>
          <w:tcPr>
            <w:tcW w:w="113"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70" w:type="dxa"/>
            <w:vMerge w:val="continue"/>
            <w:tcBorders>
              <w:top w:val="nil"/>
              <w:bottom w:val="nil"/>
            </w:tcBorders>
            <w:textDirection w:val="tbRlV"/>
            <w:vAlign w:val="top"/>
          </w:tcPr>
          <w:p>
            <w:pPr>
              <w:rPr>
                <w:rFonts w:ascii="Arial"/>
                <w:sz w:val="21"/>
              </w:rPr>
            </w:pPr>
          </w:p>
        </w:tc>
        <w:tc>
          <w:tcPr>
            <w:tcW w:w="113" w:type="dxa"/>
            <w:tcBorders>
              <w:top w:val="nil"/>
              <w:bottom w:val="nil"/>
            </w:tcBorders>
            <w:vAlign w:val="top"/>
          </w:tcPr>
          <w:p>
            <w:pPr>
              <w:rPr>
                <w:rFonts w:ascii="Arial"/>
                <w:sz w:val="21"/>
              </w:rPr>
            </w:pPr>
          </w:p>
        </w:tc>
        <w:tc>
          <w:tcPr>
            <w:tcW w:w="462" w:type="dxa"/>
            <w:vMerge w:val="continue"/>
            <w:tcBorders>
              <w:top w:val="nil"/>
              <w:bottom w:val="nil"/>
            </w:tcBorders>
            <w:textDirection w:val="tbRlV"/>
            <w:vAlign w:val="top"/>
          </w:tcPr>
          <w:p>
            <w:pPr>
              <w:rPr>
                <w:rFonts w:ascii="Arial"/>
                <w:sz w:val="21"/>
              </w:rPr>
            </w:pPr>
          </w:p>
        </w:tc>
        <w:tc>
          <w:tcPr>
            <w:tcW w:w="494" w:type="dxa"/>
            <w:vMerge w:val="continue"/>
            <w:tcBorders>
              <w:top w:val="nil"/>
              <w:bottom w:val="nil"/>
            </w:tcBorders>
            <w:vAlign w:val="top"/>
          </w:tcPr>
          <w:p>
            <w:pPr>
              <w:rPr>
                <w:rFonts w:ascii="Arial"/>
                <w:sz w:val="21"/>
              </w:rPr>
            </w:pPr>
          </w:p>
        </w:tc>
        <w:tc>
          <w:tcPr>
            <w:tcW w:w="1082" w:type="dxa"/>
            <w:gridSpan w:val="2"/>
            <w:vAlign w:val="top"/>
          </w:tcPr>
          <w:p>
            <w:pPr>
              <w:pStyle w:val="8"/>
              <w:spacing w:before="56" w:line="232" w:lineRule="auto"/>
              <w:ind w:left="334" w:right="225" w:hanging="97"/>
              <w:rPr>
                <w:sz w:val="20"/>
                <w:szCs w:val="20"/>
              </w:rPr>
            </w:pPr>
            <w:r>
              <w:rPr>
                <w:spacing w:val="4"/>
                <w:sz w:val="20"/>
                <w:szCs w:val="20"/>
              </w:rPr>
              <w:t>瓦斯抽</w:t>
            </w:r>
            <w:r>
              <w:rPr>
                <w:spacing w:val="5"/>
                <w:sz w:val="20"/>
                <w:szCs w:val="20"/>
              </w:rPr>
              <w:t>采站</w:t>
            </w:r>
          </w:p>
        </w:tc>
        <w:tc>
          <w:tcPr>
            <w:tcW w:w="4980" w:type="dxa"/>
            <w:gridSpan w:val="6"/>
            <w:vAlign w:val="top"/>
          </w:tcPr>
          <w:p>
            <w:pPr>
              <w:pStyle w:val="8"/>
              <w:spacing w:before="49" w:line="235" w:lineRule="auto"/>
              <w:ind w:left="114" w:right="103" w:hanging="1"/>
              <w:rPr>
                <w:sz w:val="20"/>
                <w:szCs w:val="20"/>
              </w:rPr>
            </w:pPr>
            <w:r>
              <w:rPr>
                <w:spacing w:val="4"/>
                <w:sz w:val="20"/>
                <w:szCs w:val="20"/>
              </w:rPr>
              <w:t>地上</w:t>
            </w:r>
            <w:r>
              <w:rPr>
                <w:spacing w:val="-5"/>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层，耐火等级为一级，建筑面积为</w:t>
            </w:r>
            <w:r>
              <w:rPr>
                <w:spacing w:val="-39"/>
                <w:sz w:val="20"/>
                <w:szCs w:val="20"/>
              </w:rPr>
              <w:t xml:space="preserve"> </w:t>
            </w:r>
            <w:r>
              <w:rPr>
                <w:rFonts w:ascii="Times New Roman" w:hAnsi="Times New Roman" w:eastAsia="Times New Roman" w:cs="Times New Roman"/>
                <w:spacing w:val="4"/>
                <w:sz w:val="20"/>
                <w:szCs w:val="20"/>
              </w:rPr>
              <w:t>360m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6"/>
                <w:position w:val="6"/>
                <w:sz w:val="13"/>
                <w:szCs w:val="13"/>
              </w:rPr>
              <w:t xml:space="preserve"> </w:t>
            </w:r>
            <w:r>
              <w:rPr>
                <w:spacing w:val="4"/>
                <w:sz w:val="20"/>
                <w:szCs w:val="20"/>
              </w:rPr>
              <w:t>，建</w:t>
            </w:r>
            <w:r>
              <w:rPr>
                <w:spacing w:val="6"/>
                <w:sz w:val="20"/>
                <w:szCs w:val="20"/>
              </w:rPr>
              <w:t>筑高度为</w:t>
            </w:r>
            <w:r>
              <w:rPr>
                <w:spacing w:val="-20"/>
                <w:sz w:val="20"/>
                <w:szCs w:val="20"/>
              </w:rPr>
              <w:t xml:space="preserve"> </w:t>
            </w:r>
            <w:r>
              <w:rPr>
                <w:rFonts w:ascii="Times New Roman" w:hAnsi="Times New Roman" w:eastAsia="Times New Roman" w:cs="Times New Roman"/>
                <w:spacing w:val="6"/>
                <w:sz w:val="20"/>
                <w:szCs w:val="20"/>
              </w:rPr>
              <w:t xml:space="preserve">12 </w:t>
            </w:r>
            <w:r>
              <w:rPr>
                <w:spacing w:val="6"/>
                <w:sz w:val="20"/>
                <w:szCs w:val="20"/>
              </w:rPr>
              <w:t>米，混凝土框架结构。</w:t>
            </w:r>
          </w:p>
        </w:tc>
        <w:tc>
          <w:tcPr>
            <w:tcW w:w="710" w:type="dxa"/>
            <w:gridSpan w:val="2"/>
            <w:vAlign w:val="top"/>
          </w:tcPr>
          <w:p>
            <w:pPr>
              <w:pStyle w:val="8"/>
              <w:spacing w:before="186" w:line="228" w:lineRule="auto"/>
              <w:ind w:left="118"/>
              <w:rPr>
                <w:sz w:val="20"/>
                <w:szCs w:val="20"/>
              </w:rPr>
            </w:pPr>
            <w:r>
              <w:rPr>
                <w:spacing w:val="4"/>
                <w:sz w:val="20"/>
                <w:szCs w:val="20"/>
              </w:rPr>
              <w:t>新建</w:t>
            </w:r>
          </w:p>
        </w:tc>
        <w:tc>
          <w:tcPr>
            <w:tcW w:w="113"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570" w:type="dxa"/>
            <w:vMerge w:val="continue"/>
            <w:tcBorders>
              <w:top w:val="nil"/>
              <w:bottom w:val="nil"/>
            </w:tcBorders>
            <w:textDirection w:val="tbRlV"/>
            <w:vAlign w:val="top"/>
          </w:tcPr>
          <w:p>
            <w:pPr>
              <w:rPr>
                <w:rFonts w:ascii="Arial"/>
                <w:sz w:val="21"/>
              </w:rPr>
            </w:pPr>
          </w:p>
        </w:tc>
        <w:tc>
          <w:tcPr>
            <w:tcW w:w="113" w:type="dxa"/>
            <w:tcBorders>
              <w:top w:val="nil"/>
              <w:bottom w:val="nil"/>
            </w:tcBorders>
            <w:vAlign w:val="top"/>
          </w:tcPr>
          <w:p>
            <w:pPr>
              <w:rPr>
                <w:rFonts w:ascii="Arial"/>
                <w:sz w:val="21"/>
              </w:rPr>
            </w:pPr>
          </w:p>
        </w:tc>
        <w:tc>
          <w:tcPr>
            <w:tcW w:w="462" w:type="dxa"/>
            <w:vMerge w:val="continue"/>
            <w:tcBorders>
              <w:top w:val="nil"/>
              <w:bottom w:val="nil"/>
            </w:tcBorders>
            <w:textDirection w:val="tbRlV"/>
            <w:vAlign w:val="top"/>
          </w:tcPr>
          <w:p>
            <w:pPr>
              <w:rPr>
                <w:rFonts w:ascii="Arial"/>
                <w:sz w:val="21"/>
              </w:rPr>
            </w:pPr>
          </w:p>
        </w:tc>
        <w:tc>
          <w:tcPr>
            <w:tcW w:w="494" w:type="dxa"/>
            <w:vMerge w:val="continue"/>
            <w:tcBorders>
              <w:top w:val="nil"/>
              <w:bottom w:val="nil"/>
            </w:tcBorders>
            <w:vAlign w:val="top"/>
          </w:tcPr>
          <w:p>
            <w:pPr>
              <w:rPr>
                <w:rFonts w:ascii="Arial"/>
                <w:sz w:val="21"/>
              </w:rPr>
            </w:pPr>
          </w:p>
        </w:tc>
        <w:tc>
          <w:tcPr>
            <w:tcW w:w="1082" w:type="dxa"/>
            <w:gridSpan w:val="2"/>
            <w:vAlign w:val="top"/>
          </w:tcPr>
          <w:p>
            <w:pPr>
              <w:pStyle w:val="8"/>
              <w:spacing w:before="183" w:line="231" w:lineRule="auto"/>
              <w:ind w:left="230"/>
              <w:rPr>
                <w:sz w:val="20"/>
                <w:szCs w:val="20"/>
              </w:rPr>
            </w:pPr>
            <w:r>
              <w:rPr>
                <w:spacing w:val="6"/>
                <w:sz w:val="20"/>
                <w:szCs w:val="20"/>
              </w:rPr>
              <w:t>配电室</w:t>
            </w:r>
          </w:p>
        </w:tc>
        <w:tc>
          <w:tcPr>
            <w:tcW w:w="4980" w:type="dxa"/>
            <w:gridSpan w:val="6"/>
            <w:vAlign w:val="top"/>
          </w:tcPr>
          <w:p>
            <w:pPr>
              <w:pStyle w:val="8"/>
              <w:spacing w:before="38" w:line="230" w:lineRule="auto"/>
              <w:ind w:left="114" w:right="103" w:hanging="1"/>
              <w:rPr>
                <w:sz w:val="20"/>
                <w:szCs w:val="20"/>
              </w:rPr>
            </w:pPr>
            <w:r>
              <w:rPr>
                <w:spacing w:val="4"/>
                <w:sz w:val="20"/>
                <w:szCs w:val="20"/>
              </w:rPr>
              <w:t>地上</w:t>
            </w:r>
            <w:r>
              <w:rPr>
                <w:spacing w:val="-21"/>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层，耐火等级为一级，建筑面积为</w:t>
            </w:r>
            <w:r>
              <w:rPr>
                <w:spacing w:val="-23"/>
                <w:sz w:val="20"/>
                <w:szCs w:val="20"/>
              </w:rPr>
              <w:t xml:space="preserve"> </w:t>
            </w:r>
            <w:r>
              <w:rPr>
                <w:rFonts w:ascii="Times New Roman" w:hAnsi="Times New Roman" w:eastAsia="Times New Roman" w:cs="Times New Roman"/>
                <w:spacing w:val="4"/>
                <w:sz w:val="20"/>
                <w:szCs w:val="20"/>
              </w:rPr>
              <w:t>128m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6"/>
                <w:position w:val="6"/>
                <w:sz w:val="13"/>
                <w:szCs w:val="13"/>
              </w:rPr>
              <w:t xml:space="preserve"> </w:t>
            </w:r>
            <w:r>
              <w:rPr>
                <w:spacing w:val="4"/>
                <w:sz w:val="20"/>
                <w:szCs w:val="20"/>
              </w:rPr>
              <w:t>，建</w:t>
            </w:r>
            <w:r>
              <w:rPr>
                <w:spacing w:val="7"/>
                <w:sz w:val="20"/>
                <w:szCs w:val="20"/>
              </w:rPr>
              <w:t>筑高度为</w:t>
            </w:r>
            <w:r>
              <w:rPr>
                <w:spacing w:val="-35"/>
                <w:sz w:val="20"/>
                <w:szCs w:val="20"/>
              </w:rPr>
              <w:t xml:space="preserve"> </w:t>
            </w:r>
            <w:r>
              <w:rPr>
                <w:rFonts w:ascii="Times New Roman" w:hAnsi="Times New Roman" w:eastAsia="Times New Roman" w:cs="Times New Roman"/>
                <w:spacing w:val="7"/>
                <w:sz w:val="20"/>
                <w:szCs w:val="20"/>
              </w:rPr>
              <w:t xml:space="preserve">5 </w:t>
            </w:r>
            <w:r>
              <w:rPr>
                <w:spacing w:val="7"/>
                <w:sz w:val="20"/>
                <w:szCs w:val="20"/>
              </w:rPr>
              <w:t>米，混凝土框架结构。</w:t>
            </w:r>
          </w:p>
        </w:tc>
        <w:tc>
          <w:tcPr>
            <w:tcW w:w="710" w:type="dxa"/>
            <w:gridSpan w:val="2"/>
            <w:vAlign w:val="top"/>
          </w:tcPr>
          <w:p>
            <w:pPr>
              <w:pStyle w:val="8"/>
              <w:spacing w:before="174" w:line="228" w:lineRule="auto"/>
              <w:ind w:left="118"/>
              <w:rPr>
                <w:sz w:val="20"/>
                <w:szCs w:val="20"/>
              </w:rPr>
            </w:pPr>
            <w:r>
              <w:rPr>
                <w:spacing w:val="4"/>
                <w:sz w:val="20"/>
                <w:szCs w:val="20"/>
              </w:rPr>
              <w:t>新建</w:t>
            </w:r>
          </w:p>
        </w:tc>
        <w:tc>
          <w:tcPr>
            <w:tcW w:w="113"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9" w:hRule="atLeast"/>
        </w:trPr>
        <w:tc>
          <w:tcPr>
            <w:tcW w:w="570" w:type="dxa"/>
            <w:vMerge w:val="continue"/>
            <w:tcBorders>
              <w:top w:val="nil"/>
              <w:bottom w:val="nil"/>
            </w:tcBorders>
            <w:textDirection w:val="tbRlV"/>
            <w:vAlign w:val="top"/>
          </w:tcPr>
          <w:p>
            <w:pPr>
              <w:rPr>
                <w:rFonts w:ascii="Arial"/>
                <w:sz w:val="21"/>
              </w:rPr>
            </w:pPr>
          </w:p>
        </w:tc>
        <w:tc>
          <w:tcPr>
            <w:tcW w:w="113" w:type="dxa"/>
            <w:tcBorders>
              <w:top w:val="nil"/>
              <w:bottom w:val="nil"/>
            </w:tcBorders>
            <w:vAlign w:val="top"/>
          </w:tcPr>
          <w:p>
            <w:pPr>
              <w:rPr>
                <w:rFonts w:ascii="Arial"/>
                <w:sz w:val="21"/>
              </w:rPr>
            </w:pPr>
          </w:p>
        </w:tc>
        <w:tc>
          <w:tcPr>
            <w:tcW w:w="462" w:type="dxa"/>
            <w:vMerge w:val="continue"/>
            <w:tcBorders>
              <w:top w:val="nil"/>
              <w:bottom w:val="nil"/>
            </w:tcBorders>
            <w:textDirection w:val="tbRlV"/>
            <w:vAlign w:val="top"/>
          </w:tcPr>
          <w:p>
            <w:pPr>
              <w:rPr>
                <w:rFonts w:ascii="Arial"/>
                <w:sz w:val="21"/>
              </w:rPr>
            </w:pPr>
          </w:p>
        </w:tc>
        <w:tc>
          <w:tcPr>
            <w:tcW w:w="494" w:type="dxa"/>
            <w:vMerge w:val="continue"/>
            <w:tcBorders>
              <w:top w:val="nil"/>
            </w:tcBorders>
            <w:vAlign w:val="top"/>
          </w:tcPr>
          <w:p>
            <w:pPr>
              <w:rPr>
                <w:rFonts w:ascii="Arial"/>
                <w:sz w:val="21"/>
              </w:rPr>
            </w:pPr>
          </w:p>
        </w:tc>
        <w:tc>
          <w:tcPr>
            <w:tcW w:w="1082" w:type="dxa"/>
            <w:gridSpan w:val="2"/>
            <w:vAlign w:val="top"/>
          </w:tcPr>
          <w:p>
            <w:pPr>
              <w:pStyle w:val="8"/>
              <w:spacing w:before="54" w:line="233" w:lineRule="auto"/>
              <w:ind w:left="232" w:right="122" w:hanging="106"/>
              <w:rPr>
                <w:sz w:val="20"/>
                <w:szCs w:val="20"/>
              </w:rPr>
            </w:pPr>
            <w:r>
              <w:rPr>
                <w:spacing w:val="6"/>
                <w:sz w:val="20"/>
                <w:szCs w:val="20"/>
              </w:rPr>
              <w:t>冷却循环水水池</w:t>
            </w:r>
          </w:p>
        </w:tc>
        <w:tc>
          <w:tcPr>
            <w:tcW w:w="4980" w:type="dxa"/>
            <w:gridSpan w:val="6"/>
            <w:vAlign w:val="top"/>
          </w:tcPr>
          <w:p>
            <w:pPr>
              <w:pStyle w:val="8"/>
              <w:spacing w:before="49" w:line="235" w:lineRule="auto"/>
              <w:ind w:left="112" w:right="105" w:hanging="1"/>
              <w:rPr>
                <w:sz w:val="20"/>
                <w:szCs w:val="20"/>
              </w:rPr>
            </w:pPr>
            <w:r>
              <w:rPr>
                <w:spacing w:val="1"/>
                <w:sz w:val="20"/>
                <w:szCs w:val="20"/>
              </w:rPr>
              <w:t>钢筋混凝土水池，长</w:t>
            </w:r>
            <w:r>
              <w:rPr>
                <w:spacing w:val="-11"/>
                <w:sz w:val="20"/>
                <w:szCs w:val="20"/>
              </w:rPr>
              <w:t xml:space="preserve"> </w:t>
            </w:r>
            <w:r>
              <w:rPr>
                <w:rFonts w:ascii="Times New Roman" w:hAnsi="Times New Roman" w:eastAsia="Times New Roman" w:cs="Times New Roman"/>
                <w:spacing w:val="1"/>
                <w:sz w:val="20"/>
                <w:szCs w:val="20"/>
              </w:rPr>
              <w:t>10m</w:t>
            </w:r>
            <w:r>
              <w:rPr>
                <w:rFonts w:ascii="Times New Roman" w:hAnsi="Times New Roman" w:eastAsia="Times New Roman" w:cs="Times New Roman"/>
                <w:spacing w:val="-26"/>
                <w:sz w:val="20"/>
                <w:szCs w:val="20"/>
              </w:rPr>
              <w:t xml:space="preserve"> </w:t>
            </w:r>
            <w:r>
              <w:rPr>
                <w:spacing w:val="1"/>
                <w:sz w:val="20"/>
                <w:szCs w:val="20"/>
              </w:rPr>
              <w:t>，宽</w:t>
            </w:r>
            <w:r>
              <w:rPr>
                <w:spacing w:val="-37"/>
                <w:sz w:val="20"/>
                <w:szCs w:val="20"/>
              </w:rPr>
              <w:t xml:space="preserve"> </w:t>
            </w:r>
            <w:r>
              <w:rPr>
                <w:rFonts w:ascii="Times New Roman" w:hAnsi="Times New Roman" w:eastAsia="Times New Roman" w:cs="Times New Roman"/>
                <w:spacing w:val="1"/>
                <w:sz w:val="20"/>
                <w:szCs w:val="20"/>
              </w:rPr>
              <w:t>5m</w:t>
            </w:r>
            <w:r>
              <w:rPr>
                <w:rFonts w:ascii="Times New Roman" w:hAnsi="Times New Roman" w:eastAsia="Times New Roman" w:cs="Times New Roman"/>
                <w:spacing w:val="-24"/>
                <w:sz w:val="20"/>
                <w:szCs w:val="20"/>
              </w:rPr>
              <w:t xml:space="preserve"> </w:t>
            </w:r>
            <w:r>
              <w:rPr>
                <w:spacing w:val="1"/>
                <w:sz w:val="20"/>
                <w:szCs w:val="20"/>
              </w:rPr>
              <w:t>，高</w:t>
            </w:r>
            <w:r>
              <w:rPr>
                <w:spacing w:val="-37"/>
                <w:sz w:val="20"/>
                <w:szCs w:val="20"/>
              </w:rPr>
              <w:t xml:space="preserve"> </w:t>
            </w:r>
            <w:r>
              <w:rPr>
                <w:rFonts w:ascii="Times New Roman" w:hAnsi="Times New Roman" w:eastAsia="Times New Roman" w:cs="Times New Roman"/>
                <w:spacing w:val="1"/>
                <w:sz w:val="20"/>
                <w:szCs w:val="20"/>
              </w:rPr>
              <w:t>5m</w:t>
            </w:r>
            <w:r>
              <w:rPr>
                <w:spacing w:val="1"/>
                <w:sz w:val="20"/>
                <w:szCs w:val="20"/>
              </w:rPr>
              <w:t>；地下部分深</w:t>
            </w:r>
            <w:r>
              <w:rPr>
                <w:spacing w:val="-39"/>
                <w:sz w:val="20"/>
                <w:szCs w:val="20"/>
              </w:rPr>
              <w:t xml:space="preserve"> </w:t>
            </w:r>
            <w:r>
              <w:rPr>
                <w:rFonts w:ascii="Times New Roman" w:hAnsi="Times New Roman" w:eastAsia="Times New Roman" w:cs="Times New Roman"/>
                <w:spacing w:val="1"/>
                <w:sz w:val="20"/>
                <w:szCs w:val="20"/>
              </w:rPr>
              <w:t>3m</w:t>
            </w:r>
            <w:r>
              <w:rPr>
                <w:spacing w:val="1"/>
                <w:sz w:val="20"/>
                <w:szCs w:val="20"/>
              </w:rPr>
              <w:t>。</w:t>
            </w:r>
          </w:p>
        </w:tc>
        <w:tc>
          <w:tcPr>
            <w:tcW w:w="710" w:type="dxa"/>
            <w:gridSpan w:val="2"/>
            <w:vAlign w:val="top"/>
          </w:tcPr>
          <w:p>
            <w:pPr>
              <w:pStyle w:val="8"/>
              <w:spacing w:before="184" w:line="228" w:lineRule="auto"/>
              <w:ind w:left="118"/>
              <w:rPr>
                <w:sz w:val="20"/>
                <w:szCs w:val="20"/>
              </w:rPr>
            </w:pPr>
            <w:r>
              <w:rPr>
                <w:spacing w:val="4"/>
                <w:sz w:val="20"/>
                <w:szCs w:val="20"/>
              </w:rPr>
              <w:t>新建</w:t>
            </w:r>
          </w:p>
        </w:tc>
        <w:tc>
          <w:tcPr>
            <w:tcW w:w="113"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570" w:type="dxa"/>
            <w:vMerge w:val="continue"/>
            <w:tcBorders>
              <w:top w:val="nil"/>
              <w:bottom w:val="nil"/>
            </w:tcBorders>
            <w:textDirection w:val="tbRlV"/>
            <w:vAlign w:val="top"/>
          </w:tcPr>
          <w:p>
            <w:pPr>
              <w:rPr>
                <w:rFonts w:ascii="Arial"/>
                <w:sz w:val="21"/>
              </w:rPr>
            </w:pPr>
          </w:p>
        </w:tc>
        <w:tc>
          <w:tcPr>
            <w:tcW w:w="113" w:type="dxa"/>
            <w:tcBorders>
              <w:top w:val="nil"/>
              <w:bottom w:val="nil"/>
            </w:tcBorders>
            <w:vAlign w:val="top"/>
          </w:tcPr>
          <w:p>
            <w:pPr>
              <w:rPr>
                <w:rFonts w:ascii="Arial"/>
                <w:sz w:val="21"/>
              </w:rPr>
            </w:pPr>
          </w:p>
        </w:tc>
        <w:tc>
          <w:tcPr>
            <w:tcW w:w="462" w:type="dxa"/>
            <w:vMerge w:val="continue"/>
            <w:tcBorders>
              <w:top w:val="nil"/>
            </w:tcBorders>
            <w:textDirection w:val="tbRlV"/>
            <w:vAlign w:val="top"/>
          </w:tcPr>
          <w:p>
            <w:pPr>
              <w:rPr>
                <w:rFonts w:ascii="Arial"/>
                <w:sz w:val="21"/>
              </w:rPr>
            </w:pPr>
          </w:p>
        </w:tc>
        <w:tc>
          <w:tcPr>
            <w:tcW w:w="1576" w:type="dxa"/>
            <w:gridSpan w:val="3"/>
            <w:vAlign w:val="top"/>
          </w:tcPr>
          <w:p>
            <w:pPr>
              <w:pStyle w:val="8"/>
              <w:spacing w:before="183" w:line="228" w:lineRule="auto"/>
              <w:ind w:left="601"/>
              <w:rPr>
                <w:sz w:val="20"/>
                <w:szCs w:val="20"/>
              </w:rPr>
            </w:pPr>
            <w:r>
              <w:rPr>
                <w:spacing w:val="-5"/>
                <w:sz w:val="20"/>
                <w:szCs w:val="20"/>
              </w:rPr>
              <w:t>围墙</w:t>
            </w:r>
          </w:p>
        </w:tc>
        <w:tc>
          <w:tcPr>
            <w:tcW w:w="4980" w:type="dxa"/>
            <w:gridSpan w:val="6"/>
            <w:vAlign w:val="top"/>
          </w:tcPr>
          <w:p>
            <w:pPr>
              <w:pStyle w:val="8"/>
              <w:spacing w:before="36" w:line="233" w:lineRule="auto"/>
              <w:ind w:left="115" w:right="103" w:firstLine="3"/>
              <w:rPr>
                <w:sz w:val="20"/>
                <w:szCs w:val="20"/>
              </w:rPr>
            </w:pPr>
            <w:r>
              <w:rPr>
                <w:spacing w:val="7"/>
                <w:sz w:val="20"/>
                <w:szCs w:val="20"/>
              </w:rPr>
              <w:t>总长</w:t>
            </w:r>
            <w:r>
              <w:rPr>
                <w:spacing w:val="-35"/>
                <w:sz w:val="20"/>
                <w:szCs w:val="20"/>
              </w:rPr>
              <w:t xml:space="preserve"> </w:t>
            </w:r>
            <w:r>
              <w:rPr>
                <w:rFonts w:ascii="Times New Roman" w:hAnsi="Times New Roman" w:eastAsia="Times New Roman" w:cs="Times New Roman"/>
                <w:spacing w:val="7"/>
                <w:sz w:val="20"/>
                <w:szCs w:val="20"/>
              </w:rPr>
              <w:t>675m</w:t>
            </w:r>
            <w:r>
              <w:rPr>
                <w:rFonts w:ascii="Times New Roman" w:hAnsi="Times New Roman" w:eastAsia="Times New Roman" w:cs="Times New Roman"/>
                <w:spacing w:val="-24"/>
                <w:sz w:val="20"/>
                <w:szCs w:val="20"/>
              </w:rPr>
              <w:t xml:space="preserve"> </w:t>
            </w:r>
            <w:r>
              <w:rPr>
                <w:spacing w:val="7"/>
                <w:sz w:val="20"/>
                <w:szCs w:val="20"/>
              </w:rPr>
              <w:t>，地上</w:t>
            </w:r>
            <w:r>
              <w:rPr>
                <w:spacing w:val="-20"/>
                <w:sz w:val="20"/>
                <w:szCs w:val="20"/>
              </w:rPr>
              <w:t xml:space="preserve"> </w:t>
            </w:r>
            <w:r>
              <w:rPr>
                <w:rFonts w:ascii="Times New Roman" w:hAnsi="Times New Roman" w:eastAsia="Times New Roman" w:cs="Times New Roman"/>
                <w:spacing w:val="7"/>
                <w:sz w:val="20"/>
                <w:szCs w:val="20"/>
              </w:rPr>
              <w:t xml:space="preserve">1 </w:t>
            </w:r>
            <w:r>
              <w:rPr>
                <w:spacing w:val="7"/>
                <w:sz w:val="20"/>
                <w:szCs w:val="20"/>
              </w:rPr>
              <w:t>层，耐火等级为一级，建筑面积</w:t>
            </w:r>
            <w:r>
              <w:rPr>
                <w:spacing w:val="5"/>
                <w:sz w:val="20"/>
                <w:szCs w:val="20"/>
              </w:rPr>
              <w:t>为</w:t>
            </w:r>
            <w:r>
              <w:rPr>
                <w:spacing w:val="-39"/>
                <w:sz w:val="20"/>
                <w:szCs w:val="20"/>
              </w:rPr>
              <w:t xml:space="preserve"> </w:t>
            </w:r>
            <w:r>
              <w:rPr>
                <w:rFonts w:ascii="Times New Roman" w:hAnsi="Times New Roman" w:eastAsia="Times New Roman" w:cs="Times New Roman"/>
                <w:spacing w:val="5"/>
                <w:sz w:val="20"/>
                <w:szCs w:val="20"/>
              </w:rPr>
              <w:t>337.5m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8"/>
                <w:position w:val="6"/>
                <w:sz w:val="13"/>
                <w:szCs w:val="13"/>
              </w:rPr>
              <w:t xml:space="preserve"> </w:t>
            </w:r>
            <w:r>
              <w:rPr>
                <w:spacing w:val="5"/>
                <w:sz w:val="20"/>
                <w:szCs w:val="20"/>
              </w:rPr>
              <w:t>，建筑高度为</w:t>
            </w:r>
            <w:r>
              <w:rPr>
                <w:spacing w:val="-41"/>
                <w:sz w:val="20"/>
                <w:szCs w:val="20"/>
              </w:rPr>
              <w:t xml:space="preserve"> </w:t>
            </w:r>
            <w:r>
              <w:rPr>
                <w:rFonts w:ascii="Times New Roman" w:hAnsi="Times New Roman" w:eastAsia="Times New Roman" w:cs="Times New Roman"/>
                <w:spacing w:val="5"/>
                <w:sz w:val="20"/>
                <w:szCs w:val="20"/>
              </w:rPr>
              <w:t xml:space="preserve">2.5 </w:t>
            </w:r>
            <w:r>
              <w:rPr>
                <w:spacing w:val="5"/>
                <w:sz w:val="20"/>
                <w:szCs w:val="20"/>
              </w:rPr>
              <w:t>米，砖砌围墙。</w:t>
            </w:r>
          </w:p>
        </w:tc>
        <w:tc>
          <w:tcPr>
            <w:tcW w:w="710" w:type="dxa"/>
            <w:gridSpan w:val="2"/>
            <w:vAlign w:val="top"/>
          </w:tcPr>
          <w:p>
            <w:pPr>
              <w:pStyle w:val="8"/>
              <w:spacing w:before="183" w:line="228" w:lineRule="auto"/>
              <w:ind w:left="149"/>
              <w:rPr>
                <w:sz w:val="20"/>
                <w:szCs w:val="20"/>
              </w:rPr>
            </w:pPr>
            <w:r>
              <w:rPr>
                <w:spacing w:val="4"/>
                <w:sz w:val="20"/>
                <w:szCs w:val="20"/>
              </w:rPr>
              <w:t>新建</w:t>
            </w:r>
          </w:p>
        </w:tc>
        <w:tc>
          <w:tcPr>
            <w:tcW w:w="113"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70" w:type="dxa"/>
            <w:vMerge w:val="continue"/>
            <w:tcBorders>
              <w:top w:val="nil"/>
            </w:tcBorders>
            <w:textDirection w:val="tbRlV"/>
            <w:vAlign w:val="top"/>
          </w:tcPr>
          <w:p>
            <w:pPr>
              <w:rPr>
                <w:rFonts w:ascii="Arial"/>
                <w:sz w:val="21"/>
              </w:rPr>
            </w:pPr>
          </w:p>
        </w:tc>
        <w:tc>
          <w:tcPr>
            <w:tcW w:w="113" w:type="dxa"/>
            <w:tcBorders>
              <w:top w:val="nil"/>
            </w:tcBorders>
            <w:vAlign w:val="top"/>
          </w:tcPr>
          <w:p>
            <w:pPr>
              <w:rPr>
                <w:rFonts w:ascii="Arial"/>
                <w:sz w:val="21"/>
              </w:rPr>
            </w:pPr>
          </w:p>
        </w:tc>
        <w:tc>
          <w:tcPr>
            <w:tcW w:w="956" w:type="dxa"/>
            <w:gridSpan w:val="2"/>
            <w:vAlign w:val="top"/>
          </w:tcPr>
          <w:p>
            <w:pPr>
              <w:pStyle w:val="8"/>
              <w:spacing w:before="181" w:line="229" w:lineRule="auto"/>
              <w:ind w:left="278"/>
              <w:rPr>
                <w:sz w:val="20"/>
                <w:szCs w:val="20"/>
              </w:rPr>
            </w:pPr>
            <w:r>
              <w:rPr>
                <w:spacing w:val="1"/>
                <w:sz w:val="20"/>
                <w:szCs w:val="20"/>
              </w:rPr>
              <w:t>公用</w:t>
            </w:r>
          </w:p>
        </w:tc>
        <w:tc>
          <w:tcPr>
            <w:tcW w:w="1082" w:type="dxa"/>
            <w:gridSpan w:val="2"/>
            <w:vAlign w:val="top"/>
          </w:tcPr>
          <w:p>
            <w:pPr>
              <w:pStyle w:val="8"/>
              <w:spacing w:before="181" w:line="227" w:lineRule="auto"/>
              <w:ind w:left="335"/>
              <w:rPr>
                <w:sz w:val="20"/>
                <w:szCs w:val="20"/>
              </w:rPr>
            </w:pPr>
            <w:r>
              <w:rPr>
                <w:spacing w:val="4"/>
                <w:sz w:val="20"/>
                <w:szCs w:val="20"/>
              </w:rPr>
              <w:t>供水</w:t>
            </w:r>
          </w:p>
        </w:tc>
        <w:tc>
          <w:tcPr>
            <w:tcW w:w="4980" w:type="dxa"/>
            <w:gridSpan w:val="6"/>
            <w:vAlign w:val="top"/>
          </w:tcPr>
          <w:p>
            <w:pPr>
              <w:pStyle w:val="8"/>
              <w:spacing w:before="36" w:line="234" w:lineRule="auto"/>
              <w:ind w:left="120" w:right="103" w:hanging="7"/>
              <w:rPr>
                <w:sz w:val="20"/>
                <w:szCs w:val="20"/>
              </w:rPr>
            </w:pPr>
            <w:r>
              <w:rPr>
                <w:spacing w:val="6"/>
                <w:sz w:val="20"/>
                <w:szCs w:val="20"/>
              </w:rPr>
              <w:t>本项目劳动定员</w:t>
            </w:r>
            <w:r>
              <w:rPr>
                <w:spacing w:val="-38"/>
                <w:sz w:val="20"/>
                <w:szCs w:val="20"/>
              </w:rPr>
              <w:t xml:space="preserve"> </w:t>
            </w:r>
            <w:r>
              <w:rPr>
                <w:rFonts w:ascii="Times New Roman" w:hAnsi="Times New Roman" w:eastAsia="Times New Roman" w:cs="Times New Roman"/>
                <w:spacing w:val="6"/>
                <w:sz w:val="20"/>
                <w:szCs w:val="20"/>
              </w:rPr>
              <w:t xml:space="preserve">3 </w:t>
            </w:r>
            <w:r>
              <w:rPr>
                <w:spacing w:val="6"/>
                <w:sz w:val="20"/>
                <w:szCs w:val="20"/>
              </w:rPr>
              <w:t>人，均依托库尔勒金川矿业有限公司现有的工作人员，依托库尔勒金川矿业有限公司已</w:t>
            </w:r>
          </w:p>
        </w:tc>
        <w:tc>
          <w:tcPr>
            <w:tcW w:w="710" w:type="dxa"/>
            <w:gridSpan w:val="2"/>
            <w:vAlign w:val="top"/>
          </w:tcPr>
          <w:p>
            <w:pPr>
              <w:pStyle w:val="8"/>
              <w:spacing w:before="181" w:line="227" w:lineRule="auto"/>
              <w:ind w:left="150"/>
              <w:rPr>
                <w:sz w:val="20"/>
                <w:szCs w:val="20"/>
              </w:rPr>
            </w:pPr>
            <w:r>
              <w:rPr>
                <w:spacing w:val="3"/>
                <w:sz w:val="20"/>
                <w:szCs w:val="20"/>
              </w:rPr>
              <w:t>依托</w:t>
            </w:r>
          </w:p>
        </w:tc>
        <w:tc>
          <w:tcPr>
            <w:tcW w:w="113" w:type="dxa"/>
            <w:tcBorders>
              <w:top w:val="nil"/>
            </w:tcBorders>
            <w:vAlign w:val="top"/>
          </w:tcPr>
          <w:p>
            <w:pPr>
              <w:rPr>
                <w:rFonts w:ascii="Arial"/>
                <w:sz w:val="21"/>
              </w:rPr>
            </w:pPr>
          </w:p>
        </w:tc>
      </w:tr>
    </w:tbl>
    <w:p>
      <w:pPr>
        <w:pStyle w:val="4"/>
      </w:pPr>
    </w:p>
    <w:p>
      <w:pPr>
        <w:sectPr>
          <w:footerReference r:id="rId35" w:type="default"/>
          <w:pgSz w:w="11906" w:h="16839"/>
          <w:pgMar w:top="400" w:right="1688" w:bottom="1240" w:left="1688" w:header="0" w:footer="1078" w:gutter="0"/>
          <w:cols w:space="720" w:num="1"/>
        </w:sectPr>
      </w:pPr>
    </w:p>
    <w:p>
      <w:pPr>
        <w:spacing w:before="19"/>
      </w:pPr>
    </w:p>
    <w:p>
      <w:pPr>
        <w:spacing w:before="19"/>
      </w:pPr>
    </w:p>
    <w:p>
      <w:pPr>
        <w:spacing w:before="18"/>
      </w:pPr>
    </w:p>
    <w:p>
      <w:pPr>
        <w:spacing w:before="18"/>
      </w:pP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0"/>
        <w:gridCol w:w="114"/>
        <w:gridCol w:w="474"/>
        <w:gridCol w:w="482"/>
        <w:gridCol w:w="1081"/>
        <w:gridCol w:w="4981"/>
        <w:gridCol w:w="702"/>
        <w:gridCol w:w="1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5" w:hRule="atLeast"/>
        </w:trPr>
        <w:tc>
          <w:tcPr>
            <w:tcW w:w="570" w:type="dxa"/>
            <w:vMerge w:val="restart"/>
            <w:tcBorders>
              <w:bottom w:val="nil"/>
            </w:tcBorders>
            <w:vAlign w:val="top"/>
          </w:tcPr>
          <w:p>
            <w:pPr>
              <w:rPr>
                <w:rFonts w:ascii="Arial"/>
                <w:sz w:val="21"/>
              </w:rPr>
            </w:pPr>
          </w:p>
        </w:tc>
        <w:tc>
          <w:tcPr>
            <w:tcW w:w="114" w:type="dxa"/>
            <w:tcBorders>
              <w:bottom w:val="nil"/>
            </w:tcBorders>
            <w:vAlign w:val="top"/>
          </w:tcPr>
          <w:p>
            <w:pPr>
              <w:rPr>
                <w:rFonts w:ascii="Arial"/>
                <w:sz w:val="21"/>
              </w:rPr>
            </w:pPr>
          </w:p>
        </w:tc>
        <w:tc>
          <w:tcPr>
            <w:tcW w:w="956" w:type="dxa"/>
            <w:gridSpan w:val="2"/>
            <w:vMerge w:val="restart"/>
            <w:tcBorders>
              <w:bottom w:val="nil"/>
            </w:tcBorders>
            <w:vAlign w:val="top"/>
          </w:tcPr>
          <w:p>
            <w:pPr>
              <w:pStyle w:val="8"/>
              <w:spacing w:before="59" w:line="228" w:lineRule="auto"/>
              <w:ind w:left="273"/>
              <w:rPr>
                <w:sz w:val="20"/>
                <w:szCs w:val="20"/>
              </w:rPr>
            </w:pPr>
            <w:r>
              <w:rPr>
                <w:spacing w:val="3"/>
                <w:sz w:val="20"/>
                <w:szCs w:val="20"/>
              </w:rPr>
              <w:t>工程</w:t>
            </w:r>
          </w:p>
        </w:tc>
        <w:tc>
          <w:tcPr>
            <w:tcW w:w="1081" w:type="dxa"/>
            <w:vAlign w:val="top"/>
          </w:tcPr>
          <w:p>
            <w:pPr>
              <w:rPr>
                <w:rFonts w:ascii="Arial"/>
                <w:sz w:val="21"/>
              </w:rPr>
            </w:pPr>
          </w:p>
        </w:tc>
        <w:tc>
          <w:tcPr>
            <w:tcW w:w="4981" w:type="dxa"/>
            <w:vAlign w:val="top"/>
          </w:tcPr>
          <w:p>
            <w:pPr>
              <w:pStyle w:val="8"/>
              <w:spacing w:before="48" w:line="243" w:lineRule="auto"/>
              <w:ind w:left="106" w:right="95" w:firstLine="7"/>
              <w:jc w:val="both"/>
              <w:rPr>
                <w:sz w:val="20"/>
                <w:szCs w:val="20"/>
              </w:rPr>
            </w:pPr>
            <w:r>
              <w:rPr>
                <w:spacing w:val="7"/>
                <w:sz w:val="20"/>
                <w:szCs w:val="20"/>
              </w:rPr>
              <w:t>有的供水设施供给，生活用水量较小，可忽略不计；</w:t>
            </w:r>
            <w:r>
              <w:rPr>
                <w:spacing w:val="6"/>
                <w:sz w:val="20"/>
                <w:szCs w:val="20"/>
              </w:rPr>
              <w:t>生产用水由新回风场地西侧</w:t>
            </w:r>
            <w:r>
              <w:rPr>
                <w:spacing w:val="-25"/>
                <w:sz w:val="20"/>
                <w:szCs w:val="20"/>
              </w:rPr>
              <w:t xml:space="preserve"> </w:t>
            </w:r>
            <w:r>
              <w:rPr>
                <w:rFonts w:ascii="Times New Roman" w:hAnsi="Times New Roman" w:eastAsia="Times New Roman" w:cs="Times New Roman"/>
                <w:spacing w:val="6"/>
                <w:sz w:val="20"/>
                <w:szCs w:val="20"/>
              </w:rPr>
              <w:t xml:space="preserve">700m </w:t>
            </w:r>
            <w:r>
              <w:rPr>
                <w:spacing w:val="6"/>
                <w:sz w:val="20"/>
                <w:szCs w:val="20"/>
              </w:rPr>
              <w:t>左右容量为</w:t>
            </w:r>
            <w:r>
              <w:rPr>
                <w:spacing w:val="-23"/>
                <w:sz w:val="20"/>
                <w:szCs w:val="20"/>
              </w:rPr>
              <w:t xml:space="preserve"> </w:t>
            </w:r>
            <w:r>
              <w:rPr>
                <w:rFonts w:ascii="Times New Roman" w:hAnsi="Times New Roman" w:eastAsia="Times New Roman" w:cs="Times New Roman"/>
                <w:spacing w:val="6"/>
                <w:sz w:val="20"/>
                <w:szCs w:val="20"/>
              </w:rPr>
              <w:t>17</w:t>
            </w:r>
            <w:r>
              <w:rPr>
                <w:rFonts w:ascii="Times New Roman" w:hAnsi="Times New Roman" w:eastAsia="Times New Roman" w:cs="Times New Roman"/>
                <w:spacing w:val="17"/>
                <w:w w:val="101"/>
                <w:sz w:val="20"/>
                <w:szCs w:val="20"/>
              </w:rPr>
              <w:t xml:space="preserve"> </w:t>
            </w:r>
            <w:r>
              <w:rPr>
                <w:spacing w:val="6"/>
                <w:sz w:val="20"/>
                <w:szCs w:val="20"/>
              </w:rPr>
              <w:t>万</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r>
              <w:rPr>
                <w:rFonts w:ascii="Times New Roman" w:hAnsi="Times New Roman" w:eastAsia="Times New Roman" w:cs="Times New Roman"/>
                <w:spacing w:val="33"/>
                <w:position w:val="6"/>
                <w:sz w:val="13"/>
                <w:szCs w:val="13"/>
              </w:rPr>
              <w:t xml:space="preserve"> </w:t>
            </w:r>
            <w:r>
              <w:rPr>
                <w:spacing w:val="8"/>
                <w:sz w:val="20"/>
                <w:szCs w:val="20"/>
              </w:rPr>
              <w:t>的水池储存经矿井水处理站处理后的矿井水，且</w:t>
            </w:r>
            <w:r>
              <w:rPr>
                <w:spacing w:val="5"/>
                <w:sz w:val="20"/>
                <w:szCs w:val="20"/>
              </w:rPr>
              <w:t>矿井水处理站每日结余约</w:t>
            </w:r>
            <w:r>
              <w:rPr>
                <w:spacing w:val="-37"/>
                <w:sz w:val="20"/>
                <w:szCs w:val="20"/>
              </w:rPr>
              <w:t xml:space="preserve"> </w:t>
            </w:r>
            <w:r>
              <w:rPr>
                <w:rFonts w:ascii="Times New Roman" w:hAnsi="Times New Roman" w:eastAsia="Times New Roman" w:cs="Times New Roman"/>
                <w:spacing w:val="5"/>
                <w:sz w:val="20"/>
                <w:szCs w:val="20"/>
              </w:rPr>
              <w:t>580m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27"/>
                <w:w w:val="102"/>
                <w:position w:val="6"/>
                <w:sz w:val="13"/>
                <w:szCs w:val="13"/>
              </w:rPr>
              <w:t xml:space="preserve"> </w:t>
            </w:r>
            <w:r>
              <w:rPr>
                <w:spacing w:val="5"/>
                <w:sz w:val="20"/>
                <w:szCs w:val="20"/>
              </w:rPr>
              <w:t>的水量，</w:t>
            </w:r>
            <w:r>
              <w:rPr>
                <w:spacing w:val="4"/>
                <w:sz w:val="20"/>
                <w:szCs w:val="20"/>
              </w:rPr>
              <w:t>可满足生产</w:t>
            </w:r>
            <w:r>
              <w:rPr>
                <w:spacing w:val="5"/>
                <w:sz w:val="20"/>
                <w:szCs w:val="20"/>
              </w:rPr>
              <w:t>用水。</w:t>
            </w:r>
          </w:p>
        </w:tc>
        <w:tc>
          <w:tcPr>
            <w:tcW w:w="702" w:type="dxa"/>
            <w:vAlign w:val="top"/>
          </w:tcPr>
          <w:p>
            <w:pPr>
              <w:rPr>
                <w:rFonts w:ascii="Arial"/>
                <w:sz w:val="21"/>
              </w:rPr>
            </w:pPr>
          </w:p>
        </w:tc>
        <w:tc>
          <w:tcPr>
            <w:tcW w:w="120" w:type="dxa"/>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570"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956" w:type="dxa"/>
            <w:gridSpan w:val="2"/>
            <w:vMerge w:val="continue"/>
            <w:tcBorders>
              <w:top w:val="nil"/>
              <w:bottom w:val="nil"/>
            </w:tcBorders>
            <w:vAlign w:val="top"/>
          </w:tcPr>
          <w:p>
            <w:pPr>
              <w:rPr>
                <w:rFonts w:ascii="Arial"/>
                <w:sz w:val="21"/>
              </w:rPr>
            </w:pPr>
          </w:p>
        </w:tc>
        <w:tc>
          <w:tcPr>
            <w:tcW w:w="1081" w:type="dxa"/>
            <w:vAlign w:val="top"/>
          </w:tcPr>
          <w:p>
            <w:pPr>
              <w:spacing w:line="260" w:lineRule="auto"/>
              <w:rPr>
                <w:rFonts w:ascii="Arial"/>
                <w:sz w:val="21"/>
              </w:rPr>
            </w:pPr>
          </w:p>
          <w:p>
            <w:pPr>
              <w:spacing w:line="260" w:lineRule="auto"/>
              <w:rPr>
                <w:rFonts w:ascii="Arial"/>
                <w:sz w:val="21"/>
              </w:rPr>
            </w:pPr>
          </w:p>
          <w:p>
            <w:pPr>
              <w:pStyle w:val="8"/>
              <w:spacing w:before="65" w:line="228" w:lineRule="auto"/>
              <w:ind w:left="334"/>
              <w:rPr>
                <w:sz w:val="20"/>
                <w:szCs w:val="20"/>
              </w:rPr>
            </w:pPr>
            <w:r>
              <w:rPr>
                <w:spacing w:val="4"/>
                <w:sz w:val="20"/>
                <w:szCs w:val="20"/>
              </w:rPr>
              <w:t>排水</w:t>
            </w:r>
          </w:p>
        </w:tc>
        <w:tc>
          <w:tcPr>
            <w:tcW w:w="4981" w:type="dxa"/>
            <w:vAlign w:val="top"/>
          </w:tcPr>
          <w:p>
            <w:pPr>
              <w:pStyle w:val="8"/>
              <w:spacing w:before="36" w:line="243" w:lineRule="auto"/>
              <w:ind w:left="112" w:right="104"/>
              <w:rPr>
                <w:sz w:val="20"/>
                <w:szCs w:val="20"/>
              </w:rPr>
            </w:pPr>
            <w:r>
              <w:rPr>
                <w:spacing w:val="7"/>
                <w:sz w:val="20"/>
                <w:szCs w:val="20"/>
              </w:rPr>
              <w:t>运营期产生的废水主要为洒水降尘废水，全</w:t>
            </w:r>
            <w:r>
              <w:rPr>
                <w:spacing w:val="6"/>
                <w:sz w:val="20"/>
                <w:szCs w:val="20"/>
              </w:rPr>
              <w:t>部自然蒸</w:t>
            </w:r>
            <w:r>
              <w:rPr>
                <w:spacing w:val="7"/>
                <w:sz w:val="20"/>
                <w:szCs w:val="20"/>
              </w:rPr>
              <w:t>发；劳动定员均依托库尔勒金川矿业有限公司</w:t>
            </w:r>
            <w:r>
              <w:rPr>
                <w:spacing w:val="6"/>
                <w:sz w:val="20"/>
                <w:szCs w:val="20"/>
              </w:rPr>
              <w:t>现有的</w:t>
            </w:r>
            <w:r>
              <w:rPr>
                <w:spacing w:val="7"/>
                <w:sz w:val="20"/>
                <w:szCs w:val="20"/>
              </w:rPr>
              <w:t>工作人员，不新增生活废水；瓦斯抽采系统循</w:t>
            </w:r>
            <w:r>
              <w:rPr>
                <w:spacing w:val="6"/>
                <w:sz w:val="20"/>
                <w:szCs w:val="20"/>
              </w:rPr>
              <w:t>环外排</w:t>
            </w:r>
            <w:r>
              <w:rPr>
                <w:spacing w:val="9"/>
                <w:sz w:val="20"/>
                <w:szCs w:val="20"/>
              </w:rPr>
              <w:t>水依托金川已建设的矿井水污水处理站处理后用于</w:t>
            </w:r>
            <w:r>
              <w:rPr>
                <w:spacing w:val="6"/>
                <w:sz w:val="20"/>
                <w:szCs w:val="20"/>
              </w:rPr>
              <w:t>矿区绿化。</w:t>
            </w:r>
          </w:p>
        </w:tc>
        <w:tc>
          <w:tcPr>
            <w:tcW w:w="702" w:type="dxa"/>
            <w:vAlign w:val="top"/>
          </w:tcPr>
          <w:p>
            <w:pPr>
              <w:spacing w:line="260" w:lineRule="auto"/>
              <w:rPr>
                <w:rFonts w:ascii="Arial"/>
                <w:sz w:val="21"/>
              </w:rPr>
            </w:pPr>
          </w:p>
          <w:p>
            <w:pPr>
              <w:spacing w:line="260" w:lineRule="auto"/>
              <w:rPr>
                <w:rFonts w:ascii="Arial"/>
                <w:sz w:val="21"/>
              </w:rPr>
            </w:pPr>
          </w:p>
          <w:p>
            <w:pPr>
              <w:pStyle w:val="8"/>
              <w:spacing w:before="65" w:line="227" w:lineRule="auto"/>
              <w:ind w:left="149"/>
              <w:rPr>
                <w:sz w:val="20"/>
                <w:szCs w:val="20"/>
              </w:rPr>
            </w:pPr>
            <w:r>
              <w:rPr>
                <w:spacing w:val="3"/>
                <w:sz w:val="20"/>
                <w:szCs w:val="20"/>
              </w:rPr>
              <w:t>依托</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570"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956" w:type="dxa"/>
            <w:gridSpan w:val="2"/>
            <w:vMerge w:val="continue"/>
            <w:tcBorders>
              <w:top w:val="nil"/>
            </w:tcBorders>
            <w:vAlign w:val="top"/>
          </w:tcPr>
          <w:p>
            <w:pPr>
              <w:rPr>
                <w:rFonts w:ascii="Arial"/>
                <w:sz w:val="21"/>
              </w:rPr>
            </w:pPr>
          </w:p>
        </w:tc>
        <w:tc>
          <w:tcPr>
            <w:tcW w:w="1081" w:type="dxa"/>
            <w:vAlign w:val="top"/>
          </w:tcPr>
          <w:p>
            <w:pPr>
              <w:pStyle w:val="8"/>
              <w:spacing w:before="185" w:line="227" w:lineRule="auto"/>
              <w:ind w:left="334"/>
              <w:rPr>
                <w:sz w:val="20"/>
                <w:szCs w:val="20"/>
              </w:rPr>
            </w:pPr>
            <w:r>
              <w:rPr>
                <w:spacing w:val="4"/>
                <w:sz w:val="20"/>
                <w:szCs w:val="20"/>
              </w:rPr>
              <w:t>供电</w:t>
            </w:r>
          </w:p>
        </w:tc>
        <w:tc>
          <w:tcPr>
            <w:tcW w:w="4981" w:type="dxa"/>
            <w:vAlign w:val="top"/>
          </w:tcPr>
          <w:p>
            <w:pPr>
              <w:pStyle w:val="8"/>
              <w:spacing w:before="41" w:line="234" w:lineRule="auto"/>
              <w:ind w:left="136" w:right="253" w:hanging="23"/>
              <w:rPr>
                <w:sz w:val="20"/>
                <w:szCs w:val="20"/>
              </w:rPr>
            </w:pPr>
            <w:r>
              <w:rPr>
                <w:spacing w:val="9"/>
                <w:sz w:val="20"/>
                <w:szCs w:val="20"/>
              </w:rPr>
              <w:t>本项目供电依托库尔勒金川矿业有限公司已有的供</w:t>
            </w:r>
            <w:r>
              <w:rPr>
                <w:spacing w:val="2"/>
                <w:sz w:val="20"/>
                <w:szCs w:val="20"/>
              </w:rPr>
              <w:t>电电网供给。</w:t>
            </w:r>
          </w:p>
        </w:tc>
        <w:tc>
          <w:tcPr>
            <w:tcW w:w="702" w:type="dxa"/>
            <w:vAlign w:val="top"/>
          </w:tcPr>
          <w:p>
            <w:pPr>
              <w:pStyle w:val="8"/>
              <w:spacing w:before="185" w:line="227" w:lineRule="auto"/>
              <w:ind w:left="149"/>
              <w:rPr>
                <w:sz w:val="20"/>
                <w:szCs w:val="20"/>
              </w:rPr>
            </w:pPr>
            <w:r>
              <w:rPr>
                <w:spacing w:val="3"/>
                <w:sz w:val="20"/>
                <w:szCs w:val="20"/>
              </w:rPr>
              <w:t>依托</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570"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474" w:type="dxa"/>
            <w:vMerge w:val="restart"/>
            <w:tcBorders>
              <w:bottom w:val="nil"/>
            </w:tcBorders>
            <w:textDirection w:val="tbRlV"/>
            <w:vAlign w:val="top"/>
          </w:tcPr>
          <w:p>
            <w:pPr>
              <w:pStyle w:val="8"/>
              <w:spacing w:before="131" w:line="217" w:lineRule="auto"/>
              <w:ind w:left="2743"/>
              <w:rPr>
                <w:sz w:val="20"/>
                <w:szCs w:val="20"/>
              </w:rPr>
            </w:pPr>
            <w:r>
              <w:rPr>
                <w:spacing w:val="8"/>
                <w:sz w:val="20"/>
                <w:szCs w:val="20"/>
              </w:rPr>
              <w:t>环</w:t>
            </w:r>
            <w:r>
              <w:rPr>
                <w:spacing w:val="-26"/>
                <w:sz w:val="20"/>
                <w:szCs w:val="20"/>
              </w:rPr>
              <w:t xml:space="preserve"> </w:t>
            </w:r>
            <w:r>
              <w:rPr>
                <w:spacing w:val="8"/>
                <w:sz w:val="20"/>
                <w:szCs w:val="20"/>
              </w:rPr>
              <w:t>保</w:t>
            </w:r>
            <w:r>
              <w:rPr>
                <w:spacing w:val="-31"/>
                <w:sz w:val="20"/>
                <w:szCs w:val="20"/>
              </w:rPr>
              <w:t xml:space="preserve"> </w:t>
            </w:r>
            <w:r>
              <w:rPr>
                <w:spacing w:val="8"/>
                <w:sz w:val="20"/>
                <w:szCs w:val="20"/>
              </w:rPr>
              <w:t>工</w:t>
            </w:r>
            <w:r>
              <w:rPr>
                <w:spacing w:val="-28"/>
                <w:sz w:val="20"/>
                <w:szCs w:val="20"/>
              </w:rPr>
              <w:t xml:space="preserve"> </w:t>
            </w:r>
            <w:r>
              <w:rPr>
                <w:spacing w:val="8"/>
                <w:sz w:val="20"/>
                <w:szCs w:val="20"/>
              </w:rPr>
              <w:t>程</w:t>
            </w:r>
          </w:p>
        </w:tc>
        <w:tc>
          <w:tcPr>
            <w:tcW w:w="482" w:type="dxa"/>
            <w:vMerge w:val="restart"/>
            <w:tcBorders>
              <w:bottom w:val="nil"/>
            </w:tcBorders>
            <w:textDirection w:val="tbRlV"/>
            <w:vAlign w:val="top"/>
          </w:tcPr>
          <w:p>
            <w:pPr>
              <w:pStyle w:val="8"/>
              <w:spacing w:before="136" w:line="217" w:lineRule="auto"/>
              <w:ind w:left="1178"/>
              <w:rPr>
                <w:sz w:val="20"/>
                <w:szCs w:val="20"/>
              </w:rPr>
            </w:pPr>
            <w:r>
              <w:rPr>
                <w:spacing w:val="8"/>
                <w:sz w:val="20"/>
                <w:szCs w:val="20"/>
              </w:rPr>
              <w:t>施</w:t>
            </w:r>
            <w:r>
              <w:rPr>
                <w:spacing w:val="-27"/>
                <w:sz w:val="20"/>
                <w:szCs w:val="20"/>
              </w:rPr>
              <w:t xml:space="preserve"> </w:t>
            </w:r>
            <w:r>
              <w:rPr>
                <w:spacing w:val="8"/>
                <w:sz w:val="20"/>
                <w:szCs w:val="20"/>
              </w:rPr>
              <w:t>工</w:t>
            </w:r>
            <w:r>
              <w:rPr>
                <w:spacing w:val="-31"/>
                <w:sz w:val="20"/>
                <w:szCs w:val="20"/>
              </w:rPr>
              <w:t xml:space="preserve"> </w:t>
            </w:r>
            <w:r>
              <w:rPr>
                <w:spacing w:val="8"/>
                <w:sz w:val="20"/>
                <w:szCs w:val="20"/>
              </w:rPr>
              <w:t>期</w:t>
            </w:r>
          </w:p>
        </w:tc>
        <w:tc>
          <w:tcPr>
            <w:tcW w:w="1081" w:type="dxa"/>
            <w:vAlign w:val="top"/>
          </w:tcPr>
          <w:p>
            <w:pPr>
              <w:pStyle w:val="8"/>
              <w:spacing w:before="168" w:line="228" w:lineRule="auto"/>
              <w:ind w:left="334"/>
              <w:rPr>
                <w:sz w:val="20"/>
                <w:szCs w:val="20"/>
              </w:rPr>
            </w:pPr>
            <w:r>
              <w:rPr>
                <w:spacing w:val="5"/>
                <w:sz w:val="20"/>
                <w:szCs w:val="20"/>
              </w:rPr>
              <w:t>废气</w:t>
            </w:r>
          </w:p>
        </w:tc>
        <w:tc>
          <w:tcPr>
            <w:tcW w:w="5683" w:type="dxa"/>
            <w:gridSpan w:val="2"/>
            <w:vAlign w:val="top"/>
          </w:tcPr>
          <w:p>
            <w:pPr>
              <w:pStyle w:val="8"/>
              <w:spacing w:before="33" w:line="224" w:lineRule="auto"/>
              <w:ind w:left="113" w:right="150"/>
              <w:rPr>
                <w:sz w:val="20"/>
                <w:szCs w:val="20"/>
              </w:rPr>
            </w:pPr>
            <w:r>
              <w:rPr>
                <w:spacing w:val="8"/>
                <w:sz w:val="20"/>
                <w:szCs w:val="20"/>
              </w:rPr>
              <w:t>保持施工地面平整、采取覆盖、洒水湿润地面、限制车速、</w:t>
            </w:r>
            <w:r>
              <w:rPr>
                <w:spacing w:val="6"/>
                <w:sz w:val="20"/>
                <w:szCs w:val="20"/>
              </w:rPr>
              <w:t>严禁抛洒物料。</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570"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474" w:type="dxa"/>
            <w:vMerge w:val="continue"/>
            <w:tcBorders>
              <w:top w:val="nil"/>
              <w:bottom w:val="nil"/>
            </w:tcBorders>
            <w:textDirection w:val="tbRlV"/>
            <w:vAlign w:val="top"/>
          </w:tcPr>
          <w:p>
            <w:pPr>
              <w:rPr>
                <w:rFonts w:ascii="Arial"/>
                <w:sz w:val="21"/>
              </w:rPr>
            </w:pPr>
          </w:p>
        </w:tc>
        <w:tc>
          <w:tcPr>
            <w:tcW w:w="482" w:type="dxa"/>
            <w:vMerge w:val="continue"/>
            <w:tcBorders>
              <w:top w:val="nil"/>
              <w:bottom w:val="nil"/>
            </w:tcBorders>
            <w:textDirection w:val="tbRlV"/>
            <w:vAlign w:val="top"/>
          </w:tcPr>
          <w:p>
            <w:pPr>
              <w:rPr>
                <w:rFonts w:ascii="Arial"/>
                <w:sz w:val="21"/>
              </w:rPr>
            </w:pPr>
          </w:p>
        </w:tc>
        <w:tc>
          <w:tcPr>
            <w:tcW w:w="1081" w:type="dxa"/>
            <w:vAlign w:val="top"/>
          </w:tcPr>
          <w:p>
            <w:pPr>
              <w:spacing w:line="279" w:lineRule="auto"/>
              <w:rPr>
                <w:rFonts w:ascii="Arial"/>
                <w:sz w:val="21"/>
              </w:rPr>
            </w:pPr>
          </w:p>
          <w:p>
            <w:pPr>
              <w:pStyle w:val="8"/>
              <w:spacing w:before="65" w:line="228" w:lineRule="auto"/>
              <w:ind w:left="334"/>
              <w:rPr>
                <w:sz w:val="20"/>
                <w:szCs w:val="20"/>
              </w:rPr>
            </w:pPr>
            <w:r>
              <w:rPr>
                <w:spacing w:val="5"/>
                <w:sz w:val="20"/>
                <w:szCs w:val="20"/>
              </w:rPr>
              <w:t>废水</w:t>
            </w:r>
          </w:p>
        </w:tc>
        <w:tc>
          <w:tcPr>
            <w:tcW w:w="5683" w:type="dxa"/>
            <w:gridSpan w:val="2"/>
            <w:vAlign w:val="top"/>
          </w:tcPr>
          <w:p>
            <w:pPr>
              <w:pStyle w:val="8"/>
              <w:spacing w:before="65" w:line="228" w:lineRule="auto"/>
              <w:ind w:left="117"/>
              <w:rPr>
                <w:sz w:val="20"/>
                <w:szCs w:val="20"/>
              </w:rPr>
            </w:pPr>
            <w:r>
              <w:rPr>
                <w:spacing w:val="9"/>
                <w:sz w:val="20"/>
                <w:szCs w:val="20"/>
              </w:rPr>
              <w:t>施工废水经防渗沉淀池处理后全部回用于场地道路洒水；生</w:t>
            </w:r>
          </w:p>
          <w:p>
            <w:pPr>
              <w:pStyle w:val="8"/>
              <w:spacing w:before="33" w:line="228" w:lineRule="auto"/>
              <w:ind w:left="121"/>
              <w:rPr>
                <w:sz w:val="20"/>
                <w:szCs w:val="20"/>
              </w:rPr>
            </w:pPr>
            <w:r>
              <w:rPr>
                <w:spacing w:val="8"/>
                <w:sz w:val="20"/>
                <w:szCs w:val="20"/>
              </w:rPr>
              <w:t>活污水经移动式环保厕所集中收集后，</w:t>
            </w:r>
            <w:r>
              <w:rPr>
                <w:spacing w:val="-57"/>
                <w:sz w:val="20"/>
                <w:szCs w:val="20"/>
              </w:rPr>
              <w:t xml:space="preserve"> </w:t>
            </w:r>
            <w:r>
              <w:rPr>
                <w:spacing w:val="8"/>
                <w:sz w:val="20"/>
                <w:szCs w:val="20"/>
              </w:rPr>
              <w:t>由塔什</w:t>
            </w:r>
            <w:r>
              <w:rPr>
                <w:spacing w:val="7"/>
                <w:sz w:val="20"/>
                <w:szCs w:val="20"/>
              </w:rPr>
              <w:t>店镇吸污车定</w:t>
            </w:r>
          </w:p>
          <w:p>
            <w:pPr>
              <w:pStyle w:val="8"/>
              <w:spacing w:before="34" w:line="208" w:lineRule="auto"/>
              <w:ind w:left="1169"/>
              <w:rPr>
                <w:sz w:val="20"/>
                <w:szCs w:val="20"/>
              </w:rPr>
            </w:pPr>
            <w:r>
              <w:rPr>
                <w:spacing w:val="8"/>
                <w:sz w:val="20"/>
                <w:szCs w:val="20"/>
              </w:rPr>
              <w:t>期对移动式环保厕所定期清运处置。</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570"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474" w:type="dxa"/>
            <w:vMerge w:val="continue"/>
            <w:tcBorders>
              <w:top w:val="nil"/>
              <w:bottom w:val="nil"/>
            </w:tcBorders>
            <w:textDirection w:val="tbRlV"/>
            <w:vAlign w:val="top"/>
          </w:tcPr>
          <w:p>
            <w:pPr>
              <w:rPr>
                <w:rFonts w:ascii="Arial"/>
                <w:sz w:val="21"/>
              </w:rPr>
            </w:pPr>
          </w:p>
        </w:tc>
        <w:tc>
          <w:tcPr>
            <w:tcW w:w="482" w:type="dxa"/>
            <w:vMerge w:val="continue"/>
            <w:tcBorders>
              <w:top w:val="nil"/>
              <w:bottom w:val="nil"/>
            </w:tcBorders>
            <w:textDirection w:val="tbRlV"/>
            <w:vAlign w:val="top"/>
          </w:tcPr>
          <w:p>
            <w:pPr>
              <w:rPr>
                <w:rFonts w:ascii="Arial"/>
                <w:sz w:val="21"/>
              </w:rPr>
            </w:pPr>
          </w:p>
        </w:tc>
        <w:tc>
          <w:tcPr>
            <w:tcW w:w="1081" w:type="dxa"/>
            <w:vAlign w:val="top"/>
          </w:tcPr>
          <w:p>
            <w:pPr>
              <w:pStyle w:val="8"/>
              <w:spacing w:before="47" w:line="195" w:lineRule="auto"/>
              <w:ind w:left="344"/>
              <w:rPr>
                <w:sz w:val="20"/>
                <w:szCs w:val="20"/>
              </w:rPr>
            </w:pPr>
            <w:r>
              <w:rPr>
                <w:spacing w:val="-1"/>
                <w:sz w:val="20"/>
                <w:szCs w:val="20"/>
              </w:rPr>
              <w:t>噪声</w:t>
            </w:r>
          </w:p>
        </w:tc>
        <w:tc>
          <w:tcPr>
            <w:tcW w:w="5683" w:type="dxa"/>
            <w:gridSpan w:val="2"/>
            <w:vAlign w:val="top"/>
          </w:tcPr>
          <w:p>
            <w:pPr>
              <w:pStyle w:val="8"/>
              <w:spacing w:before="47" w:line="195" w:lineRule="auto"/>
              <w:ind w:left="326"/>
              <w:rPr>
                <w:sz w:val="20"/>
                <w:szCs w:val="20"/>
              </w:rPr>
            </w:pPr>
            <w:r>
              <w:rPr>
                <w:spacing w:val="9"/>
                <w:sz w:val="20"/>
                <w:szCs w:val="20"/>
              </w:rPr>
              <w:t>确保机械运行状态良好；车辆在生活区附近严禁鸣笛。</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570"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474" w:type="dxa"/>
            <w:vMerge w:val="continue"/>
            <w:tcBorders>
              <w:top w:val="nil"/>
              <w:bottom w:val="nil"/>
            </w:tcBorders>
            <w:textDirection w:val="tbRlV"/>
            <w:vAlign w:val="top"/>
          </w:tcPr>
          <w:p>
            <w:pPr>
              <w:rPr>
                <w:rFonts w:ascii="Arial"/>
                <w:sz w:val="21"/>
              </w:rPr>
            </w:pPr>
          </w:p>
        </w:tc>
        <w:tc>
          <w:tcPr>
            <w:tcW w:w="482" w:type="dxa"/>
            <w:vMerge w:val="continue"/>
            <w:tcBorders>
              <w:top w:val="nil"/>
              <w:bottom w:val="nil"/>
            </w:tcBorders>
            <w:textDirection w:val="tbRlV"/>
            <w:vAlign w:val="top"/>
          </w:tcPr>
          <w:p>
            <w:pPr>
              <w:rPr>
                <w:rFonts w:ascii="Arial"/>
                <w:sz w:val="21"/>
              </w:rPr>
            </w:pPr>
          </w:p>
        </w:tc>
        <w:tc>
          <w:tcPr>
            <w:tcW w:w="1081" w:type="dxa"/>
            <w:vAlign w:val="top"/>
          </w:tcPr>
          <w:p>
            <w:pPr>
              <w:spacing w:line="278" w:lineRule="auto"/>
              <w:rPr>
                <w:rFonts w:ascii="Arial"/>
                <w:sz w:val="21"/>
              </w:rPr>
            </w:pPr>
          </w:p>
          <w:p>
            <w:pPr>
              <w:pStyle w:val="8"/>
              <w:spacing w:before="65" w:line="228" w:lineRule="auto"/>
              <w:ind w:left="352"/>
              <w:rPr>
                <w:sz w:val="20"/>
                <w:szCs w:val="20"/>
              </w:rPr>
            </w:pPr>
            <w:r>
              <w:rPr>
                <w:spacing w:val="-5"/>
                <w:sz w:val="20"/>
                <w:szCs w:val="20"/>
              </w:rPr>
              <w:t>固废</w:t>
            </w:r>
          </w:p>
        </w:tc>
        <w:tc>
          <w:tcPr>
            <w:tcW w:w="5683" w:type="dxa"/>
            <w:gridSpan w:val="2"/>
            <w:vAlign w:val="top"/>
          </w:tcPr>
          <w:p>
            <w:pPr>
              <w:pStyle w:val="8"/>
              <w:spacing w:before="63" w:line="228" w:lineRule="auto"/>
              <w:ind w:left="119"/>
              <w:rPr>
                <w:sz w:val="20"/>
                <w:szCs w:val="20"/>
              </w:rPr>
            </w:pPr>
            <w:r>
              <w:rPr>
                <w:spacing w:val="9"/>
                <w:sz w:val="20"/>
                <w:szCs w:val="20"/>
              </w:rPr>
              <w:t>生活垃圾通过垃圾箱集中收集，定期清运至当地垃圾填埋场</w:t>
            </w:r>
          </w:p>
          <w:p>
            <w:pPr>
              <w:pStyle w:val="8"/>
              <w:spacing w:before="34" w:line="227" w:lineRule="auto"/>
              <w:ind w:left="119"/>
              <w:rPr>
                <w:sz w:val="20"/>
                <w:szCs w:val="20"/>
              </w:rPr>
            </w:pPr>
            <w:r>
              <w:rPr>
                <w:spacing w:val="9"/>
                <w:sz w:val="20"/>
                <w:szCs w:val="20"/>
              </w:rPr>
              <w:t>填埋处理；施工机械依托塔什店镇汽修单位进行，项目区无</w:t>
            </w:r>
          </w:p>
          <w:p>
            <w:pPr>
              <w:pStyle w:val="8"/>
              <w:spacing w:before="35" w:line="210" w:lineRule="auto"/>
              <w:ind w:left="2217"/>
              <w:rPr>
                <w:sz w:val="20"/>
                <w:szCs w:val="20"/>
              </w:rPr>
            </w:pPr>
            <w:r>
              <w:rPr>
                <w:spacing w:val="6"/>
                <w:sz w:val="20"/>
                <w:szCs w:val="20"/>
              </w:rPr>
              <w:t>废机油产生。</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570"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474" w:type="dxa"/>
            <w:vMerge w:val="continue"/>
            <w:tcBorders>
              <w:top w:val="nil"/>
              <w:bottom w:val="nil"/>
            </w:tcBorders>
            <w:textDirection w:val="tbRlV"/>
            <w:vAlign w:val="top"/>
          </w:tcPr>
          <w:p>
            <w:pPr>
              <w:rPr>
                <w:rFonts w:ascii="Arial"/>
                <w:sz w:val="21"/>
              </w:rPr>
            </w:pPr>
          </w:p>
        </w:tc>
        <w:tc>
          <w:tcPr>
            <w:tcW w:w="482" w:type="dxa"/>
            <w:vMerge w:val="continue"/>
            <w:tcBorders>
              <w:top w:val="nil"/>
            </w:tcBorders>
            <w:textDirection w:val="tbRlV"/>
            <w:vAlign w:val="top"/>
          </w:tcPr>
          <w:p>
            <w:pPr>
              <w:rPr>
                <w:rFonts w:ascii="Arial"/>
                <w:sz w:val="21"/>
              </w:rPr>
            </w:pPr>
          </w:p>
        </w:tc>
        <w:tc>
          <w:tcPr>
            <w:tcW w:w="1081" w:type="dxa"/>
            <w:vAlign w:val="top"/>
          </w:tcPr>
          <w:p>
            <w:pPr>
              <w:pStyle w:val="8"/>
              <w:spacing w:before="186" w:line="233" w:lineRule="auto"/>
              <w:ind w:left="336"/>
              <w:rPr>
                <w:sz w:val="20"/>
                <w:szCs w:val="20"/>
              </w:rPr>
            </w:pPr>
            <w:r>
              <w:rPr>
                <w:spacing w:val="3"/>
                <w:sz w:val="20"/>
                <w:szCs w:val="20"/>
              </w:rPr>
              <w:t>生态</w:t>
            </w:r>
          </w:p>
        </w:tc>
        <w:tc>
          <w:tcPr>
            <w:tcW w:w="5683" w:type="dxa"/>
            <w:gridSpan w:val="2"/>
            <w:vAlign w:val="top"/>
          </w:tcPr>
          <w:p>
            <w:pPr>
              <w:pStyle w:val="8"/>
              <w:spacing w:before="45" w:line="228" w:lineRule="auto"/>
              <w:ind w:left="117"/>
              <w:rPr>
                <w:sz w:val="20"/>
                <w:szCs w:val="20"/>
              </w:rPr>
            </w:pPr>
            <w:r>
              <w:rPr>
                <w:spacing w:val="9"/>
                <w:sz w:val="20"/>
                <w:szCs w:val="20"/>
              </w:rPr>
              <w:t>对项目区域占地进行平整，播撒草籽等恢复措施；严禁在非</w:t>
            </w:r>
          </w:p>
          <w:p>
            <w:pPr>
              <w:pStyle w:val="8"/>
              <w:spacing w:before="33" w:line="204" w:lineRule="auto"/>
              <w:ind w:left="1165"/>
              <w:rPr>
                <w:sz w:val="20"/>
                <w:szCs w:val="20"/>
              </w:rPr>
            </w:pPr>
            <w:r>
              <w:rPr>
                <w:spacing w:val="8"/>
                <w:sz w:val="20"/>
                <w:szCs w:val="20"/>
              </w:rPr>
              <w:t>施工区域乱开道路；严禁乱丢乱弃。</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570"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474" w:type="dxa"/>
            <w:vMerge w:val="continue"/>
            <w:tcBorders>
              <w:top w:val="nil"/>
              <w:bottom w:val="nil"/>
            </w:tcBorders>
            <w:textDirection w:val="tbRlV"/>
            <w:vAlign w:val="top"/>
          </w:tcPr>
          <w:p>
            <w:pPr>
              <w:rPr>
                <w:rFonts w:ascii="Arial"/>
                <w:sz w:val="21"/>
              </w:rPr>
            </w:pPr>
          </w:p>
        </w:tc>
        <w:tc>
          <w:tcPr>
            <w:tcW w:w="482" w:type="dxa"/>
            <w:vMerge w:val="restart"/>
            <w:tcBorders>
              <w:bottom w:val="nil"/>
            </w:tcBorders>
            <w:textDirection w:val="tbRlV"/>
            <w:vAlign w:val="top"/>
          </w:tcPr>
          <w:p>
            <w:pPr>
              <w:pStyle w:val="8"/>
              <w:spacing w:before="136" w:line="216" w:lineRule="auto"/>
              <w:ind w:left="1333"/>
              <w:rPr>
                <w:sz w:val="20"/>
                <w:szCs w:val="20"/>
              </w:rPr>
            </w:pPr>
            <w:r>
              <w:rPr>
                <w:spacing w:val="8"/>
                <w:sz w:val="20"/>
                <w:szCs w:val="20"/>
              </w:rPr>
              <w:t>运</w:t>
            </w:r>
            <w:r>
              <w:rPr>
                <w:spacing w:val="-27"/>
                <w:sz w:val="20"/>
                <w:szCs w:val="20"/>
              </w:rPr>
              <w:t xml:space="preserve"> </w:t>
            </w:r>
            <w:r>
              <w:rPr>
                <w:spacing w:val="8"/>
                <w:sz w:val="20"/>
                <w:szCs w:val="20"/>
              </w:rPr>
              <w:t>营</w:t>
            </w:r>
            <w:r>
              <w:rPr>
                <w:spacing w:val="-28"/>
                <w:sz w:val="20"/>
                <w:szCs w:val="20"/>
              </w:rPr>
              <w:t xml:space="preserve"> </w:t>
            </w:r>
            <w:r>
              <w:rPr>
                <w:spacing w:val="8"/>
                <w:sz w:val="20"/>
                <w:szCs w:val="20"/>
              </w:rPr>
              <w:t>期</w:t>
            </w:r>
          </w:p>
        </w:tc>
        <w:tc>
          <w:tcPr>
            <w:tcW w:w="1081" w:type="dxa"/>
            <w:vAlign w:val="top"/>
          </w:tcPr>
          <w:p>
            <w:pPr>
              <w:pStyle w:val="8"/>
              <w:spacing w:before="194" w:line="228" w:lineRule="auto"/>
              <w:ind w:left="334"/>
              <w:rPr>
                <w:sz w:val="20"/>
                <w:szCs w:val="20"/>
              </w:rPr>
            </w:pPr>
            <w:r>
              <w:rPr>
                <w:spacing w:val="5"/>
                <w:sz w:val="20"/>
                <w:szCs w:val="20"/>
              </w:rPr>
              <w:t>废气</w:t>
            </w:r>
          </w:p>
        </w:tc>
        <w:tc>
          <w:tcPr>
            <w:tcW w:w="5683" w:type="dxa"/>
            <w:gridSpan w:val="2"/>
            <w:vAlign w:val="top"/>
          </w:tcPr>
          <w:p>
            <w:pPr>
              <w:pStyle w:val="8"/>
              <w:spacing w:before="54" w:line="228" w:lineRule="auto"/>
              <w:ind w:left="139"/>
              <w:rPr>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40"/>
                <w:sz w:val="20"/>
                <w:szCs w:val="20"/>
              </w:rPr>
              <w:t xml:space="preserve"> </w:t>
            </w:r>
            <w:r>
              <w:rPr>
                <w:spacing w:val="3"/>
                <w:sz w:val="20"/>
                <w:szCs w:val="20"/>
              </w:rPr>
              <w:t>台</w:t>
            </w:r>
            <w:r>
              <w:rPr>
                <w:spacing w:val="-41"/>
                <w:sz w:val="20"/>
                <w:szCs w:val="20"/>
              </w:rPr>
              <w:t xml:space="preserve"> </w:t>
            </w:r>
            <w:r>
              <w:rPr>
                <w:rFonts w:ascii="Times New Roman" w:hAnsi="Times New Roman" w:eastAsia="Times New Roman" w:cs="Times New Roman"/>
                <w:spacing w:val="3"/>
                <w:sz w:val="20"/>
                <w:szCs w:val="20"/>
              </w:rPr>
              <w:t>2</w:t>
            </w:r>
            <w:r>
              <w:rPr>
                <w:rFonts w:ascii="Times New Roman" w:hAnsi="Times New Roman" w:eastAsia="Times New Roman" w:cs="Times New Roman"/>
                <w:sz w:val="20"/>
                <w:szCs w:val="20"/>
              </w:rPr>
              <w:t>BEC</w:t>
            </w:r>
            <w:r>
              <w:rPr>
                <w:rFonts w:ascii="Times New Roman" w:hAnsi="Times New Roman" w:eastAsia="Times New Roman" w:cs="Times New Roman"/>
                <w:spacing w:val="3"/>
                <w:sz w:val="20"/>
                <w:szCs w:val="20"/>
              </w:rPr>
              <w:t>-52</w:t>
            </w:r>
            <w:r>
              <w:rPr>
                <w:rFonts w:ascii="Times New Roman" w:hAnsi="Times New Roman" w:eastAsia="Times New Roman" w:cs="Times New Roman"/>
                <w:spacing w:val="19"/>
                <w:sz w:val="20"/>
                <w:szCs w:val="20"/>
              </w:rPr>
              <w:t xml:space="preserve"> </w:t>
            </w:r>
            <w:r>
              <w:rPr>
                <w:spacing w:val="3"/>
                <w:sz w:val="20"/>
                <w:szCs w:val="20"/>
              </w:rPr>
              <w:t>型水环真空泵（</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13"/>
                <w:w w:val="101"/>
                <w:sz w:val="20"/>
                <w:szCs w:val="20"/>
              </w:rPr>
              <w:t xml:space="preserve"> </w:t>
            </w:r>
            <w:r>
              <w:rPr>
                <w:spacing w:val="3"/>
                <w:sz w:val="20"/>
                <w:szCs w:val="20"/>
              </w:rPr>
              <w:t>用</w:t>
            </w:r>
            <w:r>
              <w:rPr>
                <w:spacing w:val="-23"/>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4"/>
                <w:w w:val="101"/>
                <w:sz w:val="20"/>
                <w:szCs w:val="20"/>
              </w:rPr>
              <w:t xml:space="preserve"> </w:t>
            </w:r>
            <w:r>
              <w:rPr>
                <w:spacing w:val="3"/>
                <w:sz w:val="20"/>
                <w:szCs w:val="20"/>
              </w:rPr>
              <w:t>备）</w:t>
            </w:r>
            <w:r>
              <w:rPr>
                <w:rFonts w:ascii="Times New Roman" w:hAnsi="Times New Roman" w:eastAsia="Times New Roman" w:cs="Times New Roman"/>
                <w:spacing w:val="3"/>
                <w:sz w:val="20"/>
                <w:szCs w:val="20"/>
              </w:rPr>
              <w:t xml:space="preserve">1 </w:t>
            </w:r>
            <w:r>
              <w:rPr>
                <w:spacing w:val="3"/>
                <w:sz w:val="20"/>
                <w:szCs w:val="20"/>
              </w:rPr>
              <w:t>根</w:t>
            </w:r>
            <w:r>
              <w:rPr>
                <w:spacing w:val="-23"/>
                <w:sz w:val="20"/>
                <w:szCs w:val="20"/>
              </w:rPr>
              <w:t xml:space="preserve"> </w:t>
            </w:r>
            <w:r>
              <w:rPr>
                <w:rFonts w:ascii="Times New Roman" w:hAnsi="Times New Roman" w:eastAsia="Times New Roman" w:cs="Times New Roman"/>
                <w:spacing w:val="3"/>
                <w:sz w:val="20"/>
                <w:szCs w:val="20"/>
              </w:rPr>
              <w:t xml:space="preserve">15m </w:t>
            </w:r>
            <w:r>
              <w:rPr>
                <w:spacing w:val="3"/>
                <w:sz w:val="20"/>
                <w:szCs w:val="20"/>
              </w:rPr>
              <w:t>放空管、</w:t>
            </w:r>
          </w:p>
          <w:p>
            <w:pPr>
              <w:pStyle w:val="8"/>
              <w:spacing w:before="34" w:line="193" w:lineRule="auto"/>
              <w:ind w:left="1277"/>
              <w:rPr>
                <w:sz w:val="20"/>
                <w:szCs w:val="20"/>
              </w:rPr>
            </w:pPr>
            <w:r>
              <w:rPr>
                <w:spacing w:val="8"/>
                <w:sz w:val="20"/>
                <w:szCs w:val="20"/>
              </w:rPr>
              <w:t>定期进行清扫、洒水降尘等措施。</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570"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474" w:type="dxa"/>
            <w:vMerge w:val="continue"/>
            <w:tcBorders>
              <w:top w:val="nil"/>
              <w:bottom w:val="nil"/>
            </w:tcBorders>
            <w:textDirection w:val="tbRlV"/>
            <w:vAlign w:val="top"/>
          </w:tcPr>
          <w:p>
            <w:pPr>
              <w:rPr>
                <w:rFonts w:ascii="Arial"/>
                <w:sz w:val="21"/>
              </w:rPr>
            </w:pPr>
          </w:p>
        </w:tc>
        <w:tc>
          <w:tcPr>
            <w:tcW w:w="482" w:type="dxa"/>
            <w:vMerge w:val="continue"/>
            <w:tcBorders>
              <w:top w:val="nil"/>
              <w:bottom w:val="nil"/>
            </w:tcBorders>
            <w:textDirection w:val="tbRlV"/>
            <w:vAlign w:val="top"/>
          </w:tcPr>
          <w:p>
            <w:pPr>
              <w:rPr>
                <w:rFonts w:ascii="Arial"/>
                <w:sz w:val="21"/>
              </w:rPr>
            </w:pPr>
          </w:p>
        </w:tc>
        <w:tc>
          <w:tcPr>
            <w:tcW w:w="1081" w:type="dxa"/>
            <w:vAlign w:val="top"/>
          </w:tcPr>
          <w:p>
            <w:pPr>
              <w:spacing w:line="415" w:lineRule="auto"/>
              <w:rPr>
                <w:rFonts w:ascii="Arial"/>
                <w:sz w:val="21"/>
              </w:rPr>
            </w:pPr>
          </w:p>
          <w:p>
            <w:pPr>
              <w:pStyle w:val="8"/>
              <w:spacing w:before="65" w:line="228" w:lineRule="auto"/>
              <w:ind w:left="334"/>
              <w:rPr>
                <w:sz w:val="20"/>
                <w:szCs w:val="20"/>
              </w:rPr>
            </w:pPr>
            <w:r>
              <w:rPr>
                <w:spacing w:val="5"/>
                <w:sz w:val="20"/>
                <w:szCs w:val="20"/>
              </w:rPr>
              <w:t>废水</w:t>
            </w:r>
          </w:p>
        </w:tc>
        <w:tc>
          <w:tcPr>
            <w:tcW w:w="5683" w:type="dxa"/>
            <w:gridSpan w:val="2"/>
            <w:vAlign w:val="top"/>
          </w:tcPr>
          <w:p>
            <w:pPr>
              <w:pStyle w:val="8"/>
              <w:spacing w:before="63" w:line="228" w:lineRule="auto"/>
              <w:ind w:left="117"/>
              <w:rPr>
                <w:sz w:val="20"/>
                <w:szCs w:val="20"/>
              </w:rPr>
            </w:pPr>
            <w:r>
              <w:rPr>
                <w:spacing w:val="9"/>
                <w:sz w:val="20"/>
                <w:szCs w:val="20"/>
              </w:rPr>
              <w:t>运营期产生的废水主要为洒水降尘废水，全部自然蒸发；劳</w:t>
            </w:r>
          </w:p>
          <w:p>
            <w:pPr>
              <w:pStyle w:val="8"/>
              <w:spacing w:before="34" w:line="227" w:lineRule="auto"/>
              <w:ind w:left="118"/>
              <w:rPr>
                <w:sz w:val="20"/>
                <w:szCs w:val="20"/>
              </w:rPr>
            </w:pPr>
            <w:r>
              <w:rPr>
                <w:spacing w:val="9"/>
                <w:sz w:val="20"/>
                <w:szCs w:val="20"/>
              </w:rPr>
              <w:t>动定员均依托库尔勒金川矿业有限公司现有的工作人员，不</w:t>
            </w:r>
          </w:p>
          <w:p>
            <w:pPr>
              <w:pStyle w:val="8"/>
              <w:spacing w:before="34" w:line="227" w:lineRule="auto"/>
              <w:ind w:left="118"/>
              <w:rPr>
                <w:sz w:val="20"/>
                <w:szCs w:val="20"/>
              </w:rPr>
            </w:pPr>
            <w:r>
              <w:rPr>
                <w:spacing w:val="9"/>
                <w:sz w:val="20"/>
                <w:szCs w:val="20"/>
              </w:rPr>
              <w:t>新增生活废水；瓦斯抽采系统循环外排水依托金川已建设的</w:t>
            </w:r>
          </w:p>
          <w:p>
            <w:pPr>
              <w:pStyle w:val="8"/>
              <w:spacing w:before="32" w:line="198" w:lineRule="auto"/>
              <w:ind w:left="957"/>
              <w:rPr>
                <w:sz w:val="20"/>
                <w:szCs w:val="20"/>
              </w:rPr>
            </w:pPr>
            <w:r>
              <w:rPr>
                <w:spacing w:val="8"/>
                <w:sz w:val="20"/>
                <w:szCs w:val="20"/>
              </w:rPr>
              <w:t>矿井水污水处理站处理后用于矿区绿化。</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570"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474" w:type="dxa"/>
            <w:vMerge w:val="continue"/>
            <w:tcBorders>
              <w:top w:val="nil"/>
              <w:bottom w:val="nil"/>
            </w:tcBorders>
            <w:textDirection w:val="tbRlV"/>
            <w:vAlign w:val="top"/>
          </w:tcPr>
          <w:p>
            <w:pPr>
              <w:rPr>
                <w:rFonts w:ascii="Arial"/>
                <w:sz w:val="21"/>
              </w:rPr>
            </w:pPr>
          </w:p>
        </w:tc>
        <w:tc>
          <w:tcPr>
            <w:tcW w:w="482" w:type="dxa"/>
            <w:vMerge w:val="continue"/>
            <w:tcBorders>
              <w:top w:val="nil"/>
              <w:bottom w:val="nil"/>
            </w:tcBorders>
            <w:textDirection w:val="tbRlV"/>
            <w:vAlign w:val="top"/>
          </w:tcPr>
          <w:p>
            <w:pPr>
              <w:rPr>
                <w:rFonts w:ascii="Arial"/>
                <w:sz w:val="21"/>
              </w:rPr>
            </w:pPr>
          </w:p>
        </w:tc>
        <w:tc>
          <w:tcPr>
            <w:tcW w:w="1081" w:type="dxa"/>
            <w:vAlign w:val="top"/>
          </w:tcPr>
          <w:p>
            <w:pPr>
              <w:pStyle w:val="8"/>
              <w:spacing w:before="61" w:line="201" w:lineRule="auto"/>
              <w:ind w:left="344"/>
              <w:rPr>
                <w:sz w:val="20"/>
                <w:szCs w:val="20"/>
              </w:rPr>
            </w:pPr>
            <w:r>
              <w:rPr>
                <w:spacing w:val="-1"/>
                <w:sz w:val="20"/>
                <w:szCs w:val="20"/>
              </w:rPr>
              <w:t>噪声</w:t>
            </w:r>
          </w:p>
        </w:tc>
        <w:tc>
          <w:tcPr>
            <w:tcW w:w="5683" w:type="dxa"/>
            <w:gridSpan w:val="2"/>
            <w:vAlign w:val="top"/>
          </w:tcPr>
          <w:p>
            <w:pPr>
              <w:pStyle w:val="8"/>
              <w:spacing w:before="61" w:line="201" w:lineRule="auto"/>
              <w:ind w:left="957"/>
              <w:rPr>
                <w:sz w:val="20"/>
                <w:szCs w:val="20"/>
              </w:rPr>
            </w:pPr>
            <w:r>
              <w:rPr>
                <w:spacing w:val="8"/>
                <w:sz w:val="20"/>
                <w:szCs w:val="20"/>
              </w:rPr>
              <w:t>采用低噪声设备、基础减振等降噪措施。</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570"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474" w:type="dxa"/>
            <w:vMerge w:val="continue"/>
            <w:tcBorders>
              <w:top w:val="nil"/>
              <w:bottom w:val="nil"/>
            </w:tcBorders>
            <w:textDirection w:val="tbRlV"/>
            <w:vAlign w:val="top"/>
          </w:tcPr>
          <w:p>
            <w:pPr>
              <w:rPr>
                <w:rFonts w:ascii="Arial"/>
                <w:sz w:val="21"/>
              </w:rPr>
            </w:pPr>
          </w:p>
        </w:tc>
        <w:tc>
          <w:tcPr>
            <w:tcW w:w="482" w:type="dxa"/>
            <w:vMerge w:val="continue"/>
            <w:tcBorders>
              <w:top w:val="nil"/>
              <w:bottom w:val="nil"/>
            </w:tcBorders>
            <w:textDirection w:val="tbRlV"/>
            <w:vAlign w:val="top"/>
          </w:tcPr>
          <w:p>
            <w:pPr>
              <w:rPr>
                <w:rFonts w:ascii="Arial"/>
                <w:sz w:val="21"/>
              </w:rPr>
            </w:pPr>
          </w:p>
        </w:tc>
        <w:tc>
          <w:tcPr>
            <w:tcW w:w="1081" w:type="dxa"/>
            <w:vAlign w:val="top"/>
          </w:tcPr>
          <w:p>
            <w:pPr>
              <w:spacing w:line="410" w:lineRule="auto"/>
              <w:rPr>
                <w:rFonts w:ascii="Arial"/>
                <w:sz w:val="21"/>
              </w:rPr>
            </w:pPr>
          </w:p>
          <w:p>
            <w:pPr>
              <w:pStyle w:val="8"/>
              <w:spacing w:before="65" w:line="228" w:lineRule="auto"/>
              <w:ind w:left="352"/>
              <w:rPr>
                <w:sz w:val="20"/>
                <w:szCs w:val="20"/>
              </w:rPr>
            </w:pPr>
            <w:r>
              <w:rPr>
                <w:spacing w:val="-5"/>
                <w:sz w:val="20"/>
                <w:szCs w:val="20"/>
              </w:rPr>
              <w:t>固废</w:t>
            </w:r>
          </w:p>
        </w:tc>
        <w:tc>
          <w:tcPr>
            <w:tcW w:w="5683" w:type="dxa"/>
            <w:gridSpan w:val="2"/>
            <w:vAlign w:val="top"/>
          </w:tcPr>
          <w:p>
            <w:pPr>
              <w:pStyle w:val="8"/>
              <w:spacing w:before="57" w:line="227" w:lineRule="auto"/>
              <w:ind w:left="119"/>
              <w:rPr>
                <w:sz w:val="20"/>
                <w:szCs w:val="20"/>
              </w:rPr>
            </w:pPr>
            <w:r>
              <w:rPr>
                <w:spacing w:val="9"/>
                <w:sz w:val="20"/>
                <w:szCs w:val="20"/>
              </w:rPr>
              <w:t>生活垃圾依托库尔勒金川矿业有限公司厂区内已有的收集设</w:t>
            </w:r>
          </w:p>
          <w:p>
            <w:pPr>
              <w:pStyle w:val="8"/>
              <w:spacing w:before="34" w:line="227" w:lineRule="auto"/>
              <w:ind w:left="117"/>
              <w:rPr>
                <w:sz w:val="20"/>
                <w:szCs w:val="20"/>
              </w:rPr>
            </w:pPr>
            <w:r>
              <w:rPr>
                <w:spacing w:val="9"/>
                <w:sz w:val="20"/>
                <w:szCs w:val="20"/>
              </w:rPr>
              <w:t>施收集处理；废机油集中暂存在库尔勒金川矿业有限公司已</w:t>
            </w:r>
          </w:p>
          <w:p>
            <w:pPr>
              <w:pStyle w:val="8"/>
              <w:spacing w:before="32" w:line="228" w:lineRule="auto"/>
              <w:ind w:left="120"/>
              <w:rPr>
                <w:sz w:val="20"/>
                <w:szCs w:val="20"/>
              </w:rPr>
            </w:pPr>
            <w:r>
              <w:rPr>
                <w:spacing w:val="9"/>
                <w:sz w:val="20"/>
                <w:szCs w:val="20"/>
              </w:rPr>
              <w:t>建设的危废贮存点内，定期委托有危险废物处置资质的单位</w:t>
            </w:r>
          </w:p>
          <w:p>
            <w:pPr>
              <w:pStyle w:val="8"/>
              <w:spacing w:before="33" w:line="204" w:lineRule="auto"/>
              <w:ind w:left="2323"/>
              <w:rPr>
                <w:sz w:val="20"/>
                <w:szCs w:val="20"/>
              </w:rPr>
            </w:pPr>
            <w:r>
              <w:rPr>
                <w:spacing w:val="5"/>
                <w:sz w:val="20"/>
                <w:szCs w:val="20"/>
              </w:rPr>
              <w:t>集中处置。</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570"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474" w:type="dxa"/>
            <w:vMerge w:val="continue"/>
            <w:tcBorders>
              <w:top w:val="nil"/>
            </w:tcBorders>
            <w:textDirection w:val="tbRlV"/>
            <w:vAlign w:val="top"/>
          </w:tcPr>
          <w:p>
            <w:pPr>
              <w:rPr>
                <w:rFonts w:ascii="Arial"/>
                <w:sz w:val="21"/>
              </w:rPr>
            </w:pPr>
          </w:p>
        </w:tc>
        <w:tc>
          <w:tcPr>
            <w:tcW w:w="482" w:type="dxa"/>
            <w:vMerge w:val="continue"/>
            <w:tcBorders>
              <w:top w:val="nil"/>
            </w:tcBorders>
            <w:textDirection w:val="tbRlV"/>
            <w:vAlign w:val="top"/>
          </w:tcPr>
          <w:p>
            <w:pPr>
              <w:rPr>
                <w:rFonts w:ascii="Arial"/>
                <w:sz w:val="21"/>
              </w:rPr>
            </w:pPr>
          </w:p>
        </w:tc>
        <w:tc>
          <w:tcPr>
            <w:tcW w:w="1081" w:type="dxa"/>
            <w:vAlign w:val="top"/>
          </w:tcPr>
          <w:p>
            <w:pPr>
              <w:pStyle w:val="8"/>
              <w:spacing w:before="54" w:line="209" w:lineRule="auto"/>
              <w:ind w:left="336"/>
              <w:rPr>
                <w:sz w:val="20"/>
                <w:szCs w:val="20"/>
              </w:rPr>
            </w:pPr>
            <w:r>
              <w:rPr>
                <w:spacing w:val="3"/>
                <w:sz w:val="20"/>
                <w:szCs w:val="20"/>
              </w:rPr>
              <w:t>生态</w:t>
            </w:r>
          </w:p>
        </w:tc>
        <w:tc>
          <w:tcPr>
            <w:tcW w:w="5683" w:type="dxa"/>
            <w:gridSpan w:val="2"/>
            <w:vAlign w:val="top"/>
          </w:tcPr>
          <w:p>
            <w:pPr>
              <w:pStyle w:val="8"/>
              <w:spacing w:before="54" w:line="209" w:lineRule="auto"/>
              <w:ind w:left="644"/>
              <w:rPr>
                <w:sz w:val="20"/>
                <w:szCs w:val="20"/>
              </w:rPr>
            </w:pPr>
            <w:r>
              <w:rPr>
                <w:spacing w:val="9"/>
                <w:sz w:val="20"/>
                <w:szCs w:val="20"/>
              </w:rPr>
              <w:t>播撒草籽等恢复措施，确保与周围地貌相协</w:t>
            </w:r>
            <w:r>
              <w:rPr>
                <w:spacing w:val="8"/>
                <w:sz w:val="20"/>
                <w:szCs w:val="20"/>
              </w:rPr>
              <w:t>调。</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570"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956" w:type="dxa"/>
            <w:gridSpan w:val="2"/>
            <w:vAlign w:val="top"/>
          </w:tcPr>
          <w:p>
            <w:pPr>
              <w:pStyle w:val="8"/>
              <w:spacing w:before="188" w:line="261" w:lineRule="auto"/>
              <w:ind w:left="273" w:right="270" w:firstLine="8"/>
              <w:rPr>
                <w:sz w:val="20"/>
                <w:szCs w:val="20"/>
              </w:rPr>
            </w:pPr>
            <w:r>
              <w:rPr>
                <w:spacing w:val="-1"/>
                <w:sz w:val="20"/>
                <w:szCs w:val="20"/>
              </w:rPr>
              <w:t>临建</w:t>
            </w:r>
            <w:r>
              <w:rPr>
                <w:spacing w:val="3"/>
                <w:sz w:val="20"/>
                <w:szCs w:val="20"/>
              </w:rPr>
              <w:t>工程</w:t>
            </w:r>
          </w:p>
        </w:tc>
        <w:tc>
          <w:tcPr>
            <w:tcW w:w="1081" w:type="dxa"/>
            <w:vAlign w:val="top"/>
          </w:tcPr>
          <w:p>
            <w:pPr>
              <w:pStyle w:val="8"/>
              <w:spacing w:before="187" w:line="261" w:lineRule="auto"/>
              <w:ind w:left="334" w:right="225" w:hanging="106"/>
              <w:rPr>
                <w:sz w:val="20"/>
                <w:szCs w:val="20"/>
              </w:rPr>
            </w:pPr>
            <w:r>
              <w:rPr>
                <w:spacing w:val="7"/>
                <w:sz w:val="20"/>
                <w:szCs w:val="20"/>
              </w:rPr>
              <w:t>施工生</w:t>
            </w:r>
            <w:r>
              <w:rPr>
                <w:spacing w:val="4"/>
                <w:sz w:val="20"/>
                <w:szCs w:val="20"/>
              </w:rPr>
              <w:t>产区</w:t>
            </w:r>
          </w:p>
        </w:tc>
        <w:tc>
          <w:tcPr>
            <w:tcW w:w="5683" w:type="dxa"/>
            <w:gridSpan w:val="2"/>
            <w:vAlign w:val="top"/>
          </w:tcPr>
          <w:p>
            <w:pPr>
              <w:pStyle w:val="8"/>
              <w:spacing w:before="48" w:line="242" w:lineRule="auto"/>
              <w:ind w:left="115" w:right="110" w:firstLine="1"/>
              <w:jc w:val="both"/>
              <w:rPr>
                <w:sz w:val="20"/>
                <w:szCs w:val="20"/>
              </w:rPr>
            </w:pPr>
            <w:r>
              <w:rPr>
                <w:spacing w:val="8"/>
                <w:sz w:val="20"/>
                <w:szCs w:val="20"/>
              </w:rPr>
              <w:t>施工期间在地块</w:t>
            </w:r>
            <w:r>
              <w:rPr>
                <w:spacing w:val="-26"/>
                <w:sz w:val="20"/>
                <w:szCs w:val="20"/>
              </w:rPr>
              <w:t xml:space="preserve"> </w:t>
            </w:r>
            <w:r>
              <w:rPr>
                <w:rFonts w:ascii="Times New Roman" w:hAnsi="Times New Roman" w:eastAsia="Times New Roman" w:cs="Times New Roman"/>
                <w:spacing w:val="8"/>
                <w:sz w:val="20"/>
                <w:szCs w:val="20"/>
              </w:rPr>
              <w:t>2</w:t>
            </w:r>
            <w:r>
              <w:rPr>
                <w:rFonts w:ascii="Times New Roman" w:hAnsi="Times New Roman" w:eastAsia="Times New Roman" w:cs="Times New Roman"/>
                <w:spacing w:val="17"/>
                <w:sz w:val="20"/>
                <w:szCs w:val="20"/>
              </w:rPr>
              <w:t xml:space="preserve"> </w:t>
            </w:r>
            <w:r>
              <w:rPr>
                <w:spacing w:val="8"/>
                <w:sz w:val="20"/>
                <w:szCs w:val="20"/>
              </w:rPr>
              <w:t>西侧设置一处施工生产区，施工生产区作</w:t>
            </w:r>
            <w:r>
              <w:rPr>
                <w:spacing w:val="9"/>
                <w:sz w:val="20"/>
                <w:szCs w:val="20"/>
              </w:rPr>
              <w:t>为施工期间的水泥、钢筋等原材料初加工的临时场地，尺寸</w:t>
            </w:r>
            <w:r>
              <w:rPr>
                <w:rFonts w:ascii="Times New Roman" w:hAnsi="Times New Roman" w:eastAsia="Times New Roman" w:cs="Times New Roman"/>
                <w:spacing w:val="5"/>
                <w:sz w:val="20"/>
                <w:szCs w:val="20"/>
              </w:rPr>
              <w:t>6</w:t>
            </w:r>
            <w:r>
              <w:rPr>
                <w:spacing w:val="5"/>
                <w:sz w:val="20"/>
                <w:szCs w:val="20"/>
              </w:rPr>
              <w:t>×</w:t>
            </w:r>
            <w:r>
              <w:rPr>
                <w:rFonts w:ascii="Times New Roman" w:hAnsi="Times New Roman" w:eastAsia="Times New Roman" w:cs="Times New Roman"/>
                <w:spacing w:val="5"/>
                <w:sz w:val="20"/>
                <w:szCs w:val="20"/>
              </w:rPr>
              <w:t>50m</w:t>
            </w:r>
            <w:r>
              <w:rPr>
                <w:rFonts w:ascii="Times New Roman" w:hAnsi="Times New Roman" w:eastAsia="Times New Roman" w:cs="Times New Roman"/>
                <w:spacing w:val="-18"/>
                <w:sz w:val="20"/>
                <w:szCs w:val="20"/>
              </w:rPr>
              <w:t xml:space="preserve"> </w:t>
            </w:r>
            <w:r>
              <w:rPr>
                <w:spacing w:val="5"/>
                <w:sz w:val="20"/>
                <w:szCs w:val="20"/>
              </w:rPr>
              <w:t>，</w:t>
            </w:r>
            <w:r>
              <w:rPr>
                <w:spacing w:val="-51"/>
                <w:sz w:val="20"/>
                <w:szCs w:val="20"/>
              </w:rPr>
              <w:t xml:space="preserve"> </w:t>
            </w:r>
            <w:r>
              <w:rPr>
                <w:spacing w:val="5"/>
                <w:sz w:val="20"/>
                <w:szCs w:val="20"/>
              </w:rPr>
              <w:t>占地面积</w:t>
            </w:r>
            <w:r>
              <w:rPr>
                <w:spacing w:val="-40"/>
                <w:sz w:val="20"/>
                <w:szCs w:val="20"/>
              </w:rPr>
              <w:t xml:space="preserve"> </w:t>
            </w:r>
            <w:r>
              <w:rPr>
                <w:rFonts w:ascii="Times New Roman" w:hAnsi="Times New Roman" w:eastAsia="Times New Roman" w:cs="Times New Roman"/>
                <w:spacing w:val="5"/>
                <w:sz w:val="20"/>
                <w:szCs w:val="20"/>
              </w:rPr>
              <w:t>0.03</w:t>
            </w:r>
            <w:r>
              <w:rPr>
                <w:rFonts w:ascii="Times New Roman" w:hAnsi="Times New Roman" w:eastAsia="Times New Roman" w:cs="Times New Roman"/>
                <w:sz w:val="20"/>
                <w:szCs w:val="20"/>
              </w:rPr>
              <w:t>hm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6"/>
                <w:position w:val="6"/>
                <w:sz w:val="13"/>
                <w:szCs w:val="13"/>
              </w:rPr>
              <w:t xml:space="preserve"> </w:t>
            </w:r>
            <w:r>
              <w:rPr>
                <w:spacing w:val="5"/>
                <w:sz w:val="20"/>
                <w:szCs w:val="20"/>
              </w:rPr>
              <w:t>，施工结束后拆除所有临建设施</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8" w:hRule="atLeast"/>
        </w:trPr>
        <w:tc>
          <w:tcPr>
            <w:tcW w:w="570" w:type="dxa"/>
            <w:vMerge w:val="continue"/>
            <w:tcBorders>
              <w:top w:val="nil"/>
            </w:tcBorders>
            <w:vAlign w:val="top"/>
          </w:tcPr>
          <w:p>
            <w:pPr>
              <w:rPr>
                <w:rFonts w:ascii="Arial"/>
                <w:sz w:val="21"/>
              </w:rPr>
            </w:pPr>
          </w:p>
        </w:tc>
        <w:tc>
          <w:tcPr>
            <w:tcW w:w="7954" w:type="dxa"/>
            <w:gridSpan w:val="7"/>
            <w:vAlign w:val="top"/>
          </w:tcPr>
          <w:p>
            <w:pPr>
              <w:pStyle w:val="8"/>
              <w:spacing w:before="38" w:line="219" w:lineRule="auto"/>
              <w:ind w:left="604"/>
            </w:pPr>
            <w:r>
              <w:rPr>
                <w:spacing w:val="-3"/>
              </w:rPr>
              <w:t>（</w:t>
            </w:r>
            <w:r>
              <w:rPr>
                <w:rFonts w:ascii="Times New Roman" w:hAnsi="Times New Roman" w:eastAsia="Times New Roman" w:cs="Times New Roman"/>
                <w:spacing w:val="-3"/>
              </w:rPr>
              <w:t>1</w:t>
            </w:r>
            <w:r>
              <w:rPr>
                <w:spacing w:val="-3"/>
              </w:rPr>
              <w:t>）瓦斯抽采站</w:t>
            </w:r>
          </w:p>
          <w:p>
            <w:pPr>
              <w:pStyle w:val="8"/>
              <w:spacing w:before="184" w:line="217" w:lineRule="auto"/>
              <w:ind w:left="591"/>
            </w:pPr>
            <w:r>
              <w:rPr>
                <w:spacing w:val="-1"/>
              </w:rPr>
              <w:t>①瓦斯涌出量、抽采浓度</w:t>
            </w:r>
          </w:p>
          <w:p>
            <w:pPr>
              <w:pStyle w:val="8"/>
              <w:spacing w:before="183" w:line="351" w:lineRule="auto"/>
              <w:ind w:left="112" w:right="108" w:firstLine="478"/>
              <w:jc w:val="both"/>
            </w:pPr>
            <w:r>
              <w:t>矿井三水平生产时预计最大绝对瓦斯涌出量为</w:t>
            </w:r>
            <w:r>
              <w:rPr>
                <w:spacing w:val="-23"/>
              </w:rPr>
              <w:t xml:space="preserve"> </w:t>
            </w:r>
            <w:r>
              <w:rPr>
                <w:rFonts w:ascii="Times New Roman" w:hAnsi="Times New Roman" w:eastAsia="Times New Roman" w:cs="Times New Roman"/>
              </w:rPr>
              <w:t>15.358m</w:t>
            </w:r>
            <w:r>
              <w:rPr>
                <w:rFonts w:ascii="Times New Roman" w:hAnsi="Times New Roman" w:eastAsia="Times New Roman" w:cs="Times New Roman"/>
                <w:position w:val="8"/>
                <w:sz w:val="15"/>
                <w:szCs w:val="15"/>
              </w:rPr>
              <w:t>3</w:t>
            </w:r>
            <w:r>
              <w:rPr>
                <w:rFonts w:ascii="Times New Roman" w:hAnsi="Times New Roman" w:eastAsia="Times New Roman" w:cs="Times New Roman"/>
              </w:rPr>
              <w:t>/min</w:t>
            </w:r>
            <w:r>
              <w:rPr>
                <w:rFonts w:ascii="Times New Roman" w:hAnsi="Times New Roman" w:eastAsia="Times New Roman" w:cs="Times New Roman"/>
                <w:spacing w:val="-31"/>
              </w:rPr>
              <w:t xml:space="preserve"> </w:t>
            </w:r>
            <w:r>
              <w:t>，相对瓦</w:t>
            </w:r>
            <w:r>
              <w:rPr>
                <w:spacing w:val="14"/>
              </w:rPr>
              <w:t>斯涌</w:t>
            </w:r>
            <w:r>
              <w:rPr>
                <w:spacing w:val="-58"/>
              </w:rPr>
              <w:t xml:space="preserve"> </w:t>
            </w:r>
            <w:r>
              <w:rPr>
                <w:spacing w:val="14"/>
              </w:rPr>
              <w:t>出量为</w:t>
            </w:r>
            <w:r>
              <w:rPr>
                <w:spacing w:val="-19"/>
              </w:rPr>
              <w:t xml:space="preserve"> </w:t>
            </w:r>
            <w:r>
              <w:rPr>
                <w:rFonts w:ascii="Times New Roman" w:hAnsi="Times New Roman" w:eastAsia="Times New Roman" w:cs="Times New Roman"/>
                <w:spacing w:val="14"/>
              </w:rPr>
              <w:t>3.200m</w:t>
            </w:r>
            <w:r>
              <w:rPr>
                <w:rFonts w:ascii="Times New Roman" w:hAnsi="Times New Roman" w:eastAsia="Times New Roman" w:cs="Times New Roman"/>
                <w:spacing w:val="14"/>
                <w:position w:val="8"/>
                <w:sz w:val="15"/>
                <w:szCs w:val="15"/>
              </w:rPr>
              <w:t>3</w:t>
            </w:r>
            <w:r>
              <w:rPr>
                <w:rFonts w:ascii="Times New Roman" w:hAnsi="Times New Roman" w:eastAsia="Times New Roman" w:cs="Times New Roman"/>
                <w:spacing w:val="14"/>
              </w:rPr>
              <w:t xml:space="preserve">/t </w:t>
            </w:r>
            <w:r>
              <w:rPr>
                <w:spacing w:val="14"/>
              </w:rPr>
              <w:t>，其中</w:t>
            </w:r>
            <w:r>
              <w:rPr>
                <w:spacing w:val="-17"/>
              </w:rPr>
              <w:t xml:space="preserve"> </w:t>
            </w:r>
            <w:r>
              <w:rPr>
                <w:rFonts w:ascii="Times New Roman" w:hAnsi="Times New Roman" w:eastAsia="Times New Roman" w:cs="Times New Roman"/>
                <w:spacing w:val="14"/>
              </w:rPr>
              <w:t>8</w:t>
            </w:r>
            <w:r>
              <w:rPr>
                <w:rFonts w:ascii="Times New Roman" w:hAnsi="Times New Roman" w:eastAsia="Times New Roman" w:cs="Times New Roman"/>
                <w:spacing w:val="46"/>
                <w:w w:val="101"/>
              </w:rPr>
              <w:t xml:space="preserve"> </w:t>
            </w:r>
            <w:r>
              <w:rPr>
                <w:spacing w:val="14"/>
              </w:rPr>
              <w:t>号煤层综放</w:t>
            </w:r>
            <w:r>
              <w:rPr>
                <w:spacing w:val="13"/>
              </w:rPr>
              <w:t>工作面绝对瓦斯涌出量为</w:t>
            </w:r>
            <w:r>
              <w:rPr>
                <w:rFonts w:ascii="Times New Roman" w:hAnsi="Times New Roman" w:eastAsia="Times New Roman" w:cs="Times New Roman"/>
                <w:spacing w:val="-2"/>
              </w:rPr>
              <w:t>9.048m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/min</w:t>
            </w:r>
            <w:r>
              <w:rPr>
                <w:rFonts w:ascii="Times New Roman" w:hAnsi="Times New Roman" w:eastAsia="Times New Roman" w:cs="Times New Roman"/>
                <w:spacing w:val="-31"/>
              </w:rPr>
              <w:t xml:space="preserve"> </w:t>
            </w:r>
            <w:r>
              <w:rPr>
                <w:spacing w:val="-2"/>
              </w:rPr>
              <w:t>，相对瓦斯涌出量为</w:t>
            </w:r>
            <w:r>
              <w:rPr>
                <w:spacing w:val="-32"/>
              </w:rPr>
              <w:t xml:space="preserve"> </w:t>
            </w:r>
            <w:r>
              <w:rPr>
                <w:rFonts w:ascii="Times New Roman" w:hAnsi="Times New Roman" w:eastAsia="Times New Roman" w:cs="Times New Roman"/>
                <w:spacing w:val="-2"/>
              </w:rPr>
              <w:t>1.342m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/t</w:t>
            </w:r>
            <w:r>
              <w:rPr>
                <w:spacing w:val="-2"/>
              </w:rPr>
              <w:t>；掘进工作面绝对瓦斯涌出量为</w:t>
            </w:r>
            <w:r>
              <w:rPr>
                <w:rFonts w:ascii="Times New Roman" w:hAnsi="Times New Roman" w:eastAsia="Times New Roman" w:cs="Times New Roman"/>
                <w:spacing w:val="-1"/>
              </w:rPr>
              <w:t>1.527m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/min</w:t>
            </w:r>
            <w:r>
              <w:rPr>
                <w:spacing w:val="-1"/>
              </w:rPr>
              <w:t>。</w:t>
            </w:r>
          </w:p>
        </w:tc>
      </w:tr>
    </w:tbl>
    <w:p>
      <w:pPr>
        <w:pStyle w:val="4"/>
      </w:pPr>
    </w:p>
    <w:p>
      <w:pPr>
        <w:sectPr>
          <w:footerReference r:id="rId36" w:type="default"/>
          <w:pgSz w:w="11906" w:h="16839"/>
          <w:pgMar w:top="400" w:right="1688" w:bottom="1240" w:left="1688" w:header="0" w:footer="1078" w:gutter="0"/>
          <w:cols w:space="720" w:num="1"/>
        </w:sectPr>
      </w:pPr>
    </w:p>
    <w:p>
      <w:pPr>
        <w:spacing w:before="19"/>
      </w:pPr>
    </w:p>
    <w:p>
      <w:pPr>
        <w:spacing w:before="19"/>
      </w:pPr>
    </w:p>
    <w:p>
      <w:pPr>
        <w:spacing w:before="18"/>
      </w:pPr>
    </w:p>
    <w:p>
      <w:pPr>
        <w:spacing w:before="18"/>
      </w:pP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0"/>
        <w:gridCol w:w="79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570" w:type="dxa"/>
            <w:vAlign w:val="top"/>
          </w:tcPr>
          <w:p>
            <w:pPr>
              <w:rPr>
                <w:rFonts w:ascii="Arial"/>
                <w:sz w:val="21"/>
              </w:rPr>
            </w:pPr>
          </w:p>
        </w:tc>
        <w:tc>
          <w:tcPr>
            <w:tcW w:w="7954" w:type="dxa"/>
            <w:vAlign w:val="top"/>
          </w:tcPr>
          <w:p>
            <w:pPr>
              <w:pStyle w:val="8"/>
              <w:spacing w:before="42" w:line="358" w:lineRule="auto"/>
              <w:ind w:left="113" w:right="108" w:firstLine="479"/>
            </w:pPr>
            <w:r>
              <w:t>根据瓦斯抽采量预计结果，矿井最大瓦斯抽采纯量为</w:t>
            </w:r>
            <w:r>
              <w:rPr>
                <w:spacing w:val="-26"/>
              </w:rPr>
              <w:t xml:space="preserve"> </w:t>
            </w:r>
            <w:r>
              <w:rPr>
                <w:rFonts w:ascii="Times New Roman" w:hAnsi="Times New Roman" w:eastAsia="Times New Roman" w:cs="Times New Roman"/>
              </w:rPr>
              <w:t>5.43m</w:t>
            </w:r>
            <w:r>
              <w:rPr>
                <w:rFonts w:ascii="Times New Roman" w:hAnsi="Times New Roman" w:eastAsia="Times New Roman" w:cs="Times New Roman"/>
                <w:position w:val="8"/>
                <w:sz w:val="15"/>
                <w:szCs w:val="15"/>
              </w:rPr>
              <w:t>3</w:t>
            </w:r>
            <w:r>
              <w:rPr>
                <w:rFonts w:ascii="Times New Roman" w:hAnsi="Times New Roman" w:eastAsia="Times New Roman" w:cs="Times New Roman"/>
              </w:rPr>
              <w:t>/min</w:t>
            </w:r>
            <w:r>
              <w:rPr>
                <w:rFonts w:ascii="Times New Roman" w:hAnsi="Times New Roman" w:eastAsia="Times New Roman" w:cs="Times New Roman"/>
                <w:spacing w:val="-29"/>
              </w:rPr>
              <w:t xml:space="preserve"> </w:t>
            </w:r>
            <w:r>
              <w:t>，瓦</w:t>
            </w:r>
            <w:r>
              <w:rPr>
                <w:spacing w:val="-2"/>
              </w:rPr>
              <w:t>斯抽采混合量为</w:t>
            </w:r>
            <w:r>
              <w:rPr>
                <w:spacing w:val="-45"/>
              </w:rPr>
              <w:t xml:space="preserve"> </w:t>
            </w:r>
            <w:r>
              <w:rPr>
                <w:rFonts w:ascii="Times New Roman" w:hAnsi="Times New Roman" w:eastAsia="Times New Roman" w:cs="Times New Roman"/>
                <w:spacing w:val="-2"/>
              </w:rPr>
              <w:t>86.50m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/min</w:t>
            </w:r>
            <w:r>
              <w:rPr>
                <w:rFonts w:ascii="Times New Roman" w:hAnsi="Times New Roman" w:eastAsia="Times New Roman" w:cs="Times New Roman"/>
                <w:spacing w:val="-31"/>
              </w:rPr>
              <w:t xml:space="preserve"> </w:t>
            </w:r>
            <w:r>
              <w:rPr>
                <w:spacing w:val="-2"/>
              </w:rPr>
              <w:t>，抽采浓度为</w:t>
            </w:r>
            <w:r>
              <w:rPr>
                <w:spacing w:val="-50"/>
              </w:rPr>
              <w:t xml:space="preserve"> </w:t>
            </w:r>
            <w:r>
              <w:rPr>
                <w:rFonts w:ascii="Times New Roman" w:hAnsi="Times New Roman" w:eastAsia="Times New Roman" w:cs="Times New Roman"/>
                <w:spacing w:val="-2"/>
              </w:rPr>
              <w:t>6.28</w:t>
            </w:r>
            <w:r>
              <w:rPr>
                <w:rFonts w:ascii="Times New Roman" w:hAnsi="Times New Roman" w:eastAsia="Times New Roman" w:cs="Times New Roman"/>
                <w:spacing w:val="-3"/>
              </w:rPr>
              <w:t>%</w:t>
            </w:r>
            <w:r>
              <w:rPr>
                <w:spacing w:val="-3"/>
              </w:rPr>
              <w:t>。</w:t>
            </w:r>
          </w:p>
          <w:p>
            <w:pPr>
              <w:pStyle w:val="8"/>
              <w:spacing w:line="217" w:lineRule="auto"/>
              <w:ind w:left="590"/>
            </w:pPr>
            <w:r>
              <w:rPr>
                <w:spacing w:val="-2"/>
              </w:rPr>
              <w:t>②矿井瓦斯等级</w:t>
            </w:r>
          </w:p>
          <w:p>
            <w:pPr>
              <w:pStyle w:val="8"/>
              <w:spacing w:before="186" w:line="359" w:lineRule="auto"/>
              <w:ind w:left="108" w:right="108" w:firstLine="483"/>
            </w:pPr>
            <w:r>
              <w:rPr>
                <w:spacing w:val="-2"/>
              </w:rPr>
              <w:t>根据</w:t>
            </w:r>
            <w:r>
              <w:rPr>
                <w:spacing w:val="-55"/>
              </w:rPr>
              <w:t xml:space="preserve"> </w:t>
            </w:r>
            <w:r>
              <w:rPr>
                <w:rFonts w:ascii="Times New Roman" w:hAnsi="Times New Roman" w:eastAsia="Times New Roman" w:cs="Times New Roman"/>
                <w:spacing w:val="-2"/>
              </w:rPr>
              <w:t xml:space="preserve">2024 </w:t>
            </w:r>
            <w:r>
              <w:rPr>
                <w:spacing w:val="-2"/>
              </w:rPr>
              <w:t>年《矿井瓦斯等级鉴定报告》，</w:t>
            </w:r>
            <w:r>
              <w:rPr>
                <w:spacing w:val="-3"/>
              </w:rPr>
              <w:t>确定该煤矿矿井相对瓦斯涌出量为</w:t>
            </w:r>
            <w:r>
              <w:rPr>
                <w:spacing w:val="-43"/>
              </w:rPr>
              <w:t xml:space="preserve"> </w:t>
            </w:r>
            <w:r>
              <w:rPr>
                <w:rFonts w:ascii="Times New Roman" w:hAnsi="Times New Roman" w:eastAsia="Times New Roman" w:cs="Times New Roman"/>
                <w:spacing w:val="-3"/>
              </w:rPr>
              <w:t>0m</w:t>
            </w:r>
            <w:r>
              <w:rPr>
                <w:spacing w:val="-3"/>
              </w:rPr>
              <w:t>³</w:t>
            </w:r>
            <w:r>
              <w:rPr>
                <w:rFonts w:ascii="Times New Roman" w:hAnsi="Times New Roman" w:eastAsia="Times New Roman" w:cs="Times New Roman"/>
                <w:spacing w:val="-3"/>
              </w:rPr>
              <w:t>/t</w:t>
            </w:r>
            <w:r>
              <w:rPr>
                <w:rFonts w:ascii="Times New Roman" w:hAnsi="Times New Roman" w:eastAsia="Times New Roman" w:cs="Times New Roman"/>
                <w:spacing w:val="-30"/>
              </w:rPr>
              <w:t xml:space="preserve"> </w:t>
            </w:r>
            <w:r>
              <w:rPr>
                <w:spacing w:val="-3"/>
              </w:rPr>
              <w:t>，绝对瓦斯涌出量为</w:t>
            </w:r>
            <w:r>
              <w:rPr>
                <w:spacing w:val="-54"/>
              </w:rPr>
              <w:t xml:space="preserve"> </w:t>
            </w:r>
            <w:r>
              <w:rPr>
                <w:rFonts w:ascii="Times New Roman" w:hAnsi="Times New Roman" w:eastAsia="Times New Roman" w:cs="Times New Roman"/>
                <w:spacing w:val="-3"/>
              </w:rPr>
              <w:t>0m</w:t>
            </w:r>
            <w:r>
              <w:rPr>
                <w:spacing w:val="-3"/>
              </w:rPr>
              <w:t>³</w:t>
            </w:r>
            <w:r>
              <w:rPr>
                <w:rFonts w:ascii="Times New Roman" w:hAnsi="Times New Roman" w:eastAsia="Times New Roman" w:cs="Times New Roman"/>
                <w:spacing w:val="-3"/>
              </w:rPr>
              <w:t>/min</w:t>
            </w:r>
            <w:r>
              <w:rPr>
                <w:rFonts w:ascii="Times New Roman" w:hAnsi="Times New Roman" w:eastAsia="Times New Roman" w:cs="Times New Roman"/>
                <w:spacing w:val="-31"/>
              </w:rPr>
              <w:t xml:space="preserve"> </w:t>
            </w:r>
            <w:r>
              <w:rPr>
                <w:spacing w:val="-3"/>
              </w:rPr>
              <w:t>，相对二氧化碳涌出量为</w:t>
            </w:r>
            <w:r>
              <w:rPr>
                <w:spacing w:val="-54"/>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16m</w:t>
            </w:r>
            <w:r>
              <w:rPr>
                <w:rFonts w:ascii="Times New Roman" w:hAnsi="Times New Roman" w:eastAsia="Times New Roman" w:cs="Times New Roman"/>
              </w:rPr>
              <w:t xml:space="preserve"> </w:t>
            </w:r>
            <w:r>
              <w:rPr>
                <w:spacing w:val="-1"/>
              </w:rPr>
              <w:t>³</w:t>
            </w:r>
            <w:r>
              <w:rPr>
                <w:rFonts w:ascii="Times New Roman" w:hAnsi="Times New Roman" w:eastAsia="Times New Roman" w:cs="Times New Roman"/>
                <w:spacing w:val="-1"/>
              </w:rPr>
              <w:t>/t</w:t>
            </w:r>
            <w:r>
              <w:rPr>
                <w:rFonts w:ascii="Times New Roman" w:hAnsi="Times New Roman" w:eastAsia="Times New Roman" w:cs="Times New Roman"/>
                <w:spacing w:val="-21"/>
              </w:rPr>
              <w:t xml:space="preserve"> </w:t>
            </w:r>
            <w:r>
              <w:rPr>
                <w:spacing w:val="-1"/>
              </w:rPr>
              <w:t>，绝对二氧化碳涌出量为</w:t>
            </w:r>
            <w:r>
              <w:rPr>
                <w:spacing w:val="-46"/>
              </w:rPr>
              <w:t xml:space="preserve"> </w:t>
            </w:r>
            <w:r>
              <w:rPr>
                <w:rFonts w:ascii="Times New Roman" w:hAnsi="Times New Roman" w:eastAsia="Times New Roman" w:cs="Times New Roman"/>
                <w:spacing w:val="-1"/>
              </w:rPr>
              <w:t>0.54m</w:t>
            </w:r>
            <w:r>
              <w:rPr>
                <w:spacing w:val="-1"/>
              </w:rPr>
              <w:t>³</w:t>
            </w:r>
            <w:r>
              <w:rPr>
                <w:rFonts w:ascii="Times New Roman" w:hAnsi="Times New Roman" w:eastAsia="Times New Roman" w:cs="Times New Roman"/>
                <w:spacing w:val="-1"/>
              </w:rPr>
              <w:t>/min</w:t>
            </w:r>
            <w:r>
              <w:rPr>
                <w:rFonts w:ascii="Times New Roman" w:hAnsi="Times New Roman" w:eastAsia="Times New Roman" w:cs="Times New Roman"/>
                <w:spacing w:val="-27"/>
              </w:rPr>
              <w:t xml:space="preserve"> </w:t>
            </w:r>
            <w:r>
              <w:rPr>
                <w:spacing w:val="-1"/>
              </w:rPr>
              <w:t>。</w:t>
            </w:r>
            <w:r>
              <w:rPr>
                <w:rFonts w:ascii="Times New Roman" w:hAnsi="Times New Roman" w:eastAsia="Times New Roman" w:cs="Times New Roman"/>
                <w:spacing w:val="-1"/>
              </w:rPr>
              <w:t xml:space="preserve">E8104 </w:t>
            </w:r>
            <w:r>
              <w:rPr>
                <w:spacing w:val="-1"/>
              </w:rPr>
              <w:t>综采工作面绝对瓦斯涌出</w:t>
            </w:r>
            <w:r>
              <w:t>量为</w:t>
            </w:r>
            <w:r>
              <w:rPr>
                <w:spacing w:val="-52"/>
              </w:rPr>
              <w:t xml:space="preserve"> </w:t>
            </w:r>
            <w:r>
              <w:rPr>
                <w:rFonts w:ascii="Times New Roman" w:hAnsi="Times New Roman" w:eastAsia="Times New Roman" w:cs="Times New Roman"/>
              </w:rPr>
              <w:t>0m</w:t>
            </w:r>
            <w:r>
              <w:t>³</w:t>
            </w:r>
            <w:r>
              <w:rPr>
                <w:rFonts w:ascii="Times New Roman" w:hAnsi="Times New Roman" w:eastAsia="Times New Roman" w:cs="Times New Roman"/>
              </w:rPr>
              <w:t>/min</w:t>
            </w:r>
            <w:r>
              <w:t>；为低瓦斯矿井，</w:t>
            </w:r>
            <w:r>
              <w:rPr>
                <w:rFonts w:ascii="Times New Roman" w:hAnsi="Times New Roman" w:eastAsia="Times New Roman" w:cs="Times New Roman"/>
              </w:rPr>
              <w:t>E81</w:t>
            </w:r>
            <w:r>
              <w:rPr>
                <w:rFonts w:ascii="Times New Roman" w:hAnsi="Times New Roman" w:eastAsia="Times New Roman" w:cs="Times New Roman"/>
                <w:spacing w:val="-1"/>
              </w:rPr>
              <w:t xml:space="preserve">04 </w:t>
            </w:r>
            <w:r>
              <w:rPr>
                <w:spacing w:val="-1"/>
              </w:rPr>
              <w:t>综采工作面为低瓦斯工作面。</w:t>
            </w:r>
          </w:p>
          <w:p>
            <w:pPr>
              <w:pStyle w:val="8"/>
              <w:spacing w:line="217" w:lineRule="auto"/>
              <w:ind w:left="590"/>
            </w:pPr>
            <w:r>
              <w:rPr>
                <w:spacing w:val="-1"/>
              </w:rPr>
              <w:t>③新建瓦斯抽采泵站及附属设备</w:t>
            </w:r>
          </w:p>
          <w:p>
            <w:pPr>
              <w:pStyle w:val="8"/>
              <w:spacing w:before="185" w:line="219" w:lineRule="auto"/>
              <w:ind w:left="611"/>
            </w:pPr>
            <w:r>
              <w:rPr>
                <w:rFonts w:ascii="Times New Roman" w:hAnsi="Times New Roman" w:eastAsia="Times New Roman" w:cs="Times New Roman"/>
                <w:spacing w:val="-4"/>
              </w:rPr>
              <w:t>1.</w:t>
            </w:r>
            <w:r>
              <w:rPr>
                <w:spacing w:val="-4"/>
              </w:rPr>
              <w:t>瓦斯泵站布置</w:t>
            </w:r>
          </w:p>
          <w:p>
            <w:pPr>
              <w:pStyle w:val="8"/>
              <w:spacing w:before="181" w:line="359" w:lineRule="auto"/>
              <w:ind w:left="135" w:right="108" w:firstLine="457"/>
            </w:pPr>
            <w:r>
              <w:rPr>
                <w:spacing w:val="-6"/>
              </w:rPr>
              <w:t>根据抽采设备的选型，设计瓦斯泵站尺寸为长</w:t>
            </w:r>
            <w:r>
              <w:rPr>
                <w:rFonts w:ascii="Times New Roman" w:hAnsi="Times New Roman" w:eastAsia="Times New Roman" w:cs="Times New Roman"/>
                <w:spacing w:val="-6"/>
              </w:rPr>
              <w:t>×</w:t>
            </w:r>
            <w:r>
              <w:rPr>
                <w:spacing w:val="-6"/>
              </w:rPr>
              <w:t>宽</w:t>
            </w:r>
            <w:r>
              <w:rPr>
                <w:rFonts w:ascii="Times New Roman" w:hAnsi="Times New Roman" w:eastAsia="Times New Roman" w:cs="Times New Roman"/>
                <w:spacing w:val="-6"/>
              </w:rPr>
              <w:t>×</w:t>
            </w:r>
            <w:r>
              <w:rPr>
                <w:spacing w:val="-6"/>
              </w:rPr>
              <w:t>高</w:t>
            </w:r>
            <w:r>
              <w:rPr>
                <w:spacing w:val="-39"/>
              </w:rPr>
              <w:t xml:space="preserve"> </w:t>
            </w:r>
            <w:r>
              <w:rPr>
                <w:rFonts w:ascii="Times New Roman" w:hAnsi="Times New Roman" w:eastAsia="Times New Roman" w:cs="Times New Roman"/>
                <w:spacing w:val="-6"/>
              </w:rPr>
              <w:t>26×13.5×10m</w:t>
            </w:r>
            <w:r>
              <w:rPr>
                <w:spacing w:val="-6"/>
              </w:rPr>
              <w:t>（其</w:t>
            </w:r>
            <w:r>
              <w:rPr>
                <w:spacing w:val="-4"/>
              </w:rPr>
              <w:t>中瓦斯泵室长度</w:t>
            </w:r>
            <w:r>
              <w:rPr>
                <w:spacing w:val="-31"/>
              </w:rPr>
              <w:t xml:space="preserve"> </w:t>
            </w:r>
            <w:r>
              <w:rPr>
                <w:rFonts w:ascii="Times New Roman" w:hAnsi="Times New Roman" w:eastAsia="Times New Roman" w:cs="Times New Roman"/>
                <w:spacing w:val="-4"/>
              </w:rPr>
              <w:t>17.38m</w:t>
            </w:r>
            <w:r>
              <w:rPr>
                <w:rFonts w:ascii="Times New Roman" w:hAnsi="Times New Roman" w:eastAsia="Times New Roman" w:cs="Times New Roman"/>
                <w:spacing w:val="-31"/>
              </w:rPr>
              <w:t xml:space="preserve"> </w:t>
            </w:r>
            <w:r>
              <w:rPr>
                <w:spacing w:val="-4"/>
              </w:rPr>
              <w:t>，配、控电室</w:t>
            </w:r>
            <w:r>
              <w:rPr>
                <w:spacing w:val="-5"/>
              </w:rPr>
              <w:t>长度</w:t>
            </w:r>
            <w:r>
              <w:rPr>
                <w:spacing w:val="-45"/>
              </w:rPr>
              <w:t xml:space="preserve"> </w:t>
            </w:r>
            <w:r>
              <w:rPr>
                <w:rFonts w:ascii="Times New Roman" w:hAnsi="Times New Roman" w:eastAsia="Times New Roman" w:cs="Times New Roman"/>
                <w:spacing w:val="-5"/>
              </w:rPr>
              <w:t>8m</w:t>
            </w:r>
            <w:r>
              <w:rPr>
                <w:spacing w:val="-5"/>
              </w:rPr>
              <w:t>）。</w:t>
            </w:r>
          </w:p>
          <w:p>
            <w:pPr>
              <w:pStyle w:val="8"/>
              <w:spacing w:line="218" w:lineRule="auto"/>
              <w:ind w:left="588"/>
            </w:pPr>
            <w:r>
              <w:rPr>
                <w:rFonts w:ascii="Times New Roman" w:hAnsi="Times New Roman" w:eastAsia="Times New Roman" w:cs="Times New Roman"/>
                <w:spacing w:val="-6"/>
              </w:rPr>
              <w:t>2.</w:t>
            </w:r>
            <w:r>
              <w:rPr>
                <w:rFonts w:ascii="Times New Roman" w:hAnsi="Times New Roman" w:eastAsia="Times New Roman" w:cs="Times New Roman"/>
                <w:spacing w:val="-31"/>
              </w:rPr>
              <w:t xml:space="preserve"> </w:t>
            </w:r>
            <w:r>
              <w:rPr>
                <w:spacing w:val="-6"/>
              </w:rPr>
              <w:t>附属装置</w:t>
            </w:r>
          </w:p>
          <w:p>
            <w:pPr>
              <w:pStyle w:val="8"/>
              <w:spacing w:before="184" w:line="359" w:lineRule="auto"/>
              <w:ind w:left="110" w:right="108" w:firstLine="480"/>
            </w:pPr>
            <w:r>
              <w:rPr>
                <w:spacing w:val="1"/>
              </w:rPr>
              <w:t>抽采泵站进、出口管路设有阀门、放空管、循环管、水封阻火泄爆装</w:t>
            </w:r>
            <w:r>
              <w:rPr>
                <w:spacing w:val="-2"/>
              </w:rPr>
              <w:t>置、放水器、</w:t>
            </w:r>
            <w:r>
              <w:rPr>
                <w:spacing w:val="-71"/>
              </w:rPr>
              <w:t xml:space="preserve"> </w:t>
            </w:r>
            <w:r>
              <w:rPr>
                <w:spacing w:val="-2"/>
              </w:rPr>
              <w:t>自动喷粉抑爆装置及火焰传感器</w:t>
            </w:r>
            <w:r>
              <w:rPr>
                <w:spacing w:val="-3"/>
              </w:rPr>
              <w:t>等附属装置。</w:t>
            </w:r>
          </w:p>
          <w:p>
            <w:pPr>
              <w:pStyle w:val="8"/>
              <w:spacing w:line="359" w:lineRule="auto"/>
              <w:ind w:left="113" w:right="49" w:firstLine="478"/>
            </w:pPr>
            <w:r>
              <w:rPr>
                <w:rFonts w:ascii="Times New Roman" w:hAnsi="Times New Roman" w:eastAsia="Times New Roman" w:cs="Times New Roman"/>
                <w:spacing w:val="-9"/>
              </w:rPr>
              <w:t>a.</w:t>
            </w:r>
            <w:r>
              <w:rPr>
                <w:spacing w:val="-9"/>
              </w:rPr>
              <w:t>瓦斯泵进、出口防爆阀门：正常运转时相应的进、出口阀门全部</w:t>
            </w:r>
            <w:r>
              <w:rPr>
                <w:spacing w:val="-10"/>
              </w:rPr>
              <w:t>打开；</w:t>
            </w:r>
            <w:r>
              <w:rPr>
                <w:spacing w:val="-2"/>
              </w:rPr>
              <w:t>停泵后关闭阀门；</w:t>
            </w:r>
          </w:p>
          <w:p>
            <w:pPr>
              <w:pStyle w:val="8"/>
              <w:spacing w:line="359" w:lineRule="auto"/>
              <w:ind w:left="117" w:right="166" w:firstLine="465"/>
            </w:pPr>
            <w:r>
              <w:rPr>
                <w:rFonts w:ascii="Times New Roman" w:hAnsi="Times New Roman" w:eastAsia="Times New Roman" w:cs="Times New Roman"/>
                <w:spacing w:val="2"/>
              </w:rPr>
              <w:t>b.</w:t>
            </w:r>
            <w:r>
              <w:rPr>
                <w:spacing w:val="2"/>
              </w:rPr>
              <w:t>入口放空管：井下管路检修、放水等操作，需要停泵才能</w:t>
            </w:r>
            <w:r>
              <w:rPr>
                <w:spacing w:val="1"/>
              </w:rPr>
              <w:t>进行时，</w:t>
            </w:r>
            <w:r>
              <w:rPr>
                <w:spacing w:val="-2"/>
              </w:rPr>
              <w:t>则打开入口放空管放空；</w:t>
            </w:r>
          </w:p>
          <w:p>
            <w:pPr>
              <w:pStyle w:val="8"/>
              <w:spacing w:before="1" w:line="219" w:lineRule="auto"/>
              <w:ind w:left="591"/>
            </w:pPr>
            <w:r>
              <w:rPr>
                <w:rFonts w:ascii="Times New Roman" w:hAnsi="Times New Roman" w:eastAsia="Times New Roman" w:cs="Times New Roman"/>
                <w:spacing w:val="-2"/>
              </w:rPr>
              <w:t>c.</w:t>
            </w:r>
            <w:r>
              <w:rPr>
                <w:rFonts w:ascii="Times New Roman" w:hAnsi="Times New Roman" w:eastAsia="Times New Roman" w:cs="Times New Roman"/>
                <w:spacing w:val="-23"/>
              </w:rPr>
              <w:t xml:space="preserve"> </w:t>
            </w:r>
            <w:r>
              <w:rPr>
                <w:spacing w:val="-2"/>
              </w:rPr>
              <w:t>出口放空管：当瓦斯浓度不满足利用要求时放空；</w:t>
            </w:r>
          </w:p>
          <w:p>
            <w:pPr>
              <w:pStyle w:val="8"/>
              <w:spacing w:before="182" w:line="359" w:lineRule="auto"/>
              <w:ind w:left="114" w:right="108" w:firstLine="476"/>
            </w:pPr>
            <w:r>
              <w:rPr>
                <w:rFonts w:ascii="Times New Roman" w:hAnsi="Times New Roman" w:eastAsia="Times New Roman" w:cs="Times New Roman"/>
                <w:spacing w:val="3"/>
              </w:rPr>
              <w:t>d.</w:t>
            </w:r>
            <w:r>
              <w:rPr>
                <w:spacing w:val="3"/>
              </w:rPr>
              <w:t>循环管：调整入口负压或出口瓦斯浓度用，当流量小于真空泵启动</w:t>
            </w:r>
            <w:r>
              <w:rPr>
                <w:spacing w:val="1"/>
              </w:rPr>
              <w:t>的额定流量或出口瓦斯浓度不能满足利用要求时，可适当开启循环管闸阀</w:t>
            </w:r>
            <w:r>
              <w:rPr>
                <w:spacing w:val="-4"/>
              </w:rPr>
              <w:t>调节；</w:t>
            </w:r>
          </w:p>
          <w:p>
            <w:pPr>
              <w:pStyle w:val="8"/>
              <w:spacing w:line="219" w:lineRule="auto"/>
              <w:ind w:left="592"/>
            </w:pPr>
            <w:r>
              <w:rPr>
                <w:rFonts w:ascii="Times New Roman" w:hAnsi="Times New Roman" w:eastAsia="Times New Roman" w:cs="Times New Roman"/>
                <w:spacing w:val="-1"/>
              </w:rPr>
              <w:t>f.</w:t>
            </w:r>
            <w:r>
              <w:rPr>
                <w:spacing w:val="-1"/>
              </w:rPr>
              <w:t>放水器：在管路低洼处安设放水器，及时放出管内积水；</w:t>
            </w:r>
          </w:p>
          <w:p>
            <w:pPr>
              <w:pStyle w:val="8"/>
              <w:spacing w:before="183" w:line="358" w:lineRule="auto"/>
              <w:ind w:left="114" w:right="108" w:firstLine="477"/>
            </w:pPr>
            <w:r>
              <w:rPr>
                <w:rFonts w:ascii="Times New Roman" w:hAnsi="Times New Roman" w:eastAsia="Times New Roman" w:cs="Times New Roman"/>
                <w:spacing w:val="-4"/>
              </w:rPr>
              <w:t>e.</w:t>
            </w:r>
            <w:r>
              <w:rPr>
                <w:spacing w:val="-4"/>
              </w:rPr>
              <w:t>水封阻火泄爆装置：在抽采泵进、出气侧安装水封阻火泄爆装置（双</w:t>
            </w:r>
            <w:r>
              <w:rPr>
                <w:spacing w:val="-12"/>
              </w:rPr>
              <w:t>罐</w:t>
            </w:r>
            <w:r>
              <w:t>）；</w:t>
            </w:r>
          </w:p>
          <w:p>
            <w:pPr>
              <w:pStyle w:val="8"/>
              <w:spacing w:before="1" w:line="351" w:lineRule="auto"/>
              <w:ind w:left="111" w:right="105" w:firstLine="480"/>
            </w:pPr>
            <w:r>
              <w:rPr>
                <w:rFonts w:ascii="Times New Roman" w:hAnsi="Times New Roman" w:eastAsia="Times New Roman" w:cs="Times New Roman"/>
                <w:spacing w:val="3"/>
              </w:rPr>
              <w:t xml:space="preserve">f. </w:t>
            </w:r>
            <w:r>
              <w:rPr>
                <w:spacing w:val="3"/>
              </w:rPr>
              <w:t>自动喷粉抑爆装置及火焰传感器：地面瓦斯排空系</w:t>
            </w:r>
            <w:r>
              <w:rPr>
                <w:spacing w:val="2"/>
              </w:rPr>
              <w:t>统应安装安全设</w:t>
            </w:r>
            <w:r>
              <w:rPr>
                <w:spacing w:val="1"/>
              </w:rPr>
              <w:t>施，即自动喷粉抑爆装置及火焰传感器，火焰传感器安设在排空管上，距</w:t>
            </w:r>
            <w:r>
              <w:rPr>
                <w:spacing w:val="-3"/>
              </w:rPr>
              <w:t>排空管出气口的距离（沿管道轴向）应小于</w:t>
            </w:r>
            <w:r>
              <w:rPr>
                <w:spacing w:val="-40"/>
              </w:rPr>
              <w:t xml:space="preserve"> </w:t>
            </w:r>
            <w:r>
              <w:rPr>
                <w:rFonts w:ascii="Times New Roman" w:hAnsi="Times New Roman" w:eastAsia="Times New Roman" w:cs="Times New Roman"/>
                <w:spacing w:val="-3"/>
              </w:rPr>
              <w:t>5m</w:t>
            </w:r>
            <w:r>
              <w:rPr>
                <w:spacing w:val="-3"/>
              </w:rPr>
              <w:t>；自动抑爆装置的抑爆器的</w:t>
            </w:r>
            <w:r>
              <w:rPr>
                <w:spacing w:val="-1"/>
              </w:rPr>
              <w:t>安设位置距火焰传感器的距离（沿管道轴向）为</w:t>
            </w:r>
            <w:r>
              <w:rPr>
                <w:spacing w:val="-41"/>
              </w:rPr>
              <w:t xml:space="preserve"> </w:t>
            </w:r>
            <w:r>
              <w:rPr>
                <w:rFonts w:ascii="Times New Roman" w:hAnsi="Times New Roman" w:eastAsia="Times New Roman" w:cs="Times New Roman"/>
                <w:spacing w:val="-1"/>
              </w:rPr>
              <w:t>30m</w:t>
            </w:r>
            <w:r>
              <w:rPr>
                <w:spacing w:val="-1"/>
              </w:rPr>
              <w:t>～</w:t>
            </w:r>
            <w:r>
              <w:rPr>
                <w:rFonts w:ascii="Times New Roman" w:hAnsi="Times New Roman" w:eastAsia="Times New Roman" w:cs="Times New Roman"/>
                <w:spacing w:val="-1"/>
              </w:rPr>
              <w:t>60m</w:t>
            </w:r>
            <w:r>
              <w:rPr>
                <w:spacing w:val="-1"/>
              </w:rPr>
              <w:t>。</w:t>
            </w:r>
          </w:p>
        </w:tc>
      </w:tr>
    </w:tbl>
    <w:p>
      <w:pPr>
        <w:pStyle w:val="4"/>
      </w:pPr>
    </w:p>
    <w:p>
      <w:pPr>
        <w:sectPr>
          <w:footerReference r:id="rId37" w:type="default"/>
          <w:pgSz w:w="11906" w:h="16839"/>
          <w:pgMar w:top="400" w:right="1688" w:bottom="1240" w:left="1688" w:header="0" w:footer="1078" w:gutter="0"/>
          <w:cols w:space="720" w:num="1"/>
        </w:sectPr>
      </w:pPr>
    </w:p>
    <w:p>
      <w:pPr>
        <w:spacing w:before="19"/>
      </w:pPr>
    </w:p>
    <w:p>
      <w:pPr>
        <w:spacing w:before="19"/>
      </w:pPr>
    </w:p>
    <w:p>
      <w:pPr>
        <w:spacing w:before="18"/>
      </w:pPr>
    </w:p>
    <w:p>
      <w:pPr>
        <w:spacing w:before="18"/>
      </w:pP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0"/>
        <w:gridCol w:w="114"/>
        <w:gridCol w:w="4153"/>
        <w:gridCol w:w="3568"/>
        <w:gridCol w:w="1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3" w:hRule="atLeast"/>
        </w:trPr>
        <w:tc>
          <w:tcPr>
            <w:tcW w:w="570" w:type="dxa"/>
            <w:vMerge w:val="restart"/>
            <w:tcBorders>
              <w:bottom w:val="nil"/>
            </w:tcBorders>
            <w:vAlign w:val="top"/>
          </w:tcPr>
          <w:p>
            <w:pPr>
              <w:rPr>
                <w:rFonts w:ascii="Arial"/>
                <w:sz w:val="21"/>
              </w:rPr>
            </w:pPr>
          </w:p>
        </w:tc>
        <w:tc>
          <w:tcPr>
            <w:tcW w:w="7954" w:type="dxa"/>
            <w:gridSpan w:val="4"/>
            <w:vAlign w:val="top"/>
          </w:tcPr>
          <w:p>
            <w:pPr>
              <w:pStyle w:val="8"/>
              <w:spacing w:before="42" w:line="217" w:lineRule="auto"/>
              <w:ind w:left="590"/>
            </w:pPr>
            <w:r>
              <w:rPr>
                <w:spacing w:val="-2"/>
              </w:rPr>
              <w:t>④抽采设备</w:t>
            </w:r>
          </w:p>
          <w:p>
            <w:pPr>
              <w:pStyle w:val="8"/>
              <w:spacing w:before="182" w:line="359" w:lineRule="auto"/>
              <w:ind w:left="114" w:right="46" w:firstLine="478"/>
            </w:pPr>
            <w:r>
              <w:rPr>
                <w:spacing w:val="-5"/>
              </w:rPr>
              <w:t>根据瓦斯抽采量及管路阻力，选用</w:t>
            </w:r>
            <w:r>
              <w:rPr>
                <w:spacing w:val="-47"/>
              </w:rPr>
              <w:t xml:space="preserve"> </w:t>
            </w:r>
            <w:r>
              <w:rPr>
                <w:rFonts w:ascii="Times New Roman" w:hAnsi="Times New Roman" w:eastAsia="Times New Roman" w:cs="Times New Roman"/>
                <w:spacing w:val="-5"/>
              </w:rPr>
              <w:t>2BEY62</w:t>
            </w:r>
            <w:r>
              <w:rPr>
                <w:rFonts w:ascii="Times New Roman" w:hAnsi="Times New Roman" w:eastAsia="Times New Roman" w:cs="Times New Roman"/>
                <w:spacing w:val="19"/>
              </w:rPr>
              <w:t xml:space="preserve"> </w:t>
            </w:r>
            <w:r>
              <w:rPr>
                <w:spacing w:val="-5"/>
              </w:rPr>
              <w:t>型真空泵</w:t>
            </w:r>
            <w:r>
              <w:rPr>
                <w:spacing w:val="-55"/>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28"/>
                <w:w w:val="101"/>
              </w:rPr>
              <w:t xml:space="preserve"> </w:t>
            </w:r>
            <w:r>
              <w:rPr>
                <w:spacing w:val="-5"/>
              </w:rPr>
              <w:t>台，</w:t>
            </w:r>
            <w:r>
              <w:rPr>
                <w:rFonts w:ascii="Times New Roman" w:hAnsi="Times New Roman" w:eastAsia="Times New Roman" w:cs="Times New Roman"/>
                <w:spacing w:val="-5"/>
              </w:rPr>
              <w:t>1</w:t>
            </w:r>
            <w:r>
              <w:rPr>
                <w:rFonts w:ascii="Times New Roman" w:hAnsi="Times New Roman" w:eastAsia="Times New Roman" w:cs="Times New Roman"/>
                <w:spacing w:val="28"/>
              </w:rPr>
              <w:t xml:space="preserve"> </w:t>
            </w:r>
            <w:r>
              <w:rPr>
                <w:spacing w:val="-5"/>
              </w:rPr>
              <w:t>台工作，</w:t>
            </w:r>
            <w:r>
              <w:t xml:space="preserve"> </w:t>
            </w:r>
            <w:r>
              <w:rPr>
                <w:rFonts w:ascii="Times New Roman" w:hAnsi="Times New Roman" w:eastAsia="Times New Roman" w:cs="Times New Roman"/>
                <w:spacing w:val="-3"/>
              </w:rPr>
              <w:t>1</w:t>
            </w:r>
            <w:r>
              <w:rPr>
                <w:rFonts w:ascii="Times New Roman" w:hAnsi="Times New Roman" w:eastAsia="Times New Roman" w:cs="Times New Roman"/>
                <w:spacing w:val="28"/>
              </w:rPr>
              <w:t xml:space="preserve"> </w:t>
            </w:r>
            <w:r>
              <w:rPr>
                <w:spacing w:val="-3"/>
              </w:rPr>
              <w:t>台备用单台额定抽气量</w:t>
            </w:r>
            <w:r>
              <w:rPr>
                <w:spacing w:val="-50"/>
              </w:rPr>
              <w:t xml:space="preserve"> </w:t>
            </w:r>
            <w:r>
              <w:rPr>
                <w:rFonts w:ascii="Times New Roman" w:hAnsi="Times New Roman" w:eastAsia="Times New Roman" w:cs="Times New Roman"/>
                <w:spacing w:val="-3"/>
              </w:rPr>
              <w:t>330m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/min</w:t>
            </w:r>
            <w:r>
              <w:rPr>
                <w:rFonts w:ascii="Times New Roman" w:hAnsi="Times New Roman" w:eastAsia="Times New Roman" w:cs="Times New Roman"/>
                <w:spacing w:val="-31"/>
              </w:rPr>
              <w:t xml:space="preserve"> </w:t>
            </w:r>
            <w:r>
              <w:rPr>
                <w:spacing w:val="-3"/>
              </w:rPr>
              <w:t>，转速</w:t>
            </w:r>
            <w:r>
              <w:rPr>
                <w:spacing w:val="-51"/>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4"/>
              </w:rPr>
              <w:t>20r/min</w:t>
            </w:r>
            <w:r>
              <w:rPr>
                <w:rFonts w:ascii="Times New Roman" w:hAnsi="Times New Roman" w:eastAsia="Times New Roman" w:cs="Times New Roman"/>
                <w:spacing w:val="-33"/>
              </w:rPr>
              <w:t xml:space="preserve"> </w:t>
            </w:r>
            <w:r>
              <w:rPr>
                <w:spacing w:val="-4"/>
              </w:rPr>
              <w:t>，配套防爆电动机，功</w:t>
            </w:r>
            <w:r>
              <w:rPr>
                <w:spacing w:val="-6"/>
              </w:rPr>
              <w:t>率</w:t>
            </w:r>
            <w:r>
              <w:rPr>
                <w:spacing w:val="-46"/>
              </w:rPr>
              <w:t xml:space="preserve"> </w:t>
            </w:r>
            <w:r>
              <w:rPr>
                <w:rFonts w:ascii="Times New Roman" w:hAnsi="Times New Roman" w:eastAsia="Times New Roman" w:cs="Times New Roman"/>
                <w:spacing w:val="-6"/>
              </w:rPr>
              <w:t>400kW</w:t>
            </w:r>
            <w:r>
              <w:rPr>
                <w:rFonts w:ascii="Times New Roman" w:hAnsi="Times New Roman" w:eastAsia="Times New Roman" w:cs="Times New Roman"/>
                <w:spacing w:val="-32"/>
              </w:rPr>
              <w:t xml:space="preserve"> </w:t>
            </w:r>
            <w:r>
              <w:rPr>
                <w:spacing w:val="-6"/>
              </w:rPr>
              <w:t>，电压</w:t>
            </w:r>
            <w:r>
              <w:rPr>
                <w:spacing w:val="-32"/>
              </w:rPr>
              <w:t xml:space="preserve"> </w:t>
            </w:r>
            <w:r>
              <w:rPr>
                <w:rFonts w:ascii="Times New Roman" w:hAnsi="Times New Roman" w:eastAsia="Times New Roman" w:cs="Times New Roman"/>
                <w:spacing w:val="-6"/>
              </w:rPr>
              <w:t>10kV</w:t>
            </w:r>
            <w:r>
              <w:rPr>
                <w:spacing w:val="-6"/>
              </w:rPr>
              <w:t>。</w:t>
            </w:r>
          </w:p>
          <w:p>
            <w:pPr>
              <w:pStyle w:val="8"/>
              <w:spacing w:line="219" w:lineRule="auto"/>
              <w:ind w:left="604"/>
            </w:pPr>
            <w:r>
              <w:rPr>
                <w:spacing w:val="-3"/>
              </w:rPr>
              <w:t>（</w:t>
            </w:r>
            <w:r>
              <w:rPr>
                <w:rFonts w:ascii="Times New Roman" w:hAnsi="Times New Roman" w:eastAsia="Times New Roman" w:cs="Times New Roman"/>
                <w:spacing w:val="-3"/>
              </w:rPr>
              <w:t>2</w:t>
            </w:r>
            <w:r>
              <w:rPr>
                <w:spacing w:val="-3"/>
              </w:rPr>
              <w:t>）防火灌浆站</w:t>
            </w:r>
          </w:p>
          <w:p>
            <w:pPr>
              <w:pStyle w:val="8"/>
              <w:spacing w:before="184" w:line="359" w:lineRule="auto"/>
              <w:ind w:left="111" w:right="105" w:firstLine="481"/>
            </w:pPr>
            <w:r>
              <w:rPr>
                <w:spacing w:val="2"/>
              </w:rPr>
              <w:t>本项目在新回风立井井筒中布置一趟</w:t>
            </w:r>
            <w:r>
              <w:rPr>
                <w:spacing w:val="-51"/>
              </w:rPr>
              <w:t xml:space="preserve"> </w:t>
            </w:r>
            <w:r>
              <w:rPr>
                <w:rFonts w:ascii="Times New Roman" w:hAnsi="Times New Roman" w:eastAsia="Times New Roman" w:cs="Times New Roman"/>
                <w:spacing w:val="2"/>
              </w:rPr>
              <w:t>D133×10</w:t>
            </w:r>
            <w:r>
              <w:rPr>
                <w:rFonts w:ascii="Times New Roman" w:hAnsi="Times New Roman" w:eastAsia="Times New Roman" w:cs="Times New Roman"/>
              </w:rPr>
              <w:t>mm</w:t>
            </w:r>
            <w:r>
              <w:rPr>
                <w:rFonts w:ascii="Times New Roman" w:hAnsi="Times New Roman" w:eastAsia="Times New Roman" w:cs="Times New Roman"/>
                <w:spacing w:val="18"/>
                <w:w w:val="101"/>
              </w:rPr>
              <w:t xml:space="preserve"> </w:t>
            </w:r>
            <w:r>
              <w:rPr>
                <w:spacing w:val="2"/>
              </w:rPr>
              <w:t>灌浆管路，</w:t>
            </w:r>
            <w:r>
              <w:rPr>
                <w:spacing w:val="1"/>
              </w:rPr>
              <w:t>在新风井场地预留灌浆站位置，后期根据需要适时建立灌浆站，以满足矿井三水平防灭火需要，考虑矿井存在薄、厚煤层搭配开采，计算矿井需要灌浆量</w:t>
            </w:r>
            <w:r>
              <w:rPr>
                <w:spacing w:val="-3"/>
              </w:rPr>
              <w:t>为</w:t>
            </w:r>
            <w:r>
              <w:rPr>
                <w:spacing w:val="-46"/>
              </w:rPr>
              <w:t xml:space="preserve"> </w:t>
            </w:r>
            <w:r>
              <w:rPr>
                <w:rFonts w:ascii="Times New Roman" w:hAnsi="Times New Roman" w:eastAsia="Times New Roman" w:cs="Times New Roman"/>
                <w:spacing w:val="-3"/>
              </w:rPr>
              <w:t>53.78m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/h</w:t>
            </w:r>
            <w:r>
              <w:rPr>
                <w:spacing w:val="-3"/>
              </w:rPr>
              <w:t>，灌浆站灌浆能力为</w:t>
            </w:r>
            <w:r>
              <w:rPr>
                <w:spacing w:val="-50"/>
              </w:rPr>
              <w:t xml:space="preserve"> </w:t>
            </w:r>
            <w:r>
              <w:rPr>
                <w:rFonts w:ascii="Times New Roman" w:hAnsi="Times New Roman" w:eastAsia="Times New Roman" w:cs="Times New Roman"/>
                <w:spacing w:val="-3"/>
              </w:rPr>
              <w:t>60m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/h</w:t>
            </w:r>
            <w:r>
              <w:rPr>
                <w:rFonts w:ascii="Times New Roman" w:hAnsi="Times New Roman" w:eastAsia="Times New Roman" w:cs="Times New Roman"/>
                <w:spacing w:val="-33"/>
              </w:rPr>
              <w:t xml:space="preserve"> </w:t>
            </w:r>
            <w:r>
              <w:rPr>
                <w:spacing w:val="-3"/>
              </w:rPr>
              <w:t>，因此灌浆设备能力可满足矿井灌</w:t>
            </w:r>
            <w:r>
              <w:rPr>
                <w:spacing w:val="1"/>
              </w:rPr>
              <w:t>浆需要。回风斜井敷设有</w:t>
            </w:r>
            <w:r>
              <w:rPr>
                <w:spacing w:val="-40"/>
              </w:rPr>
              <w:t xml:space="preserve"> </w:t>
            </w:r>
            <w:r>
              <w:rPr>
                <w:rFonts w:ascii="Times New Roman" w:hAnsi="Times New Roman" w:eastAsia="Times New Roman" w:cs="Times New Roman"/>
                <w:spacing w:val="1"/>
              </w:rPr>
              <w:t>D108×6</w:t>
            </w:r>
            <w:r>
              <w:rPr>
                <w:rFonts w:ascii="Times New Roman" w:hAnsi="Times New Roman" w:eastAsia="Times New Roman" w:cs="Times New Roman"/>
              </w:rPr>
              <w:t>mm</w:t>
            </w:r>
            <w:r>
              <w:rPr>
                <w:spacing w:val="1"/>
              </w:rPr>
              <w:t>灌浆主管路，满足灌浆要求。</w:t>
            </w:r>
          </w:p>
          <w:p>
            <w:pPr>
              <w:pStyle w:val="8"/>
              <w:spacing w:line="217" w:lineRule="auto"/>
              <w:ind w:left="591"/>
            </w:pPr>
            <w:r>
              <w:rPr>
                <w:spacing w:val="-2"/>
              </w:rPr>
              <w:t>①系统构成：</w:t>
            </w:r>
          </w:p>
          <w:p>
            <w:pPr>
              <w:pStyle w:val="8"/>
              <w:spacing w:before="183" w:line="359" w:lineRule="auto"/>
              <w:ind w:left="112" w:right="28" w:firstLine="480"/>
            </w:pPr>
            <w:r>
              <w:rPr>
                <w:spacing w:val="-1"/>
              </w:rPr>
              <w:t>地面制浆站：位于工业广场，配备</w:t>
            </w:r>
            <w:r>
              <w:rPr>
                <w:spacing w:val="-56"/>
              </w:rPr>
              <w:t xml:space="preserve"> </w:t>
            </w:r>
            <w:r>
              <w:rPr>
                <w:rFonts w:ascii="Times New Roman" w:hAnsi="Times New Roman" w:eastAsia="Times New Roman" w:cs="Times New Roman"/>
                <w:spacing w:val="-1"/>
              </w:rPr>
              <w:t>FTS-450</w:t>
            </w:r>
            <w:r>
              <w:rPr>
                <w:rFonts w:ascii="Times New Roman" w:hAnsi="Times New Roman" w:eastAsia="Times New Roman" w:cs="Times New Roman"/>
                <w:spacing w:val="19"/>
                <w:w w:val="101"/>
              </w:rPr>
              <w:t xml:space="preserve"> </w:t>
            </w:r>
            <w:r>
              <w:rPr>
                <w:spacing w:val="-1"/>
              </w:rPr>
              <w:t>型粉土机、</w:t>
            </w:r>
            <w:r>
              <w:rPr>
                <w:rFonts w:ascii="Times New Roman" w:hAnsi="Times New Roman" w:eastAsia="Times New Roman" w:cs="Times New Roman"/>
                <w:spacing w:val="-1"/>
              </w:rPr>
              <w:t>ZLJ30/6</w:t>
            </w:r>
            <w:r>
              <w:rPr>
                <w:rFonts w:ascii="Times New Roman" w:hAnsi="Times New Roman" w:eastAsia="Times New Roman" w:cs="Times New Roman"/>
                <w:spacing w:val="-2"/>
              </w:rPr>
              <w:t>0</w:t>
            </w:r>
            <w:r>
              <w:rPr>
                <w:rFonts w:ascii="Times New Roman" w:hAnsi="Times New Roman" w:eastAsia="Times New Roman" w:cs="Times New Roman"/>
                <w:spacing w:val="16"/>
                <w:w w:val="101"/>
              </w:rPr>
              <w:t xml:space="preserve"> </w:t>
            </w:r>
            <w:r>
              <w:rPr>
                <w:spacing w:val="-2"/>
              </w:rPr>
              <w:t>型制</w:t>
            </w:r>
            <w:r>
              <w:rPr>
                <w:spacing w:val="-6"/>
              </w:rPr>
              <w:t>浆机、</w:t>
            </w:r>
            <w:r>
              <w:rPr>
                <w:rFonts w:ascii="Times New Roman" w:hAnsi="Times New Roman" w:eastAsia="Times New Roman" w:cs="Times New Roman"/>
                <w:spacing w:val="-6"/>
              </w:rPr>
              <w:t>ZDLJ-60</w:t>
            </w:r>
            <w:r>
              <w:rPr>
                <w:rFonts w:ascii="Times New Roman" w:hAnsi="Times New Roman" w:eastAsia="Times New Roman" w:cs="Times New Roman"/>
                <w:spacing w:val="35"/>
                <w:w w:val="101"/>
              </w:rPr>
              <w:t xml:space="preserve"> </w:t>
            </w:r>
            <w:r>
              <w:rPr>
                <w:spacing w:val="-6"/>
              </w:rPr>
              <w:t>型滤浆机等，制浆能力</w:t>
            </w:r>
            <w:r>
              <w:rPr>
                <w:spacing w:val="-50"/>
              </w:rPr>
              <w:t xml:space="preserve"> </w:t>
            </w:r>
            <w:r>
              <w:rPr>
                <w:rFonts w:ascii="Times New Roman" w:hAnsi="Times New Roman" w:eastAsia="Times New Roman" w:cs="Times New Roman"/>
                <w:spacing w:val="-6"/>
              </w:rPr>
              <w:t>60m</w:t>
            </w:r>
            <w:r>
              <w:rPr>
                <w:spacing w:val="-6"/>
              </w:rPr>
              <w:t>³</w:t>
            </w:r>
            <w:r>
              <w:rPr>
                <w:rFonts w:ascii="Times New Roman" w:hAnsi="Times New Roman" w:eastAsia="Times New Roman" w:cs="Times New Roman"/>
                <w:spacing w:val="-6"/>
              </w:rPr>
              <w:t>/h</w:t>
            </w:r>
            <w:r>
              <w:rPr>
                <w:spacing w:val="-6"/>
              </w:rPr>
              <w:t>，设清水池、泥浆池各</w:t>
            </w:r>
            <w:r>
              <w:rPr>
                <w:spacing w:val="-32"/>
              </w:rPr>
              <w:t xml:space="preserve"> </w:t>
            </w:r>
            <w:r>
              <w:rPr>
                <w:rFonts w:ascii="Times New Roman" w:hAnsi="Times New Roman" w:eastAsia="Times New Roman" w:cs="Times New Roman"/>
                <w:spacing w:val="-6"/>
              </w:rPr>
              <w:t xml:space="preserve">1 </w:t>
            </w:r>
            <w:r>
              <w:rPr>
                <w:spacing w:val="-6"/>
              </w:rPr>
              <w:t>个。</w:t>
            </w:r>
          </w:p>
          <w:p>
            <w:pPr>
              <w:pStyle w:val="8"/>
              <w:spacing w:before="1" w:line="359" w:lineRule="auto"/>
              <w:ind w:left="112" w:right="105" w:firstLine="485"/>
            </w:pPr>
            <w:r>
              <w:rPr>
                <w:spacing w:val="1"/>
              </w:rPr>
              <w:t>管路系统：主管路选用</w:t>
            </w:r>
            <w:r>
              <w:rPr>
                <w:spacing w:val="-46"/>
              </w:rPr>
              <w:t xml:space="preserve"> </w:t>
            </w:r>
            <w:r>
              <w:rPr>
                <w:rFonts w:ascii="Times New Roman" w:hAnsi="Times New Roman" w:eastAsia="Times New Roman" w:cs="Times New Roman"/>
              </w:rPr>
              <w:t>DN</w:t>
            </w:r>
            <w:r>
              <w:rPr>
                <w:rFonts w:ascii="Times New Roman" w:hAnsi="Times New Roman" w:eastAsia="Times New Roman" w:cs="Times New Roman"/>
                <w:spacing w:val="1"/>
              </w:rPr>
              <w:t>100</w:t>
            </w:r>
            <w:r>
              <w:rPr>
                <w:rFonts w:ascii="Times New Roman" w:hAnsi="Times New Roman" w:eastAsia="Times New Roman" w:cs="Times New Roman"/>
              </w:rPr>
              <w:t>mm</w:t>
            </w:r>
            <w:r>
              <w:rPr>
                <w:rFonts w:ascii="Times New Roman" w:hAnsi="Times New Roman" w:eastAsia="Times New Roman" w:cs="Times New Roman"/>
                <w:spacing w:val="1"/>
              </w:rPr>
              <w:t xml:space="preserve"> </w:t>
            </w:r>
            <w:r>
              <w:rPr>
                <w:spacing w:val="1"/>
              </w:rPr>
              <w:t>钢丝骨架聚乙烯管，从地面经回风</w:t>
            </w:r>
            <w:r>
              <w:t>井敷设至</w:t>
            </w:r>
            <w:r>
              <w:rPr>
                <w:rFonts w:ascii="Times New Roman" w:hAnsi="Times New Roman" w:eastAsia="Times New Roman" w:cs="Times New Roman"/>
              </w:rPr>
              <w:t xml:space="preserve">+765m </w:t>
            </w:r>
            <w:r>
              <w:t>水平；支管选用φ</w:t>
            </w:r>
            <w:r>
              <w:rPr>
                <w:rFonts w:ascii="Times New Roman" w:hAnsi="Times New Roman" w:eastAsia="Times New Roman" w:cs="Times New Roman"/>
              </w:rPr>
              <w:t>108mm</w:t>
            </w:r>
            <w:r>
              <w:t>钢管铺至上顺槽。重力注浆，静</w:t>
            </w:r>
            <w:r>
              <w:rPr>
                <w:spacing w:val="-3"/>
              </w:rPr>
              <w:t>压</w:t>
            </w:r>
            <w:r>
              <w:rPr>
                <w:spacing w:val="-38"/>
              </w:rPr>
              <w:t xml:space="preserve"> </w:t>
            </w:r>
            <w:r>
              <w:rPr>
                <w:rFonts w:ascii="Times New Roman" w:hAnsi="Times New Roman" w:eastAsia="Times New Roman" w:cs="Times New Roman"/>
                <w:spacing w:val="-3"/>
              </w:rPr>
              <w:t>3-4MPa</w:t>
            </w:r>
            <w:r>
              <w:rPr>
                <w:rFonts w:ascii="Times New Roman" w:hAnsi="Times New Roman" w:eastAsia="Times New Roman" w:cs="Times New Roman"/>
                <w:spacing w:val="-32"/>
              </w:rPr>
              <w:t xml:space="preserve"> </w:t>
            </w:r>
            <w:r>
              <w:rPr>
                <w:spacing w:val="-3"/>
              </w:rPr>
              <w:t>，总水头损失</w:t>
            </w:r>
            <w:r>
              <w:rPr>
                <w:spacing w:val="-54"/>
              </w:rPr>
              <w:t xml:space="preserve"> </w:t>
            </w:r>
            <w:r>
              <w:rPr>
                <w:rFonts w:ascii="Times New Roman" w:hAnsi="Times New Roman" w:eastAsia="Times New Roman" w:cs="Times New Roman"/>
                <w:spacing w:val="-3"/>
              </w:rPr>
              <w:t>2.859MPa</w:t>
            </w:r>
            <w:r>
              <w:rPr>
                <w:spacing w:val="-3"/>
              </w:rPr>
              <w:t>。</w:t>
            </w:r>
          </w:p>
          <w:p>
            <w:pPr>
              <w:pStyle w:val="8"/>
              <w:spacing w:before="1" w:line="220" w:lineRule="auto"/>
              <w:ind w:left="588"/>
            </w:pPr>
            <w:r>
              <w:rPr>
                <w:rFonts w:ascii="Times New Roman" w:hAnsi="Times New Roman" w:eastAsia="Times New Roman" w:cs="Times New Roman"/>
                <w:b/>
                <w:bCs/>
                <w:spacing w:val="-8"/>
              </w:rPr>
              <w:t>2</w:t>
            </w:r>
            <w:r>
              <w:rPr>
                <w:rFonts w:ascii="Times New Roman" w:hAnsi="Times New Roman" w:eastAsia="Times New Roman" w:cs="Times New Roman"/>
                <w:b/>
                <w:bCs/>
                <w:spacing w:val="-29"/>
              </w:rPr>
              <w:t xml:space="preserve"> </w:t>
            </w:r>
            <w:r>
              <w:rPr>
                <w:b/>
                <w:bCs/>
                <w:spacing w:val="-8"/>
              </w:rPr>
              <w:t>、主要设备</w:t>
            </w:r>
          </w:p>
          <w:p>
            <w:pPr>
              <w:pStyle w:val="8"/>
              <w:spacing w:before="179" w:line="219" w:lineRule="auto"/>
              <w:ind w:left="594"/>
            </w:pPr>
            <w:r>
              <w:rPr>
                <w:spacing w:val="-2"/>
              </w:rPr>
              <w:t>主要设备见表</w:t>
            </w:r>
            <w:r>
              <w:rPr>
                <w:spacing w:val="-54"/>
              </w:rPr>
              <w:t xml:space="preserve"> </w:t>
            </w:r>
            <w:r>
              <w:rPr>
                <w:rFonts w:ascii="Times New Roman" w:hAnsi="Times New Roman" w:eastAsia="Times New Roman" w:cs="Times New Roman"/>
                <w:spacing w:val="-2"/>
              </w:rPr>
              <w:t>2-4</w:t>
            </w:r>
            <w:r>
              <w:rPr>
                <w:spacing w:val="-2"/>
              </w:rPr>
              <w:t>。</w:t>
            </w:r>
          </w:p>
          <w:p>
            <w:pPr>
              <w:pStyle w:val="8"/>
              <w:spacing w:before="178" w:line="223" w:lineRule="auto"/>
              <w:ind w:left="1603"/>
              <w:rPr>
                <w:sz w:val="20"/>
                <w:szCs w:val="20"/>
              </w:rPr>
            </w:pPr>
            <w:r>
              <w:rPr>
                <w:b/>
                <w:bCs/>
                <w:spacing w:val="4"/>
                <w:sz w:val="20"/>
                <w:szCs w:val="20"/>
              </w:rPr>
              <w:t>表</w:t>
            </w:r>
            <w:r>
              <w:rPr>
                <w:spacing w:val="-40"/>
                <w:sz w:val="20"/>
                <w:szCs w:val="20"/>
              </w:rPr>
              <w:t xml:space="preserve"> </w:t>
            </w:r>
            <w:r>
              <w:rPr>
                <w:rFonts w:ascii="Times New Roman" w:hAnsi="Times New Roman" w:eastAsia="Times New Roman" w:cs="Times New Roman"/>
                <w:b/>
                <w:bCs/>
                <w:spacing w:val="4"/>
                <w:sz w:val="20"/>
                <w:szCs w:val="20"/>
              </w:rPr>
              <w:t xml:space="preserve">2-4                         </w:t>
            </w:r>
            <w:r>
              <w:rPr>
                <w:rFonts w:ascii="Times New Roman" w:hAnsi="Times New Roman" w:eastAsia="Times New Roman" w:cs="Times New Roman"/>
                <w:b/>
                <w:bCs/>
                <w:spacing w:val="3"/>
                <w:sz w:val="20"/>
                <w:szCs w:val="20"/>
              </w:rPr>
              <w:t xml:space="preserve">               </w:t>
            </w:r>
            <w:r>
              <w:rPr>
                <w:b/>
                <w:bCs/>
                <w:spacing w:val="3"/>
                <w:sz w:val="20"/>
                <w:szCs w:val="20"/>
              </w:rPr>
              <w:t>主要生产设备表一览表</w:t>
            </w:r>
          </w:p>
          <w:tbl>
            <w:tblPr>
              <w:tblStyle w:val="7"/>
              <w:tblW w:w="7729"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5"/>
              <w:gridCol w:w="2191"/>
              <w:gridCol w:w="1598"/>
              <w:gridCol w:w="20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865" w:type="dxa"/>
                  <w:vAlign w:val="top"/>
                </w:tcPr>
                <w:p>
                  <w:pPr>
                    <w:pStyle w:val="8"/>
                    <w:spacing w:before="60" w:line="229" w:lineRule="auto"/>
                    <w:ind w:left="520"/>
                    <w:rPr>
                      <w:sz w:val="20"/>
                      <w:szCs w:val="20"/>
                    </w:rPr>
                  </w:pPr>
                  <w:r>
                    <w:rPr>
                      <w:spacing w:val="6"/>
                      <w:sz w:val="20"/>
                      <w:szCs w:val="20"/>
                    </w:rPr>
                    <w:t>设备名称</w:t>
                  </w:r>
                </w:p>
              </w:tc>
              <w:tc>
                <w:tcPr>
                  <w:tcW w:w="2191" w:type="dxa"/>
                  <w:vAlign w:val="top"/>
                </w:tcPr>
                <w:p>
                  <w:pPr>
                    <w:pStyle w:val="8"/>
                    <w:spacing w:before="60" w:line="228" w:lineRule="auto"/>
                    <w:ind w:left="683"/>
                    <w:rPr>
                      <w:sz w:val="20"/>
                      <w:szCs w:val="20"/>
                    </w:rPr>
                  </w:pPr>
                  <w:r>
                    <w:rPr>
                      <w:spacing w:val="6"/>
                      <w:sz w:val="20"/>
                      <w:szCs w:val="20"/>
                    </w:rPr>
                    <w:t>设备规格</w:t>
                  </w:r>
                </w:p>
              </w:tc>
              <w:tc>
                <w:tcPr>
                  <w:tcW w:w="1598" w:type="dxa"/>
                  <w:vAlign w:val="top"/>
                </w:tcPr>
                <w:p>
                  <w:pPr>
                    <w:pStyle w:val="8"/>
                    <w:spacing w:before="60" w:line="228" w:lineRule="auto"/>
                    <w:ind w:left="175"/>
                    <w:rPr>
                      <w:sz w:val="20"/>
                      <w:szCs w:val="20"/>
                    </w:rPr>
                  </w:pPr>
                  <w:r>
                    <w:rPr>
                      <w:spacing w:val="6"/>
                      <w:sz w:val="20"/>
                      <w:szCs w:val="20"/>
                    </w:rPr>
                    <w:t>数量（单位）</w:t>
                  </w:r>
                </w:p>
              </w:tc>
              <w:tc>
                <w:tcPr>
                  <w:tcW w:w="2075" w:type="dxa"/>
                  <w:vAlign w:val="top"/>
                </w:tcPr>
                <w:p>
                  <w:pPr>
                    <w:pStyle w:val="8"/>
                    <w:spacing w:before="60" w:line="229" w:lineRule="auto"/>
                    <w:ind w:left="834"/>
                    <w:rPr>
                      <w:sz w:val="20"/>
                      <w:szCs w:val="20"/>
                    </w:rPr>
                  </w:pPr>
                  <w:r>
                    <w:rPr>
                      <w:spacing w:val="3"/>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865" w:type="dxa"/>
                  <w:vAlign w:val="top"/>
                </w:tcPr>
                <w:p>
                  <w:pPr>
                    <w:pStyle w:val="8"/>
                    <w:spacing w:before="32" w:line="226" w:lineRule="auto"/>
                    <w:ind w:left="205"/>
                    <w:rPr>
                      <w:sz w:val="20"/>
                      <w:szCs w:val="20"/>
                    </w:rPr>
                  </w:pPr>
                  <w:r>
                    <w:rPr>
                      <w:spacing w:val="8"/>
                      <w:sz w:val="20"/>
                      <w:szCs w:val="20"/>
                    </w:rPr>
                    <w:t>短轴防爆通风机</w:t>
                  </w:r>
                </w:p>
              </w:tc>
              <w:tc>
                <w:tcPr>
                  <w:tcW w:w="2191" w:type="dxa"/>
                  <w:vAlign w:val="top"/>
                </w:tcPr>
                <w:p>
                  <w:pPr>
                    <w:pStyle w:val="8"/>
                    <w:spacing w:before="31" w:line="236" w:lineRule="auto"/>
                    <w:ind w:left="257"/>
                    <w:rPr>
                      <w:sz w:val="20"/>
                      <w:szCs w:val="20"/>
                    </w:rPr>
                  </w:pPr>
                  <w:r>
                    <w:rPr>
                      <w:rFonts w:ascii="Times New Roman" w:hAnsi="Times New Roman" w:eastAsia="Times New Roman" w:cs="Times New Roman"/>
                      <w:sz w:val="20"/>
                      <w:szCs w:val="20"/>
                    </w:rPr>
                    <w:t>FBCZNO</w:t>
                  </w:r>
                  <w:r>
                    <w:rPr>
                      <w:rFonts w:ascii="Times New Roman" w:hAnsi="Times New Roman" w:eastAsia="Times New Roman" w:cs="Times New Roman"/>
                      <w:spacing w:val="9"/>
                      <w:sz w:val="20"/>
                      <w:szCs w:val="20"/>
                    </w:rPr>
                    <w:t>22/450</w:t>
                  </w:r>
                  <w:r>
                    <w:rPr>
                      <w:rFonts w:ascii="Times New Roman" w:hAnsi="Times New Roman" w:eastAsia="Times New Roman" w:cs="Times New Roman"/>
                      <w:spacing w:val="16"/>
                      <w:w w:val="101"/>
                      <w:sz w:val="20"/>
                      <w:szCs w:val="20"/>
                    </w:rPr>
                    <w:t xml:space="preserve"> </w:t>
                  </w:r>
                  <w:r>
                    <w:rPr>
                      <w:spacing w:val="9"/>
                      <w:sz w:val="20"/>
                      <w:szCs w:val="20"/>
                    </w:rPr>
                    <w:t>型</w:t>
                  </w:r>
                </w:p>
              </w:tc>
              <w:tc>
                <w:tcPr>
                  <w:tcW w:w="1598" w:type="dxa"/>
                  <w:vAlign w:val="top"/>
                </w:tcPr>
                <w:p>
                  <w:pPr>
                    <w:pStyle w:val="8"/>
                    <w:spacing w:before="55" w:line="230" w:lineRule="auto"/>
                    <w:ind w:left="616"/>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28"/>
                      <w:sz w:val="20"/>
                      <w:szCs w:val="20"/>
                    </w:rPr>
                    <w:t xml:space="preserve"> </w:t>
                  </w:r>
                  <w:r>
                    <w:rPr>
                      <w:sz w:val="20"/>
                      <w:szCs w:val="20"/>
                    </w:rPr>
                    <w:t>台</w:t>
                  </w:r>
                </w:p>
              </w:tc>
              <w:tc>
                <w:tcPr>
                  <w:tcW w:w="2075" w:type="dxa"/>
                  <w:vAlign w:val="top"/>
                </w:tcPr>
                <w:p>
                  <w:pPr>
                    <w:pStyle w:val="8"/>
                    <w:spacing w:before="31" w:line="228" w:lineRule="auto"/>
                    <w:ind w:left="166"/>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29"/>
                      <w:w w:val="101"/>
                      <w:sz w:val="20"/>
                      <w:szCs w:val="20"/>
                    </w:rPr>
                    <w:t xml:space="preserve"> </w:t>
                  </w:r>
                  <w:r>
                    <w:rPr>
                      <w:sz w:val="20"/>
                      <w:szCs w:val="20"/>
                    </w:rPr>
                    <w:t>台使用，</w:t>
                  </w:r>
                  <w:r>
                    <w:rPr>
                      <w:rFonts w:ascii="Times New Roman" w:hAnsi="Times New Roman" w:eastAsia="Times New Roman" w:cs="Times New Roman"/>
                      <w:sz w:val="20"/>
                      <w:szCs w:val="20"/>
                    </w:rPr>
                    <w:t>1</w:t>
                  </w:r>
                  <w:r>
                    <w:rPr>
                      <w:rFonts w:ascii="Times New Roman" w:hAnsi="Times New Roman" w:eastAsia="Times New Roman" w:cs="Times New Roman"/>
                      <w:spacing w:val="28"/>
                      <w:sz w:val="20"/>
                      <w:szCs w:val="20"/>
                    </w:rPr>
                    <w:t xml:space="preserve"> </w:t>
                  </w:r>
                  <w:r>
                    <w:rPr>
                      <w:sz w:val="20"/>
                      <w:szCs w:val="20"/>
                    </w:rPr>
                    <w:t>台备用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865" w:type="dxa"/>
                  <w:vAlign w:val="top"/>
                </w:tcPr>
                <w:p>
                  <w:pPr>
                    <w:pStyle w:val="8"/>
                    <w:spacing w:before="32" w:line="227" w:lineRule="auto"/>
                    <w:ind w:left="728"/>
                    <w:rPr>
                      <w:sz w:val="20"/>
                      <w:szCs w:val="20"/>
                    </w:rPr>
                  </w:pPr>
                  <w:r>
                    <w:rPr>
                      <w:spacing w:val="4"/>
                      <w:sz w:val="20"/>
                      <w:szCs w:val="20"/>
                    </w:rPr>
                    <w:t>钻机</w:t>
                  </w:r>
                </w:p>
              </w:tc>
              <w:tc>
                <w:tcPr>
                  <w:tcW w:w="2191" w:type="dxa"/>
                  <w:vAlign w:val="top"/>
                </w:tcPr>
                <w:p>
                  <w:pPr>
                    <w:spacing w:before="49" w:line="199"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ZMD</w:t>
                  </w:r>
                  <w:r>
                    <w:rPr>
                      <w:rFonts w:ascii="Times New Roman" w:hAnsi="Times New Roman" w:eastAsia="Times New Roman" w:cs="Times New Roman"/>
                      <w:spacing w:val="7"/>
                      <w:sz w:val="20"/>
                      <w:szCs w:val="20"/>
                    </w:rPr>
                    <w:t>120/1200</w:t>
                  </w:r>
                </w:p>
              </w:tc>
              <w:tc>
                <w:tcPr>
                  <w:tcW w:w="1598" w:type="dxa"/>
                  <w:vAlign w:val="top"/>
                </w:tcPr>
                <w:p>
                  <w:pPr>
                    <w:pStyle w:val="8"/>
                    <w:spacing w:before="56" w:line="230" w:lineRule="auto"/>
                    <w:ind w:left="636"/>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8"/>
                      <w:sz w:val="20"/>
                      <w:szCs w:val="20"/>
                    </w:rPr>
                    <w:t xml:space="preserve"> </w:t>
                  </w:r>
                  <w:r>
                    <w:rPr>
                      <w:spacing w:val="-10"/>
                      <w:sz w:val="20"/>
                      <w:szCs w:val="20"/>
                    </w:rPr>
                    <w:t>台</w:t>
                  </w:r>
                </w:p>
              </w:tc>
              <w:tc>
                <w:tcPr>
                  <w:tcW w:w="20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865" w:type="dxa"/>
                  <w:vAlign w:val="top"/>
                </w:tcPr>
                <w:p>
                  <w:pPr>
                    <w:pStyle w:val="8"/>
                    <w:spacing w:before="34" w:line="228" w:lineRule="auto"/>
                    <w:ind w:left="624"/>
                    <w:rPr>
                      <w:sz w:val="20"/>
                      <w:szCs w:val="20"/>
                    </w:rPr>
                  </w:pPr>
                  <w:r>
                    <w:rPr>
                      <w:spacing w:val="6"/>
                      <w:sz w:val="20"/>
                      <w:szCs w:val="20"/>
                    </w:rPr>
                    <w:t>龙门吊</w:t>
                  </w:r>
                </w:p>
              </w:tc>
              <w:tc>
                <w:tcPr>
                  <w:tcW w:w="2191" w:type="dxa"/>
                  <w:vAlign w:val="top"/>
                </w:tcPr>
                <w:p>
                  <w:pPr>
                    <w:spacing w:before="52" w:line="199" w:lineRule="auto"/>
                    <w:ind w:left="33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600/80t-26A5</w:t>
                  </w:r>
                </w:p>
              </w:tc>
              <w:tc>
                <w:tcPr>
                  <w:tcW w:w="1598" w:type="dxa"/>
                  <w:vAlign w:val="top"/>
                </w:tcPr>
                <w:p>
                  <w:pPr>
                    <w:pStyle w:val="8"/>
                    <w:spacing w:before="58" w:line="230" w:lineRule="auto"/>
                    <w:ind w:left="636"/>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8"/>
                      <w:sz w:val="20"/>
                      <w:szCs w:val="20"/>
                    </w:rPr>
                    <w:t xml:space="preserve"> </w:t>
                  </w:r>
                  <w:r>
                    <w:rPr>
                      <w:spacing w:val="-10"/>
                      <w:sz w:val="20"/>
                      <w:szCs w:val="20"/>
                    </w:rPr>
                    <w:t>台</w:t>
                  </w:r>
                </w:p>
              </w:tc>
              <w:tc>
                <w:tcPr>
                  <w:tcW w:w="20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6" w:hRule="atLeast"/>
              </w:trPr>
              <w:tc>
                <w:tcPr>
                  <w:tcW w:w="1865" w:type="dxa"/>
                  <w:vAlign w:val="top"/>
                </w:tcPr>
                <w:p>
                  <w:pPr>
                    <w:pStyle w:val="8"/>
                    <w:spacing w:before="33" w:line="228" w:lineRule="auto"/>
                    <w:ind w:left="624"/>
                    <w:rPr>
                      <w:sz w:val="20"/>
                      <w:szCs w:val="20"/>
                    </w:rPr>
                  </w:pPr>
                  <w:r>
                    <w:rPr>
                      <w:spacing w:val="6"/>
                      <w:sz w:val="20"/>
                      <w:szCs w:val="20"/>
                    </w:rPr>
                    <w:t>龙门吊</w:t>
                  </w:r>
                </w:p>
              </w:tc>
              <w:tc>
                <w:tcPr>
                  <w:tcW w:w="2191" w:type="dxa"/>
                  <w:vAlign w:val="top"/>
                </w:tcPr>
                <w:p>
                  <w:pPr>
                    <w:spacing w:before="51" w:line="199" w:lineRule="auto"/>
                    <w:ind w:left="435"/>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80/30t-18m</w:t>
                  </w:r>
                </w:p>
              </w:tc>
              <w:tc>
                <w:tcPr>
                  <w:tcW w:w="1598" w:type="dxa"/>
                  <w:vAlign w:val="top"/>
                </w:tcPr>
                <w:p>
                  <w:pPr>
                    <w:pStyle w:val="8"/>
                    <w:spacing w:before="57" w:line="230" w:lineRule="auto"/>
                    <w:ind w:left="636"/>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8"/>
                      <w:sz w:val="20"/>
                      <w:szCs w:val="20"/>
                    </w:rPr>
                    <w:t xml:space="preserve"> </w:t>
                  </w:r>
                  <w:r>
                    <w:rPr>
                      <w:spacing w:val="-10"/>
                      <w:sz w:val="20"/>
                      <w:szCs w:val="20"/>
                    </w:rPr>
                    <w:t>台</w:t>
                  </w:r>
                </w:p>
              </w:tc>
              <w:tc>
                <w:tcPr>
                  <w:tcW w:w="20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6" w:hRule="atLeast"/>
              </w:trPr>
              <w:tc>
                <w:tcPr>
                  <w:tcW w:w="1865" w:type="dxa"/>
                  <w:vAlign w:val="top"/>
                </w:tcPr>
                <w:p>
                  <w:pPr>
                    <w:pStyle w:val="8"/>
                    <w:spacing w:before="34" w:line="227" w:lineRule="auto"/>
                    <w:ind w:left="629"/>
                    <w:rPr>
                      <w:sz w:val="20"/>
                      <w:szCs w:val="20"/>
                    </w:rPr>
                  </w:pPr>
                  <w:r>
                    <w:rPr>
                      <w:spacing w:val="4"/>
                      <w:sz w:val="20"/>
                      <w:szCs w:val="20"/>
                    </w:rPr>
                    <w:t>空压机</w:t>
                  </w:r>
                </w:p>
              </w:tc>
              <w:tc>
                <w:tcPr>
                  <w:tcW w:w="2191" w:type="dxa"/>
                  <w:vAlign w:val="top"/>
                </w:tcPr>
                <w:p>
                  <w:pPr>
                    <w:spacing w:before="55"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WBS</w:t>
                  </w:r>
                  <w:r>
                    <w:rPr>
                      <w:rFonts w:ascii="Times New Roman" w:hAnsi="Times New Roman" w:eastAsia="Times New Roman" w:cs="Times New Roman"/>
                      <w:spacing w:val="7"/>
                      <w:sz w:val="20"/>
                      <w:szCs w:val="20"/>
                    </w:rPr>
                    <w:t>250A-25</w:t>
                  </w:r>
                </w:p>
              </w:tc>
              <w:tc>
                <w:tcPr>
                  <w:tcW w:w="1598" w:type="dxa"/>
                  <w:vAlign w:val="top"/>
                </w:tcPr>
                <w:p>
                  <w:pPr>
                    <w:pStyle w:val="8"/>
                    <w:spacing w:before="58" w:line="230" w:lineRule="auto"/>
                    <w:ind w:left="620"/>
                    <w:rPr>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9"/>
                      <w:sz w:val="20"/>
                      <w:szCs w:val="20"/>
                    </w:rPr>
                    <w:t xml:space="preserve"> </w:t>
                  </w:r>
                  <w:r>
                    <w:rPr>
                      <w:spacing w:val="-3"/>
                      <w:sz w:val="20"/>
                      <w:szCs w:val="20"/>
                    </w:rPr>
                    <w:t>台</w:t>
                  </w:r>
                </w:p>
              </w:tc>
              <w:tc>
                <w:tcPr>
                  <w:tcW w:w="20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865" w:type="dxa"/>
                  <w:vAlign w:val="top"/>
                </w:tcPr>
                <w:p>
                  <w:pPr>
                    <w:pStyle w:val="8"/>
                    <w:spacing w:before="36" w:line="228" w:lineRule="auto"/>
                    <w:ind w:left="414"/>
                    <w:rPr>
                      <w:sz w:val="20"/>
                      <w:szCs w:val="20"/>
                    </w:rPr>
                  </w:pPr>
                  <w:r>
                    <w:rPr>
                      <w:spacing w:val="7"/>
                      <w:sz w:val="20"/>
                      <w:szCs w:val="20"/>
                    </w:rPr>
                    <w:t>水环真空泵</w:t>
                  </w:r>
                </w:p>
              </w:tc>
              <w:tc>
                <w:tcPr>
                  <w:tcW w:w="2191" w:type="dxa"/>
                  <w:vAlign w:val="top"/>
                </w:tcPr>
                <w:p>
                  <w:pPr>
                    <w:pStyle w:val="8"/>
                    <w:spacing w:before="36" w:line="236" w:lineRule="auto"/>
                    <w:ind w:left="568"/>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z w:val="20"/>
                      <w:szCs w:val="20"/>
                    </w:rPr>
                    <w:t>BEC</w:t>
                  </w:r>
                  <w:r>
                    <w:rPr>
                      <w:rFonts w:ascii="Times New Roman" w:hAnsi="Times New Roman" w:eastAsia="Times New Roman" w:cs="Times New Roman"/>
                      <w:spacing w:val="6"/>
                      <w:sz w:val="20"/>
                      <w:szCs w:val="20"/>
                    </w:rPr>
                    <w:t>-52</w:t>
                  </w:r>
                  <w:r>
                    <w:rPr>
                      <w:rFonts w:ascii="Times New Roman" w:hAnsi="Times New Roman" w:eastAsia="Times New Roman" w:cs="Times New Roman"/>
                      <w:spacing w:val="18"/>
                      <w:w w:val="101"/>
                      <w:sz w:val="20"/>
                      <w:szCs w:val="20"/>
                    </w:rPr>
                    <w:t xml:space="preserve"> </w:t>
                  </w:r>
                  <w:r>
                    <w:rPr>
                      <w:spacing w:val="6"/>
                      <w:sz w:val="20"/>
                      <w:szCs w:val="20"/>
                    </w:rPr>
                    <w:t>型</w:t>
                  </w:r>
                </w:p>
              </w:tc>
              <w:tc>
                <w:tcPr>
                  <w:tcW w:w="1598" w:type="dxa"/>
                  <w:vAlign w:val="top"/>
                </w:tcPr>
                <w:p>
                  <w:pPr>
                    <w:pStyle w:val="8"/>
                    <w:spacing w:before="36" w:line="230" w:lineRule="auto"/>
                    <w:ind w:left="620"/>
                    <w:rPr>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9"/>
                      <w:sz w:val="20"/>
                      <w:szCs w:val="20"/>
                    </w:rPr>
                    <w:t xml:space="preserve"> </w:t>
                  </w:r>
                  <w:r>
                    <w:rPr>
                      <w:spacing w:val="-3"/>
                      <w:sz w:val="20"/>
                      <w:szCs w:val="20"/>
                    </w:rPr>
                    <w:t>台</w:t>
                  </w:r>
                </w:p>
              </w:tc>
              <w:tc>
                <w:tcPr>
                  <w:tcW w:w="2075" w:type="dxa"/>
                  <w:vAlign w:val="top"/>
                </w:tcPr>
                <w:p>
                  <w:pPr>
                    <w:pStyle w:val="8"/>
                    <w:spacing w:before="36" w:line="229" w:lineRule="auto"/>
                    <w:ind w:left="645"/>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13"/>
                      <w:w w:val="101"/>
                      <w:sz w:val="20"/>
                      <w:szCs w:val="20"/>
                    </w:rPr>
                    <w:t xml:space="preserve"> </w:t>
                  </w:r>
                  <w:r>
                    <w:rPr>
                      <w:spacing w:val="-6"/>
                      <w:sz w:val="20"/>
                      <w:szCs w:val="20"/>
                    </w:rPr>
                    <w:t>用</w:t>
                  </w:r>
                  <w:r>
                    <w:rPr>
                      <w:spacing w:val="-21"/>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12"/>
                      <w:w w:val="101"/>
                      <w:sz w:val="20"/>
                      <w:szCs w:val="20"/>
                    </w:rPr>
                    <w:t xml:space="preserve"> </w:t>
                  </w:r>
                  <w:r>
                    <w:rPr>
                      <w:spacing w:val="-6"/>
                      <w:sz w:val="20"/>
                      <w:szCs w:val="20"/>
                    </w:rPr>
                    <w:t>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1" w:hRule="atLeast"/>
              </w:trPr>
              <w:tc>
                <w:tcPr>
                  <w:tcW w:w="1865" w:type="dxa"/>
                  <w:vAlign w:val="top"/>
                </w:tcPr>
                <w:p>
                  <w:pPr>
                    <w:pStyle w:val="8"/>
                    <w:spacing w:before="35" w:line="228" w:lineRule="auto"/>
                    <w:ind w:left="625"/>
                    <w:rPr>
                      <w:sz w:val="20"/>
                      <w:szCs w:val="20"/>
                    </w:rPr>
                  </w:pPr>
                  <w:r>
                    <w:rPr>
                      <w:spacing w:val="6"/>
                      <w:sz w:val="20"/>
                      <w:szCs w:val="20"/>
                    </w:rPr>
                    <w:t>真空泵</w:t>
                  </w:r>
                </w:p>
              </w:tc>
              <w:tc>
                <w:tcPr>
                  <w:tcW w:w="2191" w:type="dxa"/>
                  <w:vAlign w:val="top"/>
                </w:tcPr>
                <w:p>
                  <w:pPr>
                    <w:pStyle w:val="8"/>
                    <w:spacing w:before="35" w:line="236" w:lineRule="auto"/>
                    <w:ind w:left="597"/>
                    <w:rPr>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z w:val="20"/>
                      <w:szCs w:val="20"/>
                    </w:rPr>
                    <w:t>BEY</w:t>
                  </w:r>
                  <w:r>
                    <w:rPr>
                      <w:rFonts w:ascii="Times New Roman" w:hAnsi="Times New Roman" w:eastAsia="Times New Roman" w:cs="Times New Roman"/>
                      <w:spacing w:val="7"/>
                      <w:sz w:val="20"/>
                      <w:szCs w:val="20"/>
                    </w:rPr>
                    <w:t>62</w:t>
                  </w:r>
                  <w:r>
                    <w:rPr>
                      <w:rFonts w:ascii="Times New Roman" w:hAnsi="Times New Roman" w:eastAsia="Times New Roman" w:cs="Times New Roman"/>
                      <w:spacing w:val="18"/>
                      <w:w w:val="101"/>
                      <w:sz w:val="20"/>
                      <w:szCs w:val="20"/>
                    </w:rPr>
                    <w:t xml:space="preserve"> </w:t>
                  </w:r>
                  <w:r>
                    <w:rPr>
                      <w:spacing w:val="7"/>
                      <w:sz w:val="20"/>
                      <w:szCs w:val="20"/>
                    </w:rPr>
                    <w:t>型</w:t>
                  </w:r>
                </w:p>
              </w:tc>
              <w:tc>
                <w:tcPr>
                  <w:tcW w:w="1598" w:type="dxa"/>
                  <w:vAlign w:val="top"/>
                </w:tcPr>
                <w:p>
                  <w:pPr>
                    <w:pStyle w:val="8"/>
                    <w:spacing w:before="35" w:line="230" w:lineRule="auto"/>
                    <w:ind w:left="616"/>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28"/>
                      <w:sz w:val="20"/>
                      <w:szCs w:val="20"/>
                    </w:rPr>
                    <w:t xml:space="preserve"> </w:t>
                  </w:r>
                  <w:r>
                    <w:rPr>
                      <w:sz w:val="20"/>
                      <w:szCs w:val="20"/>
                    </w:rPr>
                    <w:t>台</w:t>
                  </w:r>
                </w:p>
              </w:tc>
              <w:tc>
                <w:tcPr>
                  <w:tcW w:w="2075" w:type="dxa"/>
                  <w:vAlign w:val="top"/>
                </w:tcPr>
                <w:p>
                  <w:pPr>
                    <w:pStyle w:val="8"/>
                    <w:spacing w:before="36" w:line="229" w:lineRule="auto"/>
                    <w:ind w:left="645"/>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13"/>
                      <w:w w:val="101"/>
                      <w:sz w:val="20"/>
                      <w:szCs w:val="20"/>
                    </w:rPr>
                    <w:t xml:space="preserve"> </w:t>
                  </w:r>
                  <w:r>
                    <w:rPr>
                      <w:spacing w:val="-6"/>
                      <w:sz w:val="20"/>
                      <w:szCs w:val="20"/>
                    </w:rPr>
                    <w:t>用</w:t>
                  </w:r>
                  <w:r>
                    <w:rPr>
                      <w:spacing w:val="-21"/>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12"/>
                      <w:w w:val="101"/>
                      <w:sz w:val="20"/>
                      <w:szCs w:val="20"/>
                    </w:rPr>
                    <w:t xml:space="preserve"> </w:t>
                  </w:r>
                  <w:r>
                    <w:rPr>
                      <w:spacing w:val="-6"/>
                      <w:sz w:val="20"/>
                      <w:szCs w:val="20"/>
                    </w:rPr>
                    <w:t>备</w:t>
                  </w:r>
                </w:p>
              </w:tc>
            </w:tr>
          </w:tbl>
          <w:p>
            <w:pPr>
              <w:pStyle w:val="8"/>
              <w:spacing w:before="35" w:line="219" w:lineRule="auto"/>
              <w:ind w:left="587"/>
            </w:pPr>
            <w:r>
              <w:rPr>
                <w:rFonts w:ascii="Times New Roman" w:hAnsi="Times New Roman" w:eastAsia="Times New Roman" w:cs="Times New Roman"/>
                <w:b/>
                <w:bCs/>
                <w:spacing w:val="-7"/>
              </w:rPr>
              <w:t>3</w:t>
            </w:r>
            <w:r>
              <w:rPr>
                <w:rFonts w:ascii="Times New Roman" w:hAnsi="Times New Roman" w:eastAsia="Times New Roman" w:cs="Times New Roman"/>
                <w:b/>
                <w:bCs/>
                <w:spacing w:val="-31"/>
              </w:rPr>
              <w:t xml:space="preserve"> </w:t>
            </w:r>
            <w:r>
              <w:rPr>
                <w:b/>
                <w:bCs/>
                <w:spacing w:val="-7"/>
              </w:rPr>
              <w:t>、原辅材料</w:t>
            </w:r>
          </w:p>
          <w:p>
            <w:pPr>
              <w:pStyle w:val="8"/>
              <w:spacing w:before="183" w:line="219" w:lineRule="auto"/>
              <w:ind w:left="593"/>
            </w:pPr>
            <w:r>
              <w:rPr>
                <w:spacing w:val="-1"/>
              </w:rPr>
              <w:t>本项目建设的防火灌浆站原材料消耗详见表</w:t>
            </w:r>
            <w:r>
              <w:rPr>
                <w:spacing w:val="-50"/>
              </w:rPr>
              <w:t xml:space="preserve"> </w:t>
            </w:r>
            <w:r>
              <w:rPr>
                <w:rFonts w:ascii="Times New Roman" w:hAnsi="Times New Roman" w:eastAsia="Times New Roman" w:cs="Times New Roman"/>
                <w:spacing w:val="-1"/>
              </w:rPr>
              <w:t>2-5</w:t>
            </w:r>
            <w:r>
              <w:rPr>
                <w:spacing w:val="-1"/>
              </w:rPr>
              <w:t>。</w:t>
            </w:r>
          </w:p>
          <w:p>
            <w:pPr>
              <w:pStyle w:val="8"/>
              <w:spacing w:before="177" w:line="214" w:lineRule="auto"/>
              <w:ind w:left="1444"/>
              <w:rPr>
                <w:sz w:val="20"/>
                <w:szCs w:val="20"/>
              </w:rPr>
            </w:pPr>
            <w:r>
              <w:rPr>
                <w:b/>
                <w:bCs/>
                <w:spacing w:val="4"/>
                <w:sz w:val="20"/>
                <w:szCs w:val="20"/>
              </w:rPr>
              <w:t>表</w:t>
            </w:r>
            <w:r>
              <w:rPr>
                <w:spacing w:val="-40"/>
                <w:sz w:val="20"/>
                <w:szCs w:val="20"/>
              </w:rPr>
              <w:t xml:space="preserve"> </w:t>
            </w:r>
            <w:r>
              <w:rPr>
                <w:rFonts w:ascii="Times New Roman" w:hAnsi="Times New Roman" w:eastAsia="Times New Roman" w:cs="Times New Roman"/>
                <w:b/>
                <w:bCs/>
                <w:spacing w:val="4"/>
                <w:sz w:val="20"/>
                <w:szCs w:val="20"/>
              </w:rPr>
              <w:t xml:space="preserve">2-5                                  </w:t>
            </w:r>
            <w:r>
              <w:rPr>
                <w:b/>
                <w:bCs/>
                <w:spacing w:val="4"/>
                <w:sz w:val="20"/>
                <w:szCs w:val="20"/>
              </w:rPr>
              <w:t>防火灌浆站原材料消耗一</w:t>
            </w:r>
            <w:r>
              <w:rPr>
                <w:b/>
                <w:bCs/>
                <w:spacing w:val="3"/>
                <w:sz w:val="20"/>
                <w:szCs w:val="20"/>
              </w:rPr>
              <w:t>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570"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4153" w:type="dxa"/>
            <w:vAlign w:val="top"/>
          </w:tcPr>
          <w:p>
            <w:pPr>
              <w:pStyle w:val="8"/>
              <w:spacing w:before="60" w:line="228" w:lineRule="auto"/>
              <w:ind w:left="1667"/>
              <w:rPr>
                <w:sz w:val="20"/>
                <w:szCs w:val="20"/>
              </w:rPr>
            </w:pPr>
            <w:r>
              <w:rPr>
                <w:spacing w:val="6"/>
                <w:sz w:val="20"/>
                <w:szCs w:val="20"/>
              </w:rPr>
              <w:t>原料名称</w:t>
            </w:r>
          </w:p>
        </w:tc>
        <w:tc>
          <w:tcPr>
            <w:tcW w:w="3568" w:type="dxa"/>
            <w:vAlign w:val="top"/>
          </w:tcPr>
          <w:p>
            <w:pPr>
              <w:pStyle w:val="8"/>
              <w:spacing w:before="59" w:line="228" w:lineRule="auto"/>
              <w:ind w:left="1164"/>
              <w:rPr>
                <w:sz w:val="20"/>
                <w:szCs w:val="20"/>
              </w:rPr>
            </w:pPr>
            <w:r>
              <w:rPr>
                <w:spacing w:val="6"/>
                <w:sz w:val="20"/>
                <w:szCs w:val="20"/>
              </w:rPr>
              <w:t>数量（单位）</w:t>
            </w:r>
          </w:p>
        </w:tc>
        <w:tc>
          <w:tcPr>
            <w:tcW w:w="119"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570"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4153" w:type="dxa"/>
            <w:vAlign w:val="top"/>
          </w:tcPr>
          <w:p>
            <w:pPr>
              <w:pStyle w:val="8"/>
              <w:spacing w:before="58" w:line="228" w:lineRule="auto"/>
              <w:ind w:left="1765"/>
              <w:rPr>
                <w:sz w:val="20"/>
                <w:szCs w:val="20"/>
              </w:rPr>
            </w:pPr>
            <w:r>
              <w:rPr>
                <w:spacing w:val="7"/>
                <w:sz w:val="20"/>
                <w:szCs w:val="20"/>
              </w:rPr>
              <w:t>粉煤灰</w:t>
            </w:r>
          </w:p>
        </w:tc>
        <w:tc>
          <w:tcPr>
            <w:tcW w:w="3568" w:type="dxa"/>
            <w:vAlign w:val="top"/>
          </w:tcPr>
          <w:p>
            <w:pPr>
              <w:spacing w:before="97" w:line="195" w:lineRule="auto"/>
              <w:ind w:left="14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35.78m³</w:t>
            </w:r>
          </w:p>
        </w:tc>
        <w:tc>
          <w:tcPr>
            <w:tcW w:w="119"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70" w:type="dxa"/>
            <w:vMerge w:val="continue"/>
            <w:tcBorders>
              <w:top w:val="nil"/>
            </w:tcBorders>
            <w:vAlign w:val="top"/>
          </w:tcPr>
          <w:p>
            <w:pPr>
              <w:rPr>
                <w:rFonts w:ascii="Arial"/>
                <w:sz w:val="21"/>
              </w:rPr>
            </w:pPr>
          </w:p>
        </w:tc>
        <w:tc>
          <w:tcPr>
            <w:tcW w:w="114" w:type="dxa"/>
            <w:tcBorders>
              <w:top w:val="nil"/>
            </w:tcBorders>
            <w:vAlign w:val="top"/>
          </w:tcPr>
          <w:p>
            <w:pPr>
              <w:rPr>
                <w:rFonts w:ascii="Arial"/>
                <w:sz w:val="21"/>
              </w:rPr>
            </w:pPr>
          </w:p>
        </w:tc>
        <w:tc>
          <w:tcPr>
            <w:tcW w:w="4153" w:type="dxa"/>
            <w:vAlign w:val="top"/>
          </w:tcPr>
          <w:p>
            <w:pPr>
              <w:pStyle w:val="8"/>
              <w:spacing w:before="60" w:line="228" w:lineRule="auto"/>
              <w:ind w:left="1665"/>
              <w:rPr>
                <w:sz w:val="20"/>
                <w:szCs w:val="20"/>
              </w:rPr>
            </w:pPr>
            <w:r>
              <w:rPr>
                <w:spacing w:val="6"/>
                <w:sz w:val="20"/>
                <w:szCs w:val="20"/>
              </w:rPr>
              <w:t>工业用水</w:t>
            </w:r>
          </w:p>
        </w:tc>
        <w:tc>
          <w:tcPr>
            <w:tcW w:w="3568" w:type="dxa"/>
            <w:vAlign w:val="top"/>
          </w:tcPr>
          <w:p>
            <w:pPr>
              <w:spacing w:before="58" w:line="195" w:lineRule="auto"/>
              <w:ind w:left="14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128.8m³</w:t>
            </w:r>
          </w:p>
        </w:tc>
        <w:tc>
          <w:tcPr>
            <w:tcW w:w="119" w:type="dxa"/>
            <w:tcBorders>
              <w:top w:val="nil"/>
            </w:tcBorders>
            <w:vAlign w:val="top"/>
          </w:tcPr>
          <w:p>
            <w:pPr>
              <w:rPr>
                <w:rFonts w:ascii="Arial"/>
                <w:sz w:val="21"/>
              </w:rPr>
            </w:pPr>
          </w:p>
        </w:tc>
      </w:tr>
    </w:tbl>
    <w:p>
      <w:pPr>
        <w:pStyle w:val="4"/>
      </w:pPr>
    </w:p>
    <w:p>
      <w:pPr>
        <w:sectPr>
          <w:footerReference r:id="rId38" w:type="default"/>
          <w:pgSz w:w="11906" w:h="16839"/>
          <w:pgMar w:top="400" w:right="1688" w:bottom="1240" w:left="1688" w:header="0" w:footer="1078" w:gutter="0"/>
          <w:cols w:space="720" w:num="1"/>
        </w:sectPr>
      </w:pPr>
    </w:p>
    <w:p>
      <w:pPr>
        <w:spacing w:before="19"/>
      </w:pPr>
    </w:p>
    <w:p>
      <w:pPr>
        <w:spacing w:before="19"/>
      </w:pPr>
    </w:p>
    <w:p>
      <w:pPr>
        <w:spacing w:before="18"/>
      </w:pPr>
    </w:p>
    <w:p>
      <w:pPr>
        <w:spacing w:before="18"/>
      </w:pP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0"/>
        <w:gridCol w:w="79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90" w:hRule="atLeast"/>
        </w:trPr>
        <w:tc>
          <w:tcPr>
            <w:tcW w:w="570" w:type="dxa"/>
            <w:vAlign w:val="top"/>
          </w:tcPr>
          <w:p>
            <w:pPr>
              <w:rPr>
                <w:rFonts w:ascii="Arial"/>
                <w:sz w:val="21"/>
              </w:rPr>
            </w:pPr>
          </w:p>
        </w:tc>
        <w:tc>
          <w:tcPr>
            <w:tcW w:w="7954" w:type="dxa"/>
            <w:vAlign w:val="top"/>
          </w:tcPr>
          <w:p>
            <w:pPr>
              <w:pStyle w:val="8"/>
              <w:spacing w:before="41" w:line="220" w:lineRule="auto"/>
              <w:ind w:left="589"/>
            </w:pPr>
            <w:r>
              <w:rPr>
                <w:rFonts w:ascii="Times New Roman" w:hAnsi="Times New Roman" w:eastAsia="Times New Roman" w:cs="Times New Roman"/>
                <w:b/>
                <w:bCs/>
                <w:spacing w:val="-7"/>
              </w:rPr>
              <w:t>4</w:t>
            </w:r>
            <w:r>
              <w:rPr>
                <w:rFonts w:ascii="Times New Roman" w:hAnsi="Times New Roman" w:eastAsia="Times New Roman" w:cs="Times New Roman"/>
                <w:b/>
                <w:bCs/>
                <w:spacing w:val="-33"/>
              </w:rPr>
              <w:t xml:space="preserve"> </w:t>
            </w:r>
            <w:r>
              <w:rPr>
                <w:b/>
                <w:bCs/>
                <w:spacing w:val="-7"/>
              </w:rPr>
              <w:t>、工程占地</w:t>
            </w:r>
          </w:p>
          <w:p>
            <w:pPr>
              <w:pStyle w:val="8"/>
              <w:spacing w:before="176" w:line="359" w:lineRule="auto"/>
              <w:ind w:left="112" w:right="46" w:firstLine="480"/>
              <w:jc w:val="both"/>
            </w:pPr>
            <w:r>
              <w:rPr>
                <w:spacing w:val="1"/>
              </w:rPr>
              <w:t>本项目位于库尔勒金川矿业有限公司矿区内，无新增占地，总占地面</w:t>
            </w:r>
            <w:r>
              <w:rPr>
                <w:spacing w:val="-10"/>
              </w:rPr>
              <w:t>积</w:t>
            </w:r>
            <w:r>
              <w:rPr>
                <w:spacing w:val="-31"/>
              </w:rPr>
              <w:t xml:space="preserve"> </w:t>
            </w:r>
            <w:r>
              <w:rPr>
                <w:rFonts w:ascii="Times New Roman" w:hAnsi="Times New Roman" w:eastAsia="Times New Roman" w:cs="Times New Roman"/>
                <w:spacing w:val="-10"/>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10"/>
              </w:rPr>
              <w:t>12hm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10"/>
                <w:position w:val="7"/>
                <w:sz w:val="15"/>
                <w:szCs w:val="15"/>
              </w:rPr>
              <w:t xml:space="preserve"> </w:t>
            </w:r>
            <w:r>
              <w:rPr>
                <w:spacing w:val="-2"/>
              </w:rPr>
              <w:t>，包括永久占地和临时占地，其中永久占地</w:t>
            </w:r>
            <w:r>
              <w:rPr>
                <w:spacing w:val="-29"/>
              </w:rPr>
              <w:t xml:space="preserve"> </w:t>
            </w:r>
            <w:r>
              <w:rPr>
                <w:rFonts w:ascii="Times New Roman" w:hAnsi="Times New Roman" w:eastAsia="Times New Roman" w:cs="Times New Roman"/>
                <w:spacing w:val="-2"/>
              </w:rPr>
              <w:t>1.08</w:t>
            </w:r>
            <w:r>
              <w:rPr>
                <w:rFonts w:ascii="Times New Roman" w:hAnsi="Times New Roman" w:eastAsia="Times New Roman" w:cs="Times New Roman"/>
                <w:spacing w:val="-3"/>
              </w:rPr>
              <w:t>hm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8"/>
                <w:position w:val="7"/>
                <w:sz w:val="15"/>
                <w:szCs w:val="15"/>
              </w:rPr>
              <w:t xml:space="preserve"> </w:t>
            </w:r>
            <w:r>
              <w:rPr>
                <w:spacing w:val="-3"/>
              </w:rPr>
              <w:t>，包括建构</w:t>
            </w:r>
            <w:r>
              <w:rPr>
                <w:spacing w:val="-2"/>
              </w:rPr>
              <w:t>筑物区</w:t>
            </w:r>
            <w:r>
              <w:rPr>
                <w:spacing w:val="-46"/>
              </w:rPr>
              <w:t xml:space="preserve"> </w:t>
            </w:r>
            <w:r>
              <w:rPr>
                <w:rFonts w:ascii="Times New Roman" w:hAnsi="Times New Roman" w:eastAsia="Times New Roman" w:cs="Times New Roman"/>
                <w:spacing w:val="-2"/>
              </w:rPr>
              <w:t>0.81hm</w:t>
            </w:r>
            <w:r>
              <w:rPr>
                <w:rFonts w:ascii="Times New Roman" w:hAnsi="Times New Roman" w:eastAsia="Times New Roman" w:cs="Times New Roman"/>
                <w:spacing w:val="-2"/>
                <w:position w:val="7"/>
                <w:sz w:val="15"/>
                <w:szCs w:val="15"/>
              </w:rPr>
              <w:t xml:space="preserve">2 </w:t>
            </w:r>
            <w:r>
              <w:rPr>
                <w:spacing w:val="-2"/>
              </w:rPr>
              <w:t>，道路及硬化区</w:t>
            </w:r>
            <w:r>
              <w:rPr>
                <w:spacing w:val="-49"/>
              </w:rPr>
              <w:t xml:space="preserve"> </w:t>
            </w:r>
            <w:r>
              <w:rPr>
                <w:rFonts w:ascii="Times New Roman" w:hAnsi="Times New Roman" w:eastAsia="Times New Roman" w:cs="Times New Roman"/>
                <w:spacing w:val="-2"/>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13hm</w:t>
            </w:r>
            <w:r>
              <w:rPr>
                <w:rFonts w:ascii="Times New Roman" w:hAnsi="Times New Roman" w:eastAsia="Times New Roman" w:cs="Times New Roman"/>
                <w:spacing w:val="-2"/>
                <w:position w:val="7"/>
                <w:sz w:val="15"/>
                <w:szCs w:val="15"/>
              </w:rPr>
              <w:t xml:space="preserve">2 </w:t>
            </w:r>
            <w:r>
              <w:rPr>
                <w:spacing w:val="-2"/>
              </w:rPr>
              <w:t>，施工扰动区</w:t>
            </w:r>
            <w:r>
              <w:rPr>
                <w:spacing w:val="-49"/>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14hm</w:t>
            </w:r>
            <w:r>
              <w:rPr>
                <w:rFonts w:ascii="Times New Roman" w:hAnsi="Times New Roman" w:eastAsia="Times New Roman" w:cs="Times New Roman"/>
                <w:spacing w:val="-3"/>
                <w:position w:val="7"/>
                <w:sz w:val="15"/>
                <w:szCs w:val="15"/>
              </w:rPr>
              <w:t xml:space="preserve">2 </w:t>
            </w:r>
            <w:r>
              <w:rPr>
                <w:spacing w:val="-3"/>
              </w:rPr>
              <w:t>，管线工程</w:t>
            </w:r>
            <w:r>
              <w:rPr>
                <w:spacing w:val="-8"/>
              </w:rPr>
              <w:t>区</w:t>
            </w:r>
            <w:r>
              <w:rPr>
                <w:spacing w:val="-52"/>
              </w:rPr>
              <w:t xml:space="preserve"> </w:t>
            </w:r>
            <w:r>
              <w:rPr>
                <w:rFonts w:ascii="Times New Roman" w:hAnsi="Times New Roman" w:eastAsia="Times New Roman" w:cs="Times New Roman"/>
                <w:spacing w:val="-8"/>
              </w:rPr>
              <w:t>0.</w:t>
            </w:r>
            <w:r>
              <w:rPr>
                <w:rFonts w:ascii="Times New Roman" w:hAnsi="Times New Roman" w:eastAsia="Times New Roman" w:cs="Times New Roman"/>
                <w:spacing w:val="-31"/>
              </w:rPr>
              <w:t xml:space="preserve"> </w:t>
            </w:r>
            <w:r>
              <w:rPr>
                <w:rFonts w:ascii="Times New Roman" w:hAnsi="Times New Roman" w:eastAsia="Times New Roman" w:cs="Times New Roman"/>
                <w:spacing w:val="-8"/>
              </w:rPr>
              <w:t>11hm</w:t>
            </w:r>
            <w:r>
              <w:rPr>
                <w:rFonts w:ascii="Times New Roman" w:hAnsi="Times New Roman" w:eastAsia="Times New Roman" w:cs="Times New Roman"/>
                <w:spacing w:val="2"/>
                <w:position w:val="7"/>
                <w:sz w:val="15"/>
                <w:szCs w:val="15"/>
              </w:rPr>
              <w:t>2</w:t>
            </w:r>
            <w:r>
              <w:rPr>
                <w:spacing w:val="-8"/>
              </w:rPr>
              <w:t>（重复占地</w:t>
            </w:r>
            <w:r>
              <w:rPr>
                <w:spacing w:val="-44"/>
                <w:w w:val="70"/>
              </w:rPr>
              <w:t>），</w:t>
            </w:r>
            <w:r>
              <w:rPr>
                <w:spacing w:val="-8"/>
              </w:rPr>
              <w:t>施工生产区</w:t>
            </w:r>
            <w:r>
              <w:rPr>
                <w:spacing w:val="-54"/>
              </w:rPr>
              <w:t xml:space="preserve"> </w:t>
            </w:r>
            <w:r>
              <w:rPr>
                <w:rFonts w:ascii="Times New Roman" w:hAnsi="Times New Roman" w:eastAsia="Times New Roman" w:cs="Times New Roman"/>
                <w:spacing w:val="-8"/>
              </w:rPr>
              <w:t>0.03hm</w:t>
            </w:r>
            <w:r>
              <w:rPr>
                <w:rFonts w:ascii="Times New Roman" w:hAnsi="Times New Roman" w:eastAsia="Times New Roman" w:cs="Times New Roman"/>
                <w:spacing w:val="-8"/>
                <w:position w:val="7"/>
                <w:sz w:val="15"/>
                <w:szCs w:val="15"/>
              </w:rPr>
              <w:t>2</w:t>
            </w:r>
            <w:r>
              <w:rPr>
                <w:spacing w:val="-22"/>
              </w:rPr>
              <w:t>（重复占地）。临时占地</w:t>
            </w:r>
            <w:r>
              <w:rPr>
                <w:spacing w:val="-54"/>
              </w:rPr>
              <w:t xml:space="preserve"> </w:t>
            </w:r>
            <w:r>
              <w:rPr>
                <w:rFonts w:ascii="Times New Roman" w:hAnsi="Times New Roman" w:eastAsia="Times New Roman" w:cs="Times New Roman"/>
                <w:spacing w:val="-22"/>
              </w:rPr>
              <w:t>0.04hm</w:t>
            </w:r>
            <w:r>
              <w:rPr>
                <w:rFonts w:ascii="Times New Roman" w:hAnsi="Times New Roman" w:eastAsia="Times New Roman" w:cs="Times New Roman"/>
                <w:spacing w:val="12"/>
                <w:position w:val="7"/>
                <w:sz w:val="15"/>
                <w:szCs w:val="15"/>
              </w:rPr>
              <w:t>2</w:t>
            </w:r>
            <w:r>
              <w:rPr>
                <w:spacing w:val="-57"/>
                <w:w w:val="98"/>
              </w:rPr>
              <w:t>，</w:t>
            </w:r>
            <w:r>
              <w:rPr>
                <w:spacing w:val="-4"/>
              </w:rPr>
              <w:t>主</w:t>
            </w:r>
            <w:r>
              <w:rPr>
                <w:spacing w:val="-50"/>
              </w:rPr>
              <w:t xml:space="preserve"> </w:t>
            </w:r>
            <w:r>
              <w:rPr>
                <w:spacing w:val="-4"/>
              </w:rPr>
              <w:t>要</w:t>
            </w:r>
            <w:r>
              <w:rPr>
                <w:spacing w:val="-50"/>
              </w:rPr>
              <w:t xml:space="preserve"> </w:t>
            </w:r>
            <w:r>
              <w:rPr>
                <w:spacing w:val="-4"/>
              </w:rPr>
              <w:t>为</w:t>
            </w:r>
            <w:r>
              <w:rPr>
                <w:spacing w:val="-52"/>
              </w:rPr>
              <w:t xml:space="preserve"> </w:t>
            </w:r>
            <w:r>
              <w:rPr>
                <w:spacing w:val="-4"/>
              </w:rPr>
              <w:t>场外</w:t>
            </w:r>
            <w:r>
              <w:rPr>
                <w:spacing w:val="-45"/>
              </w:rPr>
              <w:t xml:space="preserve"> </w:t>
            </w:r>
            <w:r>
              <w:rPr>
                <w:spacing w:val="-4"/>
              </w:rPr>
              <w:t>管</w:t>
            </w:r>
            <w:r>
              <w:rPr>
                <w:spacing w:val="-50"/>
              </w:rPr>
              <w:t xml:space="preserve"> </w:t>
            </w:r>
            <w:r>
              <w:rPr>
                <w:spacing w:val="-4"/>
              </w:rPr>
              <w:t>线</w:t>
            </w:r>
            <w:r>
              <w:rPr>
                <w:spacing w:val="-48"/>
              </w:rPr>
              <w:t xml:space="preserve"> </w:t>
            </w:r>
            <w:r>
              <w:rPr>
                <w:spacing w:val="-4"/>
              </w:rPr>
              <w:t>工</w:t>
            </w:r>
            <w:r>
              <w:rPr>
                <w:spacing w:val="-54"/>
              </w:rPr>
              <w:t xml:space="preserve"> </w:t>
            </w:r>
            <w:r>
              <w:rPr>
                <w:spacing w:val="-4"/>
              </w:rPr>
              <w:t>程</w:t>
            </w:r>
            <w:r>
              <w:rPr>
                <w:spacing w:val="-33"/>
              </w:rPr>
              <w:t xml:space="preserve"> </w:t>
            </w:r>
            <w:r>
              <w:rPr>
                <w:spacing w:val="-4"/>
              </w:rPr>
              <w:t xml:space="preserve">区 </w:t>
            </w:r>
            <w:r>
              <w:rPr>
                <w:rFonts w:ascii="Times New Roman" w:hAnsi="Times New Roman" w:eastAsia="Times New Roman" w:cs="Times New Roman"/>
                <w:spacing w:val="-4"/>
              </w:rPr>
              <w:t>0.04hm</w:t>
            </w:r>
            <w:r>
              <w:rPr>
                <w:rFonts w:ascii="Times New Roman" w:hAnsi="Times New Roman" w:eastAsia="Times New Roman" w:cs="Times New Roman"/>
                <w:spacing w:val="-4"/>
                <w:position w:val="8"/>
                <w:sz w:val="15"/>
                <w:szCs w:val="15"/>
              </w:rPr>
              <w:t xml:space="preserve">2  </w:t>
            </w:r>
            <w:r>
              <w:rPr>
                <w:spacing w:val="-4"/>
              </w:rPr>
              <w:t>。</w:t>
            </w:r>
            <w:r>
              <w:rPr>
                <w:spacing w:val="-51"/>
              </w:rPr>
              <w:t xml:space="preserve"> </w:t>
            </w:r>
            <w:r>
              <w:rPr>
                <w:spacing w:val="-4"/>
              </w:rPr>
              <w:t>依</w:t>
            </w:r>
            <w:r>
              <w:rPr>
                <w:spacing w:val="-51"/>
              </w:rPr>
              <w:t xml:space="preserve"> </w:t>
            </w:r>
            <w:r>
              <w:rPr>
                <w:spacing w:val="-4"/>
              </w:rPr>
              <w:t>据</w:t>
            </w:r>
            <w:r>
              <w:rPr>
                <w:spacing w:val="-63"/>
              </w:rPr>
              <w:t xml:space="preserve"> </w:t>
            </w:r>
            <w:r>
              <w:rPr>
                <w:spacing w:val="-4"/>
              </w:rPr>
              <w:t>《</w:t>
            </w:r>
            <w:r>
              <w:rPr>
                <w:spacing w:val="-26"/>
              </w:rPr>
              <w:t xml:space="preserve"> </w:t>
            </w:r>
            <w:r>
              <w:rPr>
                <w:spacing w:val="-4"/>
              </w:rPr>
              <w:t>土</w:t>
            </w:r>
            <w:r>
              <w:rPr>
                <w:spacing w:val="-53"/>
              </w:rPr>
              <w:t xml:space="preserve"> </w:t>
            </w:r>
            <w:r>
              <w:rPr>
                <w:spacing w:val="-4"/>
              </w:rPr>
              <w:t>地</w:t>
            </w:r>
            <w:r>
              <w:rPr>
                <w:spacing w:val="-49"/>
              </w:rPr>
              <w:t xml:space="preserve"> </w:t>
            </w:r>
            <w:r>
              <w:rPr>
                <w:spacing w:val="-4"/>
              </w:rPr>
              <w:t>利用</w:t>
            </w:r>
            <w:r>
              <w:rPr>
                <w:spacing w:val="-49"/>
              </w:rPr>
              <w:t xml:space="preserve"> </w:t>
            </w:r>
            <w:r>
              <w:rPr>
                <w:spacing w:val="-4"/>
              </w:rPr>
              <w:t>现</w:t>
            </w:r>
            <w:r>
              <w:rPr>
                <w:spacing w:val="-53"/>
              </w:rPr>
              <w:t xml:space="preserve"> </w:t>
            </w:r>
            <w:r>
              <w:rPr>
                <w:spacing w:val="-4"/>
              </w:rPr>
              <w:t>状</w:t>
            </w:r>
            <w:r>
              <w:rPr>
                <w:spacing w:val="-48"/>
              </w:rPr>
              <w:t xml:space="preserve"> </w:t>
            </w:r>
            <w:r>
              <w:rPr>
                <w:spacing w:val="-4"/>
              </w:rPr>
              <w:t>分</w:t>
            </w:r>
            <w:r>
              <w:rPr>
                <w:spacing w:val="-53"/>
              </w:rPr>
              <w:t xml:space="preserve"> </w:t>
            </w:r>
            <w:r>
              <w:rPr>
                <w:spacing w:val="-4"/>
              </w:rPr>
              <w:t>类</w:t>
            </w:r>
            <w:r>
              <w:rPr>
                <w:spacing w:val="-37"/>
              </w:rPr>
              <w:t xml:space="preserve"> </w:t>
            </w:r>
            <w:r>
              <w:rPr>
                <w:spacing w:val="-4"/>
              </w:rPr>
              <w:t>》</w:t>
            </w:r>
            <w:r>
              <w:t xml:space="preserve"> </w:t>
            </w:r>
            <w:r>
              <w:rPr>
                <w:spacing w:val="-1"/>
              </w:rPr>
              <w:t>（</w:t>
            </w:r>
            <w:r>
              <w:rPr>
                <w:rFonts w:ascii="Times New Roman" w:hAnsi="Times New Roman" w:eastAsia="Times New Roman" w:cs="Times New Roman"/>
                <w:spacing w:val="-1"/>
              </w:rPr>
              <w:t>GB/T21010-2017</w:t>
            </w:r>
            <w:r>
              <w:rPr>
                <w:spacing w:val="-1"/>
              </w:rPr>
              <w:t>）的分类标准，</w:t>
            </w:r>
            <w:r>
              <w:rPr>
                <w:spacing w:val="-61"/>
              </w:rPr>
              <w:t xml:space="preserve"> </w:t>
            </w:r>
            <w:r>
              <w:rPr>
                <w:spacing w:val="-1"/>
              </w:rPr>
              <w:t>占地类型为低覆盖度草地，工程占地统</w:t>
            </w:r>
            <w:r>
              <w:rPr>
                <w:spacing w:val="-2"/>
              </w:rPr>
              <w:t>计表见下表</w:t>
            </w:r>
            <w:r>
              <w:rPr>
                <w:spacing w:val="-54"/>
              </w:rPr>
              <w:t xml:space="preserve"> </w:t>
            </w:r>
            <w:r>
              <w:rPr>
                <w:rFonts w:ascii="Times New Roman" w:hAnsi="Times New Roman" w:eastAsia="Times New Roman" w:cs="Times New Roman"/>
                <w:spacing w:val="-2"/>
              </w:rPr>
              <w:t>2-6</w:t>
            </w:r>
            <w:r>
              <w:rPr>
                <w:spacing w:val="-2"/>
              </w:rPr>
              <w:t>。</w:t>
            </w:r>
          </w:p>
          <w:p>
            <w:pPr>
              <w:pStyle w:val="8"/>
              <w:spacing w:line="221" w:lineRule="auto"/>
              <w:ind w:left="1656"/>
              <w:rPr>
                <w:sz w:val="20"/>
                <w:szCs w:val="20"/>
              </w:rPr>
            </w:pPr>
            <w:r>
              <w:rPr>
                <w:b/>
                <w:bCs/>
                <w:spacing w:val="4"/>
                <w:sz w:val="20"/>
                <w:szCs w:val="20"/>
              </w:rPr>
              <w:t>表</w:t>
            </w:r>
            <w:r>
              <w:rPr>
                <w:spacing w:val="-40"/>
                <w:sz w:val="20"/>
                <w:szCs w:val="20"/>
              </w:rPr>
              <w:t xml:space="preserve"> </w:t>
            </w:r>
            <w:r>
              <w:rPr>
                <w:rFonts w:ascii="Times New Roman" w:hAnsi="Times New Roman" w:eastAsia="Times New Roman" w:cs="Times New Roman"/>
                <w:b/>
                <w:bCs/>
                <w:spacing w:val="4"/>
                <w:sz w:val="20"/>
                <w:szCs w:val="20"/>
              </w:rPr>
              <w:t xml:space="preserve">2-6                          </w:t>
            </w:r>
            <w:r>
              <w:rPr>
                <w:rFonts w:ascii="Times New Roman" w:hAnsi="Times New Roman" w:eastAsia="Times New Roman" w:cs="Times New Roman"/>
                <w:b/>
                <w:bCs/>
                <w:spacing w:val="3"/>
                <w:sz w:val="20"/>
                <w:szCs w:val="20"/>
              </w:rPr>
              <w:t xml:space="preserve">            </w:t>
            </w:r>
            <w:r>
              <w:rPr>
                <w:b/>
                <w:bCs/>
                <w:spacing w:val="3"/>
                <w:sz w:val="20"/>
                <w:szCs w:val="20"/>
              </w:rPr>
              <w:t>本项目占地面积汇总表</w:t>
            </w:r>
          </w:p>
          <w:tbl>
            <w:tblPr>
              <w:tblStyle w:val="7"/>
              <w:tblW w:w="7729"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5"/>
              <w:gridCol w:w="1863"/>
              <w:gridCol w:w="1047"/>
              <w:gridCol w:w="954"/>
              <w:gridCol w:w="1328"/>
              <w:gridCol w:w="12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3178" w:type="dxa"/>
                  <w:gridSpan w:val="2"/>
                  <w:vMerge w:val="restart"/>
                  <w:tcBorders>
                    <w:bottom w:val="nil"/>
                  </w:tcBorders>
                  <w:vAlign w:val="top"/>
                </w:tcPr>
                <w:p>
                  <w:pPr>
                    <w:pStyle w:val="8"/>
                    <w:spacing w:before="297" w:line="228" w:lineRule="auto"/>
                    <w:ind w:left="1179"/>
                    <w:rPr>
                      <w:sz w:val="20"/>
                      <w:szCs w:val="20"/>
                    </w:rPr>
                  </w:pPr>
                  <w:r>
                    <w:rPr>
                      <w:spacing w:val="6"/>
                      <w:sz w:val="20"/>
                      <w:szCs w:val="20"/>
                    </w:rPr>
                    <w:t>项目组成</w:t>
                  </w:r>
                </w:p>
              </w:tc>
              <w:tc>
                <w:tcPr>
                  <w:tcW w:w="2001" w:type="dxa"/>
                  <w:gridSpan w:val="2"/>
                  <w:vAlign w:val="top"/>
                </w:tcPr>
                <w:p>
                  <w:pPr>
                    <w:pStyle w:val="8"/>
                    <w:spacing w:before="52" w:line="229" w:lineRule="auto"/>
                    <w:ind w:left="619"/>
                    <w:rPr>
                      <w:sz w:val="20"/>
                      <w:szCs w:val="20"/>
                    </w:rPr>
                  </w:pPr>
                  <w:r>
                    <w:rPr>
                      <w:spacing w:val="-2"/>
                      <w:sz w:val="20"/>
                      <w:szCs w:val="20"/>
                    </w:rPr>
                    <w:t>占地属性</w:t>
                  </w:r>
                </w:p>
              </w:tc>
              <w:tc>
                <w:tcPr>
                  <w:tcW w:w="1328" w:type="dxa"/>
                  <w:vAlign w:val="top"/>
                </w:tcPr>
                <w:p>
                  <w:pPr>
                    <w:pStyle w:val="8"/>
                    <w:spacing w:before="51" w:line="228" w:lineRule="auto"/>
                    <w:ind w:left="284"/>
                    <w:rPr>
                      <w:sz w:val="20"/>
                      <w:szCs w:val="20"/>
                    </w:rPr>
                  </w:pPr>
                  <w:r>
                    <w:rPr>
                      <w:spacing w:val="-2"/>
                      <w:sz w:val="20"/>
                      <w:szCs w:val="20"/>
                    </w:rPr>
                    <w:t>占地类型</w:t>
                  </w:r>
                </w:p>
              </w:tc>
              <w:tc>
                <w:tcPr>
                  <w:tcW w:w="1222" w:type="dxa"/>
                  <w:vMerge w:val="restart"/>
                  <w:tcBorders>
                    <w:bottom w:val="nil"/>
                  </w:tcBorders>
                  <w:vAlign w:val="top"/>
                </w:tcPr>
                <w:p>
                  <w:pPr>
                    <w:pStyle w:val="8"/>
                    <w:spacing w:before="297" w:line="229" w:lineRule="auto"/>
                    <w:ind w:left="408"/>
                    <w:rPr>
                      <w:sz w:val="20"/>
                      <w:szCs w:val="20"/>
                    </w:rPr>
                  </w:pPr>
                  <w:r>
                    <w:rPr>
                      <w:spacing w:val="4"/>
                      <w:sz w:val="20"/>
                      <w:szCs w:val="20"/>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178" w:type="dxa"/>
                  <w:gridSpan w:val="2"/>
                  <w:vMerge w:val="continue"/>
                  <w:tcBorders>
                    <w:top w:val="nil"/>
                  </w:tcBorders>
                  <w:vAlign w:val="top"/>
                </w:tcPr>
                <w:p>
                  <w:pPr>
                    <w:rPr>
                      <w:rFonts w:ascii="Arial"/>
                      <w:sz w:val="21"/>
                    </w:rPr>
                  </w:pPr>
                </w:p>
              </w:tc>
              <w:tc>
                <w:tcPr>
                  <w:tcW w:w="1047" w:type="dxa"/>
                  <w:vAlign w:val="top"/>
                </w:tcPr>
                <w:p>
                  <w:pPr>
                    <w:pStyle w:val="8"/>
                    <w:spacing w:before="136" w:line="229" w:lineRule="auto"/>
                    <w:ind w:left="320"/>
                    <w:rPr>
                      <w:sz w:val="20"/>
                      <w:szCs w:val="20"/>
                    </w:rPr>
                  </w:pPr>
                  <w:r>
                    <w:rPr>
                      <w:spacing w:val="3"/>
                      <w:sz w:val="20"/>
                      <w:szCs w:val="20"/>
                    </w:rPr>
                    <w:t>永久</w:t>
                  </w:r>
                </w:p>
              </w:tc>
              <w:tc>
                <w:tcPr>
                  <w:tcW w:w="954" w:type="dxa"/>
                  <w:vAlign w:val="top"/>
                </w:tcPr>
                <w:p>
                  <w:pPr>
                    <w:pStyle w:val="8"/>
                    <w:spacing w:before="135" w:line="228" w:lineRule="auto"/>
                    <w:ind w:left="284"/>
                    <w:rPr>
                      <w:sz w:val="20"/>
                      <w:szCs w:val="20"/>
                    </w:rPr>
                  </w:pPr>
                  <w:r>
                    <w:rPr>
                      <w:spacing w:val="-1"/>
                      <w:sz w:val="20"/>
                      <w:szCs w:val="20"/>
                    </w:rPr>
                    <w:t>临时</w:t>
                  </w:r>
                </w:p>
              </w:tc>
              <w:tc>
                <w:tcPr>
                  <w:tcW w:w="1328" w:type="dxa"/>
                  <w:vAlign w:val="top"/>
                </w:tcPr>
                <w:p>
                  <w:pPr>
                    <w:pStyle w:val="8"/>
                    <w:spacing w:before="16" w:line="211" w:lineRule="auto"/>
                    <w:ind w:left="565" w:right="135" w:hanging="420"/>
                    <w:rPr>
                      <w:sz w:val="20"/>
                      <w:szCs w:val="20"/>
                    </w:rPr>
                  </w:pPr>
                  <w:r>
                    <w:rPr>
                      <w:spacing w:val="8"/>
                      <w:sz w:val="20"/>
                      <w:szCs w:val="20"/>
                    </w:rPr>
                    <w:t>低覆盖度草</w:t>
                  </w:r>
                  <w:r>
                    <w:rPr>
                      <w:sz w:val="20"/>
                      <w:szCs w:val="20"/>
                    </w:rPr>
                    <w:t>地</w:t>
                  </w:r>
                </w:p>
              </w:tc>
              <w:tc>
                <w:tcPr>
                  <w:tcW w:w="122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3178" w:type="dxa"/>
                  <w:gridSpan w:val="2"/>
                  <w:vAlign w:val="top"/>
                </w:tcPr>
                <w:p>
                  <w:pPr>
                    <w:pStyle w:val="8"/>
                    <w:spacing w:before="48" w:line="228" w:lineRule="auto"/>
                    <w:ind w:left="1072"/>
                    <w:rPr>
                      <w:sz w:val="20"/>
                      <w:szCs w:val="20"/>
                    </w:rPr>
                  </w:pPr>
                  <w:r>
                    <w:rPr>
                      <w:spacing w:val="7"/>
                      <w:sz w:val="20"/>
                      <w:szCs w:val="20"/>
                    </w:rPr>
                    <w:t>建构筑物区</w:t>
                  </w:r>
                </w:p>
              </w:tc>
              <w:tc>
                <w:tcPr>
                  <w:tcW w:w="1047" w:type="dxa"/>
                  <w:vAlign w:val="top"/>
                </w:tcPr>
                <w:p>
                  <w:pPr>
                    <w:spacing w:before="86"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0.81</w:t>
                  </w:r>
                </w:p>
              </w:tc>
              <w:tc>
                <w:tcPr>
                  <w:tcW w:w="954" w:type="dxa"/>
                  <w:vAlign w:val="top"/>
                </w:tcPr>
                <w:p>
                  <w:pPr>
                    <w:rPr>
                      <w:rFonts w:ascii="Arial"/>
                      <w:sz w:val="21"/>
                    </w:rPr>
                  </w:pPr>
                </w:p>
              </w:tc>
              <w:tc>
                <w:tcPr>
                  <w:tcW w:w="1328" w:type="dxa"/>
                  <w:vAlign w:val="top"/>
                </w:tcPr>
                <w:p>
                  <w:pPr>
                    <w:spacing w:before="86"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0.81</w:t>
                  </w:r>
                </w:p>
              </w:tc>
              <w:tc>
                <w:tcPr>
                  <w:tcW w:w="1222" w:type="dxa"/>
                  <w:vAlign w:val="top"/>
                </w:tcPr>
                <w:p>
                  <w:pPr>
                    <w:spacing w:before="86"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315" w:type="dxa"/>
                  <w:vMerge w:val="restart"/>
                  <w:tcBorders>
                    <w:bottom w:val="nil"/>
                  </w:tcBorders>
                  <w:vAlign w:val="top"/>
                </w:tcPr>
                <w:p>
                  <w:pPr>
                    <w:pStyle w:val="8"/>
                    <w:spacing w:before="85" w:line="227" w:lineRule="auto"/>
                    <w:ind w:left="571" w:right="132" w:hanging="436"/>
                    <w:rPr>
                      <w:sz w:val="20"/>
                      <w:szCs w:val="20"/>
                    </w:rPr>
                  </w:pPr>
                  <w:r>
                    <w:rPr>
                      <w:spacing w:val="8"/>
                      <w:sz w:val="20"/>
                      <w:szCs w:val="20"/>
                    </w:rPr>
                    <w:t>道路及硬化</w:t>
                  </w:r>
                  <w:r>
                    <w:rPr>
                      <w:sz w:val="20"/>
                      <w:szCs w:val="20"/>
                    </w:rPr>
                    <w:t>区</w:t>
                  </w:r>
                </w:p>
              </w:tc>
              <w:tc>
                <w:tcPr>
                  <w:tcW w:w="1863" w:type="dxa"/>
                  <w:vAlign w:val="top"/>
                </w:tcPr>
                <w:p>
                  <w:pPr>
                    <w:pStyle w:val="8"/>
                    <w:spacing w:before="48" w:line="228" w:lineRule="auto"/>
                    <w:ind w:left="620"/>
                    <w:rPr>
                      <w:sz w:val="20"/>
                      <w:szCs w:val="20"/>
                    </w:rPr>
                  </w:pPr>
                  <w:r>
                    <w:rPr>
                      <w:spacing w:val="7"/>
                      <w:sz w:val="20"/>
                      <w:szCs w:val="20"/>
                    </w:rPr>
                    <w:t>道路区</w:t>
                  </w:r>
                </w:p>
              </w:tc>
              <w:tc>
                <w:tcPr>
                  <w:tcW w:w="1047" w:type="dxa"/>
                  <w:vAlign w:val="top"/>
                </w:tcPr>
                <w:p>
                  <w:pPr>
                    <w:spacing w:before="85"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954" w:type="dxa"/>
                  <w:vAlign w:val="top"/>
                </w:tcPr>
                <w:p>
                  <w:pPr>
                    <w:rPr>
                      <w:rFonts w:ascii="Arial"/>
                      <w:sz w:val="21"/>
                    </w:rPr>
                  </w:pPr>
                </w:p>
              </w:tc>
              <w:tc>
                <w:tcPr>
                  <w:tcW w:w="1328" w:type="dxa"/>
                  <w:vMerge w:val="restart"/>
                  <w:tcBorders>
                    <w:bottom w:val="nil"/>
                  </w:tcBorders>
                  <w:vAlign w:val="top"/>
                </w:tcPr>
                <w:p>
                  <w:pPr>
                    <w:spacing w:before="241"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1222" w:type="dxa"/>
                  <w:vMerge w:val="restart"/>
                  <w:tcBorders>
                    <w:bottom w:val="nil"/>
                  </w:tcBorders>
                  <w:vAlign w:val="top"/>
                </w:tcPr>
                <w:p>
                  <w:pPr>
                    <w:spacing w:before="241"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315" w:type="dxa"/>
                  <w:vMerge w:val="continue"/>
                  <w:tcBorders>
                    <w:top w:val="nil"/>
                  </w:tcBorders>
                  <w:vAlign w:val="top"/>
                </w:tcPr>
                <w:p>
                  <w:pPr>
                    <w:rPr>
                      <w:rFonts w:ascii="Arial"/>
                      <w:sz w:val="21"/>
                    </w:rPr>
                  </w:pPr>
                </w:p>
              </w:tc>
              <w:tc>
                <w:tcPr>
                  <w:tcW w:w="1863" w:type="dxa"/>
                  <w:vAlign w:val="top"/>
                </w:tcPr>
                <w:p>
                  <w:pPr>
                    <w:pStyle w:val="8"/>
                    <w:spacing w:before="48" w:line="229" w:lineRule="auto"/>
                    <w:ind w:left="621"/>
                    <w:rPr>
                      <w:sz w:val="20"/>
                      <w:szCs w:val="20"/>
                    </w:rPr>
                  </w:pPr>
                  <w:r>
                    <w:rPr>
                      <w:spacing w:val="6"/>
                      <w:sz w:val="20"/>
                      <w:szCs w:val="20"/>
                    </w:rPr>
                    <w:t>硬化区</w:t>
                  </w:r>
                </w:p>
              </w:tc>
              <w:tc>
                <w:tcPr>
                  <w:tcW w:w="1047" w:type="dxa"/>
                  <w:vAlign w:val="top"/>
                </w:tcPr>
                <w:p>
                  <w:pPr>
                    <w:spacing w:before="85"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954" w:type="dxa"/>
                  <w:vAlign w:val="top"/>
                </w:tcPr>
                <w:p>
                  <w:pPr>
                    <w:rPr>
                      <w:rFonts w:ascii="Arial"/>
                      <w:sz w:val="21"/>
                    </w:rPr>
                  </w:pPr>
                </w:p>
              </w:tc>
              <w:tc>
                <w:tcPr>
                  <w:tcW w:w="1328" w:type="dxa"/>
                  <w:vMerge w:val="continue"/>
                  <w:tcBorders>
                    <w:top w:val="nil"/>
                  </w:tcBorders>
                  <w:vAlign w:val="top"/>
                </w:tcPr>
                <w:p>
                  <w:pPr>
                    <w:rPr>
                      <w:rFonts w:ascii="Arial"/>
                      <w:sz w:val="21"/>
                    </w:rPr>
                  </w:pPr>
                </w:p>
              </w:tc>
              <w:tc>
                <w:tcPr>
                  <w:tcW w:w="122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315" w:type="dxa"/>
                  <w:vMerge w:val="restart"/>
                  <w:tcBorders>
                    <w:bottom w:val="nil"/>
                  </w:tcBorders>
                  <w:vAlign w:val="top"/>
                </w:tcPr>
                <w:p>
                  <w:pPr>
                    <w:pStyle w:val="8"/>
                    <w:spacing w:before="207" w:line="228" w:lineRule="auto"/>
                    <w:ind w:left="141"/>
                    <w:rPr>
                      <w:sz w:val="20"/>
                      <w:szCs w:val="20"/>
                    </w:rPr>
                  </w:pPr>
                  <w:r>
                    <w:rPr>
                      <w:spacing w:val="7"/>
                      <w:sz w:val="20"/>
                      <w:szCs w:val="20"/>
                    </w:rPr>
                    <w:t>管线工程区</w:t>
                  </w:r>
                </w:p>
              </w:tc>
              <w:tc>
                <w:tcPr>
                  <w:tcW w:w="1863" w:type="dxa"/>
                  <w:vAlign w:val="top"/>
                </w:tcPr>
                <w:p>
                  <w:pPr>
                    <w:pStyle w:val="8"/>
                    <w:spacing w:before="48" w:line="228" w:lineRule="auto"/>
                    <w:ind w:left="200"/>
                    <w:rPr>
                      <w:sz w:val="20"/>
                      <w:szCs w:val="20"/>
                    </w:rPr>
                  </w:pPr>
                  <w:r>
                    <w:rPr>
                      <w:spacing w:val="8"/>
                      <w:sz w:val="20"/>
                      <w:szCs w:val="20"/>
                    </w:rPr>
                    <w:t>场外管线工程区</w:t>
                  </w:r>
                </w:p>
              </w:tc>
              <w:tc>
                <w:tcPr>
                  <w:tcW w:w="1047" w:type="dxa"/>
                  <w:vAlign w:val="top"/>
                </w:tcPr>
                <w:p>
                  <w:pPr>
                    <w:rPr>
                      <w:rFonts w:ascii="Arial"/>
                      <w:sz w:val="21"/>
                    </w:rPr>
                  </w:pPr>
                </w:p>
              </w:tc>
              <w:tc>
                <w:tcPr>
                  <w:tcW w:w="954" w:type="dxa"/>
                  <w:vAlign w:val="top"/>
                </w:tcPr>
                <w:p>
                  <w:pPr>
                    <w:spacing w:before="87"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328" w:type="dxa"/>
                  <w:vAlign w:val="top"/>
                </w:tcPr>
                <w:p>
                  <w:pPr>
                    <w:spacing w:before="87"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222" w:type="dxa"/>
                  <w:vAlign w:val="top"/>
                </w:tcPr>
                <w:p>
                  <w:pPr>
                    <w:spacing w:before="87"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315" w:type="dxa"/>
                  <w:vMerge w:val="continue"/>
                  <w:tcBorders>
                    <w:top w:val="nil"/>
                  </w:tcBorders>
                  <w:vAlign w:val="top"/>
                </w:tcPr>
                <w:p>
                  <w:pPr>
                    <w:rPr>
                      <w:rFonts w:ascii="Arial"/>
                      <w:sz w:val="21"/>
                    </w:rPr>
                  </w:pPr>
                </w:p>
              </w:tc>
              <w:tc>
                <w:tcPr>
                  <w:tcW w:w="1863" w:type="dxa"/>
                  <w:vAlign w:val="top"/>
                </w:tcPr>
                <w:p>
                  <w:pPr>
                    <w:pStyle w:val="8"/>
                    <w:spacing w:before="52" w:line="227" w:lineRule="auto"/>
                    <w:ind w:left="200"/>
                    <w:rPr>
                      <w:sz w:val="20"/>
                      <w:szCs w:val="20"/>
                    </w:rPr>
                  </w:pPr>
                  <w:r>
                    <w:rPr>
                      <w:spacing w:val="8"/>
                      <w:sz w:val="20"/>
                      <w:szCs w:val="20"/>
                    </w:rPr>
                    <w:t>场内管线工程区</w:t>
                  </w:r>
                </w:p>
              </w:tc>
              <w:tc>
                <w:tcPr>
                  <w:tcW w:w="1047" w:type="dxa"/>
                  <w:vAlign w:val="top"/>
                </w:tcPr>
                <w:p>
                  <w:pPr>
                    <w:pStyle w:val="8"/>
                    <w:spacing w:before="52" w:line="227" w:lineRule="auto"/>
                    <w:ind w:left="144"/>
                    <w:rPr>
                      <w:sz w:val="20"/>
                      <w:szCs w:val="20"/>
                    </w:rPr>
                  </w:pPr>
                  <w:r>
                    <w:rPr>
                      <w:spacing w:val="-3"/>
                      <w:sz w:val="20"/>
                      <w:szCs w:val="20"/>
                    </w:rPr>
                    <w:t>（</w:t>
                  </w:r>
                  <w:r>
                    <w:rPr>
                      <w:rFonts w:ascii="Times New Roman" w:hAnsi="Times New Roman" w:eastAsia="Times New Roman" w:cs="Times New Roman"/>
                      <w:spacing w:val="-3"/>
                      <w:sz w:val="20"/>
                      <w:szCs w:val="20"/>
                    </w:rPr>
                    <w:t>0.</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11</w:t>
                  </w:r>
                  <w:r>
                    <w:rPr>
                      <w:spacing w:val="-3"/>
                      <w:sz w:val="20"/>
                      <w:szCs w:val="20"/>
                    </w:rPr>
                    <w:t>）</w:t>
                  </w:r>
                </w:p>
              </w:tc>
              <w:tc>
                <w:tcPr>
                  <w:tcW w:w="954" w:type="dxa"/>
                  <w:vAlign w:val="top"/>
                </w:tcPr>
                <w:p>
                  <w:pPr>
                    <w:rPr>
                      <w:rFonts w:ascii="Arial"/>
                      <w:sz w:val="21"/>
                    </w:rPr>
                  </w:pPr>
                </w:p>
              </w:tc>
              <w:tc>
                <w:tcPr>
                  <w:tcW w:w="1328" w:type="dxa"/>
                  <w:vAlign w:val="top"/>
                </w:tcPr>
                <w:p>
                  <w:pPr>
                    <w:pStyle w:val="8"/>
                    <w:spacing w:before="52" w:line="227" w:lineRule="auto"/>
                    <w:ind w:left="286"/>
                    <w:rPr>
                      <w:sz w:val="20"/>
                      <w:szCs w:val="20"/>
                    </w:rPr>
                  </w:pPr>
                  <w:r>
                    <w:rPr>
                      <w:spacing w:val="-3"/>
                      <w:sz w:val="20"/>
                      <w:szCs w:val="20"/>
                    </w:rPr>
                    <w:t>（</w:t>
                  </w:r>
                  <w:r>
                    <w:rPr>
                      <w:rFonts w:ascii="Times New Roman" w:hAnsi="Times New Roman" w:eastAsia="Times New Roman" w:cs="Times New Roman"/>
                      <w:spacing w:val="-3"/>
                      <w:sz w:val="20"/>
                      <w:szCs w:val="20"/>
                    </w:rPr>
                    <w:t>0.</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11</w:t>
                  </w:r>
                  <w:r>
                    <w:rPr>
                      <w:spacing w:val="-3"/>
                      <w:sz w:val="20"/>
                      <w:szCs w:val="20"/>
                    </w:rPr>
                    <w:t>）</w:t>
                  </w:r>
                </w:p>
              </w:tc>
              <w:tc>
                <w:tcPr>
                  <w:tcW w:w="1222" w:type="dxa"/>
                  <w:vAlign w:val="top"/>
                </w:tcPr>
                <w:p>
                  <w:pPr>
                    <w:pStyle w:val="8"/>
                    <w:spacing w:before="52" w:line="227" w:lineRule="auto"/>
                    <w:ind w:left="232"/>
                    <w:rPr>
                      <w:sz w:val="20"/>
                      <w:szCs w:val="20"/>
                    </w:rPr>
                  </w:pPr>
                  <w:r>
                    <w:rPr>
                      <w:spacing w:val="-3"/>
                      <w:sz w:val="20"/>
                      <w:szCs w:val="20"/>
                    </w:rPr>
                    <w:t>（</w:t>
                  </w:r>
                  <w:r>
                    <w:rPr>
                      <w:rFonts w:ascii="Times New Roman" w:hAnsi="Times New Roman" w:eastAsia="Times New Roman" w:cs="Times New Roman"/>
                      <w:spacing w:val="-3"/>
                      <w:sz w:val="20"/>
                      <w:szCs w:val="20"/>
                    </w:rPr>
                    <w:t>0.</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11</w:t>
                  </w:r>
                  <w:r>
                    <w:rPr>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3178" w:type="dxa"/>
                  <w:gridSpan w:val="2"/>
                  <w:vAlign w:val="top"/>
                </w:tcPr>
                <w:p>
                  <w:pPr>
                    <w:pStyle w:val="8"/>
                    <w:spacing w:before="50" w:line="228" w:lineRule="auto"/>
                    <w:ind w:left="1069"/>
                    <w:rPr>
                      <w:sz w:val="20"/>
                      <w:szCs w:val="20"/>
                    </w:rPr>
                  </w:pPr>
                  <w:r>
                    <w:rPr>
                      <w:spacing w:val="8"/>
                      <w:sz w:val="20"/>
                      <w:szCs w:val="20"/>
                    </w:rPr>
                    <w:t>施工扰动区</w:t>
                  </w:r>
                </w:p>
              </w:tc>
              <w:tc>
                <w:tcPr>
                  <w:tcW w:w="1047" w:type="dxa"/>
                  <w:vAlign w:val="top"/>
                </w:tcPr>
                <w:p>
                  <w:pPr>
                    <w:spacing w:before="88"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14</w:t>
                  </w:r>
                </w:p>
              </w:tc>
              <w:tc>
                <w:tcPr>
                  <w:tcW w:w="954" w:type="dxa"/>
                  <w:vAlign w:val="top"/>
                </w:tcPr>
                <w:p>
                  <w:pPr>
                    <w:rPr>
                      <w:rFonts w:ascii="Arial"/>
                      <w:sz w:val="21"/>
                    </w:rPr>
                  </w:pPr>
                </w:p>
              </w:tc>
              <w:tc>
                <w:tcPr>
                  <w:tcW w:w="1328" w:type="dxa"/>
                  <w:vAlign w:val="top"/>
                </w:tcPr>
                <w:p>
                  <w:pPr>
                    <w:spacing w:before="88"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14</w:t>
                  </w:r>
                </w:p>
              </w:tc>
              <w:tc>
                <w:tcPr>
                  <w:tcW w:w="1222" w:type="dxa"/>
                  <w:vAlign w:val="top"/>
                </w:tcPr>
                <w:p>
                  <w:pPr>
                    <w:spacing w:before="88"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3178" w:type="dxa"/>
                  <w:gridSpan w:val="2"/>
                  <w:vAlign w:val="top"/>
                </w:tcPr>
                <w:p>
                  <w:pPr>
                    <w:pStyle w:val="8"/>
                    <w:spacing w:before="52" w:line="227" w:lineRule="auto"/>
                    <w:ind w:left="1069"/>
                    <w:rPr>
                      <w:sz w:val="20"/>
                      <w:szCs w:val="20"/>
                    </w:rPr>
                  </w:pPr>
                  <w:r>
                    <w:rPr>
                      <w:spacing w:val="8"/>
                      <w:sz w:val="20"/>
                      <w:szCs w:val="20"/>
                    </w:rPr>
                    <w:t>施工生产区</w:t>
                  </w:r>
                </w:p>
              </w:tc>
              <w:tc>
                <w:tcPr>
                  <w:tcW w:w="1047" w:type="dxa"/>
                  <w:vAlign w:val="top"/>
                </w:tcPr>
                <w:p>
                  <w:pPr>
                    <w:pStyle w:val="8"/>
                    <w:spacing w:before="52" w:line="227" w:lineRule="auto"/>
                    <w:ind w:left="144"/>
                    <w:rPr>
                      <w:sz w:val="20"/>
                      <w:szCs w:val="20"/>
                    </w:rPr>
                  </w:pPr>
                  <w:r>
                    <w:rPr>
                      <w:spacing w:val="1"/>
                      <w:sz w:val="20"/>
                      <w:szCs w:val="20"/>
                    </w:rPr>
                    <w:t>（</w:t>
                  </w:r>
                  <w:r>
                    <w:rPr>
                      <w:rFonts w:ascii="Times New Roman" w:hAnsi="Times New Roman" w:eastAsia="Times New Roman" w:cs="Times New Roman"/>
                      <w:spacing w:val="1"/>
                      <w:sz w:val="20"/>
                      <w:szCs w:val="20"/>
                    </w:rPr>
                    <w:t>0.03</w:t>
                  </w:r>
                  <w:r>
                    <w:rPr>
                      <w:spacing w:val="1"/>
                      <w:sz w:val="20"/>
                      <w:szCs w:val="20"/>
                    </w:rPr>
                    <w:t>）</w:t>
                  </w:r>
                </w:p>
              </w:tc>
              <w:tc>
                <w:tcPr>
                  <w:tcW w:w="954" w:type="dxa"/>
                  <w:vAlign w:val="top"/>
                </w:tcPr>
                <w:p>
                  <w:pPr>
                    <w:rPr>
                      <w:rFonts w:ascii="Arial"/>
                      <w:sz w:val="21"/>
                    </w:rPr>
                  </w:pPr>
                </w:p>
              </w:tc>
              <w:tc>
                <w:tcPr>
                  <w:tcW w:w="1328" w:type="dxa"/>
                  <w:vAlign w:val="top"/>
                </w:tcPr>
                <w:p>
                  <w:pPr>
                    <w:pStyle w:val="8"/>
                    <w:spacing w:before="52" w:line="227" w:lineRule="auto"/>
                    <w:ind w:left="286"/>
                    <w:rPr>
                      <w:sz w:val="20"/>
                      <w:szCs w:val="20"/>
                    </w:rPr>
                  </w:pPr>
                  <w:r>
                    <w:rPr>
                      <w:spacing w:val="1"/>
                      <w:sz w:val="20"/>
                      <w:szCs w:val="20"/>
                    </w:rPr>
                    <w:t>（</w:t>
                  </w:r>
                  <w:r>
                    <w:rPr>
                      <w:rFonts w:ascii="Times New Roman" w:hAnsi="Times New Roman" w:eastAsia="Times New Roman" w:cs="Times New Roman"/>
                      <w:spacing w:val="1"/>
                      <w:sz w:val="20"/>
                      <w:szCs w:val="20"/>
                    </w:rPr>
                    <w:t>0.03</w:t>
                  </w:r>
                  <w:r>
                    <w:rPr>
                      <w:spacing w:val="1"/>
                      <w:sz w:val="20"/>
                      <w:szCs w:val="20"/>
                    </w:rPr>
                    <w:t>）</w:t>
                  </w:r>
                </w:p>
              </w:tc>
              <w:tc>
                <w:tcPr>
                  <w:tcW w:w="1222" w:type="dxa"/>
                  <w:vAlign w:val="top"/>
                </w:tcPr>
                <w:p>
                  <w:pPr>
                    <w:pStyle w:val="8"/>
                    <w:spacing w:before="52" w:line="227" w:lineRule="auto"/>
                    <w:ind w:left="232"/>
                    <w:rPr>
                      <w:sz w:val="20"/>
                      <w:szCs w:val="20"/>
                    </w:rPr>
                  </w:pPr>
                  <w:r>
                    <w:rPr>
                      <w:spacing w:val="1"/>
                      <w:sz w:val="20"/>
                      <w:szCs w:val="20"/>
                    </w:rPr>
                    <w:t>（</w:t>
                  </w:r>
                  <w:r>
                    <w:rPr>
                      <w:rFonts w:ascii="Times New Roman" w:hAnsi="Times New Roman" w:eastAsia="Times New Roman" w:cs="Times New Roman"/>
                      <w:spacing w:val="1"/>
                      <w:sz w:val="20"/>
                      <w:szCs w:val="20"/>
                    </w:rPr>
                    <w:t>0.03</w:t>
                  </w:r>
                  <w:r>
                    <w:rPr>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3178" w:type="dxa"/>
                  <w:gridSpan w:val="2"/>
                  <w:vAlign w:val="top"/>
                </w:tcPr>
                <w:p>
                  <w:pPr>
                    <w:pStyle w:val="8"/>
                    <w:spacing w:before="51" w:line="229" w:lineRule="auto"/>
                    <w:ind w:left="1385"/>
                    <w:rPr>
                      <w:sz w:val="20"/>
                      <w:szCs w:val="20"/>
                    </w:rPr>
                  </w:pPr>
                  <w:r>
                    <w:rPr>
                      <w:spacing w:val="4"/>
                      <w:sz w:val="20"/>
                      <w:szCs w:val="20"/>
                    </w:rPr>
                    <w:t>合计</w:t>
                  </w:r>
                </w:p>
              </w:tc>
              <w:tc>
                <w:tcPr>
                  <w:tcW w:w="1047" w:type="dxa"/>
                  <w:vAlign w:val="top"/>
                </w:tcPr>
                <w:p>
                  <w:pPr>
                    <w:spacing w:before="89"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1.08</w:t>
                  </w:r>
                </w:p>
              </w:tc>
              <w:tc>
                <w:tcPr>
                  <w:tcW w:w="954" w:type="dxa"/>
                  <w:vAlign w:val="top"/>
                </w:tcPr>
                <w:p>
                  <w:pPr>
                    <w:spacing w:before="89"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328" w:type="dxa"/>
                  <w:vAlign w:val="top"/>
                </w:tcPr>
                <w:p>
                  <w:pPr>
                    <w:spacing w:before="89"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8"/>
                      <w:sz w:val="20"/>
                      <w:szCs w:val="20"/>
                    </w:rPr>
                    <w:t>12</w:t>
                  </w:r>
                </w:p>
              </w:tc>
              <w:tc>
                <w:tcPr>
                  <w:tcW w:w="1222" w:type="dxa"/>
                  <w:vAlign w:val="top"/>
                </w:tcPr>
                <w:p>
                  <w:pPr>
                    <w:spacing w:before="89"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8"/>
                      <w:sz w:val="20"/>
                      <w:szCs w:val="20"/>
                    </w:rPr>
                    <w:t>12</w:t>
                  </w:r>
                </w:p>
              </w:tc>
            </w:tr>
          </w:tbl>
          <w:p>
            <w:pPr>
              <w:pStyle w:val="8"/>
              <w:spacing w:before="36" w:line="220" w:lineRule="auto"/>
              <w:ind w:left="591"/>
            </w:pPr>
            <w:r>
              <w:rPr>
                <w:rFonts w:ascii="Times New Roman" w:hAnsi="Times New Roman" w:eastAsia="Times New Roman" w:cs="Times New Roman"/>
                <w:b/>
                <w:bCs/>
                <w:spacing w:val="-7"/>
              </w:rPr>
              <w:t>5</w:t>
            </w:r>
            <w:r>
              <w:rPr>
                <w:rFonts w:ascii="Times New Roman" w:hAnsi="Times New Roman" w:eastAsia="Times New Roman" w:cs="Times New Roman"/>
                <w:b/>
                <w:bCs/>
                <w:spacing w:val="-31"/>
              </w:rPr>
              <w:t xml:space="preserve"> </w:t>
            </w:r>
            <w:r>
              <w:rPr>
                <w:b/>
                <w:bCs/>
                <w:spacing w:val="-7"/>
              </w:rPr>
              <w:t>、土石方平衡</w:t>
            </w:r>
          </w:p>
          <w:p>
            <w:pPr>
              <w:pStyle w:val="8"/>
              <w:spacing w:before="183" w:line="358" w:lineRule="auto"/>
              <w:ind w:left="113" w:right="108" w:firstLine="480"/>
              <w:jc w:val="both"/>
            </w:pPr>
            <w:r>
              <w:rPr>
                <w:spacing w:val="1"/>
              </w:rPr>
              <w:t>库尔勒金川矿业有限公司塔什店二井田煤矿新回风立井地面配套建设</w:t>
            </w:r>
            <w:r>
              <w:rPr>
                <w:spacing w:val="-2"/>
              </w:rPr>
              <w:t>项目合计挖方总量为</w:t>
            </w:r>
            <w:r>
              <w:rPr>
                <w:spacing w:val="-49"/>
              </w:rPr>
              <w:t xml:space="preserve"> </w:t>
            </w:r>
            <w:r>
              <w:rPr>
                <w:rFonts w:ascii="Times New Roman" w:hAnsi="Times New Roman" w:eastAsia="Times New Roman" w:cs="Times New Roman"/>
                <w:spacing w:val="-2"/>
              </w:rPr>
              <w:t>0.72</w:t>
            </w:r>
            <w:r>
              <w:rPr>
                <w:rFonts w:ascii="Times New Roman" w:hAnsi="Times New Roman" w:eastAsia="Times New Roman" w:cs="Times New Roman"/>
                <w:spacing w:val="20"/>
              </w:rPr>
              <w:t xml:space="preserve"> </w:t>
            </w:r>
            <w:r>
              <w:rPr>
                <w:spacing w:val="-2"/>
              </w:rPr>
              <w:t>万</w:t>
            </w:r>
            <w:r>
              <w:rPr>
                <w:spacing w:val="-54"/>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 xml:space="preserve">3 </w:t>
            </w:r>
            <w:r>
              <w:rPr>
                <w:spacing w:val="-2"/>
              </w:rPr>
              <w:t>，填方</w:t>
            </w:r>
            <w:r>
              <w:rPr>
                <w:spacing w:val="-49"/>
              </w:rPr>
              <w:t xml:space="preserve"> </w:t>
            </w:r>
            <w:r>
              <w:rPr>
                <w:rFonts w:ascii="Times New Roman" w:hAnsi="Times New Roman" w:eastAsia="Times New Roman" w:cs="Times New Roman"/>
                <w:spacing w:val="-2"/>
              </w:rPr>
              <w:t>0.75</w:t>
            </w:r>
            <w:r>
              <w:rPr>
                <w:rFonts w:ascii="Times New Roman" w:hAnsi="Times New Roman" w:eastAsia="Times New Roman" w:cs="Times New Roman"/>
                <w:spacing w:val="20"/>
                <w:w w:val="101"/>
              </w:rPr>
              <w:t xml:space="preserve"> </w:t>
            </w:r>
            <w:r>
              <w:rPr>
                <w:spacing w:val="-2"/>
              </w:rPr>
              <w:t>万</w:t>
            </w:r>
            <w:r>
              <w:rPr>
                <w:spacing w:val="-54"/>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 xml:space="preserve">3 </w:t>
            </w:r>
            <w:r>
              <w:rPr>
                <w:spacing w:val="-2"/>
              </w:rPr>
              <w:t>，借方</w:t>
            </w:r>
            <w:r>
              <w:rPr>
                <w:spacing w:val="-46"/>
              </w:rPr>
              <w:t xml:space="preserve"> </w:t>
            </w:r>
            <w:r>
              <w:rPr>
                <w:rFonts w:ascii="Times New Roman" w:hAnsi="Times New Roman" w:eastAsia="Times New Roman" w:cs="Times New Roman"/>
                <w:spacing w:val="-2"/>
              </w:rPr>
              <w:t>0.03</w:t>
            </w:r>
            <w:r>
              <w:rPr>
                <w:rFonts w:ascii="Times New Roman" w:hAnsi="Times New Roman" w:eastAsia="Times New Roman" w:cs="Times New Roman"/>
                <w:spacing w:val="17"/>
                <w:w w:val="101"/>
              </w:rPr>
              <w:t xml:space="preserve"> </w:t>
            </w:r>
            <w:r>
              <w:rPr>
                <w:spacing w:val="-2"/>
              </w:rPr>
              <w:t>万</w:t>
            </w:r>
            <w:r>
              <w:rPr>
                <w:spacing w:val="-53"/>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spacing w:val="-3"/>
              </w:rPr>
              <w:t>（借方</w:t>
            </w:r>
            <w:r>
              <w:rPr>
                <w:spacing w:val="1"/>
              </w:rPr>
              <w:t>为道路修建所需的垫层级配砾石料，外购于合规商业料场</w:t>
            </w:r>
            <w:r>
              <w:rPr>
                <w:spacing w:val="8"/>
              </w:rPr>
              <w:t>），</w:t>
            </w:r>
            <w:r>
              <w:rPr>
                <w:spacing w:val="1"/>
              </w:rPr>
              <w:t>无弃方，土</w:t>
            </w:r>
            <w:r>
              <w:rPr>
                <w:spacing w:val="-2"/>
              </w:rPr>
              <w:t>石方平衡见表</w:t>
            </w:r>
            <w:r>
              <w:rPr>
                <w:spacing w:val="-53"/>
              </w:rPr>
              <w:t xml:space="preserve"> </w:t>
            </w:r>
            <w:r>
              <w:rPr>
                <w:rFonts w:ascii="Times New Roman" w:hAnsi="Times New Roman" w:eastAsia="Times New Roman" w:cs="Times New Roman"/>
                <w:spacing w:val="-2"/>
              </w:rPr>
              <w:t>2-7</w:t>
            </w:r>
            <w:r>
              <w:rPr>
                <w:spacing w:val="-2"/>
              </w:rPr>
              <w:t>。</w:t>
            </w:r>
          </w:p>
          <w:p>
            <w:pPr>
              <w:pStyle w:val="8"/>
              <w:spacing w:line="222" w:lineRule="auto"/>
              <w:ind w:left="1744"/>
              <w:rPr>
                <w:rFonts w:ascii="Times New Roman" w:hAnsi="Times New Roman" w:eastAsia="Times New Roman" w:cs="Times New Roman"/>
                <w:sz w:val="13"/>
                <w:szCs w:val="13"/>
              </w:rPr>
            </w:pPr>
            <w:r>
              <w:rPr>
                <w:b/>
                <w:bCs/>
                <w:spacing w:val="4"/>
                <w:sz w:val="20"/>
                <w:szCs w:val="20"/>
              </w:rPr>
              <w:t>表</w:t>
            </w:r>
            <w:r>
              <w:rPr>
                <w:spacing w:val="-40"/>
                <w:sz w:val="20"/>
                <w:szCs w:val="20"/>
              </w:rPr>
              <w:t xml:space="preserve"> </w:t>
            </w:r>
            <w:r>
              <w:rPr>
                <w:rFonts w:ascii="Times New Roman" w:hAnsi="Times New Roman" w:eastAsia="Times New Roman" w:cs="Times New Roman"/>
                <w:b/>
                <w:bCs/>
                <w:spacing w:val="4"/>
                <w:sz w:val="20"/>
                <w:szCs w:val="20"/>
              </w:rPr>
              <w:t xml:space="preserve">2-7                         </w:t>
            </w:r>
            <w:r>
              <w:rPr>
                <w:rFonts w:ascii="Times New Roman" w:hAnsi="Times New Roman" w:eastAsia="Times New Roman" w:cs="Times New Roman"/>
                <w:b/>
                <w:bCs/>
                <w:spacing w:val="3"/>
                <w:sz w:val="20"/>
                <w:szCs w:val="20"/>
              </w:rPr>
              <w:t xml:space="preserve">                 </w:t>
            </w:r>
            <w:r>
              <w:rPr>
                <w:b/>
                <w:bCs/>
                <w:spacing w:val="3"/>
                <w:sz w:val="20"/>
                <w:szCs w:val="20"/>
              </w:rPr>
              <w:t>土石方平衡表单位：</w:t>
            </w:r>
            <w:r>
              <w:rPr>
                <w:rFonts w:ascii="Times New Roman" w:hAnsi="Times New Roman" w:eastAsia="Times New Roman" w:cs="Times New Roman"/>
                <w:b/>
                <w:bCs/>
                <w:spacing w:val="3"/>
                <w:sz w:val="20"/>
                <w:szCs w:val="20"/>
              </w:rPr>
              <w:t>m</w:t>
            </w:r>
            <w:r>
              <w:rPr>
                <w:rFonts w:ascii="Times New Roman" w:hAnsi="Times New Roman" w:eastAsia="Times New Roman" w:cs="Times New Roman"/>
                <w:b/>
                <w:bCs/>
                <w:spacing w:val="3"/>
                <w:position w:val="6"/>
                <w:sz w:val="13"/>
                <w:szCs w:val="13"/>
              </w:rPr>
              <w:t>3</w:t>
            </w:r>
          </w:p>
          <w:tbl>
            <w:tblPr>
              <w:tblStyle w:val="7"/>
              <w:tblW w:w="7727"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8"/>
              <w:gridCol w:w="2166"/>
              <w:gridCol w:w="2159"/>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238" w:type="dxa"/>
                  <w:vAlign w:val="top"/>
                </w:tcPr>
                <w:p>
                  <w:pPr>
                    <w:pStyle w:val="8"/>
                    <w:spacing w:before="36" w:line="228" w:lineRule="auto"/>
                    <w:ind w:left="414"/>
                    <w:rPr>
                      <w:sz w:val="20"/>
                      <w:szCs w:val="20"/>
                    </w:rPr>
                  </w:pPr>
                  <w:r>
                    <w:rPr>
                      <w:spacing w:val="3"/>
                      <w:sz w:val="20"/>
                      <w:szCs w:val="20"/>
                    </w:rPr>
                    <w:t>编号</w:t>
                  </w:r>
                </w:p>
              </w:tc>
              <w:tc>
                <w:tcPr>
                  <w:tcW w:w="2166" w:type="dxa"/>
                  <w:vAlign w:val="top"/>
                </w:tcPr>
                <w:p>
                  <w:pPr>
                    <w:pStyle w:val="8"/>
                    <w:spacing w:before="37" w:line="229" w:lineRule="auto"/>
                    <w:ind w:left="877"/>
                    <w:rPr>
                      <w:sz w:val="20"/>
                      <w:szCs w:val="20"/>
                    </w:rPr>
                  </w:pPr>
                  <w:r>
                    <w:rPr>
                      <w:spacing w:val="5"/>
                      <w:sz w:val="20"/>
                      <w:szCs w:val="20"/>
                    </w:rPr>
                    <w:t>挖方</w:t>
                  </w:r>
                </w:p>
              </w:tc>
              <w:tc>
                <w:tcPr>
                  <w:tcW w:w="2159" w:type="dxa"/>
                  <w:vAlign w:val="top"/>
                </w:tcPr>
                <w:p>
                  <w:pPr>
                    <w:pStyle w:val="8"/>
                    <w:spacing w:before="37" w:line="228" w:lineRule="auto"/>
                    <w:ind w:left="898"/>
                    <w:rPr>
                      <w:sz w:val="20"/>
                      <w:szCs w:val="20"/>
                    </w:rPr>
                  </w:pPr>
                  <w:r>
                    <w:rPr>
                      <w:spacing w:val="-6"/>
                      <w:sz w:val="20"/>
                      <w:szCs w:val="20"/>
                    </w:rPr>
                    <w:t>回填</w:t>
                  </w:r>
                </w:p>
              </w:tc>
              <w:tc>
                <w:tcPr>
                  <w:tcW w:w="2164" w:type="dxa"/>
                  <w:vAlign w:val="top"/>
                </w:tcPr>
                <w:p>
                  <w:pPr>
                    <w:pStyle w:val="8"/>
                    <w:spacing w:before="36" w:line="227" w:lineRule="auto"/>
                    <w:ind w:left="878"/>
                    <w:rPr>
                      <w:sz w:val="20"/>
                      <w:szCs w:val="20"/>
                    </w:rPr>
                  </w:pPr>
                  <w:r>
                    <w:rPr>
                      <w:spacing w:val="4"/>
                      <w:sz w:val="20"/>
                      <w:szCs w:val="20"/>
                    </w:rPr>
                    <w:t>借方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trPr>
              <w:tc>
                <w:tcPr>
                  <w:tcW w:w="1238" w:type="dxa"/>
                  <w:vAlign w:val="top"/>
                </w:tcPr>
                <w:p>
                  <w:pPr>
                    <w:spacing w:before="55" w:line="191"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66" w:type="dxa"/>
                  <w:vAlign w:val="top"/>
                </w:tcPr>
                <w:p>
                  <w:pPr>
                    <w:spacing w:before="55" w:line="191" w:lineRule="auto"/>
                    <w:ind w:left="8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7200</w:t>
                  </w:r>
                </w:p>
              </w:tc>
              <w:tc>
                <w:tcPr>
                  <w:tcW w:w="2159" w:type="dxa"/>
                  <w:vAlign w:val="top"/>
                </w:tcPr>
                <w:p>
                  <w:pPr>
                    <w:spacing w:before="55" w:line="191" w:lineRule="auto"/>
                    <w:ind w:left="8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7500</w:t>
                  </w:r>
                </w:p>
              </w:tc>
              <w:tc>
                <w:tcPr>
                  <w:tcW w:w="2164" w:type="dxa"/>
                  <w:vAlign w:val="top"/>
                </w:tcPr>
                <w:p>
                  <w:pPr>
                    <w:spacing w:before="55" w:line="191" w:lineRule="auto"/>
                    <w:ind w:left="9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r>
          </w:tbl>
          <w:p>
            <w:pPr>
              <w:pStyle w:val="8"/>
              <w:spacing w:before="35" w:line="219" w:lineRule="auto"/>
              <w:ind w:left="592"/>
            </w:pPr>
            <w:r>
              <w:rPr>
                <w:rFonts w:ascii="Times New Roman" w:hAnsi="Times New Roman" w:eastAsia="Times New Roman" w:cs="Times New Roman"/>
                <w:b/>
                <w:bCs/>
                <w:spacing w:val="-8"/>
              </w:rPr>
              <w:t>6</w:t>
            </w:r>
            <w:r>
              <w:rPr>
                <w:rFonts w:ascii="Times New Roman" w:hAnsi="Times New Roman" w:eastAsia="Times New Roman" w:cs="Times New Roman"/>
                <w:b/>
                <w:bCs/>
                <w:spacing w:val="-30"/>
              </w:rPr>
              <w:t xml:space="preserve"> </w:t>
            </w:r>
            <w:r>
              <w:rPr>
                <w:b/>
                <w:bCs/>
                <w:spacing w:val="-8"/>
              </w:rPr>
              <w:t>、劳动定员</w:t>
            </w:r>
          </w:p>
          <w:p>
            <w:pPr>
              <w:pStyle w:val="8"/>
              <w:spacing w:before="183" w:line="359" w:lineRule="auto"/>
              <w:ind w:left="113" w:right="166" w:firstLine="480"/>
            </w:pPr>
            <w:r>
              <w:rPr>
                <w:spacing w:val="-3"/>
              </w:rPr>
              <w:t>本项目</w:t>
            </w:r>
            <w:r>
              <w:rPr>
                <w:spacing w:val="-48"/>
              </w:rPr>
              <w:t xml:space="preserve"> </w:t>
            </w:r>
            <w:r>
              <w:rPr>
                <w:rFonts w:ascii="Times New Roman" w:hAnsi="Times New Roman" w:eastAsia="Times New Roman" w:cs="Times New Roman"/>
                <w:spacing w:val="-3"/>
              </w:rPr>
              <w:t xml:space="preserve">3 </w:t>
            </w:r>
            <w:r>
              <w:rPr>
                <w:spacing w:val="-3"/>
              </w:rPr>
              <w:t>班倒，每班</w:t>
            </w:r>
            <w:r>
              <w:rPr>
                <w:spacing w:val="-43"/>
              </w:rPr>
              <w:t xml:space="preserve"> </w:t>
            </w:r>
            <w:r>
              <w:rPr>
                <w:rFonts w:ascii="Times New Roman" w:hAnsi="Times New Roman" w:eastAsia="Times New Roman" w:cs="Times New Roman"/>
                <w:spacing w:val="-3"/>
              </w:rPr>
              <w:t>8</w:t>
            </w:r>
            <w:r>
              <w:rPr>
                <w:rFonts w:ascii="Times New Roman" w:hAnsi="Times New Roman" w:eastAsia="Times New Roman" w:cs="Times New Roman"/>
                <w:spacing w:val="19"/>
              </w:rPr>
              <w:t xml:space="preserve"> </w:t>
            </w:r>
            <w:r>
              <w:rPr>
                <w:spacing w:val="-3"/>
              </w:rPr>
              <w:t>小时，年生产天数为</w:t>
            </w:r>
            <w:r>
              <w:rPr>
                <w:spacing w:val="-51"/>
              </w:rPr>
              <w:t xml:space="preserve"> </w:t>
            </w:r>
            <w:r>
              <w:rPr>
                <w:rFonts w:ascii="Times New Roman" w:hAnsi="Times New Roman" w:eastAsia="Times New Roman" w:cs="Times New Roman"/>
                <w:spacing w:val="-3"/>
              </w:rPr>
              <w:t>365</w:t>
            </w:r>
            <w:r>
              <w:rPr>
                <w:rFonts w:ascii="Times New Roman" w:hAnsi="Times New Roman" w:eastAsia="Times New Roman" w:cs="Times New Roman"/>
                <w:spacing w:val="17"/>
              </w:rPr>
              <w:t xml:space="preserve"> </w:t>
            </w:r>
            <w:r>
              <w:rPr>
                <w:spacing w:val="-3"/>
              </w:rPr>
              <w:t>天，劳动定员</w:t>
            </w:r>
            <w:r>
              <w:rPr>
                <w:spacing w:val="-48"/>
              </w:rPr>
              <w:t xml:space="preserve"> </w:t>
            </w:r>
            <w:r>
              <w:rPr>
                <w:rFonts w:ascii="Times New Roman" w:hAnsi="Times New Roman" w:eastAsia="Times New Roman" w:cs="Times New Roman"/>
                <w:spacing w:val="-3"/>
              </w:rPr>
              <w:t xml:space="preserve">3 </w:t>
            </w:r>
            <w:r>
              <w:rPr>
                <w:spacing w:val="-3"/>
              </w:rPr>
              <w:t>人，</w:t>
            </w:r>
            <w:r>
              <w:rPr>
                <w:spacing w:val="-1"/>
              </w:rPr>
              <w:t>均依托库尔勒金川矿业有限公司现有的工作人员。</w:t>
            </w:r>
          </w:p>
          <w:p>
            <w:pPr>
              <w:pStyle w:val="8"/>
              <w:spacing w:line="220" w:lineRule="auto"/>
              <w:ind w:left="591"/>
            </w:pPr>
            <w:r>
              <w:rPr>
                <w:rFonts w:ascii="Times New Roman" w:hAnsi="Times New Roman" w:eastAsia="Times New Roman" w:cs="Times New Roman"/>
                <w:b/>
                <w:bCs/>
                <w:spacing w:val="-8"/>
              </w:rPr>
              <w:t>7</w:t>
            </w:r>
            <w:r>
              <w:rPr>
                <w:rFonts w:ascii="Times New Roman" w:hAnsi="Times New Roman" w:eastAsia="Times New Roman" w:cs="Times New Roman"/>
                <w:b/>
                <w:bCs/>
                <w:spacing w:val="-29"/>
              </w:rPr>
              <w:t xml:space="preserve"> </w:t>
            </w:r>
            <w:r>
              <w:rPr>
                <w:b/>
                <w:bCs/>
                <w:spacing w:val="-8"/>
              </w:rPr>
              <w:t>、公用工程</w:t>
            </w:r>
          </w:p>
          <w:p>
            <w:pPr>
              <w:pStyle w:val="8"/>
              <w:spacing w:before="182" w:line="219" w:lineRule="auto"/>
              <w:ind w:left="604"/>
            </w:pPr>
            <w:r>
              <w:rPr>
                <w:spacing w:val="-5"/>
              </w:rPr>
              <w:t>（</w:t>
            </w:r>
            <w:r>
              <w:rPr>
                <w:rFonts w:ascii="Times New Roman" w:hAnsi="Times New Roman" w:eastAsia="Times New Roman" w:cs="Times New Roman"/>
                <w:spacing w:val="-5"/>
              </w:rPr>
              <w:t>1</w:t>
            </w:r>
            <w:r>
              <w:rPr>
                <w:spacing w:val="-5"/>
              </w:rPr>
              <w:t>）供水</w:t>
            </w:r>
          </w:p>
          <w:p>
            <w:pPr>
              <w:pStyle w:val="8"/>
              <w:spacing w:before="181" w:line="217" w:lineRule="auto"/>
              <w:ind w:left="591"/>
            </w:pPr>
            <w:r>
              <w:rPr>
                <w:spacing w:val="-2"/>
              </w:rPr>
              <w:t>①生活废水</w:t>
            </w:r>
          </w:p>
          <w:p>
            <w:pPr>
              <w:pStyle w:val="8"/>
              <w:spacing w:before="183" w:line="219" w:lineRule="auto"/>
              <w:ind w:left="593"/>
            </w:pPr>
            <w:r>
              <w:rPr>
                <w:spacing w:val="1"/>
              </w:rPr>
              <w:t>本项目劳动定员</w:t>
            </w:r>
            <w:r>
              <w:rPr>
                <w:spacing w:val="-45"/>
              </w:rPr>
              <w:t xml:space="preserve"> </w:t>
            </w:r>
            <w:r>
              <w:rPr>
                <w:rFonts w:ascii="Times New Roman" w:hAnsi="Times New Roman" w:eastAsia="Times New Roman" w:cs="Times New Roman"/>
                <w:spacing w:val="1"/>
              </w:rPr>
              <w:t xml:space="preserve">3 </w:t>
            </w:r>
            <w:r>
              <w:rPr>
                <w:spacing w:val="1"/>
              </w:rPr>
              <w:t>人，依托库尔勒金川矿业有限公司已有的供水设施</w:t>
            </w:r>
          </w:p>
        </w:tc>
      </w:tr>
    </w:tbl>
    <w:p>
      <w:pPr>
        <w:pStyle w:val="4"/>
      </w:pPr>
    </w:p>
    <w:p>
      <w:pPr>
        <w:sectPr>
          <w:footerReference r:id="rId39" w:type="default"/>
          <w:pgSz w:w="11906" w:h="16839"/>
          <w:pgMar w:top="400" w:right="1688" w:bottom="1240" w:left="1688" w:header="0" w:footer="1078" w:gutter="0"/>
          <w:cols w:space="720" w:num="1"/>
        </w:sectPr>
      </w:pPr>
    </w:p>
    <w:p>
      <w:pPr>
        <w:spacing w:before="19"/>
      </w:pPr>
    </w:p>
    <w:p>
      <w:pPr>
        <w:spacing w:before="19"/>
      </w:pPr>
    </w:p>
    <w:p>
      <w:pPr>
        <w:spacing w:before="18"/>
      </w:pPr>
    </w:p>
    <w:p>
      <w:pPr>
        <w:spacing w:before="18"/>
      </w:pP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1"/>
        <w:gridCol w:w="113"/>
        <w:gridCol w:w="1738"/>
        <w:gridCol w:w="1256"/>
        <w:gridCol w:w="1071"/>
        <w:gridCol w:w="1153"/>
        <w:gridCol w:w="1348"/>
        <w:gridCol w:w="1156"/>
        <w:gridCol w:w="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49" w:hRule="atLeast"/>
        </w:trPr>
        <w:tc>
          <w:tcPr>
            <w:tcW w:w="571" w:type="dxa"/>
            <w:vMerge w:val="restart"/>
            <w:tcBorders>
              <w:bottom w:val="nil"/>
            </w:tcBorders>
            <w:vAlign w:val="top"/>
          </w:tcPr>
          <w:p>
            <w:pPr>
              <w:rPr>
                <w:rFonts w:ascii="Arial"/>
                <w:sz w:val="21"/>
              </w:rPr>
            </w:pPr>
          </w:p>
        </w:tc>
        <w:tc>
          <w:tcPr>
            <w:tcW w:w="7953" w:type="dxa"/>
            <w:gridSpan w:val="8"/>
            <w:vAlign w:val="top"/>
          </w:tcPr>
          <w:p>
            <w:pPr>
              <w:pStyle w:val="8"/>
              <w:spacing w:before="40" w:line="359" w:lineRule="auto"/>
              <w:ind w:left="112" w:right="105" w:hanging="1"/>
              <w:jc w:val="both"/>
            </w:pPr>
            <w:r>
              <w:rPr>
                <w:spacing w:val="4"/>
              </w:rPr>
              <w:t>供给，生活用水量较小，可忽略不计；生产用水由新回风场地西侧</w:t>
            </w:r>
            <w:r>
              <w:rPr>
                <w:spacing w:val="-33"/>
              </w:rPr>
              <w:t xml:space="preserve"> </w:t>
            </w:r>
            <w:r>
              <w:rPr>
                <w:rFonts w:ascii="Times New Roman" w:hAnsi="Times New Roman" w:eastAsia="Times New Roman" w:cs="Times New Roman"/>
                <w:spacing w:val="4"/>
              </w:rPr>
              <w:t>700m</w:t>
            </w:r>
            <w:r>
              <w:rPr>
                <w:spacing w:val="-1"/>
              </w:rPr>
              <w:t>左右容量为</w:t>
            </w:r>
            <w:r>
              <w:rPr>
                <w:spacing w:val="-30"/>
              </w:rPr>
              <w:t xml:space="preserve"> </w:t>
            </w:r>
            <w:r>
              <w:rPr>
                <w:rFonts w:ascii="Times New Roman" w:hAnsi="Times New Roman" w:eastAsia="Times New Roman" w:cs="Times New Roman"/>
                <w:spacing w:val="-1"/>
              </w:rPr>
              <w:t>17</w:t>
            </w:r>
            <w:r>
              <w:rPr>
                <w:rFonts w:ascii="Times New Roman" w:hAnsi="Times New Roman" w:eastAsia="Times New Roman" w:cs="Times New Roman"/>
                <w:spacing w:val="16"/>
              </w:rPr>
              <w:t xml:space="preserve"> </w:t>
            </w:r>
            <w:r>
              <w:rPr>
                <w:spacing w:val="-1"/>
              </w:rPr>
              <w:t>万</w:t>
            </w:r>
            <w:r>
              <w:rPr>
                <w:spacing w:val="-56"/>
              </w:rPr>
              <w:t xml:space="preserve"> </w:t>
            </w:r>
            <w:r>
              <w:rPr>
                <w:rFonts w:ascii="Times New Roman" w:hAnsi="Times New Roman" w:eastAsia="Times New Roman" w:cs="Times New Roman"/>
                <w:spacing w:val="-1"/>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31"/>
                <w:w w:val="101"/>
                <w:position w:val="8"/>
                <w:sz w:val="15"/>
                <w:szCs w:val="15"/>
              </w:rPr>
              <w:t xml:space="preserve"> </w:t>
            </w:r>
            <w:r>
              <w:rPr>
                <w:spacing w:val="-1"/>
              </w:rPr>
              <w:t>的水池储存经矿井水处理站处理后的矿井水，且矿井</w:t>
            </w:r>
            <w:r>
              <w:rPr>
                <w:spacing w:val="-2"/>
              </w:rPr>
              <w:t>水处理站每日结余约</w:t>
            </w:r>
            <w:r>
              <w:rPr>
                <w:spacing w:val="-46"/>
              </w:rPr>
              <w:t xml:space="preserve"> </w:t>
            </w:r>
            <w:r>
              <w:rPr>
                <w:rFonts w:ascii="Times New Roman" w:hAnsi="Times New Roman" w:eastAsia="Times New Roman" w:cs="Times New Roman"/>
                <w:spacing w:val="-2"/>
              </w:rPr>
              <w:t>580m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8"/>
                <w:w w:val="102"/>
                <w:position w:val="7"/>
                <w:sz w:val="15"/>
                <w:szCs w:val="15"/>
              </w:rPr>
              <w:t xml:space="preserve"> </w:t>
            </w:r>
            <w:r>
              <w:rPr>
                <w:spacing w:val="-2"/>
              </w:rPr>
              <w:t>的水量，可满足生产用水。</w:t>
            </w:r>
          </w:p>
          <w:p>
            <w:pPr>
              <w:pStyle w:val="8"/>
              <w:spacing w:line="217" w:lineRule="auto"/>
              <w:ind w:left="589"/>
            </w:pPr>
            <w:r>
              <w:rPr>
                <w:spacing w:val="-1"/>
              </w:rPr>
              <w:t>②瓦斯抽采循环水系统补水</w:t>
            </w:r>
          </w:p>
          <w:p>
            <w:pPr>
              <w:pStyle w:val="8"/>
              <w:spacing w:before="184" w:line="359" w:lineRule="auto"/>
              <w:ind w:left="111" w:right="108" w:firstLine="483"/>
            </w:pPr>
            <w:r>
              <w:rPr>
                <w:spacing w:val="1"/>
              </w:rPr>
              <w:t>项目采用水环真空泵，泵内排出的热水进入热水池后，由循环水泵加压提升至冷却水池上的冷却塔内冷却，冷却后的水流入冷却水池中，静压供给抽采泵。循环过程中会定期补充损耗水，另外由于水在循环过程中损失部分水量，导致循环水中含盐量增加，为降低循环冷却水中含盐量，需</w:t>
            </w:r>
            <w:r>
              <w:rPr>
                <w:spacing w:val="-1"/>
              </w:rPr>
              <w:t>定期排出部分循环水，并适当进行补水。</w:t>
            </w:r>
          </w:p>
          <w:p>
            <w:pPr>
              <w:pStyle w:val="8"/>
              <w:spacing w:line="359" w:lineRule="auto"/>
              <w:ind w:left="117" w:right="105" w:firstLine="474"/>
            </w:pPr>
            <w:r>
              <w:rPr>
                <w:spacing w:val="1"/>
              </w:rPr>
              <w:t>根据工艺设计资料，瓦斯抽采系统循环水量</w:t>
            </w:r>
            <w:r>
              <w:t>为</w:t>
            </w:r>
            <w:r>
              <w:rPr>
                <w:spacing w:val="-29"/>
              </w:rPr>
              <w:t xml:space="preserve"> </w:t>
            </w:r>
            <w:r>
              <w:rPr>
                <w:rFonts w:ascii="Times New Roman" w:hAnsi="Times New Roman" w:eastAsia="Times New Roman" w:cs="Times New Roman"/>
              </w:rPr>
              <w:t>100m</w:t>
            </w:r>
            <w:r>
              <w:rPr>
                <w:rFonts w:ascii="Times New Roman" w:hAnsi="Times New Roman" w:eastAsia="Times New Roman" w:cs="Times New Roman"/>
                <w:position w:val="8"/>
                <w:sz w:val="15"/>
                <w:szCs w:val="15"/>
              </w:rPr>
              <w:t xml:space="preserve">3 </w:t>
            </w:r>
            <w:r>
              <w:t>，系统循环水每</w:t>
            </w:r>
            <w:r>
              <w:rPr>
                <w:spacing w:val="-2"/>
              </w:rPr>
              <w:t>月排放一次，则瓦斯抽采系统补充软水总量为</w:t>
            </w:r>
            <w:r>
              <w:rPr>
                <w:spacing w:val="-14"/>
              </w:rPr>
              <w:t xml:space="preserve"> </w:t>
            </w:r>
            <w:r>
              <w:rPr>
                <w:rFonts w:ascii="Times New Roman" w:hAnsi="Times New Roman" w:eastAsia="Times New Roman" w:cs="Times New Roman"/>
                <w:spacing w:val="-2"/>
              </w:rPr>
              <w:t>18720m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/a</w:t>
            </w:r>
            <w:r>
              <w:rPr>
                <w:spacing w:val="-2"/>
              </w:rPr>
              <w:t>。</w:t>
            </w:r>
          </w:p>
          <w:p>
            <w:pPr>
              <w:pStyle w:val="8"/>
              <w:spacing w:line="217" w:lineRule="auto"/>
              <w:ind w:left="589"/>
            </w:pPr>
            <w:r>
              <w:rPr>
                <w:spacing w:val="-1"/>
              </w:rPr>
              <w:t>③防火灌浆站用水</w:t>
            </w:r>
          </w:p>
          <w:p>
            <w:pPr>
              <w:pStyle w:val="8"/>
              <w:spacing w:before="186" w:line="359" w:lineRule="auto"/>
              <w:ind w:left="114" w:right="108" w:firstLine="492"/>
            </w:pPr>
            <w:r>
              <w:rPr>
                <w:spacing w:val="-4"/>
              </w:rPr>
              <w:t>防火灌浆站用水量为</w:t>
            </w:r>
            <w:r>
              <w:rPr>
                <w:spacing w:val="-32"/>
              </w:rPr>
              <w:t xml:space="preserve"> </w:t>
            </w:r>
            <w:r>
              <w:rPr>
                <w:rFonts w:ascii="Times New Roman" w:hAnsi="Times New Roman" w:eastAsia="Times New Roman" w:cs="Times New Roman"/>
                <w:spacing w:val="-4"/>
              </w:rPr>
              <w:t>128.8m³</w:t>
            </w:r>
            <w:r>
              <w:rPr>
                <w:rFonts w:ascii="Times New Roman" w:hAnsi="Times New Roman" w:eastAsia="Times New Roman" w:cs="Times New Roman"/>
                <w:spacing w:val="-31"/>
              </w:rPr>
              <w:t xml:space="preserve"> </w:t>
            </w:r>
            <w:r>
              <w:rPr>
                <w:spacing w:val="-4"/>
              </w:rPr>
              <w:t>,</w:t>
            </w:r>
            <w:r>
              <w:rPr>
                <w:spacing w:val="36"/>
              </w:rPr>
              <w:t xml:space="preserve"> </w:t>
            </w:r>
            <w:r>
              <w:rPr>
                <w:spacing w:val="-4"/>
              </w:rPr>
              <w:t>用水由新回风场</w:t>
            </w:r>
            <w:r>
              <w:rPr>
                <w:spacing w:val="-5"/>
              </w:rPr>
              <w:t>地西侧</w:t>
            </w:r>
            <w:r>
              <w:rPr>
                <w:spacing w:val="-51"/>
              </w:rPr>
              <w:t xml:space="preserve"> </w:t>
            </w:r>
            <w:r>
              <w:rPr>
                <w:rFonts w:ascii="Times New Roman" w:hAnsi="Times New Roman" w:eastAsia="Times New Roman" w:cs="Times New Roman"/>
                <w:spacing w:val="-5"/>
              </w:rPr>
              <w:t xml:space="preserve">700m </w:t>
            </w:r>
            <w:r>
              <w:rPr>
                <w:spacing w:val="-5"/>
              </w:rPr>
              <w:t>左右容量</w:t>
            </w:r>
            <w:r>
              <w:rPr>
                <w:spacing w:val="-12"/>
              </w:rPr>
              <w:t>为</w:t>
            </w:r>
            <w:r>
              <w:rPr>
                <w:spacing w:val="-14"/>
              </w:rPr>
              <w:t xml:space="preserve"> </w:t>
            </w:r>
            <w:r>
              <w:rPr>
                <w:rFonts w:ascii="Times New Roman" w:hAnsi="Times New Roman" w:eastAsia="Times New Roman" w:cs="Times New Roman"/>
                <w:spacing w:val="-12"/>
              </w:rPr>
              <w:t>17</w:t>
            </w:r>
            <w:r>
              <w:rPr>
                <w:rFonts w:ascii="Times New Roman" w:hAnsi="Times New Roman" w:eastAsia="Times New Roman" w:cs="Times New Roman"/>
                <w:spacing w:val="15"/>
              </w:rPr>
              <w:t xml:space="preserve"> </w:t>
            </w:r>
            <w:r>
              <w:rPr>
                <w:spacing w:val="-12"/>
              </w:rPr>
              <w:t>万</w:t>
            </w:r>
            <w:r>
              <w:rPr>
                <w:spacing w:val="-58"/>
              </w:rPr>
              <w:t xml:space="preserve"> </w:t>
            </w:r>
            <w:r>
              <w:rPr>
                <w:rFonts w:ascii="Times New Roman" w:hAnsi="Times New Roman" w:eastAsia="Times New Roman" w:cs="Times New Roman"/>
                <w:spacing w:val="-12"/>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8"/>
                <w:w w:val="102"/>
                <w:position w:val="7"/>
                <w:sz w:val="15"/>
                <w:szCs w:val="15"/>
              </w:rPr>
              <w:t xml:space="preserve"> </w:t>
            </w:r>
            <w:r>
              <w:rPr>
                <w:spacing w:val="-2"/>
              </w:rPr>
              <w:t>的水池储存经矿井水处理站处理后的矿井水。</w:t>
            </w:r>
          </w:p>
          <w:p>
            <w:pPr>
              <w:pStyle w:val="8"/>
              <w:spacing w:line="219" w:lineRule="auto"/>
              <w:ind w:left="603"/>
            </w:pPr>
            <w:r>
              <w:rPr>
                <w:spacing w:val="-5"/>
              </w:rPr>
              <w:t>（</w:t>
            </w:r>
            <w:r>
              <w:rPr>
                <w:rFonts w:ascii="Times New Roman" w:hAnsi="Times New Roman" w:eastAsia="Times New Roman" w:cs="Times New Roman"/>
                <w:spacing w:val="-5"/>
              </w:rPr>
              <w:t>2</w:t>
            </w:r>
            <w:r>
              <w:rPr>
                <w:spacing w:val="-5"/>
              </w:rPr>
              <w:t>）排水</w:t>
            </w:r>
          </w:p>
          <w:p>
            <w:pPr>
              <w:pStyle w:val="8"/>
              <w:spacing w:before="181" w:line="217" w:lineRule="auto"/>
              <w:ind w:left="590"/>
            </w:pPr>
            <w:r>
              <w:rPr>
                <w:spacing w:val="-2"/>
              </w:rPr>
              <w:t>①生产废水</w:t>
            </w:r>
          </w:p>
          <w:p>
            <w:pPr>
              <w:pStyle w:val="8"/>
              <w:spacing w:before="186" w:line="359" w:lineRule="auto"/>
              <w:ind w:left="114" w:right="108" w:firstLine="480"/>
            </w:pPr>
            <w:r>
              <w:rPr>
                <w:spacing w:val="-2"/>
              </w:rPr>
              <w:t>项目运营期产生的废水主要为洒水废水，用水量为</w:t>
            </w:r>
            <w:r>
              <w:rPr>
                <w:spacing w:val="-32"/>
              </w:rPr>
              <w:t xml:space="preserve"> </w:t>
            </w:r>
            <w:r>
              <w:rPr>
                <w:rFonts w:ascii="Times New Roman" w:hAnsi="Times New Roman" w:eastAsia="Times New Roman" w:cs="Times New Roman"/>
                <w:spacing w:val="-2"/>
              </w:rPr>
              <w:t>1000t/a</w:t>
            </w:r>
            <w:r>
              <w:rPr>
                <w:rFonts w:ascii="Times New Roman" w:hAnsi="Times New Roman" w:eastAsia="Times New Roman" w:cs="Times New Roman"/>
                <w:spacing w:val="-34"/>
              </w:rPr>
              <w:t xml:space="preserve"> </w:t>
            </w:r>
            <w:r>
              <w:rPr>
                <w:spacing w:val="-2"/>
              </w:rPr>
              <w:t>，全</w:t>
            </w:r>
            <w:r>
              <w:rPr>
                <w:spacing w:val="-3"/>
              </w:rPr>
              <w:t>部自然</w:t>
            </w:r>
            <w:r>
              <w:rPr>
                <w:spacing w:val="-5"/>
              </w:rPr>
              <w:t>蒸发。</w:t>
            </w:r>
          </w:p>
          <w:p>
            <w:pPr>
              <w:pStyle w:val="8"/>
              <w:spacing w:line="217" w:lineRule="auto"/>
              <w:ind w:left="589"/>
            </w:pPr>
            <w:r>
              <w:rPr>
                <w:spacing w:val="-2"/>
              </w:rPr>
              <w:t>②生活废水</w:t>
            </w:r>
          </w:p>
          <w:p>
            <w:pPr>
              <w:pStyle w:val="8"/>
              <w:spacing w:before="183" w:line="360" w:lineRule="auto"/>
              <w:ind w:left="120" w:right="108" w:firstLine="471"/>
            </w:pPr>
            <w:r>
              <w:rPr>
                <w:spacing w:val="1"/>
              </w:rPr>
              <w:t>本项目劳动定员</w:t>
            </w:r>
            <w:r>
              <w:rPr>
                <w:spacing w:val="-45"/>
              </w:rPr>
              <w:t xml:space="preserve"> </w:t>
            </w:r>
            <w:r>
              <w:rPr>
                <w:rFonts w:ascii="Times New Roman" w:hAnsi="Times New Roman" w:eastAsia="Times New Roman" w:cs="Times New Roman"/>
                <w:spacing w:val="1"/>
              </w:rPr>
              <w:t xml:space="preserve">3 </w:t>
            </w:r>
            <w:r>
              <w:rPr>
                <w:spacing w:val="1"/>
              </w:rPr>
              <w:t>人，均依托库尔勒金川矿业有限公司现有的工作人</w:t>
            </w:r>
            <w:r>
              <w:rPr>
                <w:spacing w:val="-2"/>
              </w:rPr>
              <w:t>员，不新增生活废水。</w:t>
            </w:r>
          </w:p>
          <w:p>
            <w:pPr>
              <w:pStyle w:val="8"/>
              <w:spacing w:before="1" w:line="217" w:lineRule="auto"/>
              <w:ind w:left="589"/>
            </w:pPr>
            <w:r>
              <w:rPr>
                <w:spacing w:val="-1"/>
              </w:rPr>
              <w:t>③瓦斯抽采循环外排水</w:t>
            </w:r>
          </w:p>
          <w:p>
            <w:pPr>
              <w:pStyle w:val="8"/>
              <w:spacing w:before="183" w:line="359" w:lineRule="auto"/>
              <w:ind w:left="114" w:right="105" w:firstLine="485"/>
            </w:pPr>
            <w:r>
              <w:rPr>
                <w:spacing w:val="-1"/>
              </w:rPr>
              <w:t>瓦斯抽采系统循环外排水排放量为</w:t>
            </w:r>
            <w:r>
              <w:rPr>
                <w:spacing w:val="-30"/>
              </w:rPr>
              <w:t xml:space="preserve"> </w:t>
            </w:r>
            <w:r>
              <w:rPr>
                <w:rFonts w:ascii="Times New Roman" w:hAnsi="Times New Roman" w:eastAsia="Times New Roman" w:cs="Times New Roman"/>
                <w:spacing w:val="-1"/>
              </w:rPr>
              <w:t>1200m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/a</w:t>
            </w:r>
            <w:r>
              <w:rPr>
                <w:rFonts w:ascii="Times New Roman" w:hAnsi="Times New Roman" w:eastAsia="Times New Roman" w:cs="Times New Roman"/>
                <w:spacing w:val="-30"/>
              </w:rPr>
              <w:t xml:space="preserve"> </w:t>
            </w:r>
            <w:r>
              <w:rPr>
                <w:spacing w:val="-1"/>
              </w:rPr>
              <w:t>，依托金川已建设的矿井水污水处理站处理后用于矿区绿化。</w:t>
            </w:r>
          </w:p>
          <w:p>
            <w:pPr>
              <w:pStyle w:val="8"/>
              <w:spacing w:before="1" w:line="218" w:lineRule="auto"/>
              <w:ind w:left="592"/>
            </w:pPr>
            <w:r>
              <w:rPr>
                <w:spacing w:val="-3"/>
              </w:rPr>
              <w:t>本项目用水情况详见表</w:t>
            </w:r>
            <w:r>
              <w:rPr>
                <w:spacing w:val="-55"/>
              </w:rPr>
              <w:t xml:space="preserve"> </w:t>
            </w:r>
            <w:r>
              <w:rPr>
                <w:rFonts w:ascii="Times New Roman" w:hAnsi="Times New Roman" w:eastAsia="Times New Roman" w:cs="Times New Roman"/>
                <w:spacing w:val="-3"/>
              </w:rPr>
              <w:t>2-8</w:t>
            </w:r>
            <w:r>
              <w:rPr>
                <w:rFonts w:ascii="Times New Roman" w:hAnsi="Times New Roman" w:eastAsia="Times New Roman" w:cs="Times New Roman"/>
                <w:spacing w:val="-34"/>
              </w:rPr>
              <w:t xml:space="preserve"> </w:t>
            </w:r>
            <w:r>
              <w:rPr>
                <w:spacing w:val="-3"/>
              </w:rPr>
              <w:t>、水平衡图见</w:t>
            </w:r>
            <w:r>
              <w:rPr>
                <w:spacing w:val="-4"/>
              </w:rPr>
              <w:t>图</w:t>
            </w:r>
            <w:r>
              <w:rPr>
                <w:spacing w:val="-55"/>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w:t>
            </w:r>
            <w:r>
              <w:rPr>
                <w:spacing w:val="-4"/>
              </w:rPr>
              <w:t>。</w:t>
            </w:r>
          </w:p>
          <w:p>
            <w:pPr>
              <w:pStyle w:val="8"/>
              <w:spacing w:before="179" w:line="213" w:lineRule="auto"/>
              <w:ind w:left="2151"/>
              <w:rPr>
                <w:sz w:val="20"/>
                <w:szCs w:val="20"/>
              </w:rPr>
            </w:pPr>
            <w:r>
              <w:rPr>
                <w:b/>
                <w:bCs/>
                <w:spacing w:val="4"/>
                <w:sz w:val="20"/>
                <w:szCs w:val="20"/>
              </w:rPr>
              <w:t>表</w:t>
            </w:r>
            <w:r>
              <w:rPr>
                <w:spacing w:val="-35"/>
                <w:sz w:val="20"/>
                <w:szCs w:val="20"/>
              </w:rPr>
              <w:t xml:space="preserve"> </w:t>
            </w:r>
            <w:r>
              <w:rPr>
                <w:rFonts w:ascii="Times New Roman" w:hAnsi="Times New Roman" w:eastAsia="Times New Roman" w:cs="Times New Roman"/>
                <w:b/>
                <w:bCs/>
                <w:spacing w:val="4"/>
                <w:sz w:val="20"/>
                <w:szCs w:val="20"/>
              </w:rPr>
              <w:t>2-8</w:t>
            </w:r>
            <w:r>
              <w:rPr>
                <w:rFonts w:ascii="Times New Roman" w:hAnsi="Times New Roman" w:eastAsia="Times New Roman" w:cs="Times New Roman"/>
                <w:b/>
                <w:bCs/>
                <w:sz w:val="20"/>
                <w:szCs w:val="20"/>
              </w:rPr>
              <w:t xml:space="preserve">                                        </w:t>
            </w:r>
            <w:r>
              <w:rPr>
                <w:b/>
                <w:bCs/>
                <w:spacing w:val="4"/>
                <w:sz w:val="20"/>
                <w:szCs w:val="20"/>
              </w:rPr>
              <w:t>项目水平衡表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571" w:type="dxa"/>
            <w:vMerge w:val="continue"/>
            <w:tcBorders>
              <w:top w:val="nil"/>
              <w:bottom w:val="nil"/>
            </w:tcBorders>
            <w:vAlign w:val="top"/>
          </w:tcPr>
          <w:p>
            <w:pPr>
              <w:rPr>
                <w:rFonts w:ascii="Arial"/>
                <w:sz w:val="21"/>
              </w:rPr>
            </w:pPr>
          </w:p>
        </w:tc>
        <w:tc>
          <w:tcPr>
            <w:tcW w:w="113" w:type="dxa"/>
            <w:tcBorders>
              <w:top w:val="nil"/>
              <w:bottom w:val="nil"/>
            </w:tcBorders>
            <w:vAlign w:val="top"/>
          </w:tcPr>
          <w:p>
            <w:pPr>
              <w:rPr>
                <w:rFonts w:ascii="Arial"/>
                <w:sz w:val="21"/>
              </w:rPr>
            </w:pPr>
          </w:p>
        </w:tc>
        <w:tc>
          <w:tcPr>
            <w:tcW w:w="1738" w:type="dxa"/>
            <w:vAlign w:val="top"/>
          </w:tcPr>
          <w:p>
            <w:pPr>
              <w:pStyle w:val="8"/>
              <w:spacing w:before="166" w:line="228" w:lineRule="auto"/>
              <w:ind w:left="273"/>
              <w:rPr>
                <w:sz w:val="19"/>
                <w:szCs w:val="19"/>
              </w:rPr>
            </w:pPr>
            <w:r>
              <w:rPr>
                <w:spacing w:val="8"/>
                <w:sz w:val="19"/>
                <w:szCs w:val="19"/>
              </w:rPr>
              <w:t>项目用水分类</w:t>
            </w:r>
          </w:p>
        </w:tc>
        <w:tc>
          <w:tcPr>
            <w:tcW w:w="1256" w:type="dxa"/>
            <w:vAlign w:val="top"/>
          </w:tcPr>
          <w:p>
            <w:pPr>
              <w:pStyle w:val="8"/>
              <w:spacing w:before="35" w:line="247" w:lineRule="auto"/>
              <w:ind w:left="443" w:right="328" w:hanging="109"/>
              <w:rPr>
                <w:rFonts w:ascii="Times New Roman" w:hAnsi="Times New Roman" w:eastAsia="Times New Roman" w:cs="Times New Roman"/>
                <w:sz w:val="19"/>
                <w:szCs w:val="19"/>
              </w:rPr>
            </w:pPr>
            <w:r>
              <w:rPr>
                <w:spacing w:val="6"/>
                <w:sz w:val="19"/>
                <w:szCs w:val="19"/>
              </w:rPr>
              <w:t>用水量</w:t>
            </w:r>
            <w:r>
              <w:rPr>
                <w:rFonts w:ascii="Times New Roman" w:hAnsi="Times New Roman" w:eastAsia="Times New Roman" w:cs="Times New Roman"/>
                <w:spacing w:val="3"/>
                <w:position w:val="-1"/>
                <w:sz w:val="19"/>
                <w:szCs w:val="19"/>
              </w:rPr>
              <w:t>m</w:t>
            </w:r>
            <w:r>
              <w:rPr>
                <w:rFonts w:ascii="Times New Roman" w:hAnsi="Times New Roman" w:eastAsia="Times New Roman" w:cs="Times New Roman"/>
                <w:spacing w:val="3"/>
                <w:position w:val="5"/>
                <w:sz w:val="12"/>
                <w:szCs w:val="12"/>
              </w:rPr>
              <w:t>3</w:t>
            </w:r>
            <w:r>
              <w:rPr>
                <w:rFonts w:ascii="Times New Roman" w:hAnsi="Times New Roman" w:eastAsia="Times New Roman" w:cs="Times New Roman"/>
                <w:spacing w:val="3"/>
                <w:position w:val="-1"/>
                <w:sz w:val="19"/>
                <w:szCs w:val="19"/>
              </w:rPr>
              <w:t>/a</w:t>
            </w:r>
          </w:p>
        </w:tc>
        <w:tc>
          <w:tcPr>
            <w:tcW w:w="1071" w:type="dxa"/>
            <w:vAlign w:val="top"/>
          </w:tcPr>
          <w:p>
            <w:pPr>
              <w:pStyle w:val="8"/>
              <w:spacing w:before="36" w:line="228" w:lineRule="auto"/>
              <w:ind w:left="139"/>
              <w:rPr>
                <w:sz w:val="19"/>
                <w:szCs w:val="19"/>
              </w:rPr>
            </w:pPr>
            <w:r>
              <w:rPr>
                <w:spacing w:val="7"/>
                <w:sz w:val="19"/>
                <w:szCs w:val="19"/>
              </w:rPr>
              <w:t>循环水量</w:t>
            </w:r>
          </w:p>
          <w:p>
            <w:pPr>
              <w:spacing w:before="41" w:line="214" w:lineRule="auto"/>
              <w:ind w:left="351"/>
              <w:rPr>
                <w:rFonts w:ascii="Times New Roman" w:hAnsi="Times New Roman" w:eastAsia="Times New Roman" w:cs="Times New Roman"/>
                <w:sz w:val="19"/>
                <w:szCs w:val="19"/>
              </w:rPr>
            </w:pPr>
            <w:r>
              <w:rPr>
                <w:rFonts w:ascii="Times New Roman" w:hAnsi="Times New Roman" w:eastAsia="Times New Roman" w:cs="Times New Roman"/>
                <w:spacing w:val="4"/>
                <w:position w:val="-1"/>
                <w:sz w:val="19"/>
                <w:szCs w:val="19"/>
              </w:rPr>
              <w:t>m</w:t>
            </w:r>
            <w:r>
              <w:rPr>
                <w:rFonts w:ascii="Times New Roman" w:hAnsi="Times New Roman" w:eastAsia="Times New Roman" w:cs="Times New Roman"/>
                <w:spacing w:val="4"/>
                <w:position w:val="5"/>
                <w:sz w:val="12"/>
                <w:szCs w:val="12"/>
              </w:rPr>
              <w:t>3</w:t>
            </w:r>
            <w:r>
              <w:rPr>
                <w:rFonts w:ascii="Times New Roman" w:hAnsi="Times New Roman" w:eastAsia="Times New Roman" w:cs="Times New Roman"/>
                <w:spacing w:val="4"/>
                <w:position w:val="-1"/>
                <w:sz w:val="19"/>
                <w:szCs w:val="19"/>
              </w:rPr>
              <w:t>/a</w:t>
            </w:r>
          </w:p>
        </w:tc>
        <w:tc>
          <w:tcPr>
            <w:tcW w:w="1153" w:type="dxa"/>
            <w:vAlign w:val="top"/>
          </w:tcPr>
          <w:p>
            <w:pPr>
              <w:pStyle w:val="8"/>
              <w:spacing w:before="36" w:line="228" w:lineRule="auto"/>
              <w:ind w:left="182"/>
              <w:rPr>
                <w:sz w:val="19"/>
                <w:szCs w:val="19"/>
              </w:rPr>
            </w:pPr>
            <w:r>
              <w:rPr>
                <w:spacing w:val="7"/>
                <w:sz w:val="19"/>
                <w:szCs w:val="19"/>
              </w:rPr>
              <w:t>损耗水量</w:t>
            </w:r>
          </w:p>
          <w:p>
            <w:pPr>
              <w:spacing w:before="41" w:line="214" w:lineRule="auto"/>
              <w:ind w:left="394"/>
              <w:rPr>
                <w:rFonts w:ascii="Times New Roman" w:hAnsi="Times New Roman" w:eastAsia="Times New Roman" w:cs="Times New Roman"/>
                <w:sz w:val="19"/>
                <w:szCs w:val="19"/>
              </w:rPr>
            </w:pPr>
            <w:r>
              <w:rPr>
                <w:rFonts w:ascii="Times New Roman" w:hAnsi="Times New Roman" w:eastAsia="Times New Roman" w:cs="Times New Roman"/>
                <w:spacing w:val="4"/>
                <w:position w:val="-1"/>
                <w:sz w:val="19"/>
                <w:szCs w:val="19"/>
              </w:rPr>
              <w:t>m</w:t>
            </w:r>
            <w:r>
              <w:rPr>
                <w:rFonts w:ascii="Times New Roman" w:hAnsi="Times New Roman" w:eastAsia="Times New Roman" w:cs="Times New Roman"/>
                <w:spacing w:val="4"/>
                <w:position w:val="5"/>
                <w:sz w:val="12"/>
                <w:szCs w:val="12"/>
              </w:rPr>
              <w:t>3</w:t>
            </w:r>
            <w:r>
              <w:rPr>
                <w:rFonts w:ascii="Times New Roman" w:hAnsi="Times New Roman" w:eastAsia="Times New Roman" w:cs="Times New Roman"/>
                <w:spacing w:val="4"/>
                <w:position w:val="-1"/>
                <w:sz w:val="19"/>
                <w:szCs w:val="19"/>
              </w:rPr>
              <w:t>/a</w:t>
            </w:r>
          </w:p>
        </w:tc>
        <w:tc>
          <w:tcPr>
            <w:tcW w:w="1348" w:type="dxa"/>
            <w:vAlign w:val="top"/>
          </w:tcPr>
          <w:p>
            <w:pPr>
              <w:pStyle w:val="8"/>
              <w:spacing w:before="35" w:line="247" w:lineRule="auto"/>
              <w:ind w:left="491" w:right="370" w:hanging="111"/>
              <w:rPr>
                <w:rFonts w:ascii="Times New Roman" w:hAnsi="Times New Roman" w:eastAsia="Times New Roman" w:cs="Times New Roman"/>
                <w:sz w:val="19"/>
                <w:szCs w:val="19"/>
              </w:rPr>
            </w:pPr>
            <w:r>
              <w:rPr>
                <w:spacing w:val="7"/>
                <w:sz w:val="19"/>
                <w:szCs w:val="19"/>
              </w:rPr>
              <w:t>排水量</w:t>
            </w:r>
            <w:r>
              <w:rPr>
                <w:rFonts w:ascii="Times New Roman" w:hAnsi="Times New Roman" w:eastAsia="Times New Roman" w:cs="Times New Roman"/>
                <w:spacing w:val="4"/>
                <w:position w:val="-1"/>
                <w:sz w:val="19"/>
                <w:szCs w:val="19"/>
              </w:rPr>
              <w:t>m</w:t>
            </w:r>
            <w:r>
              <w:rPr>
                <w:rFonts w:ascii="Times New Roman" w:hAnsi="Times New Roman" w:eastAsia="Times New Roman" w:cs="Times New Roman"/>
                <w:spacing w:val="4"/>
                <w:position w:val="5"/>
                <w:sz w:val="12"/>
                <w:szCs w:val="12"/>
              </w:rPr>
              <w:t>3</w:t>
            </w:r>
            <w:r>
              <w:rPr>
                <w:rFonts w:ascii="Times New Roman" w:hAnsi="Times New Roman" w:eastAsia="Times New Roman" w:cs="Times New Roman"/>
                <w:spacing w:val="4"/>
                <w:position w:val="-1"/>
                <w:sz w:val="19"/>
                <w:szCs w:val="19"/>
              </w:rPr>
              <w:t>/a</w:t>
            </w:r>
          </w:p>
        </w:tc>
        <w:tc>
          <w:tcPr>
            <w:tcW w:w="1156" w:type="dxa"/>
            <w:vAlign w:val="top"/>
          </w:tcPr>
          <w:p>
            <w:pPr>
              <w:pStyle w:val="8"/>
              <w:spacing w:before="36" w:line="228" w:lineRule="auto"/>
              <w:ind w:left="204"/>
              <w:rPr>
                <w:sz w:val="19"/>
                <w:szCs w:val="19"/>
              </w:rPr>
            </w:pPr>
            <w:r>
              <w:rPr>
                <w:spacing w:val="2"/>
                <w:sz w:val="19"/>
                <w:szCs w:val="19"/>
              </w:rPr>
              <w:t>回用水量</w:t>
            </w:r>
          </w:p>
          <w:p>
            <w:pPr>
              <w:spacing w:before="41" w:line="214" w:lineRule="auto"/>
              <w:ind w:left="396"/>
              <w:rPr>
                <w:rFonts w:ascii="Times New Roman" w:hAnsi="Times New Roman" w:eastAsia="Times New Roman" w:cs="Times New Roman"/>
                <w:sz w:val="19"/>
                <w:szCs w:val="19"/>
              </w:rPr>
            </w:pPr>
            <w:r>
              <w:rPr>
                <w:rFonts w:ascii="Times New Roman" w:hAnsi="Times New Roman" w:eastAsia="Times New Roman" w:cs="Times New Roman"/>
                <w:spacing w:val="4"/>
                <w:position w:val="-1"/>
                <w:sz w:val="19"/>
                <w:szCs w:val="19"/>
              </w:rPr>
              <w:t>m</w:t>
            </w:r>
            <w:r>
              <w:rPr>
                <w:rFonts w:ascii="Times New Roman" w:hAnsi="Times New Roman" w:eastAsia="Times New Roman" w:cs="Times New Roman"/>
                <w:spacing w:val="4"/>
                <w:position w:val="5"/>
                <w:sz w:val="12"/>
                <w:szCs w:val="12"/>
              </w:rPr>
              <w:t>3</w:t>
            </w:r>
            <w:r>
              <w:rPr>
                <w:rFonts w:ascii="Times New Roman" w:hAnsi="Times New Roman" w:eastAsia="Times New Roman" w:cs="Times New Roman"/>
                <w:spacing w:val="4"/>
                <w:position w:val="-1"/>
                <w:sz w:val="19"/>
                <w:szCs w:val="19"/>
              </w:rPr>
              <w:t>/a</w:t>
            </w:r>
          </w:p>
        </w:tc>
        <w:tc>
          <w:tcPr>
            <w:tcW w:w="118"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571" w:type="dxa"/>
            <w:vMerge w:val="continue"/>
            <w:tcBorders>
              <w:top w:val="nil"/>
              <w:bottom w:val="nil"/>
            </w:tcBorders>
            <w:vAlign w:val="top"/>
          </w:tcPr>
          <w:p>
            <w:pPr>
              <w:rPr>
                <w:rFonts w:ascii="Arial"/>
                <w:sz w:val="21"/>
              </w:rPr>
            </w:pPr>
          </w:p>
        </w:tc>
        <w:tc>
          <w:tcPr>
            <w:tcW w:w="113" w:type="dxa"/>
            <w:tcBorders>
              <w:top w:val="nil"/>
              <w:bottom w:val="nil"/>
            </w:tcBorders>
            <w:vAlign w:val="top"/>
          </w:tcPr>
          <w:p>
            <w:pPr>
              <w:rPr>
                <w:rFonts w:ascii="Arial"/>
                <w:sz w:val="21"/>
              </w:rPr>
            </w:pPr>
          </w:p>
        </w:tc>
        <w:tc>
          <w:tcPr>
            <w:tcW w:w="1738" w:type="dxa"/>
            <w:vAlign w:val="top"/>
          </w:tcPr>
          <w:p>
            <w:pPr>
              <w:pStyle w:val="8"/>
              <w:spacing w:before="36" w:line="212" w:lineRule="auto"/>
              <w:ind w:left="473"/>
              <w:rPr>
                <w:sz w:val="19"/>
                <w:szCs w:val="19"/>
              </w:rPr>
            </w:pPr>
            <w:r>
              <w:rPr>
                <w:spacing w:val="7"/>
                <w:sz w:val="19"/>
                <w:szCs w:val="19"/>
              </w:rPr>
              <w:t>生产用水</w:t>
            </w:r>
          </w:p>
        </w:tc>
        <w:tc>
          <w:tcPr>
            <w:tcW w:w="1256" w:type="dxa"/>
            <w:vAlign w:val="top"/>
          </w:tcPr>
          <w:p>
            <w:pPr>
              <w:spacing w:before="66"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071" w:type="dxa"/>
            <w:vAlign w:val="top"/>
          </w:tcPr>
          <w:p>
            <w:pPr>
              <w:spacing w:before="66"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53" w:type="dxa"/>
            <w:vAlign w:val="top"/>
          </w:tcPr>
          <w:p>
            <w:pPr>
              <w:spacing w:before="66"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348" w:type="dxa"/>
            <w:vAlign w:val="top"/>
          </w:tcPr>
          <w:p>
            <w:pPr>
              <w:spacing w:before="66" w:line="195" w:lineRule="auto"/>
              <w:ind w:left="6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56" w:type="dxa"/>
            <w:vAlign w:val="top"/>
          </w:tcPr>
          <w:p>
            <w:pPr>
              <w:spacing w:before="66" w:line="195" w:lineRule="auto"/>
              <w:ind w:left="53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8"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571" w:type="dxa"/>
            <w:vMerge w:val="continue"/>
            <w:tcBorders>
              <w:top w:val="nil"/>
              <w:bottom w:val="nil"/>
            </w:tcBorders>
            <w:vAlign w:val="top"/>
          </w:tcPr>
          <w:p>
            <w:pPr>
              <w:rPr>
                <w:rFonts w:ascii="Arial"/>
                <w:sz w:val="21"/>
              </w:rPr>
            </w:pPr>
          </w:p>
        </w:tc>
        <w:tc>
          <w:tcPr>
            <w:tcW w:w="113" w:type="dxa"/>
            <w:tcBorders>
              <w:top w:val="nil"/>
              <w:bottom w:val="nil"/>
            </w:tcBorders>
            <w:vAlign w:val="top"/>
          </w:tcPr>
          <w:p>
            <w:pPr>
              <w:rPr>
                <w:rFonts w:ascii="Arial"/>
                <w:sz w:val="21"/>
              </w:rPr>
            </w:pPr>
          </w:p>
        </w:tc>
        <w:tc>
          <w:tcPr>
            <w:tcW w:w="1738" w:type="dxa"/>
            <w:vAlign w:val="top"/>
          </w:tcPr>
          <w:p>
            <w:pPr>
              <w:pStyle w:val="8"/>
              <w:spacing w:before="35" w:line="233" w:lineRule="auto"/>
              <w:ind w:left="476" w:right="169" w:hanging="297"/>
              <w:rPr>
                <w:sz w:val="19"/>
                <w:szCs w:val="19"/>
              </w:rPr>
            </w:pPr>
            <w:r>
              <w:rPr>
                <w:spacing w:val="7"/>
                <w:sz w:val="19"/>
                <w:szCs w:val="19"/>
              </w:rPr>
              <w:t>瓦斯抽采循环水</w:t>
            </w:r>
            <w:r>
              <w:rPr>
                <w:spacing w:val="6"/>
                <w:sz w:val="19"/>
                <w:szCs w:val="19"/>
              </w:rPr>
              <w:t>系统补水</w:t>
            </w:r>
          </w:p>
        </w:tc>
        <w:tc>
          <w:tcPr>
            <w:tcW w:w="1256" w:type="dxa"/>
            <w:vAlign w:val="top"/>
          </w:tcPr>
          <w:p>
            <w:pPr>
              <w:spacing w:before="197" w:line="195" w:lineRule="auto"/>
              <w:ind w:left="385"/>
              <w:rPr>
                <w:rFonts w:ascii="Times New Roman" w:hAnsi="Times New Roman" w:eastAsia="Times New Roman" w:cs="Times New Roman"/>
                <w:sz w:val="20"/>
                <w:szCs w:val="20"/>
              </w:rPr>
            </w:pPr>
            <w:r>
              <w:rPr>
                <w:rFonts w:ascii="Times New Roman" w:hAnsi="Times New Roman" w:eastAsia="Times New Roman" w:cs="Times New Roman"/>
                <w:sz w:val="20"/>
                <w:szCs w:val="20"/>
              </w:rPr>
              <w:t>18720</w:t>
            </w:r>
          </w:p>
        </w:tc>
        <w:tc>
          <w:tcPr>
            <w:tcW w:w="1071" w:type="dxa"/>
            <w:vAlign w:val="top"/>
          </w:tcPr>
          <w:p>
            <w:pPr>
              <w:spacing w:before="197"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153" w:type="dxa"/>
            <w:vAlign w:val="top"/>
          </w:tcPr>
          <w:p>
            <w:pPr>
              <w:spacing w:before="197" w:line="195" w:lineRule="auto"/>
              <w:ind w:left="335"/>
              <w:rPr>
                <w:rFonts w:ascii="Times New Roman" w:hAnsi="Times New Roman" w:eastAsia="Times New Roman" w:cs="Times New Roman"/>
                <w:sz w:val="20"/>
                <w:szCs w:val="20"/>
              </w:rPr>
            </w:pPr>
            <w:r>
              <w:rPr>
                <w:rFonts w:ascii="Times New Roman" w:hAnsi="Times New Roman" w:eastAsia="Times New Roman" w:cs="Times New Roman"/>
                <w:sz w:val="20"/>
                <w:szCs w:val="20"/>
              </w:rPr>
              <w:t>17520</w:t>
            </w:r>
          </w:p>
        </w:tc>
        <w:tc>
          <w:tcPr>
            <w:tcW w:w="1348" w:type="dxa"/>
            <w:vAlign w:val="top"/>
          </w:tcPr>
          <w:p>
            <w:pPr>
              <w:spacing w:before="197"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1156" w:type="dxa"/>
            <w:vAlign w:val="top"/>
          </w:tcPr>
          <w:p>
            <w:pPr>
              <w:spacing w:before="197" w:line="195" w:lineRule="auto"/>
              <w:ind w:left="53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8"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571" w:type="dxa"/>
            <w:vMerge w:val="continue"/>
            <w:tcBorders>
              <w:top w:val="nil"/>
              <w:bottom w:val="nil"/>
            </w:tcBorders>
            <w:vAlign w:val="top"/>
          </w:tcPr>
          <w:p>
            <w:pPr>
              <w:rPr>
                <w:rFonts w:ascii="Arial"/>
                <w:sz w:val="21"/>
              </w:rPr>
            </w:pPr>
          </w:p>
        </w:tc>
        <w:tc>
          <w:tcPr>
            <w:tcW w:w="113" w:type="dxa"/>
            <w:tcBorders>
              <w:top w:val="nil"/>
              <w:bottom w:val="nil"/>
            </w:tcBorders>
            <w:vAlign w:val="top"/>
          </w:tcPr>
          <w:p>
            <w:pPr>
              <w:rPr>
                <w:rFonts w:ascii="Arial"/>
                <w:sz w:val="21"/>
              </w:rPr>
            </w:pPr>
          </w:p>
        </w:tc>
        <w:tc>
          <w:tcPr>
            <w:tcW w:w="1738" w:type="dxa"/>
            <w:vAlign w:val="top"/>
          </w:tcPr>
          <w:p>
            <w:pPr>
              <w:pStyle w:val="8"/>
              <w:spacing w:before="35" w:line="213" w:lineRule="auto"/>
              <w:ind w:left="184"/>
              <w:rPr>
                <w:sz w:val="19"/>
                <w:szCs w:val="19"/>
              </w:rPr>
            </w:pPr>
            <w:r>
              <w:rPr>
                <w:spacing w:val="6"/>
                <w:sz w:val="19"/>
                <w:szCs w:val="19"/>
              </w:rPr>
              <w:t>防火灌浆站用水</w:t>
            </w:r>
          </w:p>
        </w:tc>
        <w:tc>
          <w:tcPr>
            <w:tcW w:w="1256" w:type="dxa"/>
            <w:vAlign w:val="top"/>
          </w:tcPr>
          <w:p>
            <w:pPr>
              <w:spacing w:before="69" w:line="194"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128.8</w:t>
            </w:r>
          </w:p>
        </w:tc>
        <w:tc>
          <w:tcPr>
            <w:tcW w:w="1071" w:type="dxa"/>
            <w:vAlign w:val="top"/>
          </w:tcPr>
          <w:p>
            <w:pPr>
              <w:spacing w:before="69" w:line="194"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53" w:type="dxa"/>
            <w:vAlign w:val="top"/>
          </w:tcPr>
          <w:p>
            <w:pPr>
              <w:spacing w:before="70" w:line="195" w:lineRule="auto"/>
              <w:ind w:left="373"/>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128.8</w:t>
            </w:r>
          </w:p>
        </w:tc>
        <w:tc>
          <w:tcPr>
            <w:tcW w:w="1348" w:type="dxa"/>
            <w:vAlign w:val="top"/>
          </w:tcPr>
          <w:p>
            <w:pPr>
              <w:spacing w:before="70" w:line="195" w:lineRule="auto"/>
              <w:ind w:left="629"/>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1156" w:type="dxa"/>
            <w:vAlign w:val="top"/>
          </w:tcPr>
          <w:p>
            <w:pPr>
              <w:spacing w:before="70" w:line="195" w:lineRule="auto"/>
              <w:ind w:left="534"/>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118"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71" w:type="dxa"/>
            <w:vMerge w:val="continue"/>
            <w:tcBorders>
              <w:top w:val="nil"/>
            </w:tcBorders>
            <w:vAlign w:val="top"/>
          </w:tcPr>
          <w:p>
            <w:pPr>
              <w:rPr>
                <w:rFonts w:ascii="Arial"/>
                <w:sz w:val="21"/>
              </w:rPr>
            </w:pPr>
          </w:p>
        </w:tc>
        <w:tc>
          <w:tcPr>
            <w:tcW w:w="113" w:type="dxa"/>
            <w:tcBorders>
              <w:top w:val="nil"/>
            </w:tcBorders>
            <w:vAlign w:val="top"/>
          </w:tcPr>
          <w:p>
            <w:pPr>
              <w:rPr>
                <w:rFonts w:ascii="Arial"/>
                <w:sz w:val="21"/>
              </w:rPr>
            </w:pPr>
          </w:p>
        </w:tc>
        <w:tc>
          <w:tcPr>
            <w:tcW w:w="1738" w:type="dxa"/>
            <w:vAlign w:val="top"/>
          </w:tcPr>
          <w:p>
            <w:pPr>
              <w:pStyle w:val="8"/>
              <w:spacing w:before="30" w:line="218" w:lineRule="auto"/>
              <w:ind w:left="662"/>
              <w:rPr>
                <w:sz w:val="20"/>
                <w:szCs w:val="20"/>
              </w:rPr>
            </w:pPr>
            <w:r>
              <w:rPr>
                <w:spacing w:val="4"/>
                <w:sz w:val="20"/>
                <w:szCs w:val="20"/>
              </w:rPr>
              <w:t>合计</w:t>
            </w:r>
          </w:p>
        </w:tc>
        <w:tc>
          <w:tcPr>
            <w:tcW w:w="1256" w:type="dxa"/>
            <w:vAlign w:val="top"/>
          </w:tcPr>
          <w:p>
            <w:pPr>
              <w:spacing w:before="67"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19848.8</w:t>
            </w:r>
          </w:p>
        </w:tc>
        <w:tc>
          <w:tcPr>
            <w:tcW w:w="1071" w:type="dxa"/>
            <w:vAlign w:val="top"/>
          </w:tcPr>
          <w:p>
            <w:pPr>
              <w:spacing w:before="6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53" w:type="dxa"/>
            <w:vAlign w:val="top"/>
          </w:tcPr>
          <w:p>
            <w:pPr>
              <w:spacing w:before="67"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18648.8</w:t>
            </w:r>
          </w:p>
        </w:tc>
        <w:tc>
          <w:tcPr>
            <w:tcW w:w="1348" w:type="dxa"/>
            <w:vAlign w:val="top"/>
          </w:tcPr>
          <w:p>
            <w:pPr>
              <w:spacing w:before="67"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1156" w:type="dxa"/>
            <w:vAlign w:val="top"/>
          </w:tcPr>
          <w:p>
            <w:pPr>
              <w:spacing w:before="67" w:line="195" w:lineRule="auto"/>
              <w:ind w:left="53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8" w:type="dxa"/>
            <w:tcBorders>
              <w:top w:val="nil"/>
            </w:tcBorders>
            <w:vAlign w:val="top"/>
          </w:tcPr>
          <w:p>
            <w:pPr>
              <w:rPr>
                <w:rFonts w:ascii="Arial"/>
                <w:sz w:val="21"/>
              </w:rPr>
            </w:pPr>
          </w:p>
        </w:tc>
      </w:tr>
    </w:tbl>
    <w:p>
      <w:pPr>
        <w:pStyle w:val="4"/>
      </w:pPr>
    </w:p>
    <w:p>
      <w:pPr>
        <w:sectPr>
          <w:footerReference r:id="rId40" w:type="default"/>
          <w:pgSz w:w="11906" w:h="16839"/>
          <w:pgMar w:top="400" w:right="1688" w:bottom="1240" w:left="1688" w:header="0" w:footer="1078" w:gutter="0"/>
          <w:cols w:space="720" w:num="1"/>
        </w:sectPr>
      </w:pPr>
    </w:p>
    <w:p>
      <w:pPr>
        <w:spacing w:before="19"/>
      </w:pPr>
    </w:p>
    <w:p>
      <w:pPr>
        <w:spacing w:before="19"/>
      </w:pPr>
    </w:p>
    <w:p>
      <w:pPr>
        <w:spacing w:before="18"/>
      </w:pPr>
    </w:p>
    <w:p>
      <w:pPr>
        <w:spacing w:before="18"/>
      </w:pP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0"/>
        <w:gridCol w:w="79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570" w:type="dxa"/>
            <w:vMerge w:val="restart"/>
            <w:tcBorders>
              <w:bottom w:val="nil"/>
            </w:tcBorders>
            <w:vAlign w:val="top"/>
          </w:tcPr>
          <w:p>
            <w:pPr>
              <w:rPr>
                <w:rFonts w:ascii="Arial"/>
                <w:sz w:val="21"/>
              </w:rPr>
            </w:pPr>
          </w:p>
        </w:tc>
        <w:tc>
          <w:tcPr>
            <w:tcW w:w="7954" w:type="dxa"/>
            <w:tcBorders>
              <w:bottom w:val="nil"/>
            </w:tcBorders>
            <w:vAlign w:val="top"/>
          </w:tcPr>
          <w:p>
            <w:pPr>
              <w:pStyle w:val="8"/>
              <w:spacing w:before="42" w:line="219" w:lineRule="auto"/>
              <w:ind w:left="270"/>
            </w:pPr>
            <w:r>
              <w:rPr>
                <w:spacing w:val="-2"/>
              </w:rPr>
              <w:t>项目水平衡关系图如下：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5" w:hRule="atLeast"/>
        </w:trPr>
        <w:tc>
          <w:tcPr>
            <w:tcW w:w="570" w:type="dxa"/>
            <w:vMerge w:val="continue"/>
            <w:tcBorders>
              <w:top w:val="nil"/>
              <w:bottom w:val="nil"/>
            </w:tcBorders>
            <w:vAlign w:val="top"/>
          </w:tcPr>
          <w:p>
            <w:pPr>
              <w:rPr>
                <w:rFonts w:ascii="Arial"/>
                <w:sz w:val="21"/>
              </w:rPr>
            </w:pPr>
          </w:p>
        </w:tc>
        <w:tc>
          <w:tcPr>
            <w:tcW w:w="7954" w:type="dxa"/>
            <w:tcBorders>
              <w:top w:val="nil"/>
              <w:bottom w:val="nil"/>
            </w:tcBorders>
            <w:vAlign w:val="top"/>
          </w:tcPr>
          <w:p>
            <w:pPr>
              <w:spacing w:before="245" w:line="195" w:lineRule="auto"/>
              <w:ind w:left="3025"/>
              <w:rPr>
                <w:rFonts w:ascii="Times New Roman" w:hAnsi="Times New Roman" w:eastAsia="Times New Roman" w:cs="Times New Roman"/>
                <w:sz w:val="20"/>
                <w:szCs w:val="20"/>
              </w:rPr>
            </w:pPr>
            <w:r>
              <w:rPr>
                <w:rFonts w:ascii="Times New Roman" w:hAnsi="Times New Roman" w:eastAsia="Times New Roman" w:cs="Times New Roman"/>
                <w:spacing w:val="-2"/>
                <w:sz w:val="19"/>
                <w:szCs w:val="19"/>
              </w:rPr>
              <w:t>1</w:t>
            </w:r>
            <w:r>
              <w:rPr>
                <w:rFonts w:ascii="Times New Roman" w:hAnsi="Times New Roman" w:eastAsia="Times New Roman" w:cs="Times New Roman"/>
                <w:spacing w:val="-2"/>
                <w:sz w:val="20"/>
                <w:szCs w:val="20"/>
              </w:rPr>
              <w:t>000</w:t>
            </w:r>
          </w:p>
          <w:p>
            <w:pPr>
              <w:spacing w:line="187" w:lineRule="auto"/>
              <w:ind w:left="1314"/>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1000</w:t>
            </w:r>
          </w:p>
          <w:p>
            <w:pPr>
              <w:spacing w:line="123" w:lineRule="exact"/>
              <w:ind w:left="3429"/>
              <w:rPr>
                <w:rFonts w:ascii="Times New Roman" w:hAnsi="Times New Roman" w:eastAsia="Times New Roman" w:cs="Times New Roman"/>
                <w:sz w:val="19"/>
                <w:szCs w:val="19"/>
              </w:rPr>
            </w:pPr>
            <w:r>
              <w:pict>
                <v:shape id="_x0000_s1036" o:spid="_x0000_s1036" o:spt="202" type="#_x0000_t202" style="position:absolute;left:0pt;margin-left:98.15pt;margin-top:1.9pt;height:12.7pt;width:37.6pt;z-index:251677696;mso-width-relative:page;mso-height-relative:page;" filled="f" stroked="f" coordsize="21600,21600">
                  <v:path/>
                  <v:fill on="f" focussize="0,0"/>
                  <v:stroke on="f"/>
                  <v:imagedata o:title=""/>
                  <o:lock v:ext="edit" aspectratio="f"/>
                  <v:textbox inset="0mm,0mm,0mm,0mm">
                    <w:txbxContent>
                      <w:p>
                        <w:pPr>
                          <w:pStyle w:val="8"/>
                          <w:spacing w:before="20" w:line="219" w:lineRule="auto"/>
                          <w:ind w:left="20"/>
                          <w:rPr>
                            <w:sz w:val="18"/>
                            <w:szCs w:val="18"/>
                          </w:rPr>
                        </w:pPr>
                        <w:r>
                          <w:rPr>
                            <w:spacing w:val="-3"/>
                            <w:sz w:val="18"/>
                            <w:szCs w:val="18"/>
                          </w:rPr>
                          <w:t>生产用水</w:t>
                        </w:r>
                      </w:p>
                    </w:txbxContent>
                  </v:textbox>
                </v:shape>
              </w:pict>
            </w:r>
            <w:r>
              <w:rPr>
                <w:rFonts w:ascii="Times New Roman" w:hAnsi="Times New Roman" w:eastAsia="Times New Roman" w:cs="Times New Roman"/>
                <w:position w:val="-2"/>
                <w:sz w:val="19"/>
                <w:szCs w:val="19"/>
              </w:rPr>
              <w:t>0</w:t>
            </w:r>
          </w:p>
          <w:p>
            <w:pPr>
              <w:pStyle w:val="8"/>
              <w:spacing w:line="213" w:lineRule="auto"/>
              <w:ind w:left="4193"/>
              <w:rPr>
                <w:sz w:val="20"/>
                <w:szCs w:val="20"/>
              </w:rPr>
            </w:pPr>
            <w:r>
              <w:drawing>
                <wp:anchor distT="0" distB="0" distL="0" distR="0" simplePos="0" relativeHeight="251676672" behindDoc="1" locked="0" layoutInCell="1" allowOverlap="1">
                  <wp:simplePos x="0" y="0"/>
                  <wp:positionH relativeFrom="column">
                    <wp:posOffset>153035</wp:posOffset>
                  </wp:positionH>
                  <wp:positionV relativeFrom="paragraph">
                    <wp:posOffset>-252730</wp:posOffset>
                  </wp:positionV>
                  <wp:extent cx="4093210" cy="197866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26"/>
                          <a:stretch>
                            <a:fillRect/>
                          </a:stretch>
                        </pic:blipFill>
                        <pic:spPr>
                          <a:xfrm>
                            <a:off x="0" y="0"/>
                            <a:ext cx="4093209" cy="1978406"/>
                          </a:xfrm>
                          <a:prstGeom prst="rect">
                            <a:avLst/>
                          </a:prstGeom>
                        </pic:spPr>
                      </pic:pic>
                    </a:graphicData>
                  </a:graphic>
                </wp:anchor>
              </w:drawing>
            </w:r>
            <w:r>
              <w:rPr>
                <w:spacing w:val="8"/>
                <w:sz w:val="20"/>
                <w:szCs w:val="20"/>
              </w:rPr>
              <w:t>全部自然蒸发</w:t>
            </w:r>
          </w:p>
          <w:p>
            <w:pPr>
              <w:pStyle w:val="8"/>
              <w:spacing w:before="148" w:line="196" w:lineRule="auto"/>
              <w:ind w:left="2938"/>
              <w:rPr>
                <w:rFonts w:ascii="Times New Roman" w:hAnsi="Times New Roman" w:eastAsia="Times New Roman" w:cs="Times New Roman"/>
                <w:sz w:val="14"/>
                <w:szCs w:val="14"/>
              </w:rPr>
            </w:pPr>
            <w:r>
              <w:pict>
                <v:shape id="_x0000_s1037" o:spid="_x0000_s1037" o:spt="202" type="#_x0000_t202" style="position:absolute;left:0pt;margin-left:100.05pt;margin-top:10.75pt;height:47.1pt;width:65.35pt;z-index:251680768;mso-width-relative:page;mso-height-relative:page;" filled="f" stroked="f" coordsize="21600,21600">
                  <v:path/>
                  <v:fill on="f" focussize="0,0"/>
                  <v:stroke on="f"/>
                  <v:imagedata o:title=""/>
                  <o:lock v:ext="edit" aspectratio="f"/>
                  <v:textbox inset="0mm,0mm,0mm,0mm">
                    <w:txbxContent>
                      <w:p>
                        <w:pPr>
                          <w:spacing w:before="20" w:line="195" w:lineRule="auto"/>
                          <w:ind w:left="30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100</w:t>
                        </w:r>
                      </w:p>
                      <w:p>
                        <w:pPr>
                          <w:pStyle w:val="8"/>
                          <w:spacing w:before="228" w:line="250" w:lineRule="auto"/>
                          <w:ind w:left="20" w:right="20" w:firstLine="4"/>
                          <w:rPr>
                            <w:sz w:val="19"/>
                            <w:szCs w:val="19"/>
                          </w:rPr>
                        </w:pPr>
                        <w:r>
                          <w:rPr>
                            <w:spacing w:val="20"/>
                            <w:sz w:val="19"/>
                            <w:szCs w:val="19"/>
                          </w:rPr>
                          <w:t>瓦斯抽采循环</w:t>
                        </w:r>
                        <w:r>
                          <w:rPr>
                            <w:spacing w:val="7"/>
                            <w:sz w:val="19"/>
                            <w:szCs w:val="19"/>
                          </w:rPr>
                          <w:t>水系统补水</w:t>
                        </w:r>
                      </w:p>
                    </w:txbxContent>
                  </v:textbox>
                </v:shape>
              </w:pict>
            </w:r>
            <w:r>
              <w:rPr>
                <w:spacing w:val="1"/>
                <w:sz w:val="14"/>
                <w:szCs w:val="14"/>
              </w:rPr>
              <w:t>循环</w:t>
            </w:r>
            <w:r>
              <w:rPr>
                <w:spacing w:val="-13"/>
                <w:sz w:val="14"/>
                <w:szCs w:val="14"/>
              </w:rPr>
              <w:t xml:space="preserve"> </w:t>
            </w:r>
            <w:r>
              <w:rPr>
                <w:rFonts w:ascii="Times New Roman" w:hAnsi="Times New Roman" w:eastAsia="Times New Roman" w:cs="Times New Roman"/>
                <w:spacing w:val="1"/>
                <w:sz w:val="14"/>
                <w:szCs w:val="14"/>
              </w:rPr>
              <w:t>100</w:t>
            </w:r>
          </w:p>
          <w:p>
            <w:pPr>
              <w:pStyle w:val="8"/>
              <w:spacing w:before="237" w:line="237" w:lineRule="auto"/>
              <w:ind w:left="4316" w:right="1416" w:hanging="631"/>
            </w:pPr>
            <w:r>
              <w:pict>
                <v:shape id="_x0000_s1038" o:spid="_x0000_s1038" o:spt="202" type="#_x0000_t202" style="position:absolute;left:0pt;margin-left:16.3pt;margin-top:14.55pt;height:26.35pt;width:73.6pt;z-index:251679744;mso-width-relative:page;mso-height-relative:page;" filled="f" stroked="f" coordsize="21600,21600">
                  <v:path/>
                  <v:fill on="f" focussize="0,0"/>
                  <v:stroke on="f"/>
                  <v:imagedata o:title=""/>
                  <o:lock v:ext="edit" aspectratio="f"/>
                  <v:textbox inset="0mm,0mm,0mm,0mm">
                    <w:txbxContent>
                      <w:p>
                        <w:pPr>
                          <w:spacing w:before="20" w:line="264" w:lineRule="auto"/>
                          <w:ind w:left="20" w:right="20" w:firstLine="931"/>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18720 </w:t>
                        </w:r>
                        <w:r>
                          <w:rPr>
                            <w:rFonts w:ascii="Times New Roman" w:hAnsi="Times New Roman" w:eastAsia="Times New Roman" w:cs="Times New Roman"/>
                            <w:spacing w:val="1"/>
                            <w:sz w:val="20"/>
                            <w:szCs w:val="20"/>
                          </w:rPr>
                          <w:t>19848.8</w:t>
                        </w:r>
                      </w:p>
                    </w:txbxContent>
                  </v:textbox>
                </v:shape>
              </w:pict>
            </w:r>
            <w:r>
              <w:rPr>
                <w:rFonts w:ascii="Times New Roman" w:hAnsi="Times New Roman" w:eastAsia="Times New Roman" w:cs="Times New Roman"/>
                <w:spacing w:val="1"/>
                <w:position w:val="-5"/>
                <w:sz w:val="19"/>
                <w:szCs w:val="19"/>
              </w:rPr>
              <w:t xml:space="preserve">1200     </w:t>
            </w:r>
            <w:r>
              <w:rPr>
                <w:spacing w:val="1"/>
                <w:position w:val="1"/>
                <w:sz w:val="20"/>
                <w:szCs w:val="20"/>
              </w:rPr>
              <w:t>定期排污，依托金川已建</w:t>
            </w:r>
            <w:r>
              <w:rPr>
                <w:spacing w:val="21"/>
                <w:sz w:val="20"/>
                <w:szCs w:val="20"/>
              </w:rPr>
              <w:t>设的矿井水污水处理站</w:t>
            </w:r>
            <w:r>
              <w:rPr>
                <w:spacing w:val="7"/>
                <w:sz w:val="20"/>
                <w:szCs w:val="20"/>
              </w:rPr>
              <w:t>处理后用于矿区绿化</w:t>
            </w:r>
            <w:r>
              <w:rPr>
                <w:spacing w:val="7"/>
              </w:rPr>
              <w:t>。</w:t>
            </w:r>
          </w:p>
          <w:p>
            <w:pPr>
              <w:spacing w:before="119" w:line="195" w:lineRule="auto"/>
              <w:ind w:left="30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128.8</w:t>
            </w:r>
          </w:p>
          <w:p>
            <w:pPr>
              <w:spacing w:before="163" w:line="142" w:lineRule="exact"/>
              <w:ind w:left="1356"/>
              <w:rPr>
                <w:rFonts w:ascii="Times New Roman" w:hAnsi="Times New Roman" w:eastAsia="Times New Roman" w:cs="Times New Roman"/>
                <w:sz w:val="20"/>
                <w:szCs w:val="20"/>
              </w:rPr>
            </w:pPr>
            <w:r>
              <w:pict>
                <v:shape id="_x0000_s1039" o:spid="_x0000_s1039" o:spt="202" type="#_x0000_t202" style="position:absolute;left:0pt;margin-left:111.5pt;margin-top:10.35pt;height:26.7pt;width:46pt;z-index:251678720;mso-width-relative:page;mso-height-relative:page;" filled="f" stroked="f" coordsize="21600,21600">
                  <v:path/>
                  <v:fill on="f" focussize="0,0"/>
                  <v:stroke on="f"/>
                  <v:imagedata o:title=""/>
                  <o:lock v:ext="edit" aspectratio="f"/>
                  <v:textbox inset="0mm,0mm,0mm,0mm">
                    <w:txbxContent>
                      <w:p>
                        <w:pPr>
                          <w:pStyle w:val="8"/>
                          <w:spacing w:before="20" w:line="228" w:lineRule="auto"/>
                          <w:ind w:left="31"/>
                          <w:rPr>
                            <w:sz w:val="19"/>
                            <w:szCs w:val="19"/>
                          </w:rPr>
                        </w:pPr>
                        <w:r>
                          <w:rPr>
                            <w:spacing w:val="26"/>
                            <w:sz w:val="19"/>
                            <w:szCs w:val="19"/>
                          </w:rPr>
                          <w:t>防火灌浆</w:t>
                        </w:r>
                      </w:p>
                      <w:p>
                        <w:pPr>
                          <w:pStyle w:val="8"/>
                          <w:spacing w:before="24" w:line="228" w:lineRule="auto"/>
                          <w:ind w:left="20"/>
                          <w:rPr>
                            <w:sz w:val="19"/>
                            <w:szCs w:val="19"/>
                          </w:rPr>
                        </w:pPr>
                        <w:r>
                          <w:rPr>
                            <w:spacing w:val="7"/>
                            <w:sz w:val="19"/>
                            <w:szCs w:val="19"/>
                          </w:rPr>
                          <w:t>站用水</w:t>
                        </w:r>
                      </w:p>
                    </w:txbxContent>
                  </v:textbox>
                </v:shape>
              </w:pict>
            </w:r>
            <w:r>
              <w:rPr>
                <w:rFonts w:ascii="Times New Roman" w:hAnsi="Times New Roman" w:eastAsia="Times New Roman" w:cs="Times New Roman"/>
                <w:spacing w:val="-1"/>
                <w:position w:val="-2"/>
                <w:sz w:val="20"/>
                <w:szCs w:val="20"/>
              </w:rPr>
              <w:t>128.8</w:t>
            </w:r>
          </w:p>
          <w:p>
            <w:pPr>
              <w:pStyle w:val="8"/>
              <w:spacing w:line="218" w:lineRule="auto"/>
              <w:ind w:left="3760"/>
              <w:rPr>
                <w:sz w:val="20"/>
                <w:szCs w:val="20"/>
              </w:rPr>
            </w:pPr>
            <w:r>
              <w:rPr>
                <w:rFonts w:ascii="Times New Roman" w:hAnsi="Times New Roman" w:eastAsia="Times New Roman" w:cs="Times New Roman"/>
                <w:spacing w:val="6"/>
                <w:position w:val="9"/>
                <w:sz w:val="19"/>
                <w:szCs w:val="19"/>
              </w:rPr>
              <w:t>0</w:t>
            </w:r>
            <w:r>
              <w:rPr>
                <w:rFonts w:ascii="Times New Roman" w:hAnsi="Times New Roman" w:eastAsia="Times New Roman" w:cs="Times New Roman"/>
                <w:spacing w:val="3"/>
                <w:position w:val="9"/>
                <w:sz w:val="19"/>
                <w:szCs w:val="19"/>
              </w:rPr>
              <w:t xml:space="preserve">              </w:t>
            </w:r>
            <w:r>
              <w:rPr>
                <w:spacing w:val="6"/>
                <w:sz w:val="20"/>
                <w:szCs w:val="20"/>
              </w:rPr>
              <w:t>全部用于制浆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9" w:hRule="atLeast"/>
        </w:trPr>
        <w:tc>
          <w:tcPr>
            <w:tcW w:w="570" w:type="dxa"/>
            <w:vMerge w:val="continue"/>
            <w:tcBorders>
              <w:top w:val="nil"/>
            </w:tcBorders>
            <w:vAlign w:val="top"/>
          </w:tcPr>
          <w:p>
            <w:pPr>
              <w:rPr>
                <w:rFonts w:ascii="Arial"/>
                <w:sz w:val="21"/>
              </w:rPr>
            </w:pPr>
          </w:p>
        </w:tc>
        <w:tc>
          <w:tcPr>
            <w:tcW w:w="7954" w:type="dxa"/>
            <w:tcBorders>
              <w:top w:val="nil"/>
            </w:tcBorders>
            <w:vAlign w:val="top"/>
          </w:tcPr>
          <w:p>
            <w:pPr>
              <w:pStyle w:val="8"/>
              <w:spacing w:before="235" w:line="228" w:lineRule="auto"/>
              <w:ind w:left="1970"/>
              <w:rPr>
                <w:rFonts w:ascii="Times New Roman" w:hAnsi="Times New Roman" w:eastAsia="Times New Roman" w:cs="Times New Roman"/>
                <w:sz w:val="20"/>
                <w:szCs w:val="20"/>
              </w:rPr>
            </w:pPr>
            <w:r>
              <w:rPr>
                <w:b/>
                <w:bCs/>
                <w:spacing w:val="4"/>
                <w:sz w:val="20"/>
                <w:szCs w:val="20"/>
              </w:rPr>
              <w:t>图</w:t>
            </w:r>
            <w:r>
              <w:rPr>
                <w:spacing w:val="-40"/>
                <w:sz w:val="20"/>
                <w:szCs w:val="20"/>
              </w:rPr>
              <w:t xml:space="preserve"> </w:t>
            </w:r>
            <w:r>
              <w:rPr>
                <w:rFonts w:ascii="Times New Roman" w:hAnsi="Times New Roman" w:eastAsia="Times New Roman" w:cs="Times New Roman"/>
                <w:b/>
                <w:bCs/>
                <w:spacing w:val="4"/>
                <w:sz w:val="20"/>
                <w:szCs w:val="20"/>
              </w:rPr>
              <w:t xml:space="preserve">2-1          </w:t>
            </w:r>
            <w:r>
              <w:rPr>
                <w:b/>
                <w:bCs/>
                <w:spacing w:val="4"/>
                <w:sz w:val="20"/>
                <w:szCs w:val="20"/>
              </w:rPr>
              <w:t>项目水平衡关系图</w:t>
            </w:r>
            <w:r>
              <w:rPr>
                <w:spacing w:val="8"/>
                <w:sz w:val="20"/>
                <w:szCs w:val="20"/>
              </w:rPr>
              <w:t xml:space="preserve">    </w:t>
            </w:r>
            <w:r>
              <w:rPr>
                <w:b/>
                <w:bCs/>
                <w:spacing w:val="4"/>
                <w:sz w:val="20"/>
                <w:szCs w:val="20"/>
              </w:rPr>
              <w:t>单位：</w:t>
            </w:r>
            <w:r>
              <w:rPr>
                <w:rFonts w:ascii="Times New Roman" w:hAnsi="Times New Roman" w:eastAsia="Times New Roman" w:cs="Times New Roman"/>
                <w:b/>
                <w:bCs/>
                <w:spacing w:val="3"/>
                <w:sz w:val="20"/>
                <w:szCs w:val="20"/>
              </w:rPr>
              <w:t>m</w:t>
            </w:r>
            <w:r>
              <w:rPr>
                <w:rFonts w:ascii="Times New Roman" w:hAnsi="Times New Roman" w:eastAsia="Times New Roman" w:cs="Times New Roman"/>
                <w:b/>
                <w:bCs/>
                <w:spacing w:val="3"/>
                <w:position w:val="6"/>
                <w:sz w:val="13"/>
                <w:szCs w:val="13"/>
              </w:rPr>
              <w:t>3</w:t>
            </w:r>
            <w:r>
              <w:rPr>
                <w:rFonts w:ascii="Times New Roman" w:hAnsi="Times New Roman" w:eastAsia="Times New Roman" w:cs="Times New Roman"/>
                <w:b/>
                <w:bCs/>
                <w:spacing w:val="3"/>
                <w:sz w:val="20"/>
                <w:szCs w:val="20"/>
              </w:rPr>
              <w:t>/a</w:t>
            </w:r>
          </w:p>
          <w:p>
            <w:pPr>
              <w:pStyle w:val="8"/>
              <w:spacing w:before="165" w:line="219" w:lineRule="auto"/>
              <w:ind w:left="594"/>
            </w:pPr>
            <w:r>
              <w:rPr>
                <w:spacing w:val="-2"/>
              </w:rPr>
              <w:t>依托可行性分析：</w:t>
            </w:r>
          </w:p>
          <w:p>
            <w:pPr>
              <w:pStyle w:val="8"/>
              <w:spacing w:before="182" w:line="359" w:lineRule="auto"/>
              <w:ind w:left="111" w:right="108" w:firstLine="481"/>
              <w:jc w:val="both"/>
            </w:pPr>
            <w:r>
              <w:rPr>
                <w:spacing w:val="1"/>
              </w:rPr>
              <w:t>本项目位于塔什店矿区库尔勒金川矿业有限公司矿区内，在现有工业</w:t>
            </w:r>
            <w:r>
              <w:t>场地南部约</w:t>
            </w:r>
            <w:r>
              <w:rPr>
                <w:spacing w:val="-19"/>
              </w:rPr>
              <w:t xml:space="preserve"> </w:t>
            </w:r>
            <w:r>
              <w:rPr>
                <w:rFonts w:ascii="Times New Roman" w:hAnsi="Times New Roman" w:eastAsia="Times New Roman" w:cs="Times New Roman"/>
              </w:rPr>
              <w:t xml:space="preserve">1.6km </w:t>
            </w:r>
            <w:r>
              <w:t>处新增回风立井，主要担负矿井三水平回风任务，并兼</w:t>
            </w:r>
            <w:r>
              <w:rPr>
                <w:spacing w:val="-2"/>
              </w:rPr>
              <w:t>作安全出口。</w:t>
            </w:r>
          </w:p>
          <w:p>
            <w:pPr>
              <w:pStyle w:val="8"/>
              <w:spacing w:before="2" w:line="354" w:lineRule="auto"/>
              <w:ind w:left="113" w:right="108" w:firstLine="480"/>
              <w:jc w:val="both"/>
            </w:pPr>
            <w:r>
              <w:rPr>
                <w:spacing w:val="1"/>
              </w:rPr>
              <w:t>本项目劳动定员</w:t>
            </w:r>
            <w:r>
              <w:rPr>
                <w:spacing w:val="-45"/>
              </w:rPr>
              <w:t xml:space="preserve"> </w:t>
            </w:r>
            <w:r>
              <w:rPr>
                <w:rFonts w:ascii="Times New Roman" w:hAnsi="Times New Roman" w:eastAsia="Times New Roman" w:cs="Times New Roman"/>
                <w:spacing w:val="1"/>
              </w:rPr>
              <w:t xml:space="preserve">3 </w:t>
            </w:r>
            <w:r>
              <w:rPr>
                <w:spacing w:val="1"/>
              </w:rPr>
              <w:t>人，均依托库尔勒金川矿业有限公司现有的工作人员，供水、排水均依托库尔勒金川矿业有限公司已有的供排水设施；生产</w:t>
            </w:r>
            <w:r>
              <w:rPr>
                <w:spacing w:val="-1"/>
              </w:rPr>
              <w:t>用水由新回风场地西侧</w:t>
            </w:r>
            <w:r>
              <w:rPr>
                <w:spacing w:val="-34"/>
              </w:rPr>
              <w:t xml:space="preserve"> </w:t>
            </w:r>
            <w:r>
              <w:rPr>
                <w:rFonts w:ascii="Times New Roman" w:hAnsi="Times New Roman" w:eastAsia="Times New Roman" w:cs="Times New Roman"/>
                <w:spacing w:val="-1"/>
              </w:rPr>
              <w:t>700m</w:t>
            </w:r>
            <w:r>
              <w:rPr>
                <w:rFonts w:ascii="Times New Roman" w:hAnsi="Times New Roman" w:eastAsia="Times New Roman" w:cs="Times New Roman"/>
                <w:spacing w:val="17"/>
                <w:w w:val="101"/>
              </w:rPr>
              <w:t xml:space="preserve"> </w:t>
            </w:r>
            <w:r>
              <w:rPr>
                <w:spacing w:val="-1"/>
              </w:rPr>
              <w:t>左右容量为</w:t>
            </w:r>
            <w:r>
              <w:rPr>
                <w:spacing w:val="-27"/>
              </w:rPr>
              <w:t xml:space="preserve"> </w:t>
            </w:r>
            <w:r>
              <w:rPr>
                <w:rFonts w:ascii="Times New Roman" w:hAnsi="Times New Roman" w:eastAsia="Times New Roman" w:cs="Times New Roman"/>
                <w:spacing w:val="-1"/>
              </w:rPr>
              <w:t>17</w:t>
            </w:r>
            <w:r>
              <w:rPr>
                <w:rFonts w:ascii="Times New Roman" w:hAnsi="Times New Roman" w:eastAsia="Times New Roman" w:cs="Times New Roman"/>
                <w:spacing w:val="17"/>
              </w:rPr>
              <w:t xml:space="preserve"> </w:t>
            </w:r>
            <w:r>
              <w:rPr>
                <w:spacing w:val="-1"/>
              </w:rPr>
              <w:t>万</w:t>
            </w:r>
            <w:r>
              <w:rPr>
                <w:spacing w:val="-53"/>
              </w:rPr>
              <w:t xml:space="preserve"> </w:t>
            </w:r>
            <w:r>
              <w:rPr>
                <w:rFonts w:ascii="Times New Roman" w:hAnsi="Times New Roman" w:eastAsia="Times New Roman" w:cs="Times New Roman"/>
                <w:spacing w:val="-1"/>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33"/>
                <w:w w:val="102"/>
                <w:position w:val="8"/>
                <w:sz w:val="15"/>
                <w:szCs w:val="15"/>
              </w:rPr>
              <w:t xml:space="preserve"> </w:t>
            </w:r>
            <w:r>
              <w:rPr>
                <w:spacing w:val="-1"/>
              </w:rPr>
              <w:t>的水池储存经矿井水处</w:t>
            </w:r>
            <w:r>
              <w:t>理站处理后的矿井水，且矿井水处理站每日结余约</w:t>
            </w:r>
            <w:r>
              <w:rPr>
                <w:spacing w:val="-45"/>
              </w:rPr>
              <w:t xml:space="preserve"> </w:t>
            </w:r>
            <w:r>
              <w:rPr>
                <w:rFonts w:ascii="Times New Roman" w:hAnsi="Times New Roman" w:eastAsia="Times New Roman" w:cs="Times New Roman"/>
              </w:rPr>
              <w:t>580m</w:t>
            </w:r>
            <w:r>
              <w:rPr>
                <w:rFonts w:ascii="Times New Roman" w:hAnsi="Times New Roman" w:eastAsia="Times New Roman" w:cs="Times New Roman"/>
                <w:position w:val="8"/>
                <w:sz w:val="15"/>
                <w:szCs w:val="15"/>
              </w:rPr>
              <w:t>3</w:t>
            </w:r>
            <w:r>
              <w:rPr>
                <w:rFonts w:ascii="Times New Roman" w:hAnsi="Times New Roman" w:eastAsia="Times New Roman" w:cs="Times New Roman"/>
                <w:spacing w:val="32"/>
                <w:position w:val="8"/>
                <w:sz w:val="15"/>
                <w:szCs w:val="15"/>
              </w:rPr>
              <w:t xml:space="preserve"> </w:t>
            </w:r>
            <w:r>
              <w:t>的水量，可满足</w:t>
            </w:r>
            <w:r>
              <w:rPr>
                <w:spacing w:val="1"/>
              </w:rPr>
              <w:t>生产用水；产生的生活垃圾、危险废物均依托库尔勒金川矿业有限公司已有的生活垃圾收集设施收集；产生的危险废物依托库尔勒金川矿业有限公</w:t>
            </w:r>
            <w:r>
              <w:rPr>
                <w:spacing w:val="-1"/>
              </w:rPr>
              <w:t>司已有的危废贮存点暂存。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1" w:hRule="atLeast"/>
        </w:trPr>
        <w:tc>
          <w:tcPr>
            <w:tcW w:w="570" w:type="dxa"/>
            <w:textDirection w:val="tbRlV"/>
            <w:vAlign w:val="top"/>
          </w:tcPr>
          <w:p>
            <w:pPr>
              <w:pStyle w:val="8"/>
              <w:spacing w:before="162" w:line="209" w:lineRule="auto"/>
              <w:ind w:left="661"/>
            </w:pPr>
            <w:r>
              <w:rPr>
                <w:b/>
                <w:bCs/>
                <w:spacing w:val="23"/>
                <w:w w:val="115"/>
              </w:rPr>
              <w:t>总平面及现场布置</w:t>
            </w:r>
          </w:p>
        </w:tc>
        <w:tc>
          <w:tcPr>
            <w:tcW w:w="7954" w:type="dxa"/>
            <w:vAlign w:val="top"/>
          </w:tcPr>
          <w:p>
            <w:pPr>
              <w:pStyle w:val="8"/>
              <w:spacing w:before="39" w:line="219" w:lineRule="auto"/>
              <w:ind w:left="604"/>
            </w:pPr>
            <w:r>
              <w:rPr>
                <w:spacing w:val="-3"/>
              </w:rPr>
              <w:t>（</w:t>
            </w:r>
            <w:r>
              <w:rPr>
                <w:rFonts w:ascii="Times New Roman" w:hAnsi="Times New Roman" w:eastAsia="Times New Roman" w:cs="Times New Roman"/>
                <w:spacing w:val="-3"/>
              </w:rPr>
              <w:t>1</w:t>
            </w:r>
            <w:r>
              <w:rPr>
                <w:spacing w:val="-3"/>
              </w:rPr>
              <w:t>）总平面布置</w:t>
            </w:r>
          </w:p>
          <w:p>
            <w:pPr>
              <w:pStyle w:val="8"/>
              <w:spacing w:before="181" w:line="359" w:lineRule="auto"/>
              <w:ind w:left="111" w:right="61" w:firstLine="484"/>
            </w:pPr>
            <w:r>
              <w:rPr>
                <w:spacing w:val="1"/>
              </w:rPr>
              <w:t>项目施工区域受矿山道路及东侧泄洪渠限制分南北</w:t>
            </w:r>
            <w:r>
              <w:rPr>
                <w:spacing w:val="-48"/>
              </w:rPr>
              <w:t xml:space="preserve"> </w:t>
            </w:r>
            <w:r>
              <w:rPr>
                <w:rFonts w:ascii="Times New Roman" w:hAnsi="Times New Roman" w:eastAsia="Times New Roman" w:cs="Times New Roman"/>
                <w:spacing w:val="1"/>
              </w:rPr>
              <w:t xml:space="preserve">2 </w:t>
            </w:r>
            <w:r>
              <w:rPr>
                <w:spacing w:val="1"/>
              </w:rPr>
              <w:t>处地块施工，北</w:t>
            </w:r>
            <w:r>
              <w:rPr>
                <w:spacing w:val="-4"/>
              </w:rPr>
              <w:t>部地块</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49"/>
                <w:w w:val="101"/>
              </w:rPr>
              <w:t xml:space="preserve"> </w:t>
            </w:r>
            <w:r>
              <w:rPr>
                <w:spacing w:val="-4"/>
              </w:rPr>
              <w:t>占地面积</w:t>
            </w:r>
            <w:r>
              <w:rPr>
                <w:spacing w:val="-52"/>
              </w:rPr>
              <w:t xml:space="preserve"> </w:t>
            </w:r>
            <w:r>
              <w:rPr>
                <w:rFonts w:ascii="Times New Roman" w:hAnsi="Times New Roman" w:eastAsia="Times New Roman" w:cs="Times New Roman"/>
                <w:spacing w:val="-4"/>
              </w:rPr>
              <w:t>0.33hm</w:t>
            </w:r>
            <w:r>
              <w:rPr>
                <w:rFonts w:ascii="Times New Roman" w:hAnsi="Times New Roman" w:eastAsia="Times New Roman" w:cs="Times New Roman"/>
                <w:spacing w:val="-4"/>
                <w:position w:val="7"/>
                <w:sz w:val="15"/>
                <w:szCs w:val="15"/>
              </w:rPr>
              <w:t>2</w:t>
            </w:r>
            <w:r>
              <w:rPr>
                <w:rFonts w:ascii="Times New Roman" w:hAnsi="Times New Roman" w:eastAsia="Times New Roman" w:cs="Times New Roman"/>
                <w:spacing w:val="-9"/>
                <w:position w:val="7"/>
                <w:sz w:val="15"/>
                <w:szCs w:val="15"/>
              </w:rPr>
              <w:t xml:space="preserve"> </w:t>
            </w:r>
            <w:r>
              <w:rPr>
                <w:spacing w:val="-4"/>
              </w:rPr>
              <w:t>，场内由</w:t>
            </w:r>
            <w:r>
              <w:rPr>
                <w:spacing w:val="-5"/>
              </w:rPr>
              <w:t>北向南依次拟建消防泵房、消防水池、</w:t>
            </w:r>
            <w:r>
              <w:rPr>
                <w:spacing w:val="-4"/>
              </w:rPr>
              <w:t>瓦斯抽采站、配电间及冷却循环水水池；南部地块</w:t>
            </w:r>
            <w:r>
              <w:rPr>
                <w:spacing w:val="-55"/>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48"/>
                <w:w w:val="101"/>
              </w:rPr>
              <w:t xml:space="preserve"> </w:t>
            </w:r>
            <w:r>
              <w:rPr>
                <w:spacing w:val="-4"/>
              </w:rPr>
              <w:t>占</w:t>
            </w:r>
            <w:r>
              <w:rPr>
                <w:spacing w:val="-5"/>
              </w:rPr>
              <w:t>地面积</w:t>
            </w:r>
            <w:r>
              <w:rPr>
                <w:spacing w:val="-52"/>
              </w:rPr>
              <w:t xml:space="preserve"> </w:t>
            </w:r>
            <w:r>
              <w:rPr>
                <w:rFonts w:ascii="Times New Roman" w:hAnsi="Times New Roman" w:eastAsia="Times New Roman" w:cs="Times New Roman"/>
                <w:spacing w:val="-5"/>
              </w:rPr>
              <w:t>0.75hm</w:t>
            </w:r>
            <w:r>
              <w:rPr>
                <w:rFonts w:ascii="Times New Roman" w:hAnsi="Times New Roman" w:eastAsia="Times New Roman" w:cs="Times New Roman"/>
                <w:spacing w:val="-5"/>
                <w:position w:val="8"/>
                <w:sz w:val="15"/>
                <w:szCs w:val="15"/>
              </w:rPr>
              <w:t>2</w:t>
            </w:r>
            <w:r>
              <w:rPr>
                <w:spacing w:val="-5"/>
              </w:rPr>
              <w:t>，场</w:t>
            </w:r>
            <w:r>
              <w:rPr>
                <w:spacing w:val="-4"/>
              </w:rPr>
              <w:t>内由北向南依次拟建</w:t>
            </w:r>
            <w:r>
              <w:rPr>
                <w:spacing w:val="-32"/>
              </w:rPr>
              <w:t xml:space="preserve"> </w:t>
            </w:r>
            <w:r>
              <w:rPr>
                <w:rFonts w:ascii="Times New Roman" w:hAnsi="Times New Roman" w:eastAsia="Times New Roman" w:cs="Times New Roman"/>
                <w:spacing w:val="-4"/>
              </w:rPr>
              <w:t xml:space="preserve">10kV </w:t>
            </w:r>
            <w:r>
              <w:rPr>
                <w:spacing w:val="-4"/>
              </w:rPr>
              <w:t>变电所、通风机</w:t>
            </w:r>
            <w:r>
              <w:rPr>
                <w:spacing w:val="-5"/>
              </w:rPr>
              <w:t>房变电所、空压机房、防火灌浆</w:t>
            </w:r>
            <w:r>
              <w:rPr>
                <w:spacing w:val="1"/>
              </w:rPr>
              <w:t>站及回风立井，</w:t>
            </w:r>
            <w:r>
              <w:rPr>
                <w:rFonts w:ascii="Times New Roman" w:hAnsi="Times New Roman" w:eastAsia="Times New Roman" w:cs="Times New Roman"/>
                <w:spacing w:val="1"/>
              </w:rPr>
              <w:t>2</w:t>
            </w:r>
            <w:r>
              <w:rPr>
                <w:rFonts w:ascii="Times New Roman" w:hAnsi="Times New Roman" w:eastAsia="Times New Roman" w:cs="Times New Roman"/>
                <w:spacing w:val="26"/>
                <w:w w:val="101"/>
              </w:rPr>
              <w:t xml:space="preserve"> </w:t>
            </w:r>
            <w:r>
              <w:rPr>
                <w:spacing w:val="1"/>
              </w:rPr>
              <w:t>处地块外围均拟建砖砌围墙，西侧各留</w:t>
            </w:r>
            <w:r>
              <w:rPr>
                <w:spacing w:val="-27"/>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6"/>
              </w:rPr>
              <w:t xml:space="preserve"> </w:t>
            </w:r>
            <w:r>
              <w:rPr>
                <w:spacing w:val="1"/>
              </w:rPr>
              <w:t>处入场道路与</w:t>
            </w:r>
            <w:r>
              <w:rPr>
                <w:spacing w:val="2"/>
              </w:rPr>
              <w:t>矿山道路接通，详见附图</w:t>
            </w:r>
            <w:r>
              <w:rPr>
                <w:rFonts w:ascii="Times New Roman" w:hAnsi="Times New Roman" w:eastAsia="Times New Roman" w:cs="Times New Roman"/>
                <w:spacing w:val="2"/>
              </w:rPr>
              <w:t xml:space="preserve">6 </w:t>
            </w:r>
            <w:r>
              <w:rPr>
                <w:spacing w:val="2"/>
              </w:rPr>
              <w:t>项目平面布置图。</w:t>
            </w:r>
          </w:p>
          <w:p>
            <w:pPr>
              <w:pStyle w:val="8"/>
              <w:spacing w:line="218" w:lineRule="auto"/>
              <w:ind w:left="604"/>
            </w:pPr>
            <w:r>
              <w:rPr>
                <w:spacing w:val="-3"/>
              </w:rPr>
              <w:t>（</w:t>
            </w:r>
            <w:r>
              <w:rPr>
                <w:rFonts w:ascii="Times New Roman" w:hAnsi="Times New Roman" w:eastAsia="Times New Roman" w:cs="Times New Roman"/>
                <w:spacing w:val="-3"/>
              </w:rPr>
              <w:t>2</w:t>
            </w:r>
            <w:r>
              <w:rPr>
                <w:spacing w:val="-3"/>
              </w:rPr>
              <w:t>）施工总平面布置</w:t>
            </w:r>
          </w:p>
        </w:tc>
      </w:tr>
    </w:tbl>
    <w:p>
      <w:pPr>
        <w:pStyle w:val="4"/>
      </w:pPr>
    </w:p>
    <w:p>
      <w:pPr>
        <w:sectPr>
          <w:footerReference r:id="rId41" w:type="default"/>
          <w:pgSz w:w="11906" w:h="16839"/>
          <w:pgMar w:top="400" w:right="1688" w:bottom="1240" w:left="1688" w:header="0" w:footer="1078" w:gutter="0"/>
          <w:cols w:space="720" w:num="1"/>
        </w:sectPr>
      </w:pPr>
    </w:p>
    <w:p>
      <w:pPr>
        <w:spacing w:before="19"/>
      </w:pPr>
    </w:p>
    <w:p>
      <w:pPr>
        <w:spacing w:before="19"/>
      </w:pPr>
    </w:p>
    <w:p>
      <w:pPr>
        <w:spacing w:before="18"/>
      </w:pPr>
    </w:p>
    <w:p>
      <w:pPr>
        <w:spacing w:before="18"/>
      </w:pP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0"/>
        <w:gridCol w:w="79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3" w:hRule="atLeast"/>
        </w:trPr>
        <w:tc>
          <w:tcPr>
            <w:tcW w:w="570" w:type="dxa"/>
            <w:vAlign w:val="top"/>
          </w:tcPr>
          <w:p>
            <w:pPr>
              <w:rPr>
                <w:rFonts w:ascii="Arial"/>
                <w:sz w:val="21"/>
              </w:rPr>
            </w:pPr>
          </w:p>
        </w:tc>
        <w:tc>
          <w:tcPr>
            <w:tcW w:w="7954" w:type="dxa"/>
            <w:vAlign w:val="top"/>
          </w:tcPr>
          <w:p>
            <w:pPr>
              <w:pStyle w:val="8"/>
              <w:spacing w:before="45" w:line="352" w:lineRule="auto"/>
              <w:ind w:left="113" w:right="108" w:firstLine="478"/>
              <w:jc w:val="both"/>
            </w:pPr>
            <w:r>
              <w:rPr>
                <w:spacing w:val="1"/>
              </w:rPr>
              <w:t>施工期间在地块</w:t>
            </w:r>
            <w:r>
              <w:rPr>
                <w:spacing w:val="-53"/>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18"/>
              </w:rPr>
              <w:t xml:space="preserve"> </w:t>
            </w:r>
            <w:r>
              <w:rPr>
                <w:spacing w:val="1"/>
              </w:rPr>
              <w:t>西侧设置一处施工生产区，施工生</w:t>
            </w:r>
            <w:r>
              <w:t>产区作为施工期间的水泥、钢筋等原材料初加工的临时场地，</w:t>
            </w:r>
            <w:r>
              <w:rPr>
                <w:spacing w:val="-1"/>
              </w:rPr>
              <w:t>不设置混凝土拌和站，尺寸</w:t>
            </w:r>
            <w:r>
              <w:rPr>
                <w:rFonts w:ascii="Times New Roman" w:hAnsi="Times New Roman" w:eastAsia="Times New Roman" w:cs="Times New Roman"/>
                <w:spacing w:val="-1"/>
              </w:rPr>
              <w:t>6</w:t>
            </w:r>
            <w:r>
              <w:rPr>
                <w:spacing w:val="-1"/>
              </w:rPr>
              <w:t>×</w:t>
            </w:r>
            <w:r>
              <w:rPr>
                <w:rFonts w:ascii="Times New Roman" w:hAnsi="Times New Roman" w:eastAsia="Times New Roman" w:cs="Times New Roman"/>
                <w:spacing w:val="-1"/>
              </w:rPr>
              <w:t>50m</w:t>
            </w:r>
            <w:r>
              <w:rPr>
                <w:rFonts w:ascii="Times New Roman" w:hAnsi="Times New Roman" w:eastAsia="Times New Roman" w:cs="Times New Roman"/>
                <w:spacing w:val="-28"/>
              </w:rPr>
              <w:t xml:space="preserve"> </w:t>
            </w:r>
            <w:r>
              <w:rPr>
                <w:spacing w:val="-1"/>
              </w:rPr>
              <w:t>，</w:t>
            </w:r>
            <w:r>
              <w:rPr>
                <w:spacing w:val="-69"/>
              </w:rPr>
              <w:t xml:space="preserve"> </w:t>
            </w:r>
            <w:r>
              <w:rPr>
                <w:spacing w:val="-1"/>
              </w:rPr>
              <w:t>占地面积</w:t>
            </w:r>
            <w:r>
              <w:rPr>
                <w:spacing w:val="-49"/>
              </w:rPr>
              <w:t xml:space="preserve"> </w:t>
            </w:r>
            <w:r>
              <w:rPr>
                <w:rFonts w:ascii="Times New Roman" w:hAnsi="Times New Roman" w:eastAsia="Times New Roman" w:cs="Times New Roman"/>
                <w:spacing w:val="-1"/>
              </w:rPr>
              <w:t>0.03hm</w:t>
            </w:r>
            <w:r>
              <w:rPr>
                <w:rFonts w:ascii="Times New Roman" w:hAnsi="Times New Roman" w:eastAsia="Times New Roman" w:cs="Times New Roman"/>
                <w:spacing w:val="-1"/>
                <w:position w:val="7"/>
                <w:sz w:val="15"/>
                <w:szCs w:val="15"/>
              </w:rPr>
              <w:t>2</w:t>
            </w:r>
            <w:r>
              <w:rPr>
                <w:spacing w:val="-1"/>
              </w:rPr>
              <w:t>（属于重复占地，不计入总面积</w:t>
            </w:r>
            <w:r>
              <w:rPr>
                <w:spacing w:val="9"/>
              </w:rPr>
              <w:t>），</w:t>
            </w:r>
            <w:r>
              <w:rPr>
                <w:spacing w:val="-1"/>
              </w:rPr>
              <w:t>施工结束</w:t>
            </w:r>
            <w:r>
              <w:rPr>
                <w:spacing w:val="1"/>
              </w:rPr>
              <w:t>后拆除所有临建设施。施工生活区依托金川矿业工业广场生活区，距本项</w:t>
            </w:r>
            <w:r>
              <w:t>目约</w:t>
            </w:r>
            <w:r>
              <w:rPr>
                <w:spacing w:val="-32"/>
              </w:rPr>
              <w:t xml:space="preserve"> </w:t>
            </w:r>
            <w:r>
              <w:rPr>
                <w:rFonts w:ascii="Times New Roman" w:hAnsi="Times New Roman" w:eastAsia="Times New Roman" w:cs="Times New Roman"/>
              </w:rPr>
              <w:t>1.6km</w:t>
            </w:r>
            <w:r>
              <w:rPr>
                <w:rFonts w:ascii="Times New Roman" w:hAnsi="Times New Roman" w:eastAsia="Times New Roman" w:cs="Times New Roman"/>
                <w:spacing w:val="-30"/>
              </w:rPr>
              <w:t xml:space="preserve"> </w:t>
            </w:r>
            <w:r>
              <w:t>，不单独占地，详见附图</w:t>
            </w:r>
            <w:r>
              <w:rPr>
                <w:rFonts w:ascii="Times New Roman" w:hAnsi="Times New Roman" w:eastAsia="Times New Roman" w:cs="Times New Roman"/>
              </w:rPr>
              <w:t>7</w:t>
            </w:r>
            <w:r>
              <w:rPr>
                <w:rFonts w:ascii="Times New Roman" w:hAnsi="Times New Roman" w:eastAsia="Times New Roman" w:cs="Times New Roman"/>
                <w:spacing w:val="-1"/>
              </w:rPr>
              <w:t xml:space="preserve"> </w:t>
            </w:r>
            <w:r>
              <w:rPr>
                <w:spacing w:val="-1"/>
              </w:rPr>
              <w:t>施工平面布置图。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8" w:hRule="atLeast"/>
        </w:trPr>
        <w:tc>
          <w:tcPr>
            <w:tcW w:w="570" w:type="dxa"/>
            <w:textDirection w:val="tbRlV"/>
            <w:vAlign w:val="top"/>
          </w:tcPr>
          <w:p>
            <w:pPr>
              <w:pStyle w:val="8"/>
              <w:spacing w:before="163" w:line="209" w:lineRule="auto"/>
              <w:ind w:left="5016"/>
            </w:pPr>
            <w:r>
              <w:rPr>
                <w:b/>
                <w:bCs/>
                <w:spacing w:val="50"/>
              </w:rPr>
              <w:t>施工方案</w:t>
            </w:r>
          </w:p>
        </w:tc>
        <w:tc>
          <w:tcPr>
            <w:tcW w:w="7954" w:type="dxa"/>
            <w:vAlign w:val="top"/>
          </w:tcPr>
          <w:p>
            <w:pPr>
              <w:pStyle w:val="8"/>
              <w:spacing w:before="36" w:line="222" w:lineRule="auto"/>
              <w:ind w:left="604"/>
            </w:pPr>
            <w:r>
              <w:rPr>
                <w:spacing w:val="-3"/>
              </w:rPr>
              <w:t>（</w:t>
            </w:r>
            <w:r>
              <w:rPr>
                <w:rFonts w:ascii="Times New Roman" w:hAnsi="Times New Roman" w:eastAsia="Times New Roman" w:cs="Times New Roman"/>
                <w:spacing w:val="-3"/>
              </w:rPr>
              <w:t>1</w:t>
            </w:r>
            <w:r>
              <w:rPr>
                <w:spacing w:val="-3"/>
              </w:rPr>
              <w:t>）施工工艺</w:t>
            </w:r>
          </w:p>
          <w:p>
            <w:pPr>
              <w:pStyle w:val="8"/>
              <w:spacing w:before="176" w:line="217" w:lineRule="auto"/>
              <w:ind w:left="591"/>
            </w:pPr>
            <w:r>
              <w:rPr>
                <w:spacing w:val="-1"/>
              </w:rPr>
              <w:t>①场地平整施工方法</w:t>
            </w:r>
          </w:p>
          <w:p>
            <w:pPr>
              <w:pStyle w:val="8"/>
              <w:spacing w:before="186" w:line="359" w:lineRule="auto"/>
              <w:ind w:left="111" w:right="108" w:firstLine="482"/>
            </w:pPr>
            <w:r>
              <w:rPr>
                <w:spacing w:val="1"/>
              </w:rPr>
              <w:t>依据主体工程设计，计算本项目具体挖填土石方量，按照就近调配的原则技能型开挖、回填，以减少土石方运距，杜绝土石方二次运输；回填土石方因依照施工规程进行，分层填压，确保填土密实度达到规范标准。在填筑工程中应控制土壤最佳含水量，以确保基础压实度，对填挖交界的过渡地段，按有关技术规范的要求，采取必须的施工措施。填筑时，随即</w:t>
            </w:r>
            <w:r>
              <w:t>用推土机推平、碾压，尽量减少松散土石方</w:t>
            </w:r>
            <w:r>
              <w:rPr>
                <w:spacing w:val="-1"/>
              </w:rPr>
              <w:t>发生水土流失的可能。</w:t>
            </w:r>
          </w:p>
          <w:p>
            <w:pPr>
              <w:pStyle w:val="8"/>
              <w:spacing w:line="217" w:lineRule="auto"/>
              <w:ind w:left="590"/>
            </w:pPr>
            <w:r>
              <w:rPr>
                <w:spacing w:val="-1"/>
              </w:rPr>
              <w:t>②建筑基础施工方法</w:t>
            </w:r>
          </w:p>
          <w:p>
            <w:pPr>
              <w:pStyle w:val="8"/>
              <w:spacing w:before="184" w:line="359" w:lineRule="auto"/>
              <w:ind w:left="112" w:right="105" w:firstLine="479"/>
            </w:pPr>
            <w:r>
              <w:rPr>
                <w:spacing w:val="1"/>
              </w:rPr>
              <w:t>施工工艺流程：测量放线→清理→施工场地硬化处理→基础开挖及平衡土石方→基槽验收→钢筋绑扎→支模板→筏基浇筑或条基砌筑→混凝土</w:t>
            </w:r>
            <w:r>
              <w:rPr>
                <w:spacing w:val="-1"/>
              </w:rPr>
              <w:t>浇筑→混凝土振捣→混凝土找平→混凝土养护回填→验收。</w:t>
            </w:r>
          </w:p>
          <w:p>
            <w:pPr>
              <w:pStyle w:val="8"/>
              <w:spacing w:before="2" w:line="359" w:lineRule="auto"/>
              <w:ind w:left="111" w:right="108" w:firstLine="483"/>
              <w:jc w:val="both"/>
            </w:pPr>
            <w:r>
              <w:rPr>
                <w:spacing w:val="1"/>
              </w:rPr>
              <w:t>建（构）筑物基础采取基础整体扩大开挖后施工，开挖方式为机械开挖，开挖土方堆放在建（构）筑物基础四周，并对其采取临时遮盖，基础</w:t>
            </w:r>
            <w:r>
              <w:rPr>
                <w:spacing w:val="-1"/>
              </w:rPr>
              <w:t>浇筑完成后进行回填。</w:t>
            </w:r>
          </w:p>
          <w:p>
            <w:pPr>
              <w:pStyle w:val="8"/>
              <w:spacing w:line="217" w:lineRule="auto"/>
              <w:ind w:left="590"/>
            </w:pPr>
            <w:r>
              <w:rPr>
                <w:spacing w:val="-1"/>
              </w:rPr>
              <w:t>③硬化区基层施工方法</w:t>
            </w:r>
          </w:p>
          <w:p>
            <w:pPr>
              <w:pStyle w:val="8"/>
              <w:spacing w:before="186" w:line="359" w:lineRule="auto"/>
              <w:ind w:left="111" w:right="108" w:firstLine="480"/>
            </w:pPr>
            <w:r>
              <w:rPr>
                <w:spacing w:val="1"/>
              </w:rPr>
              <w:t>采用</w:t>
            </w:r>
            <w:r>
              <w:rPr>
                <w:spacing w:val="-49"/>
              </w:rPr>
              <w:t xml:space="preserve"> </w:t>
            </w:r>
            <w:r>
              <w:rPr>
                <w:rFonts w:ascii="Times New Roman" w:hAnsi="Times New Roman" w:eastAsia="Times New Roman" w:cs="Times New Roman"/>
                <w:spacing w:val="1"/>
              </w:rPr>
              <w:t>6m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4"/>
                <w:w w:val="102"/>
                <w:position w:val="8"/>
                <w:sz w:val="15"/>
                <w:szCs w:val="15"/>
              </w:rPr>
              <w:t xml:space="preserve"> </w:t>
            </w:r>
            <w:r>
              <w:rPr>
                <w:spacing w:val="1"/>
              </w:rPr>
              <w:t>铲运机将高于设计高程的土铲运到低于设</w:t>
            </w:r>
            <w:r>
              <w:t>计高程的低洼区域</w:t>
            </w:r>
            <w:r>
              <w:rPr>
                <w:spacing w:val="-4"/>
              </w:rPr>
              <w:t>回填，回填时每次铺土不得超过</w:t>
            </w:r>
            <w:r>
              <w:rPr>
                <w:spacing w:val="-19"/>
              </w:rPr>
              <w:t xml:space="preserve"> </w:t>
            </w:r>
            <w:r>
              <w:rPr>
                <w:rFonts w:ascii="Times New Roman" w:hAnsi="Times New Roman" w:eastAsia="Times New Roman" w:cs="Times New Roman"/>
                <w:spacing w:val="-4"/>
              </w:rPr>
              <w:t>15cm</w:t>
            </w:r>
            <w:r>
              <w:rPr>
                <w:rFonts w:ascii="Times New Roman" w:hAnsi="Times New Roman" w:eastAsia="Times New Roman" w:cs="Times New Roman"/>
                <w:spacing w:val="-31"/>
              </w:rPr>
              <w:t xml:space="preserve"> </w:t>
            </w:r>
            <w:r>
              <w:rPr>
                <w:spacing w:val="-4"/>
              </w:rPr>
              <w:t>，并洒水碾压，用自卸汽车将合格的</w:t>
            </w:r>
            <w:r>
              <w:rPr>
                <w:spacing w:val="1"/>
              </w:rPr>
              <w:t>砂砾石料运至施工现场，在人工的协助下将砂砾石料按设计要求铺设在基</w:t>
            </w:r>
            <w:r>
              <w:t>础上，然后用平板振动器进行振捣，使其相</w:t>
            </w:r>
            <w:r>
              <w:rPr>
                <w:spacing w:val="-1"/>
              </w:rPr>
              <w:t>对密度达到设计要求。</w:t>
            </w:r>
          </w:p>
          <w:p>
            <w:pPr>
              <w:pStyle w:val="8"/>
              <w:spacing w:line="217" w:lineRule="auto"/>
              <w:ind w:left="590"/>
            </w:pPr>
            <w:r>
              <w:rPr>
                <w:spacing w:val="-2"/>
              </w:rPr>
              <w:t>④管道施工方法</w:t>
            </w:r>
          </w:p>
          <w:p>
            <w:pPr>
              <w:pStyle w:val="8"/>
              <w:spacing w:before="184" w:line="348" w:lineRule="auto"/>
              <w:ind w:left="110" w:right="46" w:firstLine="487"/>
            </w:pPr>
            <w:r>
              <w:rPr>
                <w:spacing w:val="1"/>
              </w:rPr>
              <w:t>管线施工以机械施工为主，人工施工为辅，开挖时土方堆放于管沟一</w:t>
            </w:r>
            <w:r>
              <w:rPr>
                <w:spacing w:val="-4"/>
              </w:rPr>
              <w:t>侧，表土堆放在最外侧，底层土堆放在近管沟一侧，并采取拦挡苫盖措施，</w:t>
            </w:r>
            <w:r>
              <w:t>沟槽用挖掘机挖至距设计高程</w:t>
            </w:r>
            <w:r>
              <w:rPr>
                <w:spacing w:val="-52"/>
              </w:rPr>
              <w:t xml:space="preserve"> </w:t>
            </w:r>
            <w:r>
              <w:rPr>
                <w:rFonts w:ascii="Times New Roman" w:hAnsi="Times New Roman" w:eastAsia="Times New Roman" w:cs="Times New Roman"/>
              </w:rPr>
              <w:t>0.3-0.5m</w:t>
            </w:r>
            <w:r>
              <w:rPr>
                <w:rFonts w:ascii="Times New Roman" w:hAnsi="Times New Roman" w:eastAsia="Times New Roman" w:cs="Times New Roman"/>
                <w:spacing w:val="24"/>
              </w:rPr>
              <w:t xml:space="preserve"> </w:t>
            </w:r>
            <w:r>
              <w:t>时改用人工</w:t>
            </w:r>
            <w:r>
              <w:rPr>
                <w:spacing w:val="-1"/>
              </w:rPr>
              <w:t>施工继续下挖，直至设</w:t>
            </w:r>
          </w:p>
        </w:tc>
      </w:tr>
    </w:tbl>
    <w:p>
      <w:pPr>
        <w:pStyle w:val="4"/>
      </w:pPr>
    </w:p>
    <w:p>
      <w:pPr>
        <w:sectPr>
          <w:footerReference r:id="rId42" w:type="default"/>
          <w:pgSz w:w="11906" w:h="16839"/>
          <w:pgMar w:top="400" w:right="1688" w:bottom="1240" w:left="1688" w:header="0" w:footer="1078" w:gutter="0"/>
          <w:cols w:space="720" w:num="1"/>
        </w:sectPr>
      </w:pPr>
    </w:p>
    <w:p>
      <w:pPr>
        <w:spacing w:before="19"/>
      </w:pPr>
    </w:p>
    <w:p>
      <w:pPr>
        <w:spacing w:before="19"/>
      </w:pPr>
    </w:p>
    <w:p>
      <w:pPr>
        <w:spacing w:before="18"/>
      </w:pPr>
    </w:p>
    <w:p>
      <w:pPr>
        <w:spacing w:before="18"/>
      </w:pP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0"/>
        <w:gridCol w:w="79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3" w:hRule="atLeast"/>
        </w:trPr>
        <w:tc>
          <w:tcPr>
            <w:tcW w:w="570" w:type="dxa"/>
            <w:vAlign w:val="top"/>
          </w:tcPr>
          <w:p>
            <w:pPr>
              <w:rPr>
                <w:rFonts w:ascii="Arial"/>
                <w:sz w:val="21"/>
              </w:rPr>
            </w:pPr>
          </w:p>
        </w:tc>
        <w:tc>
          <w:tcPr>
            <w:tcW w:w="7954" w:type="dxa"/>
            <w:vAlign w:val="top"/>
          </w:tcPr>
          <w:p>
            <w:pPr>
              <w:pStyle w:val="8"/>
              <w:spacing w:before="42" w:line="358" w:lineRule="auto"/>
              <w:ind w:left="111" w:right="108"/>
            </w:pPr>
            <w:r>
              <w:rPr>
                <w:spacing w:val="1"/>
              </w:rPr>
              <w:t>计高程并清理槽底，回填砂砾石垫层。管道安装完毕，试压回填，应先将</w:t>
            </w:r>
            <w:r>
              <w:rPr>
                <w:spacing w:val="-1"/>
              </w:rPr>
              <w:t>底层土回填，再将表土回覆至表层，回填时应分层夯实。</w:t>
            </w:r>
          </w:p>
          <w:p>
            <w:pPr>
              <w:pStyle w:val="8"/>
              <w:spacing w:line="218" w:lineRule="auto"/>
              <w:ind w:left="604"/>
            </w:pPr>
            <w:r>
              <w:rPr>
                <w:spacing w:val="-3"/>
              </w:rPr>
              <w:t>（</w:t>
            </w:r>
            <w:r>
              <w:rPr>
                <w:rFonts w:ascii="Times New Roman" w:hAnsi="Times New Roman" w:eastAsia="Times New Roman" w:cs="Times New Roman"/>
                <w:spacing w:val="-3"/>
              </w:rPr>
              <w:t>2</w:t>
            </w:r>
            <w:r>
              <w:rPr>
                <w:spacing w:val="-3"/>
              </w:rPr>
              <w:t>）主要施工机械</w:t>
            </w:r>
          </w:p>
          <w:p>
            <w:pPr>
              <w:pStyle w:val="8"/>
              <w:spacing w:before="183" w:line="219" w:lineRule="auto"/>
              <w:ind w:left="596"/>
            </w:pPr>
            <w:r>
              <w:rPr>
                <w:spacing w:val="-1"/>
              </w:rPr>
              <w:t>项目主要施工机械为运输车、装载机及吊车等，具体见表</w:t>
            </w:r>
            <w:r>
              <w:rPr>
                <w:spacing w:val="-46"/>
              </w:rPr>
              <w:t xml:space="preserve"> </w:t>
            </w:r>
            <w:r>
              <w:rPr>
                <w:rFonts w:ascii="Times New Roman" w:hAnsi="Times New Roman" w:eastAsia="Times New Roman" w:cs="Times New Roman"/>
                <w:spacing w:val="-1"/>
              </w:rPr>
              <w:t>2-9</w:t>
            </w:r>
            <w:r>
              <w:rPr>
                <w:spacing w:val="-1"/>
              </w:rPr>
              <w:t>。</w:t>
            </w:r>
          </w:p>
          <w:p>
            <w:pPr>
              <w:pStyle w:val="8"/>
              <w:spacing w:before="179" w:line="222" w:lineRule="auto"/>
              <w:ind w:left="2128"/>
              <w:outlineLvl w:val="1"/>
              <w:rPr>
                <w:sz w:val="20"/>
                <w:szCs w:val="20"/>
              </w:rPr>
            </w:pPr>
            <w:r>
              <w:rPr>
                <w:b/>
                <w:bCs/>
                <w:spacing w:val="4"/>
                <w:sz w:val="20"/>
                <w:szCs w:val="20"/>
              </w:rPr>
              <w:t>表</w:t>
            </w:r>
            <w:r>
              <w:rPr>
                <w:spacing w:val="-40"/>
                <w:sz w:val="20"/>
                <w:szCs w:val="20"/>
              </w:rPr>
              <w:t xml:space="preserve"> </w:t>
            </w:r>
            <w:r>
              <w:rPr>
                <w:rFonts w:ascii="Times New Roman" w:hAnsi="Times New Roman" w:eastAsia="Times New Roman" w:cs="Times New Roman"/>
                <w:b/>
                <w:bCs/>
                <w:spacing w:val="4"/>
                <w:sz w:val="20"/>
                <w:szCs w:val="20"/>
              </w:rPr>
              <w:t xml:space="preserve">2-9                       </w:t>
            </w:r>
            <w:r>
              <w:rPr>
                <w:rFonts w:ascii="Times New Roman" w:hAnsi="Times New Roman" w:eastAsia="Times New Roman" w:cs="Times New Roman"/>
                <w:b/>
                <w:bCs/>
                <w:spacing w:val="3"/>
                <w:sz w:val="20"/>
                <w:szCs w:val="20"/>
              </w:rPr>
              <w:t xml:space="preserve">         </w:t>
            </w:r>
            <w:r>
              <w:rPr>
                <w:b/>
                <w:bCs/>
                <w:spacing w:val="3"/>
                <w:sz w:val="20"/>
                <w:szCs w:val="20"/>
              </w:rPr>
              <w:t>施工所用机械一览表</w:t>
            </w:r>
          </w:p>
          <w:tbl>
            <w:tblPr>
              <w:tblStyle w:val="7"/>
              <w:tblW w:w="7732"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3"/>
              <w:gridCol w:w="1381"/>
              <w:gridCol w:w="1967"/>
              <w:gridCol w:w="19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413" w:type="dxa"/>
                  <w:vAlign w:val="top"/>
                </w:tcPr>
                <w:p>
                  <w:pPr>
                    <w:pStyle w:val="8"/>
                    <w:spacing w:before="97" w:line="227" w:lineRule="auto"/>
                    <w:ind w:left="791"/>
                    <w:rPr>
                      <w:sz w:val="20"/>
                      <w:szCs w:val="20"/>
                    </w:rPr>
                  </w:pPr>
                  <w:r>
                    <w:rPr>
                      <w:spacing w:val="7"/>
                      <w:sz w:val="20"/>
                      <w:szCs w:val="20"/>
                    </w:rPr>
                    <w:t>施工机械</w:t>
                  </w:r>
                </w:p>
              </w:tc>
              <w:tc>
                <w:tcPr>
                  <w:tcW w:w="1381" w:type="dxa"/>
                  <w:vAlign w:val="top"/>
                </w:tcPr>
                <w:p>
                  <w:pPr>
                    <w:pStyle w:val="8"/>
                    <w:spacing w:before="98" w:line="228" w:lineRule="auto"/>
                    <w:ind w:left="487"/>
                    <w:rPr>
                      <w:sz w:val="20"/>
                      <w:szCs w:val="20"/>
                    </w:rPr>
                  </w:pPr>
                  <w:r>
                    <w:rPr>
                      <w:spacing w:val="3"/>
                      <w:sz w:val="20"/>
                      <w:szCs w:val="20"/>
                    </w:rPr>
                    <w:t>单位</w:t>
                  </w:r>
                </w:p>
              </w:tc>
              <w:tc>
                <w:tcPr>
                  <w:tcW w:w="1967" w:type="dxa"/>
                  <w:vAlign w:val="top"/>
                </w:tcPr>
                <w:p>
                  <w:pPr>
                    <w:pStyle w:val="8"/>
                    <w:spacing w:before="97" w:line="228" w:lineRule="auto"/>
                    <w:ind w:left="782"/>
                    <w:rPr>
                      <w:sz w:val="20"/>
                      <w:szCs w:val="20"/>
                    </w:rPr>
                  </w:pPr>
                  <w:r>
                    <w:rPr>
                      <w:spacing w:val="3"/>
                      <w:sz w:val="20"/>
                      <w:szCs w:val="20"/>
                    </w:rPr>
                    <w:t>数量</w:t>
                  </w:r>
                </w:p>
              </w:tc>
              <w:tc>
                <w:tcPr>
                  <w:tcW w:w="1971" w:type="dxa"/>
                  <w:vAlign w:val="top"/>
                </w:tcPr>
                <w:p>
                  <w:pPr>
                    <w:pStyle w:val="8"/>
                    <w:spacing w:before="97" w:line="229" w:lineRule="auto"/>
                    <w:ind w:left="783"/>
                    <w:rPr>
                      <w:sz w:val="20"/>
                      <w:szCs w:val="20"/>
                    </w:rPr>
                  </w:pPr>
                  <w:r>
                    <w:rPr>
                      <w:spacing w:val="3"/>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13" w:type="dxa"/>
                  <w:vAlign w:val="top"/>
                </w:tcPr>
                <w:p>
                  <w:pPr>
                    <w:pStyle w:val="8"/>
                    <w:spacing w:before="93" w:line="227" w:lineRule="auto"/>
                    <w:ind w:left="897"/>
                    <w:rPr>
                      <w:sz w:val="20"/>
                      <w:szCs w:val="20"/>
                    </w:rPr>
                  </w:pPr>
                  <w:r>
                    <w:rPr>
                      <w:spacing w:val="6"/>
                      <w:sz w:val="20"/>
                      <w:szCs w:val="20"/>
                    </w:rPr>
                    <w:t>装载机</w:t>
                  </w:r>
                </w:p>
              </w:tc>
              <w:tc>
                <w:tcPr>
                  <w:tcW w:w="1381" w:type="dxa"/>
                  <w:vAlign w:val="top"/>
                </w:tcPr>
                <w:p>
                  <w:pPr>
                    <w:pStyle w:val="8"/>
                    <w:spacing w:before="92" w:line="228" w:lineRule="auto"/>
                    <w:ind w:left="590"/>
                    <w:rPr>
                      <w:sz w:val="20"/>
                      <w:szCs w:val="20"/>
                    </w:rPr>
                  </w:pPr>
                  <w:r>
                    <w:rPr>
                      <w:spacing w:val="1"/>
                      <w:sz w:val="20"/>
                      <w:szCs w:val="20"/>
                    </w:rPr>
                    <w:t>辆</w:t>
                  </w:r>
                </w:p>
              </w:tc>
              <w:tc>
                <w:tcPr>
                  <w:tcW w:w="1967" w:type="dxa"/>
                  <w:vAlign w:val="top"/>
                </w:tcPr>
                <w:p>
                  <w:pPr>
                    <w:spacing w:before="131" w:line="195" w:lineRule="auto"/>
                    <w:ind w:left="9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71" w:type="dxa"/>
                  <w:vAlign w:val="top"/>
                </w:tcPr>
                <w:p>
                  <w:pPr>
                    <w:pStyle w:val="8"/>
                    <w:spacing w:before="93" w:line="229" w:lineRule="auto"/>
                    <w:ind w:left="781"/>
                    <w:rPr>
                      <w:sz w:val="20"/>
                      <w:szCs w:val="20"/>
                    </w:rPr>
                  </w:pPr>
                  <w:r>
                    <w:rPr>
                      <w:spacing w:val="4"/>
                      <w:sz w:val="20"/>
                      <w:szCs w:val="20"/>
                    </w:rPr>
                    <w:t>轮式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13" w:type="dxa"/>
                  <w:vAlign w:val="top"/>
                </w:tcPr>
                <w:p>
                  <w:pPr>
                    <w:pStyle w:val="8"/>
                    <w:spacing w:before="94" w:line="228" w:lineRule="auto"/>
                    <w:ind w:left="791"/>
                    <w:rPr>
                      <w:sz w:val="20"/>
                      <w:szCs w:val="20"/>
                    </w:rPr>
                  </w:pPr>
                  <w:r>
                    <w:rPr>
                      <w:spacing w:val="7"/>
                      <w:sz w:val="20"/>
                      <w:szCs w:val="20"/>
                    </w:rPr>
                    <w:t>运输车辆</w:t>
                  </w:r>
                </w:p>
              </w:tc>
              <w:tc>
                <w:tcPr>
                  <w:tcW w:w="1381" w:type="dxa"/>
                  <w:vAlign w:val="top"/>
                </w:tcPr>
                <w:p>
                  <w:pPr>
                    <w:pStyle w:val="8"/>
                    <w:spacing w:before="94" w:line="228" w:lineRule="auto"/>
                    <w:ind w:left="590"/>
                    <w:rPr>
                      <w:sz w:val="20"/>
                      <w:szCs w:val="20"/>
                    </w:rPr>
                  </w:pPr>
                  <w:r>
                    <w:rPr>
                      <w:spacing w:val="1"/>
                      <w:sz w:val="20"/>
                      <w:szCs w:val="20"/>
                    </w:rPr>
                    <w:t>辆</w:t>
                  </w:r>
                </w:p>
              </w:tc>
              <w:tc>
                <w:tcPr>
                  <w:tcW w:w="1967" w:type="dxa"/>
                  <w:vAlign w:val="top"/>
                </w:tcPr>
                <w:p>
                  <w:pPr>
                    <w:spacing w:before="131" w:line="195" w:lineRule="auto"/>
                    <w:ind w:left="93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71" w:type="dxa"/>
                  <w:vAlign w:val="top"/>
                </w:tcPr>
                <w:p>
                  <w:pPr>
                    <w:pStyle w:val="8"/>
                    <w:spacing w:before="193" w:line="136" w:lineRule="exact"/>
                    <w:ind w:left="885"/>
                    <w:rPr>
                      <w:sz w:val="20"/>
                      <w:szCs w:val="20"/>
                    </w:rPr>
                  </w:pPr>
                  <w:r>
                    <w:rPr>
                      <w:spacing w:val="2"/>
                      <w:position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13" w:type="dxa"/>
                  <w:vAlign w:val="top"/>
                </w:tcPr>
                <w:p>
                  <w:pPr>
                    <w:pStyle w:val="8"/>
                    <w:spacing w:before="96" w:line="228" w:lineRule="auto"/>
                    <w:ind w:left="1028"/>
                    <w:rPr>
                      <w:sz w:val="20"/>
                      <w:szCs w:val="20"/>
                    </w:rPr>
                  </w:pPr>
                  <w:r>
                    <w:rPr>
                      <w:spacing w:val="-8"/>
                      <w:sz w:val="20"/>
                      <w:szCs w:val="20"/>
                    </w:rPr>
                    <w:t>吊车</w:t>
                  </w:r>
                </w:p>
              </w:tc>
              <w:tc>
                <w:tcPr>
                  <w:tcW w:w="1381" w:type="dxa"/>
                  <w:vAlign w:val="top"/>
                </w:tcPr>
                <w:p>
                  <w:pPr>
                    <w:pStyle w:val="8"/>
                    <w:spacing w:before="96" w:line="228" w:lineRule="auto"/>
                    <w:ind w:left="590"/>
                    <w:rPr>
                      <w:sz w:val="20"/>
                      <w:szCs w:val="20"/>
                    </w:rPr>
                  </w:pPr>
                  <w:r>
                    <w:rPr>
                      <w:spacing w:val="1"/>
                      <w:sz w:val="20"/>
                      <w:szCs w:val="20"/>
                    </w:rPr>
                    <w:t>辆</w:t>
                  </w:r>
                </w:p>
              </w:tc>
              <w:tc>
                <w:tcPr>
                  <w:tcW w:w="1967" w:type="dxa"/>
                  <w:vAlign w:val="top"/>
                </w:tcPr>
                <w:p>
                  <w:pPr>
                    <w:spacing w:before="133" w:line="195" w:lineRule="auto"/>
                    <w:ind w:left="9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71" w:type="dxa"/>
                  <w:vAlign w:val="top"/>
                </w:tcPr>
                <w:p>
                  <w:pPr>
                    <w:pStyle w:val="8"/>
                    <w:spacing w:before="195" w:line="136" w:lineRule="exact"/>
                    <w:ind w:left="885"/>
                    <w:rPr>
                      <w:sz w:val="20"/>
                      <w:szCs w:val="20"/>
                    </w:rPr>
                  </w:pPr>
                  <w:r>
                    <w:rPr>
                      <w:spacing w:val="2"/>
                      <w:position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413" w:type="dxa"/>
                  <w:vAlign w:val="top"/>
                </w:tcPr>
                <w:p>
                  <w:pPr>
                    <w:pStyle w:val="8"/>
                    <w:spacing w:before="96" w:line="227" w:lineRule="auto"/>
                    <w:ind w:left="898"/>
                    <w:rPr>
                      <w:sz w:val="20"/>
                      <w:szCs w:val="20"/>
                    </w:rPr>
                  </w:pPr>
                  <w:r>
                    <w:rPr>
                      <w:spacing w:val="6"/>
                      <w:sz w:val="20"/>
                      <w:szCs w:val="20"/>
                    </w:rPr>
                    <w:t>铲运机</w:t>
                  </w:r>
                </w:p>
              </w:tc>
              <w:tc>
                <w:tcPr>
                  <w:tcW w:w="1381" w:type="dxa"/>
                  <w:vAlign w:val="top"/>
                </w:tcPr>
                <w:p>
                  <w:pPr>
                    <w:pStyle w:val="8"/>
                    <w:spacing w:before="96" w:line="228" w:lineRule="auto"/>
                    <w:ind w:left="590"/>
                    <w:rPr>
                      <w:sz w:val="20"/>
                      <w:szCs w:val="20"/>
                    </w:rPr>
                  </w:pPr>
                  <w:r>
                    <w:rPr>
                      <w:spacing w:val="1"/>
                      <w:sz w:val="20"/>
                      <w:szCs w:val="20"/>
                    </w:rPr>
                    <w:t>辆</w:t>
                  </w:r>
                </w:p>
              </w:tc>
              <w:tc>
                <w:tcPr>
                  <w:tcW w:w="1967" w:type="dxa"/>
                  <w:vAlign w:val="top"/>
                </w:tcPr>
                <w:p>
                  <w:pPr>
                    <w:spacing w:before="135" w:line="195" w:lineRule="auto"/>
                    <w:ind w:left="93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71" w:type="dxa"/>
                  <w:vAlign w:val="top"/>
                </w:tcPr>
                <w:p>
                  <w:pPr>
                    <w:spacing w:before="115" w:line="216" w:lineRule="auto"/>
                    <w:ind w:left="822"/>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6m</w:t>
                  </w:r>
                  <w:r>
                    <w:rPr>
                      <w:rFonts w:ascii="Times New Roman" w:hAnsi="Times New Roman" w:eastAsia="Times New Roman" w:cs="Times New Roman"/>
                      <w:spacing w:val="2"/>
                      <w:position w:val="5"/>
                      <w:sz w:val="13"/>
                      <w:szCs w:val="13"/>
                    </w:rPr>
                    <w:t>3</w:t>
                  </w:r>
                </w:p>
              </w:tc>
            </w:tr>
          </w:tbl>
          <w:p>
            <w:pPr>
              <w:pStyle w:val="8"/>
              <w:spacing w:before="35" w:line="221" w:lineRule="auto"/>
              <w:ind w:left="604"/>
            </w:pPr>
            <w:r>
              <w:rPr>
                <w:spacing w:val="-3"/>
              </w:rPr>
              <w:t>（</w:t>
            </w:r>
            <w:r>
              <w:rPr>
                <w:rFonts w:ascii="Times New Roman" w:hAnsi="Times New Roman" w:eastAsia="Times New Roman" w:cs="Times New Roman"/>
                <w:spacing w:val="-3"/>
              </w:rPr>
              <w:t>3</w:t>
            </w:r>
            <w:r>
              <w:rPr>
                <w:spacing w:val="-3"/>
              </w:rPr>
              <w:t>）施工时序</w:t>
            </w:r>
          </w:p>
          <w:p>
            <w:pPr>
              <w:pStyle w:val="8"/>
              <w:spacing w:before="178" w:line="217" w:lineRule="auto"/>
              <w:ind w:left="591"/>
            </w:pPr>
            <w:r>
              <w:rPr>
                <w:spacing w:val="-1"/>
              </w:rPr>
              <w:t>①工程准备期：设备购置及运输等。</w:t>
            </w:r>
          </w:p>
          <w:p>
            <w:pPr>
              <w:pStyle w:val="8"/>
              <w:spacing w:before="186" w:line="217" w:lineRule="auto"/>
              <w:ind w:left="590"/>
            </w:pPr>
            <w:r>
              <w:rPr>
                <w:spacing w:val="-1"/>
              </w:rPr>
              <w:t>②工程施工期：进行设备安装、调试等。</w:t>
            </w:r>
          </w:p>
          <w:p>
            <w:pPr>
              <w:pStyle w:val="8"/>
              <w:spacing w:before="186" w:line="217" w:lineRule="auto"/>
              <w:ind w:left="590"/>
            </w:pPr>
            <w:r>
              <w:rPr>
                <w:spacing w:val="-1"/>
              </w:rPr>
              <w:t>③工程完建期：工程验收。</w:t>
            </w:r>
          </w:p>
          <w:p>
            <w:pPr>
              <w:pStyle w:val="8"/>
              <w:spacing w:before="183" w:line="220" w:lineRule="auto"/>
              <w:ind w:left="604"/>
            </w:pPr>
            <w:r>
              <w:rPr>
                <w:spacing w:val="-3"/>
              </w:rPr>
              <w:t>（</w:t>
            </w:r>
            <w:r>
              <w:rPr>
                <w:rFonts w:ascii="Times New Roman" w:hAnsi="Times New Roman" w:eastAsia="Times New Roman" w:cs="Times New Roman"/>
                <w:spacing w:val="-3"/>
              </w:rPr>
              <w:t>4</w:t>
            </w:r>
            <w:r>
              <w:rPr>
                <w:spacing w:val="-3"/>
              </w:rPr>
              <w:t>）建设周期</w:t>
            </w:r>
          </w:p>
          <w:p>
            <w:pPr>
              <w:pStyle w:val="8"/>
              <w:spacing w:before="182" w:line="219" w:lineRule="auto"/>
              <w:jc w:val="right"/>
            </w:pPr>
            <w:r>
              <w:rPr>
                <w:spacing w:val="-8"/>
              </w:rPr>
              <w:t>本项目于</w:t>
            </w:r>
            <w:r>
              <w:rPr>
                <w:spacing w:val="-38"/>
              </w:rPr>
              <w:t xml:space="preserve"> </w:t>
            </w:r>
            <w:r>
              <w:rPr>
                <w:rFonts w:ascii="Times New Roman" w:hAnsi="Times New Roman" w:eastAsia="Times New Roman" w:cs="Times New Roman"/>
                <w:spacing w:val="-8"/>
              </w:rPr>
              <w:t xml:space="preserve">2026 </w:t>
            </w:r>
            <w:r>
              <w:rPr>
                <w:spacing w:val="-8"/>
              </w:rPr>
              <w:t>年</w:t>
            </w:r>
            <w:r>
              <w:rPr>
                <w:spacing w:val="-56"/>
              </w:rPr>
              <w:t xml:space="preserve"> </w:t>
            </w:r>
            <w:r>
              <w:rPr>
                <w:rFonts w:ascii="Times New Roman" w:hAnsi="Times New Roman" w:eastAsia="Times New Roman" w:cs="Times New Roman"/>
                <w:spacing w:val="-8"/>
              </w:rPr>
              <w:t>4</w:t>
            </w:r>
            <w:r>
              <w:rPr>
                <w:rFonts w:ascii="Times New Roman" w:hAnsi="Times New Roman" w:eastAsia="Times New Roman" w:cs="Times New Roman"/>
                <w:spacing w:val="15"/>
              </w:rPr>
              <w:t xml:space="preserve"> </w:t>
            </w:r>
            <w:r>
              <w:rPr>
                <w:spacing w:val="-8"/>
              </w:rPr>
              <w:t>月开始施工，于</w:t>
            </w:r>
            <w:r>
              <w:rPr>
                <w:spacing w:val="-55"/>
              </w:rPr>
              <w:t xml:space="preserve"> </w:t>
            </w:r>
            <w:r>
              <w:rPr>
                <w:rFonts w:ascii="Times New Roman" w:hAnsi="Times New Roman" w:eastAsia="Times New Roman" w:cs="Times New Roman"/>
                <w:spacing w:val="-8"/>
              </w:rPr>
              <w:t xml:space="preserve">2028 </w:t>
            </w:r>
            <w:r>
              <w:rPr>
                <w:spacing w:val="-8"/>
              </w:rPr>
              <w:t>年</w:t>
            </w:r>
            <w:r>
              <w:rPr>
                <w:spacing w:val="-56"/>
              </w:rPr>
              <w:t xml:space="preserve"> </w:t>
            </w:r>
            <w:r>
              <w:rPr>
                <w:rFonts w:ascii="Times New Roman" w:hAnsi="Times New Roman" w:eastAsia="Times New Roman" w:cs="Times New Roman"/>
                <w:spacing w:val="-8"/>
              </w:rPr>
              <w:t>4</w:t>
            </w:r>
            <w:r>
              <w:rPr>
                <w:rFonts w:ascii="Times New Roman" w:hAnsi="Times New Roman" w:eastAsia="Times New Roman" w:cs="Times New Roman"/>
                <w:spacing w:val="15"/>
              </w:rPr>
              <w:t xml:space="preserve"> </w:t>
            </w:r>
            <w:r>
              <w:rPr>
                <w:spacing w:val="-8"/>
              </w:rPr>
              <w:t>月完工，总工期</w:t>
            </w:r>
            <w:r>
              <w:rPr>
                <w:spacing w:val="-55"/>
              </w:rPr>
              <w:t xml:space="preserve"> </w:t>
            </w:r>
            <w:r>
              <w:rPr>
                <w:rFonts w:ascii="Times New Roman" w:hAnsi="Times New Roman" w:eastAsia="Times New Roman" w:cs="Times New Roman"/>
                <w:spacing w:val="-8"/>
              </w:rPr>
              <w:t xml:space="preserve">24 </w:t>
            </w:r>
            <w:r>
              <w:rPr>
                <w:spacing w:val="-8"/>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2" w:hRule="atLeast"/>
        </w:trPr>
        <w:tc>
          <w:tcPr>
            <w:tcW w:w="570" w:type="dxa"/>
            <w:textDirection w:val="tbRlV"/>
            <w:vAlign w:val="top"/>
          </w:tcPr>
          <w:p>
            <w:pPr>
              <w:pStyle w:val="8"/>
              <w:spacing w:before="162" w:line="209" w:lineRule="auto"/>
              <w:ind w:left="3080"/>
            </w:pPr>
            <w:r>
              <w:rPr>
                <w:b/>
                <w:bCs/>
                <w:spacing w:val="32"/>
              </w:rPr>
              <w:t>其他</w:t>
            </w:r>
          </w:p>
        </w:tc>
        <w:tc>
          <w:tcPr>
            <w:tcW w:w="7954" w:type="dxa"/>
            <w:vAlign w:val="top"/>
          </w:tcPr>
          <w:p>
            <w:pPr>
              <w:pStyle w:val="8"/>
              <w:spacing w:before="39" w:line="220" w:lineRule="auto"/>
              <w:ind w:left="599"/>
            </w:pPr>
            <w:r>
              <w:rPr>
                <w:rFonts w:ascii="Times New Roman" w:hAnsi="Times New Roman" w:eastAsia="Times New Roman" w:cs="Times New Roman"/>
                <w:b/>
                <w:bCs/>
                <w:spacing w:val="-9"/>
              </w:rPr>
              <w:t>1</w:t>
            </w:r>
            <w:r>
              <w:rPr>
                <w:rFonts w:ascii="Times New Roman" w:hAnsi="Times New Roman" w:eastAsia="Times New Roman" w:cs="Times New Roman"/>
                <w:b/>
                <w:bCs/>
                <w:spacing w:val="-31"/>
              </w:rPr>
              <w:t xml:space="preserve"> </w:t>
            </w:r>
            <w:r>
              <w:rPr>
                <w:b/>
                <w:bCs/>
                <w:spacing w:val="-9"/>
              </w:rPr>
              <w:t>、工艺流程</w:t>
            </w:r>
          </w:p>
          <w:p>
            <w:pPr>
              <w:pStyle w:val="8"/>
              <w:spacing w:before="179" w:line="219" w:lineRule="auto"/>
              <w:ind w:left="604"/>
            </w:pPr>
            <w:r>
              <w:rPr>
                <w:spacing w:val="-2"/>
              </w:rPr>
              <w:t>（</w:t>
            </w:r>
            <w:r>
              <w:rPr>
                <w:rFonts w:ascii="Times New Roman" w:hAnsi="Times New Roman" w:eastAsia="Times New Roman" w:cs="Times New Roman"/>
                <w:spacing w:val="-2"/>
              </w:rPr>
              <w:t>1</w:t>
            </w:r>
            <w:r>
              <w:rPr>
                <w:spacing w:val="-2"/>
              </w:rPr>
              <w:t>）瓦斯抽采站工艺流程</w:t>
            </w:r>
          </w:p>
          <w:p>
            <w:pPr>
              <w:spacing w:before="199" w:line="5383" w:lineRule="exact"/>
              <w:ind w:firstLine="849"/>
            </w:pPr>
            <w:r>
              <w:rPr>
                <w:position w:val="-107"/>
              </w:rPr>
              <w:drawing>
                <wp:inline distT="0" distB="0" distL="0" distR="0">
                  <wp:extent cx="4022725" cy="341820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27"/>
                          <a:stretch>
                            <a:fillRect/>
                          </a:stretch>
                        </pic:blipFill>
                        <pic:spPr>
                          <a:xfrm>
                            <a:off x="0" y="0"/>
                            <a:ext cx="4023359" cy="3418332"/>
                          </a:xfrm>
                          <a:prstGeom prst="rect">
                            <a:avLst/>
                          </a:prstGeom>
                        </pic:spPr>
                      </pic:pic>
                    </a:graphicData>
                  </a:graphic>
                </wp:inline>
              </w:drawing>
            </w:r>
          </w:p>
        </w:tc>
      </w:tr>
    </w:tbl>
    <w:p>
      <w:pPr>
        <w:pStyle w:val="4"/>
      </w:pPr>
    </w:p>
    <w:p>
      <w:pPr>
        <w:sectPr>
          <w:footerReference r:id="rId43" w:type="default"/>
          <w:pgSz w:w="11906" w:h="16839"/>
          <w:pgMar w:top="400" w:right="1688" w:bottom="1240" w:left="1688" w:header="0" w:footer="1078" w:gutter="0"/>
          <w:cols w:space="720" w:num="1"/>
        </w:sectPr>
      </w:pPr>
    </w:p>
    <w:p>
      <w:pPr>
        <w:spacing w:before="19"/>
      </w:pPr>
    </w:p>
    <w:p>
      <w:pPr>
        <w:spacing w:before="19"/>
      </w:pPr>
    </w:p>
    <w:p>
      <w:pPr>
        <w:spacing w:before="18"/>
      </w:pPr>
    </w:p>
    <w:p>
      <w:pPr>
        <w:spacing w:before="18"/>
      </w:pP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0"/>
        <w:gridCol w:w="79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4" w:hRule="atLeast"/>
        </w:trPr>
        <w:tc>
          <w:tcPr>
            <w:tcW w:w="570" w:type="dxa"/>
            <w:vAlign w:val="top"/>
          </w:tcPr>
          <w:p>
            <w:pPr>
              <w:rPr>
                <w:rFonts w:ascii="Arial"/>
                <w:sz w:val="21"/>
              </w:rPr>
            </w:pPr>
          </w:p>
        </w:tc>
        <w:tc>
          <w:tcPr>
            <w:tcW w:w="7954"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65" w:line="227" w:lineRule="auto"/>
              <w:ind w:left="2169"/>
              <w:rPr>
                <w:sz w:val="20"/>
                <w:szCs w:val="20"/>
              </w:rPr>
            </w:pPr>
            <w:r>
              <w:rPr>
                <w:b/>
                <w:bCs/>
                <w:spacing w:val="4"/>
                <w:sz w:val="20"/>
                <w:szCs w:val="20"/>
              </w:rPr>
              <w:t>图</w:t>
            </w:r>
            <w:r>
              <w:rPr>
                <w:spacing w:val="-40"/>
                <w:sz w:val="20"/>
                <w:szCs w:val="20"/>
              </w:rPr>
              <w:t xml:space="preserve"> </w:t>
            </w:r>
            <w:r>
              <w:rPr>
                <w:rFonts w:ascii="Times New Roman" w:hAnsi="Times New Roman" w:eastAsia="Times New Roman" w:cs="Times New Roman"/>
                <w:b/>
                <w:bCs/>
                <w:spacing w:val="4"/>
                <w:sz w:val="20"/>
                <w:szCs w:val="20"/>
              </w:rPr>
              <w:t xml:space="preserve">2-2                          </w:t>
            </w:r>
            <w:r>
              <w:rPr>
                <w:b/>
                <w:bCs/>
                <w:spacing w:val="4"/>
                <w:sz w:val="20"/>
                <w:szCs w:val="20"/>
              </w:rPr>
              <w:t>瓦</w:t>
            </w:r>
            <w:r>
              <w:rPr>
                <w:b/>
                <w:bCs/>
                <w:spacing w:val="3"/>
                <w:sz w:val="20"/>
                <w:szCs w:val="20"/>
              </w:rPr>
              <w:t>斯抽采工艺流程及产污环节</w:t>
            </w:r>
          </w:p>
          <w:p>
            <w:pPr>
              <w:pStyle w:val="8"/>
              <w:spacing w:before="166" w:line="219" w:lineRule="auto"/>
              <w:ind w:left="1015"/>
            </w:pPr>
            <w:r>
              <w:rPr>
                <w:spacing w:val="-2"/>
              </w:rPr>
              <w:t>工艺流程简述：</w:t>
            </w:r>
          </w:p>
          <w:p>
            <w:pPr>
              <w:pStyle w:val="8"/>
              <w:spacing w:before="303" w:line="219" w:lineRule="auto"/>
              <w:ind w:left="1024"/>
            </w:pPr>
            <w:r>
              <w:rPr>
                <w:spacing w:val="-3"/>
              </w:rPr>
              <w:t>（</w:t>
            </w:r>
            <w:r>
              <w:rPr>
                <w:rFonts w:ascii="Times New Roman" w:hAnsi="Times New Roman" w:eastAsia="Times New Roman" w:cs="Times New Roman"/>
                <w:spacing w:val="-3"/>
              </w:rPr>
              <w:t>1</w:t>
            </w:r>
            <w:r>
              <w:rPr>
                <w:spacing w:val="-3"/>
              </w:rPr>
              <w:t>）开采层瓦斯抽采</w:t>
            </w:r>
          </w:p>
          <w:p>
            <w:pPr>
              <w:pStyle w:val="8"/>
              <w:spacing w:before="302" w:line="360" w:lineRule="auto"/>
              <w:ind w:left="531" w:right="108" w:firstLine="483"/>
              <w:jc w:val="both"/>
            </w:pPr>
            <w:r>
              <w:rPr>
                <w:spacing w:val="4"/>
              </w:rPr>
              <w:t>为达到治理工作面瓦斯目的，需采用多种抽采</w:t>
            </w:r>
            <w:r>
              <w:rPr>
                <w:spacing w:val="3"/>
              </w:rPr>
              <w:t>方法，根据各种抽采方法的抽采量，优先选用顶板走向钻孔抽采，并配合埋管抽采和顺</w:t>
            </w:r>
            <w:r>
              <w:rPr>
                <w:spacing w:val="-2"/>
              </w:rPr>
              <w:t>层钻孔抽采。</w:t>
            </w:r>
          </w:p>
          <w:p>
            <w:pPr>
              <w:pStyle w:val="8"/>
              <w:spacing w:before="114" w:line="360" w:lineRule="auto"/>
              <w:ind w:left="531" w:right="108" w:firstLine="480"/>
              <w:jc w:val="both"/>
            </w:pPr>
            <w:r>
              <w:rPr>
                <w:spacing w:val="4"/>
              </w:rPr>
              <w:t>采取施工顺层钻孔抽采煤层瓦斯，抽采方法是：在工作</w:t>
            </w:r>
            <w:r>
              <w:rPr>
                <w:spacing w:val="3"/>
              </w:rPr>
              <w:t>面运输顺</w:t>
            </w:r>
            <w:r>
              <w:rPr>
                <w:spacing w:val="-3"/>
              </w:rPr>
              <w:t>槽每隔</w:t>
            </w:r>
            <w:r>
              <w:rPr>
                <w:spacing w:val="-43"/>
              </w:rPr>
              <w:t xml:space="preserve"> </w:t>
            </w:r>
            <w:r>
              <w:rPr>
                <w:rFonts w:ascii="Times New Roman" w:hAnsi="Times New Roman" w:eastAsia="Times New Roman" w:cs="Times New Roman"/>
                <w:spacing w:val="-3"/>
              </w:rPr>
              <w:t xml:space="preserve">6m </w:t>
            </w:r>
            <w:r>
              <w:rPr>
                <w:spacing w:val="-3"/>
              </w:rPr>
              <w:t>施工一个个钻孔，向工作面布置平行钻孔，钻孔与巷道夹角</w:t>
            </w:r>
            <w:r>
              <w:rPr>
                <w:spacing w:val="-8"/>
              </w:rPr>
              <w:t>为</w:t>
            </w:r>
            <w:r>
              <w:rPr>
                <w:spacing w:val="-40"/>
              </w:rPr>
              <w:t xml:space="preserve"> </w:t>
            </w:r>
            <w:r>
              <w:rPr>
                <w:rFonts w:ascii="Times New Roman" w:hAnsi="Times New Roman" w:eastAsia="Times New Roman" w:cs="Times New Roman"/>
                <w:spacing w:val="-8"/>
              </w:rPr>
              <w:t>90</w:t>
            </w:r>
            <w:r>
              <w:rPr>
                <w:rFonts w:ascii="Times New Roman" w:hAnsi="Times New Roman" w:eastAsia="Times New Roman" w:cs="Times New Roman"/>
                <w:spacing w:val="-29"/>
              </w:rPr>
              <w:t xml:space="preserve"> </w:t>
            </w:r>
            <w:r>
              <w:rPr>
                <w:spacing w:val="-8"/>
              </w:rPr>
              <w:t>°</w:t>
            </w:r>
            <w:r>
              <w:rPr>
                <w:spacing w:val="-91"/>
              </w:rPr>
              <w:t xml:space="preserve"> </w:t>
            </w:r>
            <w:r>
              <w:rPr>
                <w:spacing w:val="-8"/>
              </w:rPr>
              <w:t>,</w:t>
            </w:r>
            <w:r>
              <w:rPr>
                <w:spacing w:val="63"/>
              </w:rPr>
              <w:t xml:space="preserve"> </w:t>
            </w:r>
            <w:r>
              <w:rPr>
                <w:spacing w:val="-8"/>
              </w:rPr>
              <w:t>钻孔直径</w:t>
            </w:r>
            <w:r>
              <w:rPr>
                <w:spacing w:val="-52"/>
              </w:rPr>
              <w:t xml:space="preserve"> </w:t>
            </w:r>
            <w:r>
              <w:rPr>
                <w:rFonts w:ascii="Times New Roman" w:hAnsi="Times New Roman" w:eastAsia="Times New Roman" w:cs="Times New Roman"/>
                <w:spacing w:val="-8"/>
              </w:rPr>
              <w:t>75mm</w:t>
            </w:r>
            <w:r>
              <w:rPr>
                <w:spacing w:val="-8"/>
              </w:rPr>
              <w:t>～</w:t>
            </w:r>
            <w:r>
              <w:rPr>
                <w:rFonts w:ascii="Times New Roman" w:hAnsi="Times New Roman" w:eastAsia="Times New Roman" w:cs="Times New Roman"/>
                <w:spacing w:val="-8"/>
              </w:rPr>
              <w:t>108mm</w:t>
            </w:r>
            <w:r>
              <w:rPr>
                <w:spacing w:val="-8"/>
              </w:rPr>
              <w:t>。</w:t>
            </w:r>
          </w:p>
          <w:p>
            <w:pPr>
              <w:pStyle w:val="8"/>
              <w:spacing w:before="116" w:line="219" w:lineRule="auto"/>
              <w:ind w:left="1024"/>
            </w:pPr>
            <w:r>
              <w:rPr>
                <w:spacing w:val="-3"/>
              </w:rPr>
              <w:t>（</w:t>
            </w:r>
            <w:r>
              <w:rPr>
                <w:rFonts w:ascii="Times New Roman" w:hAnsi="Times New Roman" w:eastAsia="Times New Roman" w:cs="Times New Roman"/>
                <w:spacing w:val="-3"/>
              </w:rPr>
              <w:t>2</w:t>
            </w:r>
            <w:r>
              <w:rPr>
                <w:spacing w:val="-3"/>
              </w:rPr>
              <w:t>）采空区瓦斯抽采</w:t>
            </w:r>
          </w:p>
          <w:p>
            <w:pPr>
              <w:pStyle w:val="8"/>
              <w:spacing w:before="304" w:line="360" w:lineRule="auto"/>
              <w:ind w:left="531" w:right="108" w:firstLine="480"/>
              <w:jc w:val="both"/>
            </w:pPr>
            <w:r>
              <w:rPr>
                <w:spacing w:val="3"/>
              </w:rPr>
              <w:t>对已采完封闭的采空区（亦称作全封闭采空区</w:t>
            </w:r>
            <w:r>
              <w:rPr>
                <w:spacing w:val="15"/>
              </w:rPr>
              <w:t>），</w:t>
            </w:r>
            <w:r>
              <w:rPr>
                <w:spacing w:val="3"/>
              </w:rPr>
              <w:t>采用密闭法抽采采空区瓦斯。对于现生产工作面的采空区（亦称半封闭采空区</w:t>
            </w:r>
            <w:r>
              <w:rPr>
                <w:spacing w:val="12"/>
              </w:rPr>
              <w:t>），</w:t>
            </w:r>
            <w:r>
              <w:rPr>
                <w:spacing w:val="-1"/>
              </w:rPr>
              <w:t>采用钻孔法抽采采空区裂隙带瓦斯或埋管抽采采空区瓦斯。</w:t>
            </w:r>
          </w:p>
          <w:p>
            <w:pPr>
              <w:pStyle w:val="8"/>
              <w:spacing w:before="117" w:line="217" w:lineRule="auto"/>
              <w:ind w:left="1011"/>
            </w:pPr>
            <w:r>
              <w:rPr>
                <w:spacing w:val="-2"/>
              </w:rPr>
              <w:t>①采空区埋管抽放</w:t>
            </w:r>
          </w:p>
          <w:p>
            <w:pPr>
              <w:pStyle w:val="8"/>
              <w:spacing w:before="300" w:line="360" w:lineRule="auto"/>
              <w:ind w:left="527" w:right="46" w:firstLine="484"/>
              <w:jc w:val="both"/>
            </w:pPr>
            <w:r>
              <w:rPr>
                <w:spacing w:val="3"/>
              </w:rPr>
              <w:t>在回风巷敷设第一趟埋管，埋管长约</w:t>
            </w:r>
            <w:r>
              <w:rPr>
                <w:spacing w:val="-49"/>
              </w:rPr>
              <w:t xml:space="preserve"> </w:t>
            </w:r>
            <w:r>
              <w:rPr>
                <w:rFonts w:ascii="Times New Roman" w:hAnsi="Times New Roman" w:eastAsia="Times New Roman" w:cs="Times New Roman"/>
                <w:spacing w:val="3"/>
              </w:rPr>
              <w:t>20m</w:t>
            </w:r>
            <w:r>
              <w:rPr>
                <w:rFonts w:ascii="Times New Roman" w:hAnsi="Times New Roman" w:eastAsia="Times New Roman" w:cs="Times New Roman"/>
                <w:spacing w:val="-28"/>
              </w:rPr>
              <w:t xml:space="preserve"> </w:t>
            </w:r>
            <w:r>
              <w:rPr>
                <w:spacing w:val="3"/>
              </w:rPr>
              <w:t>，封闭埋管前端管口，</w:t>
            </w:r>
            <w:r>
              <w:rPr>
                <w:spacing w:val="-4"/>
              </w:rPr>
              <w:t>并在前端</w:t>
            </w:r>
            <w:r>
              <w:rPr>
                <w:spacing w:val="-43"/>
              </w:rPr>
              <w:t xml:space="preserve"> </w:t>
            </w:r>
            <w:r>
              <w:rPr>
                <w:rFonts w:ascii="Times New Roman" w:hAnsi="Times New Roman" w:eastAsia="Times New Roman" w:cs="Times New Roman"/>
                <w:spacing w:val="-4"/>
              </w:rPr>
              <w:t>1m</w:t>
            </w:r>
            <w:r>
              <w:rPr>
                <w:spacing w:val="-4"/>
              </w:rPr>
              <w:t>长的管子段每隔</w:t>
            </w:r>
            <w:r>
              <w:rPr>
                <w:spacing w:val="-68"/>
              </w:rPr>
              <w:t xml:space="preserve"> </w:t>
            </w:r>
            <w:r>
              <w:rPr>
                <w:rFonts w:ascii="Times New Roman" w:hAnsi="Times New Roman" w:eastAsia="Times New Roman" w:cs="Times New Roman"/>
                <w:spacing w:val="-4"/>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 xml:space="preserve">1m </w:t>
            </w:r>
            <w:r>
              <w:rPr>
                <w:spacing w:val="-4"/>
              </w:rPr>
              <w:t>沿管壁钻四个直径为</w:t>
            </w:r>
            <w:r>
              <w:rPr>
                <w:spacing w:val="-46"/>
              </w:rPr>
              <w:t xml:space="preserve"> </w:t>
            </w:r>
            <w:r>
              <w:rPr>
                <w:rFonts w:ascii="Times New Roman" w:hAnsi="Times New Roman" w:eastAsia="Times New Roman" w:cs="Times New Roman"/>
                <w:spacing w:val="-4"/>
              </w:rPr>
              <w:t xml:space="preserve">10mm </w:t>
            </w:r>
            <w:r>
              <w:rPr>
                <w:spacing w:val="-4"/>
              </w:rPr>
              <w:t>的钻孔，</w:t>
            </w:r>
            <w:r>
              <w:t>以此形成埋管口抽采瓦斯。当埋管被埋进</w:t>
            </w:r>
            <w:r>
              <w:rPr>
                <w:spacing w:val="-30"/>
              </w:rPr>
              <w:t xml:space="preserve"> </w:t>
            </w:r>
            <w:r>
              <w:rPr>
                <w:rFonts w:ascii="Times New Roman" w:hAnsi="Times New Roman" w:eastAsia="Times New Roman" w:cs="Times New Roman"/>
              </w:rPr>
              <w:t>15m</w:t>
            </w:r>
            <w:r>
              <w:rPr>
                <w:rFonts w:ascii="Times New Roman" w:hAnsi="Times New Roman" w:eastAsia="Times New Roman" w:cs="Times New Roman"/>
                <w:spacing w:val="21"/>
                <w:w w:val="101"/>
              </w:rPr>
              <w:t xml:space="preserve"> </w:t>
            </w:r>
            <w:r>
              <w:t>时，开始</w:t>
            </w:r>
            <w:r>
              <w:rPr>
                <w:spacing w:val="-1"/>
              </w:rPr>
              <w:t>敷设第二趟埋</w:t>
            </w:r>
            <w:r>
              <w:rPr>
                <w:spacing w:val="4"/>
              </w:rPr>
              <w:t>管。为防止采空区瓦斯沿第二趟埋管涌出，第二趟</w:t>
            </w:r>
            <w:r>
              <w:rPr>
                <w:spacing w:val="3"/>
              </w:rPr>
              <w:t>埋管与瓦斯抽采支</w:t>
            </w:r>
            <w:r>
              <w:rPr>
                <w:spacing w:val="-4"/>
              </w:rPr>
              <w:t>管连接前用法兰盘封闭。当第二趟埋管被埋进约</w:t>
            </w:r>
            <w:r>
              <w:rPr>
                <w:spacing w:val="-32"/>
              </w:rPr>
              <w:t xml:space="preserve"> </w:t>
            </w:r>
            <w:r>
              <w:rPr>
                <w:rFonts w:ascii="Times New Roman" w:hAnsi="Times New Roman" w:eastAsia="Times New Roman" w:cs="Times New Roman"/>
                <w:spacing w:val="-4"/>
              </w:rPr>
              <w:t>5m</w:t>
            </w:r>
            <w:r>
              <w:rPr>
                <w:rFonts w:ascii="Times New Roman" w:hAnsi="Times New Roman" w:eastAsia="Times New Roman" w:cs="Times New Roman"/>
                <w:spacing w:val="22"/>
              </w:rPr>
              <w:t xml:space="preserve"> </w:t>
            </w:r>
            <w:r>
              <w:rPr>
                <w:spacing w:val="-4"/>
              </w:rPr>
              <w:t>时，把第二趟埋管</w:t>
            </w:r>
            <w:r>
              <w:rPr>
                <w:spacing w:val="4"/>
              </w:rPr>
              <w:t>接入瓦斯抽采支管，同时撤去第一趟埋管并封闭接</w:t>
            </w:r>
            <w:r>
              <w:rPr>
                <w:spacing w:val="3"/>
              </w:rPr>
              <w:t>口，防止采空区瓦</w:t>
            </w:r>
            <w:r>
              <w:rPr>
                <w:spacing w:val="4"/>
              </w:rPr>
              <w:t>斯涌出。以此利用两趟埋管循环抽放采空区瓦斯，</w:t>
            </w:r>
            <w:r>
              <w:rPr>
                <w:spacing w:val="3"/>
              </w:rPr>
              <w:t>埋管抽采接替见图</w:t>
            </w:r>
            <w:r>
              <w:rPr>
                <w:rFonts w:ascii="Times New Roman" w:hAnsi="Times New Roman" w:eastAsia="Times New Roman" w:cs="Times New Roman"/>
                <w:spacing w:val="-2"/>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1-2</w:t>
            </w:r>
            <w:r>
              <w:rPr>
                <w:rFonts w:ascii="Times New Roman" w:hAnsi="Times New Roman" w:eastAsia="Times New Roman" w:cs="Times New Roman"/>
                <w:spacing w:val="-28"/>
              </w:rPr>
              <w:t xml:space="preserve"> </w:t>
            </w:r>
            <w:r>
              <w:rPr>
                <w:spacing w:val="-2"/>
              </w:rPr>
              <w:t>。建议矿井对实际循环距离进行考察，得出最佳循环抽采距离。</w:t>
            </w:r>
          </w:p>
          <w:p>
            <w:pPr>
              <w:pStyle w:val="8"/>
              <w:spacing w:before="113" w:line="351" w:lineRule="auto"/>
              <w:ind w:left="533" w:right="108" w:firstLine="483"/>
              <w:jc w:val="both"/>
            </w:pPr>
            <w:r>
              <w:rPr>
                <w:spacing w:val="3"/>
              </w:rPr>
              <w:t>与本煤层预抽瓦斯相比，采空区抽采的特点是抽采量较大，但埋</w:t>
            </w:r>
            <w:r>
              <w:t>管抽采负压一般控制在</w:t>
            </w:r>
            <w:r>
              <w:rPr>
                <w:rFonts w:ascii="Times New Roman" w:hAnsi="Times New Roman" w:eastAsia="Times New Roman" w:cs="Times New Roman"/>
              </w:rPr>
              <w:t>3</w:t>
            </w:r>
            <w:r>
              <w:t>～</w:t>
            </w:r>
            <w:r>
              <w:rPr>
                <w:rFonts w:ascii="Times New Roman" w:hAnsi="Times New Roman" w:eastAsia="Times New Roman" w:cs="Times New Roman"/>
              </w:rPr>
              <w:t>5kPa</w:t>
            </w:r>
            <w:r>
              <w:t>。为保</w:t>
            </w:r>
            <w:r>
              <w:rPr>
                <w:spacing w:val="-1"/>
              </w:rPr>
              <w:t>证抽采安全，在采空区瓦斯抽采</w:t>
            </w:r>
            <w:r>
              <w:rPr>
                <w:spacing w:val="-2"/>
              </w:rPr>
              <w:t>过程中，应经常检测</w:t>
            </w:r>
            <w:r>
              <w:rPr>
                <w:rFonts w:ascii="Times New Roman" w:hAnsi="Times New Roman" w:eastAsia="Times New Roman" w:cs="Times New Roman"/>
                <w:spacing w:val="-2"/>
              </w:rPr>
              <w:t xml:space="preserve">CO </w:t>
            </w:r>
            <w:r>
              <w:rPr>
                <w:spacing w:val="-2"/>
              </w:rPr>
              <w:t>和温度等参数，当发现有自然发火征兆时，应</w:t>
            </w:r>
          </w:p>
        </w:tc>
      </w:tr>
    </w:tbl>
    <w:p>
      <w:pPr>
        <w:pStyle w:val="4"/>
      </w:pPr>
    </w:p>
    <w:p>
      <w:pPr>
        <w:sectPr>
          <w:footerReference r:id="rId44" w:type="default"/>
          <w:pgSz w:w="11906" w:h="16839"/>
          <w:pgMar w:top="400" w:right="1688" w:bottom="1240" w:left="1688" w:header="0" w:footer="1078" w:gutter="0"/>
          <w:cols w:space="720" w:num="1"/>
        </w:sectPr>
      </w:pPr>
    </w:p>
    <w:p>
      <w:pPr>
        <w:spacing w:before="19"/>
      </w:pPr>
    </w:p>
    <w:p>
      <w:pPr>
        <w:spacing w:before="19"/>
      </w:pPr>
    </w:p>
    <w:p>
      <w:pPr>
        <w:spacing w:before="18"/>
      </w:pPr>
    </w:p>
    <w:p>
      <w:pPr>
        <w:spacing w:before="18"/>
      </w:pP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0"/>
        <w:gridCol w:w="114"/>
        <w:gridCol w:w="563"/>
        <w:gridCol w:w="1885"/>
        <w:gridCol w:w="1849"/>
        <w:gridCol w:w="3423"/>
        <w:gridCol w:w="1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83" w:hRule="atLeast"/>
        </w:trPr>
        <w:tc>
          <w:tcPr>
            <w:tcW w:w="570" w:type="dxa"/>
            <w:vMerge w:val="restart"/>
            <w:tcBorders>
              <w:bottom w:val="nil"/>
            </w:tcBorders>
            <w:vAlign w:val="top"/>
          </w:tcPr>
          <w:p>
            <w:pPr>
              <w:rPr>
                <w:rFonts w:ascii="Arial"/>
                <w:sz w:val="21"/>
              </w:rPr>
            </w:pPr>
          </w:p>
        </w:tc>
        <w:tc>
          <w:tcPr>
            <w:tcW w:w="7954" w:type="dxa"/>
            <w:gridSpan w:val="6"/>
            <w:vAlign w:val="top"/>
          </w:tcPr>
          <w:p>
            <w:pPr>
              <w:pStyle w:val="8"/>
              <w:spacing w:before="41" w:line="219" w:lineRule="auto"/>
              <w:ind w:left="531"/>
            </w:pPr>
            <w:r>
              <w:rPr>
                <w:spacing w:val="-1"/>
              </w:rPr>
              <w:t>控制抽采或暂停抽采。</w:t>
            </w:r>
          </w:p>
          <w:p>
            <w:pPr>
              <w:pStyle w:val="8"/>
              <w:spacing w:before="301" w:line="217" w:lineRule="auto"/>
              <w:ind w:left="1010"/>
            </w:pPr>
            <w:r>
              <w:rPr>
                <w:spacing w:val="-1"/>
              </w:rPr>
              <w:t>②顶板走向长钻孔抽放瓦斯</w:t>
            </w:r>
          </w:p>
          <w:p>
            <w:pPr>
              <w:pStyle w:val="8"/>
              <w:spacing w:before="304" w:line="360" w:lineRule="auto"/>
              <w:ind w:left="531" w:right="46" w:firstLine="480"/>
              <w:jc w:val="both"/>
            </w:pPr>
            <w:r>
              <w:rPr>
                <w:spacing w:val="-1"/>
              </w:rPr>
              <w:t>顶板走向长钻孔抽采是在工作面的回风巷道内每隔</w:t>
            </w:r>
            <w:r>
              <w:rPr>
                <w:spacing w:val="-65"/>
              </w:rPr>
              <w:t xml:space="preserve"> </w:t>
            </w:r>
            <w:r>
              <w:rPr>
                <w:rFonts w:ascii="Times New Roman" w:hAnsi="Times New Roman" w:eastAsia="Times New Roman" w:cs="Times New Roman"/>
                <w:spacing w:val="-1"/>
              </w:rPr>
              <w:t xml:space="preserve">30-80m </w:t>
            </w:r>
            <w:r>
              <w:rPr>
                <w:spacing w:val="-2"/>
              </w:rPr>
              <w:t>沿底板</w:t>
            </w:r>
            <w:r>
              <w:rPr>
                <w:spacing w:val="3"/>
              </w:rPr>
              <w:t>掘进一个钻场。钻场内向迎着工作面推进方向打扇形钻孔，钻孔终孔</w:t>
            </w:r>
            <w:r>
              <w:rPr>
                <w:spacing w:val="-2"/>
              </w:rPr>
              <w:t>位置位于采空区上方裂隙带内，以抽采采空区和邻</w:t>
            </w:r>
            <w:r>
              <w:rPr>
                <w:spacing w:val="-3"/>
              </w:rPr>
              <w:t>近层的瓦斯；同时，</w:t>
            </w:r>
            <w:r>
              <w:rPr>
                <w:spacing w:val="3"/>
              </w:rPr>
              <w:t>通过抽采负压作用，改变工作面后方采空区流场。以此达到解决工作</w:t>
            </w:r>
            <w:r>
              <w:rPr>
                <w:spacing w:val="-1"/>
              </w:rPr>
              <w:t>采空区瓦斯涌出、上隅角瓦斯超限的问题。</w:t>
            </w:r>
          </w:p>
          <w:p>
            <w:pPr>
              <w:pStyle w:val="8"/>
              <w:spacing w:before="115" w:line="360" w:lineRule="auto"/>
              <w:ind w:left="531" w:right="108" w:firstLine="480"/>
              <w:jc w:val="both"/>
            </w:pPr>
            <w:r>
              <w:rPr>
                <w:spacing w:val="-3"/>
              </w:rPr>
              <w:t>在每处施工</w:t>
            </w:r>
            <w:r>
              <w:rPr>
                <w:spacing w:val="-44"/>
              </w:rPr>
              <w:t xml:space="preserve"> </w:t>
            </w:r>
            <w:r>
              <w:rPr>
                <w:rFonts w:ascii="Times New Roman" w:hAnsi="Times New Roman" w:eastAsia="Times New Roman" w:cs="Times New Roman"/>
                <w:spacing w:val="-3"/>
              </w:rPr>
              <w:t>4</w:t>
            </w:r>
            <w:r>
              <w:rPr>
                <w:spacing w:val="-3"/>
              </w:rPr>
              <w:t>～</w:t>
            </w:r>
            <w:r>
              <w:rPr>
                <w:rFonts w:ascii="Times New Roman" w:hAnsi="Times New Roman" w:eastAsia="Times New Roman" w:cs="Times New Roman"/>
                <w:spacing w:val="-3"/>
              </w:rPr>
              <w:t xml:space="preserve">5 </w:t>
            </w:r>
            <w:r>
              <w:rPr>
                <w:spacing w:val="-3"/>
              </w:rPr>
              <w:t>个扇形钻孔，钻孔终孔间距为</w:t>
            </w:r>
            <w:r>
              <w:rPr>
                <w:spacing w:val="-32"/>
              </w:rPr>
              <w:t xml:space="preserve"> </w:t>
            </w:r>
            <w:r>
              <w:rPr>
                <w:rFonts w:ascii="Times New Roman" w:hAnsi="Times New Roman" w:eastAsia="Times New Roman" w:cs="Times New Roman"/>
                <w:spacing w:val="-3"/>
              </w:rPr>
              <w:t>10m</w:t>
            </w:r>
            <w:r>
              <w:rPr>
                <w:rFonts w:ascii="Times New Roman" w:hAnsi="Times New Roman" w:eastAsia="Times New Roman" w:cs="Times New Roman"/>
                <w:spacing w:val="-30"/>
              </w:rPr>
              <w:t xml:space="preserve"> </w:t>
            </w:r>
            <w:r>
              <w:rPr>
                <w:spacing w:val="-3"/>
              </w:rPr>
              <w:t>，为了提高邻</w:t>
            </w:r>
            <w:r>
              <w:rPr>
                <w:spacing w:val="-5"/>
              </w:rPr>
              <w:t>近层抽采率，钻孔直径为</w:t>
            </w:r>
            <w:r>
              <w:rPr>
                <w:spacing w:val="-32"/>
              </w:rPr>
              <w:t xml:space="preserve"> </w:t>
            </w:r>
            <w:r>
              <w:rPr>
                <w:rFonts w:ascii="Times New Roman" w:hAnsi="Times New Roman" w:eastAsia="Times New Roman" w:cs="Times New Roman"/>
                <w:spacing w:val="-5"/>
              </w:rPr>
              <w:t>113mm</w:t>
            </w:r>
            <w:r>
              <w:rPr>
                <w:spacing w:val="-5"/>
              </w:rPr>
              <w:t>。钻孔布置方式，如图</w:t>
            </w:r>
            <w:r>
              <w:rPr>
                <w:spacing w:val="-56"/>
              </w:rPr>
              <w:t xml:space="preserve"> </w:t>
            </w:r>
            <w:r>
              <w:rPr>
                <w:rFonts w:ascii="Times New Roman" w:hAnsi="Times New Roman" w:eastAsia="Times New Roman" w:cs="Times New Roman"/>
                <w:spacing w:val="-5"/>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5"/>
              </w:rPr>
              <w:t>1-3</w:t>
            </w:r>
            <w:r>
              <w:rPr>
                <w:rFonts w:ascii="Times New Roman" w:hAnsi="Times New Roman" w:eastAsia="Times New Roman" w:cs="Times New Roman"/>
                <w:spacing w:val="-6"/>
              </w:rPr>
              <w:t xml:space="preserve"> </w:t>
            </w:r>
            <w:r>
              <w:rPr>
                <w:spacing w:val="-6"/>
              </w:rPr>
              <w:t>所示。矿</w:t>
            </w:r>
            <w:r>
              <w:rPr>
                <w:spacing w:val="3"/>
              </w:rPr>
              <w:t>井以后考察裂隙带高度，根据考察的结果调整钻孔距顶板的高度，使</w:t>
            </w:r>
            <w:r>
              <w:rPr>
                <w:spacing w:val="-1"/>
              </w:rPr>
              <w:t>钻孔尽可能地处于裂隙带内。</w:t>
            </w:r>
          </w:p>
          <w:p>
            <w:pPr>
              <w:pStyle w:val="8"/>
              <w:spacing w:before="112" w:line="362" w:lineRule="auto"/>
              <w:ind w:left="553" w:right="108" w:firstLine="458"/>
            </w:pPr>
            <w:r>
              <w:rPr>
                <w:spacing w:val="4"/>
              </w:rPr>
              <w:t>在生产过程中应对钻孔的抽采效果考察，并结合工作面</w:t>
            </w:r>
            <w:r>
              <w:rPr>
                <w:spacing w:val="3"/>
              </w:rPr>
              <w:t>的瓦斯涌</w:t>
            </w:r>
            <w:r>
              <w:rPr>
                <w:spacing w:val="-2"/>
              </w:rPr>
              <w:t>出情况，得出合理的钻孔布置及抽采参数。</w:t>
            </w:r>
          </w:p>
          <w:p>
            <w:pPr>
              <w:pStyle w:val="8"/>
              <w:spacing w:before="114" w:line="219" w:lineRule="auto"/>
              <w:ind w:left="604"/>
            </w:pPr>
            <w:r>
              <w:rPr>
                <w:spacing w:val="-2"/>
              </w:rPr>
              <w:t>（</w:t>
            </w:r>
            <w:r>
              <w:rPr>
                <w:rFonts w:ascii="Times New Roman" w:hAnsi="Times New Roman" w:eastAsia="Times New Roman" w:cs="Times New Roman"/>
                <w:spacing w:val="-2"/>
              </w:rPr>
              <w:t>2</w:t>
            </w:r>
            <w:r>
              <w:rPr>
                <w:spacing w:val="-2"/>
              </w:rPr>
              <w:t>）黄泥灌浆站工艺流程</w:t>
            </w:r>
          </w:p>
          <w:p>
            <w:pPr>
              <w:pStyle w:val="8"/>
              <w:spacing w:before="183" w:line="217" w:lineRule="auto"/>
              <w:ind w:left="591"/>
            </w:pPr>
            <w:r>
              <w:rPr>
                <w:spacing w:val="-3"/>
              </w:rPr>
              <w:t>①制浆</w:t>
            </w:r>
          </w:p>
          <w:p>
            <w:pPr>
              <w:pStyle w:val="8"/>
              <w:spacing w:before="184" w:line="343" w:lineRule="auto"/>
              <w:ind w:left="112" w:right="108" w:firstLine="480"/>
            </w:pPr>
            <w:r>
              <w:rPr>
                <w:spacing w:val="1"/>
              </w:rPr>
              <w:t>装载机将粉煤灰加入制浆机料箱，供水系统按设定流量加水，混合搅</w:t>
            </w:r>
            <w:r>
              <w:t>拌制成均匀浆液（粉煤灰</w:t>
            </w:r>
            <w:r>
              <w:rPr>
                <w:rFonts w:ascii="Times New Roman" w:hAnsi="Times New Roman" w:eastAsia="Times New Roman" w:cs="Times New Roman"/>
              </w:rPr>
              <w:t>:</w:t>
            </w:r>
            <w:r>
              <w:t>水</w:t>
            </w:r>
            <w:r>
              <w:rPr>
                <w:rFonts w:ascii="Times New Roman" w:hAnsi="Times New Roman" w:eastAsia="Times New Roman" w:cs="Times New Roman"/>
              </w:rPr>
              <w:t>=1:3</w:t>
            </w:r>
            <w:r>
              <w:rPr>
                <w:spacing w:val="9"/>
              </w:rPr>
              <w:t>），</w:t>
            </w:r>
            <w:r>
              <w:t>经滤浆机过滤后流入缓冲池，再由渣</w:t>
            </w:r>
            <w:r>
              <w:rPr>
                <w:spacing w:val="-2"/>
              </w:rPr>
              <w:t>浆泵输送至井下。</w:t>
            </w:r>
          </w:p>
          <w:p>
            <w:pPr>
              <w:pStyle w:val="8"/>
              <w:spacing w:before="63" w:line="217" w:lineRule="auto"/>
              <w:ind w:left="590"/>
            </w:pPr>
            <w:r>
              <w:rPr>
                <w:spacing w:val="-3"/>
              </w:rPr>
              <w:t>②注浆</w:t>
            </w:r>
          </w:p>
          <w:p>
            <w:pPr>
              <w:pStyle w:val="8"/>
              <w:spacing w:before="186" w:line="359" w:lineRule="auto"/>
              <w:ind w:left="112" w:right="108" w:firstLine="483"/>
            </w:pPr>
            <w:r>
              <w:rPr>
                <w:spacing w:val="1"/>
              </w:rPr>
              <w:t>打开供水阀门，根据计划注浆的流量和浓度调整水量；通水一段时间后通电使联合制浆机的滚筒正向旋转并使用装载机把粉煤灰从贮存场加入到联合制浆机的料箱内，送料装置会按已设定的给料量把粉煤灰添加到制浆装置的滚筒内；水也经由送料装置加入制浆装置，制浆装置把水与粉煤灰混合、搅拌制成均匀浓度浆液，浆液会从制浆机尾部流入滤浆装置，经过滤浆装置的过滤，合格浆液流入浆液缓冲池，浆液经渣浆泵的输送进入</w:t>
            </w:r>
            <w:r>
              <w:rPr>
                <w:spacing w:val="-2"/>
              </w:rPr>
              <w:t>注浆管路。</w:t>
            </w:r>
          </w:p>
          <w:p>
            <w:pPr>
              <w:pStyle w:val="8"/>
              <w:spacing w:line="219" w:lineRule="auto"/>
              <w:ind w:left="588"/>
            </w:pPr>
            <w:r>
              <w:rPr>
                <w:rFonts w:ascii="Times New Roman" w:hAnsi="Times New Roman" w:eastAsia="Times New Roman" w:cs="Times New Roman"/>
                <w:b/>
                <w:bCs/>
                <w:spacing w:val="-5"/>
              </w:rPr>
              <w:t>2</w:t>
            </w:r>
            <w:r>
              <w:rPr>
                <w:rFonts w:ascii="Times New Roman" w:hAnsi="Times New Roman" w:eastAsia="Times New Roman" w:cs="Times New Roman"/>
                <w:b/>
                <w:bCs/>
                <w:spacing w:val="-28"/>
              </w:rPr>
              <w:t xml:space="preserve"> </w:t>
            </w:r>
            <w:r>
              <w:rPr>
                <w:b/>
                <w:bCs/>
                <w:spacing w:val="-5"/>
              </w:rPr>
              <w:t>、产污节点和污染因子</w:t>
            </w:r>
          </w:p>
          <w:p>
            <w:pPr>
              <w:pStyle w:val="8"/>
              <w:spacing w:before="179" w:line="213" w:lineRule="auto"/>
              <w:ind w:left="1706"/>
              <w:rPr>
                <w:sz w:val="20"/>
                <w:szCs w:val="20"/>
              </w:rPr>
            </w:pPr>
            <w:r>
              <w:rPr>
                <w:b/>
                <w:bCs/>
                <w:spacing w:val="4"/>
                <w:sz w:val="20"/>
                <w:szCs w:val="20"/>
              </w:rPr>
              <w:t>表</w:t>
            </w:r>
            <w:r>
              <w:rPr>
                <w:spacing w:val="-24"/>
                <w:sz w:val="20"/>
                <w:szCs w:val="20"/>
              </w:rPr>
              <w:t xml:space="preserve"> </w:t>
            </w:r>
            <w:r>
              <w:rPr>
                <w:rFonts w:ascii="Times New Roman" w:hAnsi="Times New Roman" w:eastAsia="Times New Roman" w:cs="Times New Roman"/>
                <w:b/>
                <w:bCs/>
                <w:spacing w:val="4"/>
                <w:sz w:val="20"/>
                <w:szCs w:val="20"/>
              </w:rPr>
              <w:t xml:space="preserve">2-10                          </w:t>
            </w:r>
            <w:r>
              <w:rPr>
                <w:b/>
                <w:bCs/>
                <w:spacing w:val="4"/>
                <w:sz w:val="20"/>
                <w:szCs w:val="20"/>
              </w:rPr>
              <w:t>本项目主要排污节点汇总一览表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570" w:type="dxa"/>
            <w:vMerge w:val="continue"/>
            <w:tcBorders>
              <w:top w:val="nil"/>
            </w:tcBorders>
            <w:vAlign w:val="top"/>
          </w:tcPr>
          <w:p>
            <w:pPr>
              <w:rPr>
                <w:rFonts w:ascii="Arial"/>
                <w:sz w:val="21"/>
              </w:rPr>
            </w:pPr>
          </w:p>
        </w:tc>
        <w:tc>
          <w:tcPr>
            <w:tcW w:w="114" w:type="dxa"/>
            <w:vAlign w:val="top"/>
          </w:tcPr>
          <w:p>
            <w:pPr>
              <w:rPr>
                <w:rFonts w:ascii="Arial"/>
                <w:sz w:val="21"/>
              </w:rPr>
            </w:pPr>
          </w:p>
        </w:tc>
        <w:tc>
          <w:tcPr>
            <w:tcW w:w="563" w:type="dxa"/>
            <w:vAlign w:val="top"/>
          </w:tcPr>
          <w:p>
            <w:pPr>
              <w:pStyle w:val="8"/>
              <w:spacing w:before="103" w:line="228" w:lineRule="auto"/>
              <w:ind w:left="85"/>
              <w:rPr>
                <w:sz w:val="19"/>
                <w:szCs w:val="19"/>
              </w:rPr>
            </w:pPr>
            <w:r>
              <w:rPr>
                <w:spacing w:val="5"/>
                <w:sz w:val="19"/>
                <w:szCs w:val="19"/>
              </w:rPr>
              <w:t>类别</w:t>
            </w:r>
          </w:p>
        </w:tc>
        <w:tc>
          <w:tcPr>
            <w:tcW w:w="1885" w:type="dxa"/>
            <w:vAlign w:val="top"/>
          </w:tcPr>
          <w:p>
            <w:pPr>
              <w:pStyle w:val="8"/>
              <w:spacing w:before="103" w:line="229" w:lineRule="auto"/>
              <w:ind w:left="448"/>
              <w:rPr>
                <w:sz w:val="19"/>
                <w:szCs w:val="19"/>
              </w:rPr>
            </w:pPr>
            <w:r>
              <w:rPr>
                <w:spacing w:val="7"/>
                <w:sz w:val="19"/>
                <w:szCs w:val="19"/>
              </w:rPr>
              <w:t>污染源名称</w:t>
            </w:r>
          </w:p>
        </w:tc>
        <w:tc>
          <w:tcPr>
            <w:tcW w:w="1849" w:type="dxa"/>
            <w:vAlign w:val="top"/>
          </w:tcPr>
          <w:p>
            <w:pPr>
              <w:pStyle w:val="8"/>
              <w:spacing w:before="103" w:line="229" w:lineRule="auto"/>
              <w:ind w:left="531"/>
              <w:rPr>
                <w:sz w:val="19"/>
                <w:szCs w:val="19"/>
              </w:rPr>
            </w:pPr>
            <w:r>
              <w:rPr>
                <w:spacing w:val="7"/>
                <w:sz w:val="19"/>
                <w:szCs w:val="19"/>
              </w:rPr>
              <w:t>污染因子</w:t>
            </w:r>
          </w:p>
        </w:tc>
        <w:tc>
          <w:tcPr>
            <w:tcW w:w="3423" w:type="dxa"/>
            <w:vAlign w:val="top"/>
          </w:tcPr>
          <w:p>
            <w:pPr>
              <w:pStyle w:val="8"/>
              <w:spacing w:before="103" w:line="229" w:lineRule="auto"/>
              <w:ind w:left="1323"/>
              <w:rPr>
                <w:sz w:val="19"/>
                <w:szCs w:val="19"/>
              </w:rPr>
            </w:pPr>
            <w:r>
              <w:rPr>
                <w:spacing w:val="6"/>
                <w:sz w:val="19"/>
                <w:szCs w:val="19"/>
              </w:rPr>
              <w:t>治理措施</w:t>
            </w:r>
          </w:p>
        </w:tc>
        <w:tc>
          <w:tcPr>
            <w:tcW w:w="120" w:type="dxa"/>
            <w:vAlign w:val="top"/>
          </w:tcPr>
          <w:p>
            <w:pPr>
              <w:rPr>
                <w:rFonts w:ascii="Arial"/>
                <w:sz w:val="21"/>
              </w:rPr>
            </w:pPr>
          </w:p>
        </w:tc>
      </w:tr>
    </w:tbl>
    <w:p>
      <w:pPr>
        <w:pStyle w:val="4"/>
        <w:spacing w:line="234" w:lineRule="exact"/>
        <w:rPr>
          <w:sz w:val="20"/>
        </w:rPr>
      </w:pPr>
    </w:p>
    <w:p>
      <w:pPr>
        <w:spacing w:line="234" w:lineRule="exact"/>
        <w:rPr>
          <w:sz w:val="20"/>
          <w:szCs w:val="20"/>
        </w:rPr>
        <w:sectPr>
          <w:footerReference r:id="rId45" w:type="default"/>
          <w:pgSz w:w="11906" w:h="16839"/>
          <w:pgMar w:top="400" w:right="1688" w:bottom="1240" w:left="1688" w:header="0" w:footer="1078" w:gutter="0"/>
          <w:cols w:space="720" w:num="1"/>
        </w:sectPr>
      </w:pPr>
    </w:p>
    <w:p>
      <w:pPr>
        <w:spacing w:before="19"/>
      </w:pPr>
    </w:p>
    <w:p>
      <w:pPr>
        <w:spacing w:before="19"/>
      </w:pPr>
    </w:p>
    <w:p>
      <w:pPr>
        <w:spacing w:before="18"/>
      </w:pPr>
    </w:p>
    <w:p>
      <w:pPr>
        <w:spacing w:before="18"/>
      </w:pP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0"/>
        <w:gridCol w:w="114"/>
        <w:gridCol w:w="563"/>
        <w:gridCol w:w="1885"/>
        <w:gridCol w:w="1849"/>
        <w:gridCol w:w="3423"/>
        <w:gridCol w:w="1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570" w:type="dxa"/>
            <w:vMerge w:val="restart"/>
            <w:tcBorders>
              <w:bottom w:val="nil"/>
            </w:tcBorders>
            <w:vAlign w:val="top"/>
          </w:tcPr>
          <w:p>
            <w:pPr>
              <w:rPr>
                <w:rFonts w:ascii="Arial"/>
                <w:sz w:val="21"/>
              </w:rPr>
            </w:pPr>
          </w:p>
        </w:tc>
        <w:tc>
          <w:tcPr>
            <w:tcW w:w="114" w:type="dxa"/>
            <w:tcBorders>
              <w:bottom w:val="nil"/>
            </w:tcBorders>
            <w:vAlign w:val="top"/>
          </w:tcPr>
          <w:p>
            <w:pPr>
              <w:rPr>
                <w:rFonts w:ascii="Arial"/>
                <w:sz w:val="21"/>
              </w:rPr>
            </w:pPr>
          </w:p>
        </w:tc>
        <w:tc>
          <w:tcPr>
            <w:tcW w:w="563" w:type="dxa"/>
            <w:vAlign w:val="top"/>
          </w:tcPr>
          <w:p>
            <w:pPr>
              <w:pStyle w:val="8"/>
              <w:spacing w:before="177" w:line="229" w:lineRule="auto"/>
              <w:ind w:left="84"/>
              <w:rPr>
                <w:sz w:val="19"/>
                <w:szCs w:val="19"/>
              </w:rPr>
            </w:pPr>
            <w:r>
              <w:rPr>
                <w:spacing w:val="5"/>
                <w:sz w:val="19"/>
                <w:szCs w:val="19"/>
              </w:rPr>
              <w:t>废气</w:t>
            </w:r>
          </w:p>
        </w:tc>
        <w:tc>
          <w:tcPr>
            <w:tcW w:w="1885" w:type="dxa"/>
            <w:vAlign w:val="top"/>
          </w:tcPr>
          <w:p>
            <w:pPr>
              <w:pStyle w:val="8"/>
              <w:spacing w:before="169" w:line="228" w:lineRule="auto"/>
              <w:ind w:left="536"/>
              <w:rPr>
                <w:sz w:val="20"/>
                <w:szCs w:val="20"/>
              </w:rPr>
            </w:pPr>
            <w:r>
              <w:rPr>
                <w:spacing w:val="5"/>
                <w:sz w:val="20"/>
                <w:szCs w:val="20"/>
              </w:rPr>
              <w:t>瓦斯气体</w:t>
            </w:r>
          </w:p>
        </w:tc>
        <w:tc>
          <w:tcPr>
            <w:tcW w:w="1849" w:type="dxa"/>
            <w:vAlign w:val="top"/>
          </w:tcPr>
          <w:p>
            <w:pPr>
              <w:pStyle w:val="8"/>
              <w:spacing w:before="169" w:line="228" w:lineRule="auto"/>
              <w:ind w:left="746"/>
              <w:rPr>
                <w:sz w:val="20"/>
                <w:szCs w:val="20"/>
              </w:rPr>
            </w:pPr>
            <w:r>
              <w:rPr>
                <w:spacing w:val="-9"/>
                <w:sz w:val="20"/>
                <w:szCs w:val="20"/>
              </w:rPr>
              <w:t>甲烷</w:t>
            </w:r>
          </w:p>
        </w:tc>
        <w:tc>
          <w:tcPr>
            <w:tcW w:w="3423" w:type="dxa"/>
            <w:vAlign w:val="top"/>
          </w:tcPr>
          <w:p>
            <w:pPr>
              <w:pStyle w:val="8"/>
              <w:spacing w:before="39" w:line="226" w:lineRule="auto"/>
              <w:ind w:left="562" w:right="78" w:hanging="472"/>
              <w:rPr>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36"/>
                <w:w w:val="101"/>
                <w:sz w:val="20"/>
                <w:szCs w:val="20"/>
              </w:rPr>
              <w:t xml:space="preserve"> </w:t>
            </w:r>
            <w:r>
              <w:rPr>
                <w:spacing w:val="3"/>
                <w:sz w:val="20"/>
                <w:szCs w:val="20"/>
              </w:rPr>
              <w:t>台</w:t>
            </w:r>
            <w:r>
              <w:rPr>
                <w:spacing w:val="-41"/>
                <w:sz w:val="20"/>
                <w:szCs w:val="20"/>
              </w:rPr>
              <w:t xml:space="preserve"> </w:t>
            </w:r>
            <w:r>
              <w:rPr>
                <w:rFonts w:ascii="Times New Roman" w:hAnsi="Times New Roman" w:eastAsia="Times New Roman" w:cs="Times New Roman"/>
                <w:spacing w:val="3"/>
                <w:sz w:val="20"/>
                <w:szCs w:val="20"/>
              </w:rPr>
              <w:t>2</w:t>
            </w:r>
            <w:r>
              <w:rPr>
                <w:rFonts w:ascii="Times New Roman" w:hAnsi="Times New Roman" w:eastAsia="Times New Roman" w:cs="Times New Roman"/>
                <w:sz w:val="20"/>
                <w:szCs w:val="20"/>
              </w:rPr>
              <w:t>BEC</w:t>
            </w:r>
            <w:r>
              <w:rPr>
                <w:rFonts w:ascii="Times New Roman" w:hAnsi="Times New Roman" w:eastAsia="Times New Roman" w:cs="Times New Roman"/>
                <w:spacing w:val="3"/>
                <w:sz w:val="20"/>
                <w:szCs w:val="20"/>
              </w:rPr>
              <w:t>-52</w:t>
            </w:r>
            <w:r>
              <w:rPr>
                <w:rFonts w:ascii="Times New Roman" w:hAnsi="Times New Roman" w:eastAsia="Times New Roman" w:cs="Times New Roman"/>
                <w:spacing w:val="19"/>
                <w:sz w:val="20"/>
                <w:szCs w:val="20"/>
              </w:rPr>
              <w:t xml:space="preserve"> </w:t>
            </w:r>
            <w:r>
              <w:rPr>
                <w:spacing w:val="3"/>
                <w:sz w:val="20"/>
                <w:szCs w:val="20"/>
              </w:rPr>
              <w:t>型水环真空泵（</w:t>
            </w:r>
            <w:r>
              <w:rPr>
                <w:rFonts w:ascii="Times New Roman" w:hAnsi="Times New Roman" w:eastAsia="Times New Roman" w:cs="Times New Roman"/>
                <w:spacing w:val="3"/>
                <w:sz w:val="20"/>
                <w:szCs w:val="20"/>
              </w:rPr>
              <w:t xml:space="preserve">2 </w:t>
            </w:r>
            <w:r>
              <w:rPr>
                <w:spacing w:val="3"/>
                <w:sz w:val="20"/>
                <w:szCs w:val="20"/>
              </w:rPr>
              <w:t>用</w:t>
            </w:r>
            <w:r>
              <w:rPr>
                <w:spacing w:val="-23"/>
                <w:sz w:val="20"/>
                <w:szCs w:val="20"/>
              </w:rPr>
              <w:t xml:space="preserve"> </w:t>
            </w:r>
            <w:r>
              <w:rPr>
                <w:rFonts w:ascii="Times New Roman" w:hAnsi="Times New Roman" w:eastAsia="Times New Roman" w:cs="Times New Roman"/>
                <w:spacing w:val="3"/>
                <w:sz w:val="20"/>
                <w:szCs w:val="20"/>
              </w:rPr>
              <w:t>1</w:t>
            </w:r>
            <w:r>
              <w:rPr>
                <w:spacing w:val="4"/>
                <w:sz w:val="20"/>
                <w:szCs w:val="20"/>
              </w:rPr>
              <w:t>备）、</w:t>
            </w:r>
            <w:r>
              <w:rPr>
                <w:rFonts w:ascii="Times New Roman" w:hAnsi="Times New Roman" w:eastAsia="Times New Roman" w:cs="Times New Roman"/>
                <w:spacing w:val="4"/>
                <w:sz w:val="20"/>
                <w:szCs w:val="20"/>
              </w:rPr>
              <w:t xml:space="preserve">1 </w:t>
            </w:r>
            <w:r>
              <w:rPr>
                <w:spacing w:val="4"/>
                <w:sz w:val="20"/>
                <w:szCs w:val="20"/>
              </w:rPr>
              <w:t>根高</w:t>
            </w:r>
            <w:r>
              <w:rPr>
                <w:spacing w:val="-10"/>
                <w:sz w:val="20"/>
                <w:szCs w:val="20"/>
              </w:rPr>
              <w:t xml:space="preserve"> </w:t>
            </w:r>
            <w:r>
              <w:rPr>
                <w:rFonts w:ascii="Times New Roman" w:hAnsi="Times New Roman" w:eastAsia="Times New Roman" w:cs="Times New Roman"/>
                <w:spacing w:val="4"/>
                <w:sz w:val="20"/>
                <w:szCs w:val="20"/>
              </w:rPr>
              <w:t xml:space="preserve">15m </w:t>
            </w:r>
            <w:r>
              <w:rPr>
                <w:spacing w:val="4"/>
                <w:sz w:val="20"/>
                <w:szCs w:val="20"/>
              </w:rPr>
              <w:t>放空管</w:t>
            </w:r>
          </w:p>
        </w:tc>
        <w:tc>
          <w:tcPr>
            <w:tcW w:w="120" w:type="dxa"/>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70"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563" w:type="dxa"/>
            <w:vMerge w:val="restart"/>
            <w:tcBorders>
              <w:bottom w:val="nil"/>
            </w:tcBorders>
            <w:vAlign w:val="top"/>
          </w:tcPr>
          <w:p>
            <w:pPr>
              <w:spacing w:line="251" w:lineRule="auto"/>
              <w:rPr>
                <w:rFonts w:ascii="Arial"/>
                <w:sz w:val="21"/>
              </w:rPr>
            </w:pPr>
          </w:p>
          <w:p>
            <w:pPr>
              <w:spacing w:line="251" w:lineRule="auto"/>
              <w:rPr>
                <w:rFonts w:ascii="Arial"/>
                <w:sz w:val="21"/>
              </w:rPr>
            </w:pPr>
          </w:p>
          <w:p>
            <w:pPr>
              <w:pStyle w:val="8"/>
              <w:spacing w:before="62" w:line="228" w:lineRule="auto"/>
              <w:ind w:left="84"/>
              <w:rPr>
                <w:sz w:val="19"/>
                <w:szCs w:val="19"/>
              </w:rPr>
            </w:pPr>
            <w:r>
              <w:rPr>
                <w:spacing w:val="5"/>
                <w:sz w:val="19"/>
                <w:szCs w:val="19"/>
              </w:rPr>
              <w:t>废水</w:t>
            </w:r>
          </w:p>
        </w:tc>
        <w:tc>
          <w:tcPr>
            <w:tcW w:w="1885" w:type="dxa"/>
            <w:vAlign w:val="top"/>
          </w:tcPr>
          <w:p>
            <w:pPr>
              <w:pStyle w:val="8"/>
              <w:spacing w:before="155" w:line="228" w:lineRule="auto"/>
              <w:ind w:left="320"/>
              <w:rPr>
                <w:sz w:val="20"/>
                <w:szCs w:val="20"/>
              </w:rPr>
            </w:pPr>
            <w:r>
              <w:rPr>
                <w:spacing w:val="7"/>
                <w:sz w:val="20"/>
                <w:szCs w:val="20"/>
              </w:rPr>
              <w:t>洒水降尘废水</w:t>
            </w:r>
          </w:p>
        </w:tc>
        <w:tc>
          <w:tcPr>
            <w:tcW w:w="1849" w:type="dxa"/>
            <w:vAlign w:val="top"/>
          </w:tcPr>
          <w:p>
            <w:pPr>
              <w:pStyle w:val="8"/>
              <w:spacing w:before="25" w:line="227" w:lineRule="auto"/>
              <w:jc w:val="right"/>
              <w:rPr>
                <w:sz w:val="20"/>
                <w:szCs w:val="20"/>
              </w:rPr>
            </w:pPr>
            <w:r>
              <w:rPr>
                <w:rFonts w:ascii="Times New Roman" w:hAnsi="Times New Roman" w:eastAsia="Times New Roman" w:cs="Times New Roman"/>
                <w:spacing w:val="-6"/>
                <w:sz w:val="20"/>
                <w:szCs w:val="20"/>
              </w:rPr>
              <w:t>COD</w:t>
            </w:r>
            <w:r>
              <w:rPr>
                <w:spacing w:val="-6"/>
                <w:sz w:val="20"/>
                <w:szCs w:val="20"/>
              </w:rPr>
              <w:t>、</w:t>
            </w:r>
            <w:r>
              <w:rPr>
                <w:rFonts w:ascii="Times New Roman" w:hAnsi="Times New Roman" w:eastAsia="Times New Roman" w:cs="Times New Roman"/>
                <w:spacing w:val="-6"/>
                <w:sz w:val="20"/>
                <w:szCs w:val="20"/>
              </w:rPr>
              <w:t>BOD</w:t>
            </w:r>
            <w:r>
              <w:rPr>
                <w:rFonts w:ascii="Times New Roman" w:hAnsi="Times New Roman" w:eastAsia="Times New Roman" w:cs="Times New Roman"/>
                <w:spacing w:val="-19"/>
                <w:sz w:val="20"/>
                <w:szCs w:val="20"/>
              </w:rPr>
              <w:t xml:space="preserve"> </w:t>
            </w:r>
            <w:r>
              <w:rPr>
                <w:spacing w:val="-6"/>
                <w:sz w:val="20"/>
                <w:szCs w:val="20"/>
              </w:rPr>
              <w:t>、氨氮、</w:t>
            </w:r>
          </w:p>
          <w:p>
            <w:pPr>
              <w:spacing w:before="51" w:line="188"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3423" w:type="dxa"/>
            <w:vAlign w:val="top"/>
          </w:tcPr>
          <w:p>
            <w:pPr>
              <w:pStyle w:val="8"/>
              <w:spacing w:before="156" w:line="228" w:lineRule="auto"/>
              <w:ind w:left="1333"/>
              <w:rPr>
                <w:sz w:val="20"/>
                <w:szCs w:val="20"/>
              </w:rPr>
            </w:pPr>
            <w:r>
              <w:rPr>
                <w:spacing w:val="-2"/>
                <w:sz w:val="20"/>
                <w:szCs w:val="20"/>
              </w:rPr>
              <w:t>自然蒸发</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570"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563" w:type="dxa"/>
            <w:vMerge w:val="continue"/>
            <w:tcBorders>
              <w:top w:val="nil"/>
            </w:tcBorders>
            <w:vAlign w:val="top"/>
          </w:tcPr>
          <w:p>
            <w:pPr>
              <w:rPr>
                <w:rFonts w:ascii="Arial"/>
                <w:sz w:val="21"/>
              </w:rPr>
            </w:pPr>
          </w:p>
        </w:tc>
        <w:tc>
          <w:tcPr>
            <w:tcW w:w="1885" w:type="dxa"/>
            <w:vAlign w:val="top"/>
          </w:tcPr>
          <w:p>
            <w:pPr>
              <w:pStyle w:val="8"/>
              <w:spacing w:before="176" w:line="243" w:lineRule="auto"/>
              <w:ind w:left="636" w:right="101" w:hanging="520"/>
              <w:rPr>
                <w:sz w:val="20"/>
                <w:szCs w:val="20"/>
              </w:rPr>
            </w:pPr>
            <w:r>
              <w:rPr>
                <w:spacing w:val="7"/>
                <w:sz w:val="20"/>
                <w:szCs w:val="20"/>
              </w:rPr>
              <w:t>瓦斯抽采循环系统</w:t>
            </w:r>
            <w:r>
              <w:rPr>
                <w:spacing w:val="5"/>
                <w:sz w:val="20"/>
                <w:szCs w:val="20"/>
              </w:rPr>
              <w:t>外排水</w:t>
            </w:r>
          </w:p>
        </w:tc>
        <w:tc>
          <w:tcPr>
            <w:tcW w:w="1849" w:type="dxa"/>
            <w:vAlign w:val="top"/>
          </w:tcPr>
          <w:p>
            <w:pPr>
              <w:rPr>
                <w:rFonts w:ascii="Arial"/>
                <w:sz w:val="21"/>
              </w:rPr>
            </w:pPr>
          </w:p>
          <w:p>
            <w:pPr>
              <w:pStyle w:val="8"/>
              <w:spacing w:before="65" w:line="233" w:lineRule="auto"/>
              <w:ind w:left="66"/>
              <w:rPr>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spacing w:val="-22"/>
                <w:sz w:val="20"/>
                <w:szCs w:val="20"/>
              </w:rPr>
              <w:t xml:space="preserve"> </w:t>
            </w:r>
            <w:r>
              <w:rPr>
                <w:spacing w:val="4"/>
                <w:sz w:val="20"/>
                <w:szCs w:val="20"/>
              </w:rPr>
              <w:t>、</w:t>
            </w:r>
            <w:r>
              <w:rPr>
                <w:rFonts w:ascii="Times New Roman" w:hAnsi="Times New Roman" w:eastAsia="Times New Roman" w:cs="Times New Roman"/>
                <w:sz w:val="20"/>
                <w:szCs w:val="20"/>
              </w:rPr>
              <w:t>SS</w:t>
            </w:r>
            <w:r>
              <w:rPr>
                <w:rFonts w:ascii="Times New Roman" w:hAnsi="Times New Roman" w:eastAsia="Times New Roman" w:cs="Times New Roman"/>
                <w:spacing w:val="-26"/>
                <w:sz w:val="20"/>
                <w:szCs w:val="20"/>
              </w:rPr>
              <w:t xml:space="preserve"> </w:t>
            </w:r>
            <w:r>
              <w:rPr>
                <w:spacing w:val="4"/>
                <w:sz w:val="20"/>
                <w:szCs w:val="20"/>
              </w:rPr>
              <w:t>、全盐量</w:t>
            </w:r>
          </w:p>
        </w:tc>
        <w:tc>
          <w:tcPr>
            <w:tcW w:w="3423" w:type="dxa"/>
            <w:vAlign w:val="top"/>
          </w:tcPr>
          <w:p>
            <w:pPr>
              <w:pStyle w:val="8"/>
              <w:spacing w:before="176" w:line="227" w:lineRule="auto"/>
              <w:ind w:left="41"/>
              <w:rPr>
                <w:sz w:val="20"/>
                <w:szCs w:val="20"/>
              </w:rPr>
            </w:pPr>
            <w:r>
              <w:rPr>
                <w:spacing w:val="9"/>
                <w:sz w:val="20"/>
                <w:szCs w:val="20"/>
              </w:rPr>
              <w:t>依托金川已建设的矿井水污水处理站</w:t>
            </w:r>
          </w:p>
          <w:p>
            <w:pPr>
              <w:pStyle w:val="8"/>
              <w:spacing w:before="15" w:line="228" w:lineRule="auto"/>
              <w:ind w:left="778"/>
              <w:rPr>
                <w:sz w:val="20"/>
                <w:szCs w:val="20"/>
              </w:rPr>
            </w:pPr>
            <w:r>
              <w:rPr>
                <w:spacing w:val="8"/>
                <w:sz w:val="20"/>
                <w:szCs w:val="20"/>
              </w:rPr>
              <w:t>处理后用于矿区绿化</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570"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563" w:type="dxa"/>
            <w:vAlign w:val="top"/>
          </w:tcPr>
          <w:p>
            <w:pPr>
              <w:pStyle w:val="8"/>
              <w:spacing w:before="165" w:line="229" w:lineRule="auto"/>
              <w:ind w:left="95"/>
              <w:rPr>
                <w:sz w:val="19"/>
                <w:szCs w:val="19"/>
              </w:rPr>
            </w:pPr>
            <w:r>
              <w:rPr>
                <w:sz w:val="19"/>
                <w:szCs w:val="19"/>
              </w:rPr>
              <w:t>噪声</w:t>
            </w:r>
          </w:p>
        </w:tc>
        <w:tc>
          <w:tcPr>
            <w:tcW w:w="1885" w:type="dxa"/>
            <w:vAlign w:val="top"/>
          </w:tcPr>
          <w:p>
            <w:pPr>
              <w:pStyle w:val="8"/>
              <w:spacing w:before="27" w:line="225" w:lineRule="auto"/>
              <w:ind w:left="636" w:right="27" w:hanging="605"/>
              <w:rPr>
                <w:sz w:val="20"/>
                <w:szCs w:val="20"/>
              </w:rPr>
            </w:pPr>
            <w:r>
              <w:rPr>
                <w:spacing w:val="2"/>
                <w:sz w:val="20"/>
                <w:szCs w:val="20"/>
              </w:rPr>
              <w:t>机械设备运行、设备</w:t>
            </w:r>
            <w:r>
              <w:rPr>
                <w:spacing w:val="5"/>
                <w:sz w:val="20"/>
                <w:szCs w:val="20"/>
              </w:rPr>
              <w:t>安装等</w:t>
            </w:r>
          </w:p>
        </w:tc>
        <w:tc>
          <w:tcPr>
            <w:tcW w:w="1849" w:type="dxa"/>
            <w:vAlign w:val="top"/>
          </w:tcPr>
          <w:p>
            <w:pPr>
              <w:pStyle w:val="8"/>
              <w:spacing w:before="159" w:line="221" w:lineRule="auto"/>
              <w:ind w:left="478"/>
              <w:rPr>
                <w:sz w:val="20"/>
                <w:szCs w:val="20"/>
              </w:rPr>
            </w:pPr>
            <w:r>
              <w:rPr>
                <w:rFonts w:ascii="Times New Roman" w:hAnsi="Times New Roman" w:eastAsia="Times New Roman" w:cs="Times New Roman"/>
                <w:sz w:val="20"/>
                <w:szCs w:val="20"/>
              </w:rPr>
              <w:t>Leq</w:t>
            </w:r>
            <w:r>
              <w:rPr>
                <w:spacing w:val="8"/>
                <w:sz w:val="20"/>
                <w:szCs w:val="20"/>
              </w:rPr>
              <w:t>（</w:t>
            </w:r>
            <w:r>
              <w:rPr>
                <w:rFonts w:ascii="Times New Roman" w:hAnsi="Times New Roman" w:eastAsia="Times New Roman" w:cs="Times New Roman"/>
                <w:spacing w:val="8"/>
                <w:sz w:val="20"/>
                <w:szCs w:val="20"/>
              </w:rPr>
              <w:t>A</w:t>
            </w:r>
            <w:r>
              <w:rPr>
                <w:spacing w:val="8"/>
                <w:sz w:val="20"/>
                <w:szCs w:val="20"/>
              </w:rPr>
              <w:t>）</w:t>
            </w:r>
          </w:p>
        </w:tc>
        <w:tc>
          <w:tcPr>
            <w:tcW w:w="3423" w:type="dxa"/>
            <w:vAlign w:val="top"/>
          </w:tcPr>
          <w:p>
            <w:pPr>
              <w:pStyle w:val="8"/>
              <w:spacing w:before="165" w:line="228" w:lineRule="auto"/>
              <w:ind w:left="117"/>
              <w:rPr>
                <w:sz w:val="19"/>
                <w:szCs w:val="19"/>
              </w:rPr>
            </w:pPr>
            <w:r>
              <w:rPr>
                <w:spacing w:val="9"/>
                <w:sz w:val="19"/>
                <w:szCs w:val="19"/>
              </w:rPr>
              <w:t>选取低噪声设备、加强设备维护保养</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4" w:hRule="atLeast"/>
        </w:trPr>
        <w:tc>
          <w:tcPr>
            <w:tcW w:w="570"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563" w:type="dxa"/>
            <w:vAlign w:val="top"/>
          </w:tcPr>
          <w:p>
            <w:pPr>
              <w:spacing w:line="244" w:lineRule="auto"/>
              <w:rPr>
                <w:rFonts w:ascii="Arial"/>
                <w:sz w:val="21"/>
              </w:rPr>
            </w:pPr>
          </w:p>
          <w:p>
            <w:pPr>
              <w:spacing w:line="245" w:lineRule="auto"/>
              <w:rPr>
                <w:rFonts w:ascii="Arial"/>
                <w:sz w:val="21"/>
              </w:rPr>
            </w:pPr>
          </w:p>
          <w:p>
            <w:pPr>
              <w:pStyle w:val="8"/>
              <w:spacing w:before="62" w:line="229" w:lineRule="auto"/>
              <w:ind w:left="102"/>
              <w:rPr>
                <w:sz w:val="19"/>
                <w:szCs w:val="19"/>
              </w:rPr>
            </w:pPr>
            <w:r>
              <w:rPr>
                <w:spacing w:val="-4"/>
                <w:sz w:val="19"/>
                <w:szCs w:val="19"/>
              </w:rPr>
              <w:t>固废</w:t>
            </w:r>
          </w:p>
        </w:tc>
        <w:tc>
          <w:tcPr>
            <w:tcW w:w="1885" w:type="dxa"/>
            <w:vAlign w:val="top"/>
          </w:tcPr>
          <w:p>
            <w:pPr>
              <w:rPr>
                <w:rFonts w:ascii="Arial"/>
                <w:sz w:val="21"/>
              </w:rPr>
            </w:pPr>
          </w:p>
          <w:p>
            <w:pPr>
              <w:rPr>
                <w:rFonts w:ascii="Arial"/>
                <w:sz w:val="21"/>
              </w:rPr>
            </w:pPr>
          </w:p>
          <w:p>
            <w:pPr>
              <w:pStyle w:val="8"/>
              <w:spacing w:before="65" w:line="227" w:lineRule="auto"/>
              <w:ind w:left="110"/>
              <w:rPr>
                <w:sz w:val="20"/>
                <w:szCs w:val="20"/>
              </w:rPr>
            </w:pPr>
            <w:r>
              <w:rPr>
                <w:spacing w:val="8"/>
                <w:sz w:val="20"/>
                <w:szCs w:val="20"/>
              </w:rPr>
              <w:t>生活垃圾、废机油</w:t>
            </w:r>
          </w:p>
        </w:tc>
        <w:tc>
          <w:tcPr>
            <w:tcW w:w="1849" w:type="dxa"/>
            <w:vAlign w:val="top"/>
          </w:tcPr>
          <w:p>
            <w:pPr>
              <w:spacing w:line="244" w:lineRule="auto"/>
              <w:rPr>
                <w:rFonts w:ascii="Arial"/>
                <w:sz w:val="21"/>
              </w:rPr>
            </w:pPr>
          </w:p>
          <w:p>
            <w:pPr>
              <w:spacing w:line="245" w:lineRule="auto"/>
              <w:rPr>
                <w:rFonts w:ascii="Arial"/>
                <w:sz w:val="21"/>
              </w:rPr>
            </w:pPr>
          </w:p>
          <w:p>
            <w:pPr>
              <w:pStyle w:val="8"/>
              <w:spacing w:before="62" w:line="229" w:lineRule="auto"/>
              <w:ind w:left="748"/>
              <w:rPr>
                <w:sz w:val="19"/>
                <w:szCs w:val="19"/>
              </w:rPr>
            </w:pPr>
            <w:r>
              <w:rPr>
                <w:spacing w:val="-4"/>
                <w:sz w:val="19"/>
                <w:szCs w:val="19"/>
              </w:rPr>
              <w:t>固废</w:t>
            </w:r>
          </w:p>
        </w:tc>
        <w:tc>
          <w:tcPr>
            <w:tcW w:w="3423" w:type="dxa"/>
            <w:vAlign w:val="top"/>
          </w:tcPr>
          <w:p>
            <w:pPr>
              <w:pStyle w:val="8"/>
              <w:spacing w:before="33" w:line="253" w:lineRule="auto"/>
              <w:ind w:left="40" w:right="24" w:firstLine="79"/>
              <w:jc w:val="both"/>
              <w:rPr>
                <w:sz w:val="19"/>
                <w:szCs w:val="19"/>
              </w:rPr>
            </w:pPr>
            <w:r>
              <w:rPr>
                <w:spacing w:val="9"/>
                <w:sz w:val="19"/>
                <w:szCs w:val="19"/>
              </w:rPr>
              <w:t>生活垃圾依托库尔勒金川矿业有限公</w:t>
            </w:r>
            <w:r>
              <w:rPr>
                <w:spacing w:val="7"/>
                <w:sz w:val="19"/>
                <w:szCs w:val="19"/>
              </w:rPr>
              <w:t>司厂区内已有的收集设施收集处理；废</w:t>
            </w:r>
            <w:r>
              <w:rPr>
                <w:spacing w:val="14"/>
                <w:sz w:val="19"/>
                <w:szCs w:val="19"/>
              </w:rPr>
              <w:t>机油集中暂存在库尔勒金川矿业有限</w:t>
            </w:r>
            <w:r>
              <w:rPr>
                <w:spacing w:val="7"/>
                <w:sz w:val="19"/>
                <w:szCs w:val="19"/>
              </w:rPr>
              <w:t>公司已建设的危废贮存点内，定期委托</w:t>
            </w:r>
          </w:p>
          <w:p>
            <w:pPr>
              <w:pStyle w:val="8"/>
              <w:spacing w:line="212" w:lineRule="auto"/>
              <w:ind w:left="119"/>
              <w:outlineLvl w:val="0"/>
              <w:rPr>
                <w:sz w:val="19"/>
                <w:szCs w:val="19"/>
              </w:rPr>
            </w:pPr>
            <w:r>
              <w:rPr>
                <w:spacing w:val="9"/>
                <w:sz w:val="19"/>
                <w:szCs w:val="19"/>
              </w:rPr>
              <w:t>有危险废物处置资质的单位集中处置</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9" w:hRule="atLeast"/>
        </w:trPr>
        <w:tc>
          <w:tcPr>
            <w:tcW w:w="570" w:type="dxa"/>
            <w:vMerge w:val="continue"/>
            <w:tcBorders>
              <w:top w:val="nil"/>
            </w:tcBorders>
            <w:vAlign w:val="top"/>
          </w:tcPr>
          <w:p>
            <w:pPr>
              <w:rPr>
                <w:rFonts w:ascii="Arial"/>
                <w:sz w:val="21"/>
              </w:rPr>
            </w:pPr>
          </w:p>
        </w:tc>
        <w:tc>
          <w:tcPr>
            <w:tcW w:w="7954" w:type="dxa"/>
            <w:gridSpan w:val="6"/>
            <w:vAlign w:val="top"/>
          </w:tcPr>
          <w:p>
            <w:pPr>
              <w:rPr>
                <w:rFonts w:ascii="Arial"/>
                <w:sz w:val="21"/>
              </w:rPr>
            </w:pPr>
          </w:p>
        </w:tc>
      </w:tr>
    </w:tbl>
    <w:p>
      <w:pPr>
        <w:pStyle w:val="4"/>
      </w:pPr>
    </w:p>
    <w:p>
      <w:pPr>
        <w:sectPr>
          <w:footerReference r:id="rId46" w:type="default"/>
          <w:pgSz w:w="11906" w:h="16839"/>
          <w:pgMar w:top="400" w:right="1688" w:bottom="1240" w:left="1688" w:header="0" w:footer="1078" w:gutter="0"/>
          <w:cols w:space="720" w:num="1"/>
        </w:sectPr>
      </w:pPr>
    </w:p>
    <w:p>
      <w:pPr>
        <w:pStyle w:val="4"/>
        <w:spacing w:line="260" w:lineRule="auto"/>
      </w:pPr>
    </w:p>
    <w:p>
      <w:pPr>
        <w:pStyle w:val="4"/>
        <w:spacing w:line="260" w:lineRule="auto"/>
      </w:pPr>
    </w:p>
    <w:p>
      <w:pPr>
        <w:pStyle w:val="4"/>
        <w:spacing w:line="260" w:lineRule="auto"/>
      </w:pPr>
    </w:p>
    <w:p>
      <w:pPr>
        <w:pStyle w:val="4"/>
        <w:spacing w:line="260" w:lineRule="auto"/>
      </w:pPr>
    </w:p>
    <w:p>
      <w:pPr>
        <w:pStyle w:val="4"/>
        <w:spacing w:line="261" w:lineRule="auto"/>
      </w:pPr>
    </w:p>
    <w:p>
      <w:pPr>
        <w:spacing w:before="97" w:line="212" w:lineRule="auto"/>
        <w:ind w:left="1896"/>
        <w:rPr>
          <w:rFonts w:ascii="宋体" w:hAnsi="宋体" w:eastAsia="宋体" w:cs="宋体"/>
          <w:sz w:val="30"/>
          <w:szCs w:val="30"/>
        </w:rPr>
      </w:pPr>
      <w:bookmarkStart w:id="1" w:name="bookmark3"/>
      <w:bookmarkEnd w:id="1"/>
      <w:r>
        <w:rPr>
          <w:rFonts w:ascii="宋体" w:hAnsi="宋体" w:eastAsia="宋体" w:cs="宋体"/>
          <w:spacing w:val="-1"/>
          <w:sz w:val="30"/>
          <w:szCs w:val="30"/>
        </w:rPr>
        <w:t>三、生态环境现状、保护目标及评价标准</w:t>
      </w:r>
    </w:p>
    <w:p>
      <w:pPr>
        <w:spacing w:before="51"/>
      </w:pPr>
    </w:p>
    <w:tbl>
      <w:tblPr>
        <w:tblStyle w:val="7"/>
        <w:tblW w:w="91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9"/>
        <w:gridCol w:w="82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680" w:hRule="atLeast"/>
        </w:trPr>
        <w:tc>
          <w:tcPr>
            <w:tcW w:w="899"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78"/>
              <w:ind w:left="214" w:right="209" w:firstLine="1"/>
              <w:jc w:val="both"/>
            </w:pPr>
            <w:r>
              <w:rPr>
                <w:b/>
                <w:bCs/>
                <w:spacing w:val="-9"/>
              </w:rPr>
              <w:t>生态</w:t>
            </w:r>
            <w:r>
              <w:rPr>
                <w:b/>
                <w:bCs/>
                <w:spacing w:val="-8"/>
              </w:rPr>
              <w:t>环境现状</w:t>
            </w:r>
          </w:p>
        </w:tc>
        <w:tc>
          <w:tcPr>
            <w:tcW w:w="8262" w:type="dxa"/>
            <w:vAlign w:val="top"/>
          </w:tcPr>
          <w:p>
            <w:pPr>
              <w:pStyle w:val="8"/>
              <w:spacing w:before="38" w:line="221" w:lineRule="auto"/>
              <w:ind w:left="598"/>
            </w:pPr>
            <w:r>
              <w:rPr>
                <w:rFonts w:ascii="Times New Roman" w:hAnsi="Times New Roman" w:eastAsia="Times New Roman" w:cs="Times New Roman"/>
                <w:b/>
                <w:bCs/>
                <w:spacing w:val="-7"/>
              </w:rPr>
              <w:t>1</w:t>
            </w:r>
            <w:r>
              <w:rPr>
                <w:rFonts w:ascii="Times New Roman" w:hAnsi="Times New Roman" w:eastAsia="Times New Roman" w:cs="Times New Roman"/>
                <w:b/>
                <w:bCs/>
                <w:spacing w:val="-34"/>
              </w:rPr>
              <w:t xml:space="preserve"> </w:t>
            </w:r>
            <w:r>
              <w:rPr>
                <w:b/>
                <w:bCs/>
                <w:spacing w:val="-7"/>
              </w:rPr>
              <w:t>、生态功能区划</w:t>
            </w:r>
          </w:p>
          <w:p>
            <w:pPr>
              <w:pStyle w:val="8"/>
              <w:spacing w:before="182" w:line="358" w:lineRule="auto"/>
              <w:ind w:left="111" w:right="107" w:firstLine="480"/>
              <w:jc w:val="both"/>
            </w:pPr>
            <w:r>
              <w:rPr>
                <w:spacing w:val="-4"/>
              </w:rPr>
              <w:t>根据《新疆生态功能区划》，工程所在地属于塔里木盆地暖温荒漠及绿洲农业生态区</w:t>
            </w:r>
            <w:r>
              <w:rPr>
                <w:rFonts w:ascii="Times New Roman" w:hAnsi="Times New Roman" w:eastAsia="Times New Roman" w:cs="Times New Roman"/>
                <w:spacing w:val="-4"/>
              </w:rPr>
              <w:t>—</w:t>
            </w:r>
            <w:r>
              <w:rPr>
                <w:spacing w:val="-4"/>
              </w:rPr>
              <w:t>塔里木盆地西部、北部荒漠及绿洲农业生态亚区</w:t>
            </w:r>
            <w:r>
              <w:rPr>
                <w:rFonts w:ascii="Times New Roman" w:hAnsi="Times New Roman" w:eastAsia="Times New Roman" w:cs="Times New Roman"/>
                <w:spacing w:val="-4"/>
              </w:rPr>
              <w:t>—</w:t>
            </w:r>
            <w:r>
              <w:rPr>
                <w:spacing w:val="-4"/>
              </w:rPr>
              <w:t>库尔勒</w:t>
            </w:r>
            <w:r>
              <w:rPr>
                <w:rFonts w:ascii="Times New Roman" w:hAnsi="Times New Roman" w:eastAsia="Times New Roman" w:cs="Times New Roman"/>
                <w:spacing w:val="-4"/>
              </w:rPr>
              <w:t>—</w:t>
            </w:r>
            <w:r>
              <w:rPr>
                <w:spacing w:val="-4"/>
              </w:rPr>
              <w:t>轮台</w:t>
            </w:r>
            <w:r>
              <w:rPr>
                <w:spacing w:val="-3"/>
              </w:rPr>
              <w:t>城镇和石油基地建设生态功能区，所在生态功能区要求见表</w:t>
            </w:r>
            <w:r>
              <w:rPr>
                <w:spacing w:val="-38"/>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7"/>
              </w:rPr>
              <w:t xml:space="preserve"> </w:t>
            </w:r>
            <w:r>
              <w:rPr>
                <w:spacing w:val="-3"/>
              </w:rPr>
              <w:t>。生态功能区</w:t>
            </w:r>
            <w:r>
              <w:rPr>
                <w:spacing w:val="-4"/>
              </w:rPr>
              <w:t>划图见附图</w:t>
            </w:r>
            <w:r>
              <w:rPr>
                <w:spacing w:val="-41"/>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35"/>
                <w:w w:val="101"/>
              </w:rPr>
              <w:t xml:space="preserve"> </w:t>
            </w:r>
            <w:r>
              <w:rPr>
                <w:spacing w:val="-4"/>
              </w:rPr>
              <w:t>巴音郭楞蒙古自治州“三线一单</w:t>
            </w:r>
            <w:r>
              <w:rPr>
                <w:spacing w:val="-89"/>
              </w:rPr>
              <w:t xml:space="preserve"> </w:t>
            </w:r>
            <w:r>
              <w:rPr>
                <w:spacing w:val="-4"/>
              </w:rPr>
              <w:t>”图集。</w:t>
            </w:r>
          </w:p>
          <w:p>
            <w:pPr>
              <w:pStyle w:val="8"/>
              <w:spacing w:line="223" w:lineRule="auto"/>
              <w:ind w:left="1442"/>
              <w:rPr>
                <w:sz w:val="20"/>
                <w:szCs w:val="20"/>
              </w:rPr>
            </w:pPr>
            <w:r>
              <w:rPr>
                <w:b/>
                <w:bCs/>
                <w:spacing w:val="5"/>
                <w:sz w:val="20"/>
                <w:szCs w:val="20"/>
              </w:rPr>
              <w:t>表</w:t>
            </w:r>
            <w:r>
              <w:rPr>
                <w:spacing w:val="-44"/>
                <w:sz w:val="20"/>
                <w:szCs w:val="20"/>
              </w:rPr>
              <w:t xml:space="preserve"> </w:t>
            </w:r>
            <w:r>
              <w:rPr>
                <w:rFonts w:ascii="Times New Roman" w:hAnsi="Times New Roman" w:eastAsia="Times New Roman" w:cs="Times New Roman"/>
                <w:b/>
                <w:bCs/>
                <w:spacing w:val="5"/>
                <w:sz w:val="20"/>
                <w:szCs w:val="20"/>
              </w:rPr>
              <w:t xml:space="preserve">3-1                          </w:t>
            </w:r>
            <w:r>
              <w:rPr>
                <w:b/>
                <w:bCs/>
                <w:spacing w:val="5"/>
                <w:sz w:val="20"/>
                <w:szCs w:val="20"/>
              </w:rPr>
              <w:t>项目</w:t>
            </w:r>
            <w:r>
              <w:rPr>
                <w:b/>
                <w:bCs/>
                <w:spacing w:val="4"/>
                <w:sz w:val="20"/>
                <w:szCs w:val="20"/>
              </w:rPr>
              <w:t>区所在区域生态功能区情况一览表</w:t>
            </w:r>
          </w:p>
          <w:tbl>
            <w:tblPr>
              <w:tblStyle w:val="7"/>
              <w:tblW w:w="8037"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8"/>
              <w:gridCol w:w="891"/>
              <w:gridCol w:w="1091"/>
              <w:gridCol w:w="1251"/>
              <w:gridCol w:w="1105"/>
              <w:gridCol w:w="1343"/>
              <w:gridCol w:w="14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928" w:type="dxa"/>
                  <w:vAlign w:val="top"/>
                </w:tcPr>
                <w:p>
                  <w:pPr>
                    <w:pStyle w:val="8"/>
                    <w:spacing w:before="289" w:line="252" w:lineRule="auto"/>
                    <w:ind w:left="268" w:right="147" w:hanging="112"/>
                    <w:rPr>
                      <w:sz w:val="20"/>
                      <w:szCs w:val="20"/>
                    </w:rPr>
                  </w:pPr>
                  <w:r>
                    <w:rPr>
                      <w:spacing w:val="6"/>
                      <w:sz w:val="20"/>
                      <w:szCs w:val="20"/>
                    </w:rPr>
                    <w:t>生态功</w:t>
                  </w:r>
                  <w:r>
                    <w:rPr>
                      <w:sz w:val="20"/>
                      <w:szCs w:val="20"/>
                    </w:rPr>
                    <w:t>能区</w:t>
                  </w:r>
                </w:p>
              </w:tc>
              <w:tc>
                <w:tcPr>
                  <w:tcW w:w="891" w:type="dxa"/>
                  <w:vAlign w:val="top"/>
                </w:tcPr>
                <w:p>
                  <w:pPr>
                    <w:pStyle w:val="8"/>
                    <w:spacing w:before="151" w:line="231" w:lineRule="auto"/>
                    <w:ind w:left="135"/>
                    <w:rPr>
                      <w:sz w:val="20"/>
                      <w:szCs w:val="20"/>
                    </w:rPr>
                  </w:pPr>
                  <w:r>
                    <w:rPr>
                      <w:spacing w:val="6"/>
                      <w:sz w:val="20"/>
                      <w:szCs w:val="20"/>
                    </w:rPr>
                    <w:t>主要生</w:t>
                  </w:r>
                </w:p>
                <w:p>
                  <w:pPr>
                    <w:pStyle w:val="8"/>
                    <w:spacing w:before="20" w:line="255" w:lineRule="auto"/>
                    <w:ind w:left="241" w:right="131" w:hanging="108"/>
                    <w:rPr>
                      <w:sz w:val="20"/>
                      <w:szCs w:val="20"/>
                    </w:rPr>
                  </w:pPr>
                  <w:r>
                    <w:rPr>
                      <w:spacing w:val="6"/>
                      <w:sz w:val="20"/>
                      <w:szCs w:val="20"/>
                    </w:rPr>
                    <w:t>态服务</w:t>
                  </w:r>
                  <w:r>
                    <w:rPr>
                      <w:spacing w:val="3"/>
                      <w:sz w:val="20"/>
                      <w:szCs w:val="20"/>
                    </w:rPr>
                    <w:t>功能</w:t>
                  </w:r>
                </w:p>
              </w:tc>
              <w:tc>
                <w:tcPr>
                  <w:tcW w:w="1091" w:type="dxa"/>
                  <w:vAlign w:val="top"/>
                </w:tcPr>
                <w:p>
                  <w:pPr>
                    <w:pStyle w:val="8"/>
                    <w:spacing w:before="288" w:line="252" w:lineRule="auto"/>
                    <w:ind w:left="130" w:right="125" w:firstLine="1"/>
                    <w:rPr>
                      <w:sz w:val="20"/>
                      <w:szCs w:val="20"/>
                    </w:rPr>
                  </w:pPr>
                  <w:r>
                    <w:rPr>
                      <w:spacing w:val="6"/>
                      <w:sz w:val="20"/>
                      <w:szCs w:val="20"/>
                    </w:rPr>
                    <w:t>主要生态</w:t>
                  </w:r>
                  <w:r>
                    <w:rPr>
                      <w:spacing w:val="7"/>
                      <w:sz w:val="20"/>
                      <w:szCs w:val="20"/>
                    </w:rPr>
                    <w:t>环境问题</w:t>
                  </w:r>
                </w:p>
              </w:tc>
              <w:tc>
                <w:tcPr>
                  <w:tcW w:w="1251" w:type="dxa"/>
                  <w:vAlign w:val="top"/>
                </w:tcPr>
                <w:p>
                  <w:pPr>
                    <w:pStyle w:val="8"/>
                    <w:spacing w:before="152" w:line="252" w:lineRule="auto"/>
                    <w:ind w:left="113" w:right="127" w:firstLine="99"/>
                    <w:jc w:val="both"/>
                    <w:rPr>
                      <w:sz w:val="20"/>
                      <w:szCs w:val="20"/>
                    </w:rPr>
                  </w:pPr>
                  <w:r>
                    <w:rPr>
                      <w:spacing w:val="6"/>
                      <w:sz w:val="20"/>
                      <w:szCs w:val="20"/>
                    </w:rPr>
                    <w:t>主要生态</w:t>
                  </w:r>
                  <w:r>
                    <w:rPr>
                      <w:spacing w:val="1"/>
                      <w:sz w:val="20"/>
                      <w:szCs w:val="20"/>
                    </w:rPr>
                    <w:t>敏感因子、</w:t>
                  </w:r>
                  <w:r>
                    <w:rPr>
                      <w:spacing w:val="31"/>
                      <w:sz w:val="20"/>
                      <w:szCs w:val="20"/>
                    </w:rPr>
                    <w:t>敏感程度</w:t>
                  </w:r>
                </w:p>
              </w:tc>
              <w:tc>
                <w:tcPr>
                  <w:tcW w:w="1105" w:type="dxa"/>
                  <w:vAlign w:val="top"/>
                </w:tcPr>
                <w:p>
                  <w:pPr>
                    <w:pStyle w:val="8"/>
                    <w:spacing w:before="288" w:line="252" w:lineRule="auto"/>
                    <w:ind w:left="389" w:right="132" w:hanging="249"/>
                    <w:rPr>
                      <w:sz w:val="20"/>
                      <w:szCs w:val="20"/>
                    </w:rPr>
                  </w:pPr>
                  <w:r>
                    <w:rPr>
                      <w:spacing w:val="6"/>
                      <w:sz w:val="20"/>
                      <w:szCs w:val="20"/>
                    </w:rPr>
                    <w:t>主要保护</w:t>
                  </w:r>
                  <w:r>
                    <w:rPr>
                      <w:spacing w:val="-16"/>
                      <w:sz w:val="20"/>
                      <w:szCs w:val="20"/>
                    </w:rPr>
                    <w:t>目标</w:t>
                  </w:r>
                </w:p>
              </w:tc>
              <w:tc>
                <w:tcPr>
                  <w:tcW w:w="1343" w:type="dxa"/>
                  <w:vAlign w:val="top"/>
                </w:tcPr>
                <w:p>
                  <w:pPr>
                    <w:pStyle w:val="8"/>
                    <w:spacing w:before="288" w:line="253" w:lineRule="auto"/>
                    <w:ind w:left="572" w:right="143" w:hanging="417"/>
                    <w:rPr>
                      <w:sz w:val="20"/>
                      <w:szCs w:val="20"/>
                    </w:rPr>
                  </w:pPr>
                  <w:r>
                    <w:rPr>
                      <w:spacing w:val="7"/>
                      <w:sz w:val="20"/>
                      <w:szCs w:val="20"/>
                    </w:rPr>
                    <w:t>主要保护措</w:t>
                  </w:r>
                  <w:r>
                    <w:rPr>
                      <w:spacing w:val="1"/>
                      <w:sz w:val="20"/>
                      <w:szCs w:val="20"/>
                    </w:rPr>
                    <w:t>施</w:t>
                  </w:r>
                </w:p>
              </w:tc>
              <w:tc>
                <w:tcPr>
                  <w:tcW w:w="1428" w:type="dxa"/>
                  <w:vAlign w:val="top"/>
                </w:tcPr>
                <w:p>
                  <w:pPr>
                    <w:pStyle w:val="8"/>
                    <w:spacing w:before="289" w:line="252" w:lineRule="auto"/>
                    <w:ind w:left="636" w:right="186" w:hanging="441"/>
                    <w:rPr>
                      <w:sz w:val="20"/>
                      <w:szCs w:val="20"/>
                    </w:rPr>
                  </w:pPr>
                  <w:r>
                    <w:rPr>
                      <w:spacing w:val="8"/>
                      <w:sz w:val="20"/>
                      <w:szCs w:val="20"/>
                    </w:rPr>
                    <w:t>适宜发展方</w:t>
                  </w:r>
                  <w:r>
                    <w:rPr>
                      <w:sz w:val="20"/>
                      <w:szCs w:val="20"/>
                    </w:rPr>
                    <w:t>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3" w:hRule="atLeast"/>
              </w:trPr>
              <w:tc>
                <w:tcPr>
                  <w:tcW w:w="928" w:type="dxa"/>
                  <w:vAlign w:val="top"/>
                </w:tcPr>
                <w:p>
                  <w:pPr>
                    <w:spacing w:line="300" w:lineRule="auto"/>
                    <w:rPr>
                      <w:rFonts w:ascii="Arial"/>
                      <w:sz w:val="21"/>
                    </w:rPr>
                  </w:pPr>
                </w:p>
                <w:p>
                  <w:pPr>
                    <w:spacing w:line="300" w:lineRule="auto"/>
                    <w:rPr>
                      <w:rFonts w:ascii="Arial"/>
                      <w:sz w:val="21"/>
                    </w:rPr>
                  </w:pPr>
                </w:p>
                <w:p>
                  <w:pPr>
                    <w:pStyle w:val="8"/>
                    <w:spacing w:before="65" w:line="253" w:lineRule="auto"/>
                    <w:ind w:left="153" w:right="147"/>
                    <w:jc w:val="both"/>
                    <w:rPr>
                      <w:sz w:val="20"/>
                      <w:szCs w:val="20"/>
                    </w:rPr>
                  </w:pPr>
                  <w:r>
                    <w:rPr>
                      <w:spacing w:val="6"/>
                      <w:sz w:val="20"/>
                      <w:szCs w:val="20"/>
                    </w:rPr>
                    <w:t>塔里木</w:t>
                  </w:r>
                  <w:r>
                    <w:rPr>
                      <w:spacing w:val="7"/>
                      <w:sz w:val="20"/>
                      <w:szCs w:val="20"/>
                    </w:rPr>
                    <w:t>盆地暖温荒漠及绿洲农业生</w:t>
                  </w:r>
                  <w:r>
                    <w:rPr>
                      <w:spacing w:val="26"/>
                      <w:w w:val="116"/>
                      <w:sz w:val="20"/>
                      <w:szCs w:val="20"/>
                    </w:rPr>
                    <w:t>态区</w:t>
                  </w:r>
                </w:p>
              </w:tc>
              <w:tc>
                <w:tcPr>
                  <w:tcW w:w="891" w:type="dxa"/>
                  <w:vAlign w:val="top"/>
                </w:tcPr>
                <w:p>
                  <w:pPr>
                    <w:spacing w:line="471" w:lineRule="auto"/>
                    <w:rPr>
                      <w:rFonts w:ascii="Arial"/>
                      <w:sz w:val="21"/>
                    </w:rPr>
                  </w:pPr>
                </w:p>
                <w:p>
                  <w:pPr>
                    <w:pStyle w:val="8"/>
                    <w:spacing w:before="65" w:line="252" w:lineRule="auto"/>
                    <w:ind w:left="132" w:right="131"/>
                    <w:jc w:val="both"/>
                    <w:rPr>
                      <w:sz w:val="20"/>
                      <w:szCs w:val="20"/>
                    </w:rPr>
                  </w:pPr>
                  <w:r>
                    <w:rPr>
                      <w:spacing w:val="6"/>
                      <w:sz w:val="20"/>
                      <w:szCs w:val="20"/>
                    </w:rPr>
                    <w:t>塔里木</w:t>
                  </w:r>
                  <w:r>
                    <w:rPr>
                      <w:spacing w:val="7"/>
                      <w:sz w:val="20"/>
                      <w:szCs w:val="20"/>
                    </w:rPr>
                    <w:t>盆地西部、北部荒漠及绿洲农业生态亚区</w:t>
                  </w:r>
                </w:p>
              </w:tc>
              <w:tc>
                <w:tcPr>
                  <w:tcW w:w="1091" w:type="dxa"/>
                  <w:vAlign w:val="top"/>
                </w:tcPr>
                <w:p>
                  <w:pPr>
                    <w:pStyle w:val="8"/>
                    <w:spacing w:before="128" w:line="251" w:lineRule="auto"/>
                    <w:ind w:left="134" w:right="125" w:firstLine="102"/>
                    <w:rPr>
                      <w:sz w:val="20"/>
                      <w:szCs w:val="20"/>
                    </w:rPr>
                  </w:pPr>
                  <w:r>
                    <w:rPr>
                      <w:spacing w:val="6"/>
                      <w:sz w:val="20"/>
                      <w:szCs w:val="20"/>
                    </w:rPr>
                    <w:t>水质污染、风沙</w:t>
                  </w:r>
                </w:p>
                <w:p>
                  <w:pPr>
                    <w:pStyle w:val="8"/>
                    <w:spacing w:line="251" w:lineRule="auto"/>
                    <w:ind w:left="131" w:right="125" w:firstLine="1"/>
                    <w:jc w:val="both"/>
                    <w:rPr>
                      <w:sz w:val="20"/>
                      <w:szCs w:val="20"/>
                    </w:rPr>
                  </w:pPr>
                  <w:r>
                    <w:rPr>
                      <w:spacing w:val="6"/>
                      <w:sz w:val="20"/>
                      <w:szCs w:val="20"/>
                    </w:rPr>
                    <w:t>危害、土</w:t>
                  </w:r>
                  <w:r>
                    <w:rPr>
                      <w:spacing w:val="41"/>
                      <w:sz w:val="20"/>
                      <w:szCs w:val="20"/>
                    </w:rPr>
                    <w:t>壤盐碱</w:t>
                  </w:r>
                  <w:r>
                    <w:rPr>
                      <w:spacing w:val="7"/>
                      <w:sz w:val="20"/>
                      <w:szCs w:val="20"/>
                    </w:rPr>
                    <w:t>化、洪水</w:t>
                  </w:r>
                </w:p>
                <w:p>
                  <w:pPr>
                    <w:pStyle w:val="8"/>
                    <w:spacing w:line="228" w:lineRule="auto"/>
                    <w:ind w:left="135"/>
                    <w:rPr>
                      <w:sz w:val="20"/>
                      <w:szCs w:val="20"/>
                    </w:rPr>
                  </w:pPr>
                  <w:r>
                    <w:rPr>
                      <w:spacing w:val="6"/>
                      <w:sz w:val="20"/>
                      <w:szCs w:val="20"/>
                    </w:rPr>
                    <w:t>灾害、浮</w:t>
                  </w:r>
                </w:p>
                <w:p>
                  <w:pPr>
                    <w:pStyle w:val="8"/>
                    <w:spacing w:before="26" w:line="251" w:lineRule="auto"/>
                    <w:ind w:left="132" w:right="125"/>
                    <w:rPr>
                      <w:sz w:val="20"/>
                      <w:szCs w:val="20"/>
                    </w:rPr>
                  </w:pPr>
                  <w:r>
                    <w:rPr>
                      <w:spacing w:val="6"/>
                      <w:sz w:val="20"/>
                      <w:szCs w:val="20"/>
                    </w:rPr>
                    <w:t>尘天气、</w:t>
                  </w:r>
                  <w:r>
                    <w:rPr>
                      <w:spacing w:val="40"/>
                      <w:sz w:val="20"/>
                      <w:szCs w:val="20"/>
                    </w:rPr>
                    <w:t>盲目开</w:t>
                  </w:r>
                  <w:r>
                    <w:rPr>
                      <w:spacing w:val="6"/>
                      <w:sz w:val="20"/>
                      <w:szCs w:val="20"/>
                    </w:rPr>
                    <w:t>荒、土壤</w:t>
                  </w:r>
                </w:p>
                <w:p>
                  <w:pPr>
                    <w:pStyle w:val="8"/>
                    <w:spacing w:line="228" w:lineRule="auto"/>
                    <w:ind w:left="130"/>
                    <w:rPr>
                      <w:sz w:val="20"/>
                      <w:szCs w:val="20"/>
                    </w:rPr>
                  </w:pPr>
                  <w:r>
                    <w:rPr>
                      <w:spacing w:val="7"/>
                      <w:sz w:val="20"/>
                      <w:szCs w:val="20"/>
                    </w:rPr>
                    <w:t>环境污染</w:t>
                  </w:r>
                </w:p>
              </w:tc>
              <w:tc>
                <w:tcPr>
                  <w:tcW w:w="1251" w:type="dxa"/>
                  <w:vAlign w:val="top"/>
                </w:tcPr>
                <w:p>
                  <w:pPr>
                    <w:spacing w:line="301" w:lineRule="auto"/>
                    <w:rPr>
                      <w:rFonts w:ascii="Arial"/>
                      <w:sz w:val="21"/>
                    </w:rPr>
                  </w:pPr>
                </w:p>
                <w:p>
                  <w:pPr>
                    <w:spacing w:line="302" w:lineRule="auto"/>
                    <w:rPr>
                      <w:rFonts w:ascii="Arial"/>
                      <w:sz w:val="21"/>
                    </w:rPr>
                  </w:pPr>
                </w:p>
                <w:p>
                  <w:pPr>
                    <w:pStyle w:val="8"/>
                    <w:spacing w:before="65" w:line="228" w:lineRule="auto"/>
                    <w:ind w:left="212"/>
                    <w:rPr>
                      <w:sz w:val="20"/>
                      <w:szCs w:val="20"/>
                    </w:rPr>
                  </w:pPr>
                  <w:r>
                    <w:rPr>
                      <w:spacing w:val="6"/>
                      <w:sz w:val="20"/>
                      <w:szCs w:val="20"/>
                    </w:rPr>
                    <w:t>生物多样</w:t>
                  </w:r>
                </w:p>
                <w:p>
                  <w:pPr>
                    <w:pStyle w:val="8"/>
                    <w:spacing w:before="27" w:line="229" w:lineRule="auto"/>
                    <w:ind w:left="213"/>
                    <w:rPr>
                      <w:sz w:val="20"/>
                      <w:szCs w:val="20"/>
                    </w:rPr>
                  </w:pPr>
                  <w:r>
                    <w:rPr>
                      <w:spacing w:val="6"/>
                      <w:sz w:val="20"/>
                      <w:szCs w:val="20"/>
                    </w:rPr>
                    <w:t>性及其生</w:t>
                  </w:r>
                </w:p>
                <w:p>
                  <w:pPr>
                    <w:pStyle w:val="8"/>
                    <w:spacing w:before="22" w:line="228" w:lineRule="auto"/>
                    <w:ind w:left="211"/>
                    <w:rPr>
                      <w:sz w:val="20"/>
                      <w:szCs w:val="20"/>
                    </w:rPr>
                  </w:pPr>
                  <w:r>
                    <w:rPr>
                      <w:spacing w:val="7"/>
                      <w:sz w:val="20"/>
                      <w:szCs w:val="20"/>
                    </w:rPr>
                    <w:t>境中度敏</w:t>
                  </w:r>
                </w:p>
                <w:p>
                  <w:pPr>
                    <w:pStyle w:val="8"/>
                    <w:spacing w:before="27" w:line="229" w:lineRule="auto"/>
                    <w:ind w:left="113"/>
                    <w:rPr>
                      <w:sz w:val="20"/>
                      <w:szCs w:val="20"/>
                    </w:rPr>
                  </w:pPr>
                  <w:r>
                    <w:rPr>
                      <w:spacing w:val="5"/>
                      <w:sz w:val="20"/>
                      <w:szCs w:val="20"/>
                    </w:rPr>
                    <w:t>感，土壤盐</w:t>
                  </w:r>
                </w:p>
                <w:p>
                  <w:pPr>
                    <w:pStyle w:val="8"/>
                    <w:spacing w:before="22" w:line="228" w:lineRule="auto"/>
                    <w:ind w:left="211"/>
                    <w:rPr>
                      <w:sz w:val="20"/>
                      <w:szCs w:val="20"/>
                    </w:rPr>
                  </w:pPr>
                  <w:r>
                    <w:rPr>
                      <w:spacing w:val="7"/>
                      <w:sz w:val="20"/>
                      <w:szCs w:val="20"/>
                    </w:rPr>
                    <w:t>渍化高度</w:t>
                  </w:r>
                </w:p>
                <w:p>
                  <w:pPr>
                    <w:pStyle w:val="8"/>
                    <w:spacing w:before="24" w:line="228" w:lineRule="auto"/>
                    <w:ind w:left="420"/>
                    <w:rPr>
                      <w:sz w:val="20"/>
                      <w:szCs w:val="20"/>
                    </w:rPr>
                  </w:pPr>
                  <w:r>
                    <w:rPr>
                      <w:spacing w:val="4"/>
                      <w:sz w:val="20"/>
                      <w:szCs w:val="20"/>
                    </w:rPr>
                    <w:t>敏感</w:t>
                  </w:r>
                </w:p>
              </w:tc>
              <w:tc>
                <w:tcPr>
                  <w:tcW w:w="1105" w:type="dxa"/>
                  <w:vAlign w:val="top"/>
                </w:tcPr>
                <w:p>
                  <w:pPr>
                    <w:pStyle w:val="8"/>
                    <w:spacing w:before="127" w:line="228" w:lineRule="auto"/>
                    <w:ind w:left="139"/>
                    <w:rPr>
                      <w:sz w:val="20"/>
                      <w:szCs w:val="20"/>
                    </w:rPr>
                  </w:pPr>
                  <w:r>
                    <w:rPr>
                      <w:spacing w:val="7"/>
                      <w:sz w:val="20"/>
                      <w:szCs w:val="20"/>
                    </w:rPr>
                    <w:t>保护城市</w:t>
                  </w:r>
                </w:p>
                <w:p>
                  <w:pPr>
                    <w:pStyle w:val="8"/>
                    <w:spacing w:before="27" w:line="228" w:lineRule="auto"/>
                    <w:ind w:left="138"/>
                    <w:rPr>
                      <w:sz w:val="20"/>
                      <w:szCs w:val="20"/>
                    </w:rPr>
                  </w:pPr>
                  <w:r>
                    <w:rPr>
                      <w:spacing w:val="8"/>
                      <w:sz w:val="20"/>
                      <w:szCs w:val="20"/>
                    </w:rPr>
                    <w:t>环境，保</w:t>
                  </w:r>
                </w:p>
                <w:p>
                  <w:pPr>
                    <w:pStyle w:val="8"/>
                    <w:spacing w:before="23" w:line="227" w:lineRule="auto"/>
                    <w:ind w:left="139"/>
                    <w:rPr>
                      <w:sz w:val="20"/>
                      <w:szCs w:val="20"/>
                    </w:rPr>
                  </w:pPr>
                  <w:r>
                    <w:rPr>
                      <w:spacing w:val="7"/>
                      <w:sz w:val="20"/>
                      <w:szCs w:val="20"/>
                    </w:rPr>
                    <w:t>护基本农</w:t>
                  </w:r>
                </w:p>
                <w:p>
                  <w:pPr>
                    <w:pStyle w:val="8"/>
                    <w:spacing w:before="29" w:line="251" w:lineRule="auto"/>
                    <w:ind w:left="138" w:right="132" w:firstLine="25"/>
                    <w:jc w:val="both"/>
                    <w:rPr>
                      <w:sz w:val="20"/>
                      <w:szCs w:val="20"/>
                    </w:rPr>
                  </w:pPr>
                  <w:r>
                    <w:rPr>
                      <w:spacing w:val="1"/>
                      <w:sz w:val="20"/>
                      <w:szCs w:val="20"/>
                    </w:rPr>
                    <w:t>田，保护</w:t>
                  </w:r>
                  <w:r>
                    <w:rPr>
                      <w:spacing w:val="42"/>
                      <w:sz w:val="20"/>
                      <w:szCs w:val="20"/>
                    </w:rPr>
                    <w:t>荒漠植</w:t>
                  </w:r>
                  <w:r>
                    <w:rPr>
                      <w:spacing w:val="7"/>
                      <w:sz w:val="20"/>
                      <w:szCs w:val="20"/>
                    </w:rPr>
                    <w:t>被，保护</w:t>
                  </w:r>
                  <w:r>
                    <w:rPr>
                      <w:spacing w:val="42"/>
                      <w:sz w:val="20"/>
                      <w:szCs w:val="20"/>
                    </w:rPr>
                    <w:t>河流水</w:t>
                  </w:r>
                  <w:r>
                    <w:rPr>
                      <w:spacing w:val="7"/>
                      <w:sz w:val="20"/>
                      <w:szCs w:val="20"/>
                    </w:rPr>
                    <w:t>质，保护</w:t>
                  </w:r>
                </w:p>
                <w:p>
                  <w:pPr>
                    <w:pStyle w:val="8"/>
                    <w:spacing w:line="252" w:lineRule="auto"/>
                    <w:ind w:left="350" w:right="132" w:hanging="211"/>
                    <w:rPr>
                      <w:sz w:val="20"/>
                      <w:szCs w:val="20"/>
                    </w:rPr>
                  </w:pPr>
                  <w:r>
                    <w:rPr>
                      <w:spacing w:val="7"/>
                      <w:sz w:val="20"/>
                      <w:szCs w:val="20"/>
                    </w:rPr>
                    <w:t>土壤环境</w:t>
                  </w:r>
                  <w:r>
                    <w:rPr>
                      <w:spacing w:val="4"/>
                      <w:sz w:val="20"/>
                      <w:szCs w:val="20"/>
                    </w:rPr>
                    <w:t>质量</w:t>
                  </w:r>
                </w:p>
              </w:tc>
              <w:tc>
                <w:tcPr>
                  <w:tcW w:w="1343" w:type="dxa"/>
                  <w:vAlign w:val="top"/>
                </w:tcPr>
                <w:p>
                  <w:pPr>
                    <w:pStyle w:val="8"/>
                    <w:spacing w:before="264" w:line="228" w:lineRule="auto"/>
                    <w:ind w:left="154"/>
                    <w:rPr>
                      <w:sz w:val="20"/>
                      <w:szCs w:val="20"/>
                    </w:rPr>
                  </w:pPr>
                  <w:r>
                    <w:rPr>
                      <w:spacing w:val="7"/>
                      <w:sz w:val="20"/>
                      <w:szCs w:val="20"/>
                    </w:rPr>
                    <w:t>增加城市绿</w:t>
                  </w:r>
                </w:p>
                <w:p>
                  <w:pPr>
                    <w:pStyle w:val="8"/>
                    <w:spacing w:before="24" w:line="228" w:lineRule="auto"/>
                    <w:ind w:left="154"/>
                    <w:rPr>
                      <w:sz w:val="20"/>
                      <w:szCs w:val="20"/>
                    </w:rPr>
                  </w:pPr>
                  <w:r>
                    <w:rPr>
                      <w:spacing w:val="8"/>
                      <w:sz w:val="20"/>
                      <w:szCs w:val="20"/>
                    </w:rPr>
                    <w:t>地面积、建</w:t>
                  </w:r>
                </w:p>
                <w:p>
                  <w:pPr>
                    <w:pStyle w:val="8"/>
                    <w:spacing w:before="25" w:line="228" w:lineRule="auto"/>
                    <w:ind w:left="157"/>
                    <w:rPr>
                      <w:sz w:val="20"/>
                      <w:szCs w:val="20"/>
                    </w:rPr>
                  </w:pPr>
                  <w:r>
                    <w:rPr>
                      <w:spacing w:val="7"/>
                      <w:sz w:val="20"/>
                      <w:szCs w:val="20"/>
                    </w:rPr>
                    <w:t>设城市防护</w:t>
                  </w:r>
                </w:p>
                <w:p>
                  <w:pPr>
                    <w:pStyle w:val="8"/>
                    <w:spacing w:before="24" w:line="228" w:lineRule="auto"/>
                    <w:ind w:left="154"/>
                    <w:rPr>
                      <w:sz w:val="20"/>
                      <w:szCs w:val="20"/>
                    </w:rPr>
                  </w:pPr>
                  <w:r>
                    <w:rPr>
                      <w:spacing w:val="7"/>
                      <w:sz w:val="20"/>
                      <w:szCs w:val="20"/>
                    </w:rPr>
                    <w:t>林、污水处</w:t>
                  </w:r>
                </w:p>
                <w:p>
                  <w:pPr>
                    <w:pStyle w:val="8"/>
                    <w:spacing w:before="27" w:line="229" w:lineRule="auto"/>
                    <w:ind w:left="156"/>
                    <w:rPr>
                      <w:sz w:val="20"/>
                      <w:szCs w:val="20"/>
                    </w:rPr>
                  </w:pPr>
                  <w:r>
                    <w:rPr>
                      <w:spacing w:val="7"/>
                      <w:sz w:val="20"/>
                      <w:szCs w:val="20"/>
                    </w:rPr>
                    <w:t>理和资源化</w:t>
                  </w:r>
                </w:p>
                <w:p>
                  <w:pPr>
                    <w:pStyle w:val="8"/>
                    <w:spacing w:before="23" w:line="229" w:lineRule="auto"/>
                    <w:ind w:left="154"/>
                    <w:rPr>
                      <w:sz w:val="20"/>
                      <w:szCs w:val="20"/>
                    </w:rPr>
                  </w:pPr>
                  <w:r>
                    <w:rPr>
                      <w:spacing w:val="7"/>
                      <w:sz w:val="20"/>
                      <w:szCs w:val="20"/>
                    </w:rPr>
                    <w:t>利用、减少</w:t>
                  </w:r>
                </w:p>
                <w:p>
                  <w:pPr>
                    <w:pStyle w:val="8"/>
                    <w:spacing w:before="26" w:line="228" w:lineRule="auto"/>
                    <w:ind w:left="154"/>
                    <w:rPr>
                      <w:sz w:val="20"/>
                      <w:szCs w:val="20"/>
                    </w:rPr>
                  </w:pPr>
                  <w:r>
                    <w:rPr>
                      <w:spacing w:val="8"/>
                      <w:sz w:val="20"/>
                      <w:szCs w:val="20"/>
                    </w:rPr>
                    <w:t>农药地膜化</w:t>
                  </w:r>
                </w:p>
                <w:p>
                  <w:pPr>
                    <w:pStyle w:val="8"/>
                    <w:spacing w:before="24" w:line="227" w:lineRule="auto"/>
                    <w:ind w:left="154"/>
                    <w:rPr>
                      <w:sz w:val="20"/>
                      <w:szCs w:val="20"/>
                    </w:rPr>
                  </w:pPr>
                  <w:r>
                    <w:rPr>
                      <w:spacing w:val="9"/>
                      <w:sz w:val="20"/>
                      <w:szCs w:val="20"/>
                    </w:rPr>
                    <w:t>肥污染、改</w:t>
                  </w:r>
                </w:p>
                <w:p>
                  <w:pPr>
                    <w:pStyle w:val="8"/>
                    <w:spacing w:before="25" w:line="228" w:lineRule="auto"/>
                    <w:ind w:left="187"/>
                    <w:rPr>
                      <w:sz w:val="20"/>
                      <w:szCs w:val="20"/>
                    </w:rPr>
                  </w:pPr>
                  <w:r>
                    <w:rPr>
                      <w:spacing w:val="1"/>
                      <w:sz w:val="20"/>
                      <w:szCs w:val="20"/>
                    </w:rPr>
                    <w:t>良盐渍土壤</w:t>
                  </w:r>
                </w:p>
              </w:tc>
              <w:tc>
                <w:tcPr>
                  <w:tcW w:w="1428" w:type="dxa"/>
                  <w:vAlign w:val="top"/>
                </w:tcPr>
                <w:p>
                  <w:pPr>
                    <w:spacing w:line="335" w:lineRule="auto"/>
                    <w:rPr>
                      <w:rFonts w:ascii="Arial"/>
                      <w:sz w:val="21"/>
                    </w:rPr>
                  </w:pPr>
                </w:p>
                <w:p>
                  <w:pPr>
                    <w:pStyle w:val="8"/>
                    <w:spacing w:before="65" w:line="251" w:lineRule="auto"/>
                    <w:ind w:left="115" w:right="109" w:firstLine="83"/>
                    <w:jc w:val="both"/>
                    <w:rPr>
                      <w:sz w:val="20"/>
                      <w:szCs w:val="20"/>
                    </w:rPr>
                  </w:pPr>
                  <w:r>
                    <w:rPr>
                      <w:spacing w:val="7"/>
                      <w:sz w:val="20"/>
                      <w:szCs w:val="20"/>
                    </w:rPr>
                    <w:t>发展生态农</w:t>
                  </w:r>
                  <w:r>
                    <w:rPr>
                      <w:spacing w:val="-1"/>
                      <w:sz w:val="20"/>
                      <w:szCs w:val="20"/>
                    </w:rPr>
                    <w:t>业，建立香梨</w:t>
                  </w:r>
                  <w:r>
                    <w:rPr>
                      <w:spacing w:val="24"/>
                      <w:sz w:val="20"/>
                      <w:szCs w:val="20"/>
                    </w:rPr>
                    <w:t>和人工甘草</w:t>
                  </w:r>
                  <w:r>
                    <w:rPr>
                      <w:spacing w:val="-1"/>
                      <w:sz w:val="20"/>
                      <w:szCs w:val="20"/>
                    </w:rPr>
                    <w:t>基地，建成石</w:t>
                  </w:r>
                  <w:r>
                    <w:rPr>
                      <w:spacing w:val="24"/>
                      <w:sz w:val="20"/>
                      <w:szCs w:val="20"/>
                    </w:rPr>
                    <w:t>油基地和南</w:t>
                  </w:r>
                </w:p>
                <w:p>
                  <w:pPr>
                    <w:pStyle w:val="8"/>
                    <w:spacing w:line="228" w:lineRule="auto"/>
                    <w:ind w:left="198"/>
                    <w:rPr>
                      <w:sz w:val="20"/>
                      <w:szCs w:val="20"/>
                    </w:rPr>
                  </w:pPr>
                  <w:r>
                    <w:rPr>
                      <w:spacing w:val="7"/>
                      <w:sz w:val="20"/>
                      <w:szCs w:val="20"/>
                    </w:rPr>
                    <w:t>疆商贸中心</w:t>
                  </w:r>
                </w:p>
                <w:p>
                  <w:pPr>
                    <w:pStyle w:val="8"/>
                    <w:spacing w:before="27" w:line="256" w:lineRule="auto"/>
                    <w:ind w:left="615" w:right="186" w:hanging="419"/>
                    <w:rPr>
                      <w:sz w:val="20"/>
                      <w:szCs w:val="20"/>
                    </w:rPr>
                  </w:pPr>
                  <w:r>
                    <w:rPr>
                      <w:spacing w:val="7"/>
                      <w:sz w:val="20"/>
                      <w:szCs w:val="20"/>
                    </w:rPr>
                    <w:t>和物资集散</w:t>
                  </w:r>
                  <w:r>
                    <w:rPr>
                      <w:sz w:val="20"/>
                      <w:szCs w:val="20"/>
                    </w:rPr>
                    <w:t>地</w:t>
                  </w:r>
                </w:p>
              </w:tc>
            </w:tr>
          </w:tbl>
          <w:p>
            <w:pPr>
              <w:pStyle w:val="8"/>
              <w:spacing w:before="36" w:line="219" w:lineRule="auto"/>
              <w:ind w:left="588"/>
            </w:pPr>
            <w:r>
              <w:rPr>
                <w:rFonts w:ascii="Times New Roman" w:hAnsi="Times New Roman" w:eastAsia="Times New Roman" w:cs="Times New Roman"/>
                <w:b/>
                <w:bCs/>
                <w:spacing w:val="-5"/>
              </w:rPr>
              <w:t>2</w:t>
            </w:r>
            <w:r>
              <w:rPr>
                <w:rFonts w:ascii="Times New Roman" w:hAnsi="Times New Roman" w:eastAsia="Times New Roman" w:cs="Times New Roman"/>
                <w:b/>
                <w:bCs/>
                <w:spacing w:val="-33"/>
              </w:rPr>
              <w:t xml:space="preserve"> </w:t>
            </w:r>
            <w:r>
              <w:rPr>
                <w:b/>
                <w:bCs/>
                <w:spacing w:val="-5"/>
              </w:rPr>
              <w:t>、矿区水土流失现状</w:t>
            </w:r>
          </w:p>
          <w:p>
            <w:pPr>
              <w:pStyle w:val="8"/>
              <w:spacing w:before="180" w:line="219" w:lineRule="auto"/>
              <w:ind w:left="596"/>
            </w:pPr>
            <w:r>
              <w:rPr>
                <w:spacing w:val="-3"/>
              </w:rPr>
              <w:t>项目区属中温带大陆性气候，多年平均降雨量</w:t>
            </w:r>
            <w:r>
              <w:rPr>
                <w:spacing w:val="-39"/>
              </w:rPr>
              <w:t xml:space="preserve"> </w:t>
            </w:r>
            <w:r>
              <w:rPr>
                <w:rFonts w:ascii="Times New Roman" w:hAnsi="Times New Roman" w:eastAsia="Times New Roman" w:cs="Times New Roman"/>
                <w:spacing w:val="-3"/>
              </w:rPr>
              <w:t>86.</w:t>
            </w:r>
            <w:r>
              <w:rPr>
                <w:rFonts w:ascii="Times New Roman" w:hAnsi="Times New Roman" w:eastAsia="Times New Roman" w:cs="Times New Roman"/>
                <w:spacing w:val="-31"/>
              </w:rPr>
              <w:t xml:space="preserve"> </w:t>
            </w:r>
            <w:r>
              <w:rPr>
                <w:rFonts w:ascii="Times New Roman" w:hAnsi="Times New Roman" w:eastAsia="Times New Roman" w:cs="Times New Roman"/>
                <w:spacing w:val="-3"/>
              </w:rPr>
              <w:t>1mm</w:t>
            </w:r>
            <w:r>
              <w:rPr>
                <w:rFonts w:ascii="Times New Roman" w:hAnsi="Times New Roman" w:eastAsia="Times New Roman" w:cs="Times New Roman"/>
                <w:spacing w:val="-31"/>
              </w:rPr>
              <w:t xml:space="preserve"> </w:t>
            </w:r>
            <w:r>
              <w:rPr>
                <w:spacing w:val="-3"/>
              </w:rPr>
              <w:t>，年蒸发量</w:t>
            </w:r>
          </w:p>
          <w:p>
            <w:pPr>
              <w:pStyle w:val="8"/>
              <w:spacing w:before="183" w:line="359" w:lineRule="auto"/>
              <w:ind w:left="107" w:right="159" w:firstLine="23"/>
            </w:pPr>
            <w:r>
              <w:rPr>
                <w:rFonts w:ascii="Times New Roman" w:hAnsi="Times New Roman" w:eastAsia="Times New Roman" w:cs="Times New Roman"/>
                <w:spacing w:val="-2"/>
              </w:rPr>
              <w:t>1976.</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1mm</w:t>
            </w:r>
            <w:r>
              <w:rPr>
                <w:rFonts w:ascii="Times New Roman" w:hAnsi="Times New Roman" w:eastAsia="Times New Roman" w:cs="Times New Roman"/>
                <w:spacing w:val="-31"/>
              </w:rPr>
              <w:t xml:space="preserve"> </w:t>
            </w:r>
            <w:r>
              <w:rPr>
                <w:spacing w:val="-2"/>
              </w:rPr>
              <w:t>，根据现场调查情况，项目区地处温带</w:t>
            </w:r>
            <w:r>
              <w:rPr>
                <w:spacing w:val="-3"/>
              </w:rPr>
              <w:t>荒漠区，位于焉耆盆地西南</w:t>
            </w:r>
            <w:r>
              <w:t>缘低山丘陵区，地势北高南低，西高东低，中部宽缓低平，</w:t>
            </w:r>
            <w:r>
              <w:rPr>
                <w:spacing w:val="-1"/>
              </w:rPr>
              <w:t>同时结合自治区</w:t>
            </w:r>
            <w:r>
              <w:rPr>
                <w:rFonts w:ascii="Times New Roman" w:hAnsi="Times New Roman" w:eastAsia="Times New Roman" w:cs="Times New Roman"/>
              </w:rPr>
              <w:t xml:space="preserve">2023 </w:t>
            </w:r>
            <w:r>
              <w:t>年动态监测年报，综合确定项目区在地表未扰动情况下</w:t>
            </w:r>
            <w:r>
              <w:rPr>
                <w:spacing w:val="-1"/>
              </w:rPr>
              <w:t>水力侵蚀强度为</w:t>
            </w:r>
            <w:r>
              <w:rPr>
                <w:spacing w:val="-2"/>
              </w:rPr>
              <w:t>微度。</w:t>
            </w:r>
          </w:p>
          <w:p>
            <w:pPr>
              <w:pStyle w:val="8"/>
              <w:spacing w:line="359" w:lineRule="auto"/>
              <w:ind w:left="112" w:right="45" w:firstLine="483"/>
              <w:jc w:val="both"/>
            </w:pPr>
            <w:r>
              <w:rPr>
                <w:spacing w:val="-4"/>
              </w:rPr>
              <w:t>项目区位于库尔勒市，地表植被稀疏，本区多风，常年平均风速</w:t>
            </w:r>
            <w:r>
              <w:rPr>
                <w:spacing w:val="-44"/>
              </w:rPr>
              <w:t xml:space="preserve"> </w:t>
            </w:r>
            <w:r>
              <w:rPr>
                <w:rFonts w:ascii="Times New Roman" w:hAnsi="Times New Roman" w:eastAsia="Times New Roman" w:cs="Times New Roman"/>
                <w:spacing w:val="-4"/>
              </w:rPr>
              <w:t>2.7m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rPr>
              <w:t>/s</w:t>
            </w:r>
            <w:r>
              <w:rPr>
                <w:spacing w:val="-4"/>
              </w:rPr>
              <w:t>，</w:t>
            </w:r>
            <w:r>
              <w:rPr>
                <w:spacing w:val="-1"/>
              </w:rPr>
              <w:t>最大风速</w:t>
            </w:r>
            <w:r>
              <w:rPr>
                <w:spacing w:val="-55"/>
              </w:rPr>
              <w:t xml:space="preserve"> </w:t>
            </w:r>
            <w:r>
              <w:rPr>
                <w:rFonts w:ascii="Times New Roman" w:hAnsi="Times New Roman" w:eastAsia="Times New Roman" w:cs="Times New Roman"/>
                <w:spacing w:val="-1"/>
              </w:rPr>
              <w:t>20.0m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/s</w:t>
            </w:r>
            <w:r>
              <w:rPr>
                <w:rFonts w:ascii="Times New Roman" w:hAnsi="Times New Roman" w:eastAsia="Times New Roman" w:cs="Times New Roman"/>
                <w:spacing w:val="-31"/>
              </w:rPr>
              <w:t xml:space="preserve"> </w:t>
            </w:r>
            <w:r>
              <w:rPr>
                <w:spacing w:val="-1"/>
              </w:rPr>
              <w:t>，具备风蚀发生的风力条件。项目区地处焉耆盆地西南缘，</w:t>
            </w:r>
            <w:r>
              <w:rPr>
                <w:spacing w:val="-4"/>
              </w:rPr>
              <w:t>土地利用类型为低盖度草地，土壤为棕漠土，所在区域属温带半荒漠草原植被</w:t>
            </w:r>
            <w:r>
              <w:rPr>
                <w:spacing w:val="-2"/>
              </w:rPr>
              <w:t>地区，植被类型为荒漠植被，多为耐旱型物种，覆盖度不足</w:t>
            </w:r>
            <w:r>
              <w:rPr>
                <w:spacing w:val="-44"/>
              </w:rPr>
              <w:t xml:space="preserve"> </w:t>
            </w:r>
            <w:r>
              <w:rPr>
                <w:rFonts w:ascii="Times New Roman" w:hAnsi="Times New Roman" w:eastAsia="Times New Roman" w:cs="Times New Roman"/>
                <w:spacing w:val="-2"/>
              </w:rPr>
              <w:t>5%</w:t>
            </w:r>
            <w:r>
              <w:rPr>
                <w:rFonts w:ascii="Times New Roman" w:hAnsi="Times New Roman" w:eastAsia="Times New Roman" w:cs="Times New Roman"/>
                <w:spacing w:val="-32"/>
              </w:rPr>
              <w:t xml:space="preserve"> </w:t>
            </w:r>
            <w:r>
              <w:rPr>
                <w:spacing w:val="-2"/>
              </w:rPr>
              <w:t>，如不存在人</w:t>
            </w:r>
            <w:r>
              <w:t>为扰动，其抗侵蚀的能力较强。根据现场调查</w:t>
            </w:r>
            <w:r>
              <w:rPr>
                <w:spacing w:val="-1"/>
              </w:rPr>
              <w:t>情况，同时结合全疆</w:t>
            </w:r>
            <w:r>
              <w:rPr>
                <w:spacing w:val="-55"/>
              </w:rPr>
              <w:t xml:space="preserve"> </w:t>
            </w:r>
            <w:r>
              <w:rPr>
                <w:rFonts w:ascii="Times New Roman" w:hAnsi="Times New Roman" w:eastAsia="Times New Roman" w:cs="Times New Roman"/>
                <w:spacing w:val="-1"/>
              </w:rPr>
              <w:t xml:space="preserve">2023 </w:t>
            </w:r>
            <w:r>
              <w:rPr>
                <w:spacing w:val="-1"/>
              </w:rPr>
              <w:t>年动</w:t>
            </w:r>
            <w:r>
              <w:t>态监测年报，综合确定项目区在地表未扰动情况</w:t>
            </w:r>
            <w:r>
              <w:rPr>
                <w:spacing w:val="-1"/>
              </w:rPr>
              <w:t>下风力侵蚀强度为轻度。</w:t>
            </w:r>
          </w:p>
          <w:p>
            <w:pPr>
              <w:pStyle w:val="8"/>
              <w:spacing w:before="1" w:line="218" w:lineRule="auto"/>
              <w:ind w:left="591"/>
            </w:pPr>
            <w:r>
              <w:rPr>
                <w:spacing w:val="-4"/>
              </w:rPr>
              <w:t>在对项目区降雨、风力特征、地形地貌、土壤、地面组成物质、土地利用</w:t>
            </w:r>
          </w:p>
        </w:tc>
      </w:tr>
    </w:tbl>
    <w:p>
      <w:pPr>
        <w:pStyle w:val="4"/>
      </w:pPr>
    </w:p>
    <w:p>
      <w:pPr>
        <w:sectPr>
          <w:footerReference r:id="rId47" w:type="default"/>
          <w:pgSz w:w="11906" w:h="16839"/>
          <w:pgMar w:top="400" w:right="1370" w:bottom="1240" w:left="1369" w:header="0" w:footer="1078" w:gutter="0"/>
          <w:cols w:space="720" w:num="1"/>
        </w:sectPr>
      </w:pPr>
    </w:p>
    <w:p>
      <w:pPr>
        <w:spacing w:before="19"/>
      </w:pPr>
    </w:p>
    <w:p>
      <w:pPr>
        <w:spacing w:before="19"/>
      </w:pPr>
    </w:p>
    <w:p>
      <w:pPr>
        <w:spacing w:before="18"/>
      </w:pPr>
    </w:p>
    <w:p>
      <w:pPr>
        <w:spacing w:before="18"/>
      </w:pPr>
    </w:p>
    <w:tbl>
      <w:tblPr>
        <w:tblStyle w:val="7"/>
        <w:tblW w:w="91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9"/>
        <w:gridCol w:w="82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899" w:type="dxa"/>
            <w:vAlign w:val="top"/>
          </w:tcPr>
          <w:p>
            <w:pPr>
              <w:rPr>
                <w:rFonts w:ascii="Arial"/>
                <w:sz w:val="21"/>
              </w:rPr>
            </w:pPr>
          </w:p>
        </w:tc>
        <w:tc>
          <w:tcPr>
            <w:tcW w:w="8262" w:type="dxa"/>
            <w:vAlign w:val="top"/>
          </w:tcPr>
          <w:p>
            <w:pPr>
              <w:pStyle w:val="8"/>
              <w:spacing w:before="42" w:line="219" w:lineRule="auto"/>
              <w:ind w:left="116"/>
            </w:pPr>
            <w:r>
              <w:rPr>
                <w:spacing w:val="-3"/>
              </w:rPr>
              <w:t>与植被生长状况等分析的基础上，确定项目区风力侵蚀模数为</w:t>
            </w:r>
            <w:r>
              <w:rPr>
                <w:spacing w:val="-32"/>
              </w:rPr>
              <w:t xml:space="preserve"> </w:t>
            </w:r>
            <w:r>
              <w:rPr>
                <w:rFonts w:ascii="Times New Roman" w:hAnsi="Times New Roman" w:eastAsia="Times New Roman" w:cs="Times New Roman"/>
                <w:spacing w:val="-3"/>
              </w:rPr>
              <w:t>1200t/</w:t>
            </w:r>
            <w:r>
              <w:rPr>
                <w:rFonts w:ascii="Times New Roman" w:hAnsi="Times New Roman" w:eastAsia="Times New Roman" w:cs="Times New Roman"/>
                <w:spacing w:val="-4"/>
              </w:rPr>
              <w:t>km</w:t>
            </w:r>
            <w:r>
              <w:rPr>
                <w:rFonts w:ascii="Times New Roman" w:hAnsi="Times New Roman" w:eastAsia="Times New Roman" w:cs="Times New Roman"/>
                <w:spacing w:val="-4"/>
                <w:position w:val="8"/>
                <w:sz w:val="15"/>
                <w:szCs w:val="15"/>
              </w:rPr>
              <w:t xml:space="preserve">2 </w:t>
            </w:r>
            <w:r>
              <w:rPr>
                <w:rFonts w:ascii="MS PGothic" w:hAnsi="MS PGothic" w:eastAsia="MS PGothic" w:cs="MS PGothic"/>
                <w:spacing w:val="-4"/>
              </w:rPr>
              <w:t>・</w:t>
            </w:r>
            <w:r>
              <w:rPr>
                <w:rFonts w:ascii="MS PGothic" w:hAnsi="MS PGothic" w:eastAsia="MS PGothic" w:cs="MS PGothic"/>
                <w:spacing w:val="-24"/>
              </w:rPr>
              <w:t xml:space="preserve"> </w:t>
            </w:r>
            <w:r>
              <w:rPr>
                <w:rFonts w:ascii="Times New Roman" w:hAnsi="Times New Roman" w:eastAsia="Times New Roman" w:cs="Times New Roman"/>
                <w:spacing w:val="-4"/>
              </w:rPr>
              <w:t>a</w:t>
            </w:r>
            <w:r>
              <w:rPr>
                <w:spacing w:val="-4"/>
              </w:rPr>
              <w:t>。</w:t>
            </w:r>
          </w:p>
          <w:p>
            <w:pPr>
              <w:pStyle w:val="8"/>
              <w:spacing w:before="180" w:line="219" w:lineRule="auto"/>
              <w:ind w:left="603"/>
            </w:pPr>
            <w:r>
              <w:rPr>
                <w:spacing w:val="-2"/>
              </w:rPr>
              <w:t>（</w:t>
            </w:r>
            <w:r>
              <w:rPr>
                <w:rFonts w:ascii="Times New Roman" w:hAnsi="Times New Roman" w:eastAsia="Times New Roman" w:cs="Times New Roman"/>
                <w:spacing w:val="-2"/>
              </w:rPr>
              <w:t>1</w:t>
            </w:r>
            <w:r>
              <w:rPr>
                <w:spacing w:val="-2"/>
              </w:rPr>
              <w:t>）项目区水土流失环境影响分析</w:t>
            </w:r>
          </w:p>
          <w:p>
            <w:pPr>
              <w:pStyle w:val="8"/>
              <w:spacing w:before="183" w:line="359" w:lineRule="auto"/>
              <w:ind w:left="111" w:right="34" w:firstLine="480"/>
            </w:pPr>
            <w:r>
              <w:rPr>
                <w:spacing w:val="-4"/>
              </w:rPr>
              <w:t>施工期由于剥离挖除覆盖、取土、排土等过程中扰动、开挖原地貌工程行为，致使部分已稳定的区域土壤抗蚀能力下降，表层土体被剥离，地表植被被破坏，破坏了土体平衡和土壤结构，导致土壤抗蚀能力的下降；回填土临时堆放工程行为，可能导致不稳定边坡形成，上述工程行为若不及时采取有效的水</w:t>
            </w:r>
            <w:r>
              <w:rPr>
                <w:spacing w:val="-2"/>
              </w:rPr>
              <w:t>土保持措施，势必引发严重的水土流失，影响正常施工和安全，将对建设区、</w:t>
            </w:r>
            <w:r>
              <w:rPr>
                <w:spacing w:val="-1"/>
              </w:rPr>
              <w:t>周边的生态环境产生不同程度的影响。</w:t>
            </w:r>
          </w:p>
          <w:p>
            <w:pPr>
              <w:pStyle w:val="8"/>
              <w:spacing w:line="219" w:lineRule="auto"/>
              <w:ind w:left="603"/>
            </w:pPr>
            <w:r>
              <w:rPr>
                <w:spacing w:val="-2"/>
              </w:rPr>
              <w:t>（</w:t>
            </w:r>
            <w:r>
              <w:rPr>
                <w:rFonts w:ascii="Times New Roman" w:hAnsi="Times New Roman" w:eastAsia="Times New Roman" w:cs="Times New Roman"/>
                <w:spacing w:val="-2"/>
              </w:rPr>
              <w:t>2</w:t>
            </w:r>
            <w:r>
              <w:rPr>
                <w:spacing w:val="-2"/>
              </w:rPr>
              <w:t>）水土流失防治标准执行等级</w:t>
            </w:r>
          </w:p>
          <w:p>
            <w:pPr>
              <w:pStyle w:val="8"/>
              <w:spacing w:before="181" w:line="359" w:lineRule="auto"/>
              <w:ind w:left="111" w:right="107" w:firstLine="480"/>
            </w:pPr>
            <w:r>
              <w:rPr>
                <w:spacing w:val="-1"/>
              </w:rPr>
              <w:t>根据水利部办公厅《关于印发</w:t>
            </w:r>
            <w:r>
              <w:rPr>
                <w:rFonts w:ascii="Times New Roman" w:hAnsi="Times New Roman" w:eastAsia="Times New Roman" w:cs="Times New Roman"/>
                <w:spacing w:val="-1"/>
              </w:rPr>
              <w:t>&lt;</w:t>
            </w:r>
            <w:r>
              <w:rPr>
                <w:spacing w:val="-1"/>
              </w:rPr>
              <w:t>全国水土保持规划国家级水土流失重点预</w:t>
            </w:r>
            <w:r>
              <w:rPr>
                <w:spacing w:val="-6"/>
              </w:rPr>
              <w:t>防区和重点治理区复核划分成果</w:t>
            </w:r>
            <w:r>
              <w:rPr>
                <w:rFonts w:ascii="Times New Roman" w:hAnsi="Times New Roman" w:eastAsia="Times New Roman" w:cs="Times New Roman"/>
                <w:spacing w:val="-6"/>
              </w:rPr>
              <w:t>&gt;</w:t>
            </w:r>
            <w:r>
              <w:rPr>
                <w:spacing w:val="-6"/>
              </w:rPr>
              <w:t>的通知》（办水保〔</w:t>
            </w:r>
            <w:r>
              <w:rPr>
                <w:rFonts w:ascii="Times New Roman" w:hAnsi="Times New Roman" w:eastAsia="Times New Roman" w:cs="Times New Roman"/>
                <w:spacing w:val="-6"/>
              </w:rPr>
              <w:t>2013</w:t>
            </w:r>
            <w:r>
              <w:rPr>
                <w:spacing w:val="-6"/>
              </w:rPr>
              <w:t>〕</w:t>
            </w:r>
            <w:r>
              <w:rPr>
                <w:rFonts w:ascii="Times New Roman" w:hAnsi="Times New Roman" w:eastAsia="Times New Roman" w:cs="Times New Roman"/>
                <w:spacing w:val="-6"/>
              </w:rPr>
              <w:t>188</w:t>
            </w:r>
            <w:r>
              <w:rPr>
                <w:rFonts w:ascii="Times New Roman" w:hAnsi="Times New Roman" w:eastAsia="Times New Roman" w:cs="Times New Roman"/>
                <w:spacing w:val="30"/>
              </w:rPr>
              <w:t xml:space="preserve"> </w:t>
            </w:r>
            <w:r>
              <w:rPr>
                <w:spacing w:val="-6"/>
              </w:rPr>
              <w:t>号文）、《新</w:t>
            </w:r>
            <w:r>
              <w:rPr>
                <w:spacing w:val="10"/>
              </w:rPr>
              <w:t>疆自治区级水土流失重点预防区和重点治理区复核划分成果》</w:t>
            </w:r>
            <w:r>
              <w:rPr>
                <w:spacing w:val="-85"/>
              </w:rPr>
              <w:t xml:space="preserve"> </w:t>
            </w:r>
            <w:r>
              <w:rPr>
                <w:spacing w:val="10"/>
              </w:rPr>
              <w:t>（新水水保</w:t>
            </w:r>
            <w:r>
              <w:rPr>
                <w:spacing w:val="-3"/>
              </w:rPr>
              <w:t>〔</w:t>
            </w:r>
            <w:r>
              <w:rPr>
                <w:rFonts w:ascii="Times New Roman" w:hAnsi="Times New Roman" w:eastAsia="Times New Roman" w:cs="Times New Roman"/>
                <w:spacing w:val="-3"/>
              </w:rPr>
              <w:t>2019</w:t>
            </w:r>
            <w:r>
              <w:rPr>
                <w:spacing w:val="-3"/>
              </w:rPr>
              <w:t>〕</w:t>
            </w:r>
            <w:r>
              <w:rPr>
                <w:rFonts w:ascii="Times New Roman" w:hAnsi="Times New Roman" w:eastAsia="Times New Roman" w:cs="Times New Roman"/>
                <w:spacing w:val="-3"/>
              </w:rPr>
              <w:t>4</w:t>
            </w:r>
            <w:r>
              <w:rPr>
                <w:rFonts w:ascii="Times New Roman" w:hAnsi="Times New Roman" w:eastAsia="Times New Roman" w:cs="Times New Roman"/>
                <w:spacing w:val="15"/>
                <w:w w:val="101"/>
              </w:rPr>
              <w:t xml:space="preserve"> </w:t>
            </w:r>
            <w:r>
              <w:rPr>
                <w:spacing w:val="-3"/>
              </w:rPr>
              <w:t>号</w:t>
            </w:r>
            <w:r>
              <w:rPr>
                <w:spacing w:val="12"/>
              </w:rPr>
              <w:t>），</w:t>
            </w:r>
            <w:r>
              <w:rPr>
                <w:spacing w:val="-3"/>
              </w:rPr>
              <w:t>所在区域不属于国家级水土流失重点预防区和重点治理区，</w:t>
            </w:r>
            <w:r>
              <w:rPr>
                <w:spacing w:val="-1"/>
              </w:rPr>
              <w:t>矿区所在区域属于新疆自治区级水土流失重点治理区</w:t>
            </w:r>
            <w:r>
              <w:rPr>
                <w:spacing w:val="-2"/>
              </w:rPr>
              <w:t>，即自治区级</w:t>
            </w:r>
            <w:r>
              <w:rPr>
                <w:spacing w:val="-54"/>
              </w:rPr>
              <w:t xml:space="preserve"> </w:t>
            </w:r>
            <w:r>
              <w:rPr>
                <w:rFonts w:ascii="Times New Roman" w:hAnsi="Times New Roman" w:eastAsia="Times New Roman" w:cs="Times New Roman"/>
                <w:spacing w:val="-2"/>
              </w:rPr>
              <w:t xml:space="preserve">II3 </w:t>
            </w:r>
            <w:r>
              <w:rPr>
                <w:spacing w:val="-2"/>
              </w:rPr>
              <w:t>塔里木</w:t>
            </w:r>
            <w:r>
              <w:t>河流域重点治理区，水土流失防治应按照建设生产</w:t>
            </w:r>
            <w:r>
              <w:rPr>
                <w:spacing w:val="-1"/>
              </w:rPr>
              <w:t>类项目一级标准执行。</w:t>
            </w:r>
          </w:p>
          <w:p>
            <w:pPr>
              <w:pStyle w:val="8"/>
              <w:spacing w:line="219" w:lineRule="auto"/>
              <w:ind w:left="586"/>
            </w:pPr>
            <w:r>
              <w:rPr>
                <w:rFonts w:ascii="Times New Roman" w:hAnsi="Times New Roman" w:eastAsia="Times New Roman" w:cs="Times New Roman"/>
                <w:b/>
                <w:bCs/>
                <w:spacing w:val="-6"/>
              </w:rPr>
              <w:t>3</w:t>
            </w:r>
            <w:r>
              <w:rPr>
                <w:rFonts w:ascii="Times New Roman" w:hAnsi="Times New Roman" w:eastAsia="Times New Roman" w:cs="Times New Roman"/>
                <w:b/>
                <w:bCs/>
                <w:spacing w:val="-30"/>
              </w:rPr>
              <w:t xml:space="preserve"> </w:t>
            </w:r>
            <w:r>
              <w:rPr>
                <w:b/>
                <w:bCs/>
                <w:spacing w:val="-6"/>
              </w:rPr>
              <w:t>、土地利用现状</w:t>
            </w:r>
          </w:p>
          <w:p>
            <w:pPr>
              <w:pStyle w:val="8"/>
              <w:spacing w:before="183" w:line="359" w:lineRule="auto"/>
              <w:ind w:left="114" w:right="107" w:firstLine="479"/>
              <w:jc w:val="both"/>
            </w:pPr>
            <w:r>
              <w:rPr>
                <w:spacing w:val="-4"/>
              </w:rPr>
              <w:t>参照全国土地利用现状调查技术规程和全国土地利用现状分类系统，根据实地调查和遥感卫星影像，本评价区土地利用类型为低覆盖度草地，治理区目前因为火烧区的原因，目前基本无植被覆盖，地表为烧变岩，评价区土地利用现状图见图</w:t>
            </w:r>
            <w:r>
              <w:rPr>
                <w:spacing w:val="-45"/>
              </w:rPr>
              <w:t xml:space="preserve"> </w:t>
            </w:r>
            <w:r>
              <w:rPr>
                <w:rFonts w:ascii="Times New Roman" w:hAnsi="Times New Roman" w:eastAsia="Times New Roman" w:cs="Times New Roman"/>
                <w:spacing w:val="-4"/>
              </w:rPr>
              <w:t>8</w:t>
            </w:r>
            <w:r>
              <w:rPr>
                <w:spacing w:val="-4"/>
              </w:rPr>
              <w:t>。</w:t>
            </w:r>
          </w:p>
          <w:p>
            <w:pPr>
              <w:pStyle w:val="8"/>
              <w:spacing w:before="1" w:line="219" w:lineRule="auto"/>
              <w:ind w:left="588"/>
            </w:pPr>
            <w:r>
              <w:rPr>
                <w:rFonts w:ascii="Times New Roman" w:hAnsi="Times New Roman" w:eastAsia="Times New Roman" w:cs="Times New Roman"/>
                <w:b/>
                <w:bCs/>
                <w:spacing w:val="-8"/>
              </w:rPr>
              <w:t>4</w:t>
            </w:r>
            <w:r>
              <w:rPr>
                <w:rFonts w:ascii="Times New Roman" w:hAnsi="Times New Roman" w:eastAsia="Times New Roman" w:cs="Times New Roman"/>
                <w:b/>
                <w:bCs/>
                <w:spacing w:val="-30"/>
              </w:rPr>
              <w:t xml:space="preserve"> </w:t>
            </w:r>
            <w:r>
              <w:rPr>
                <w:b/>
                <w:bCs/>
                <w:spacing w:val="-8"/>
              </w:rPr>
              <w:t>、植物区系</w:t>
            </w:r>
          </w:p>
          <w:p>
            <w:pPr>
              <w:pStyle w:val="8"/>
              <w:spacing w:before="181" w:line="355" w:lineRule="auto"/>
              <w:ind w:left="112" w:firstLine="476"/>
              <w:jc w:val="both"/>
            </w:pPr>
            <w:r>
              <w:rPr>
                <w:spacing w:val="-5"/>
              </w:rPr>
              <w:t>根据《中国植被》的分类原则和依据，项目</w:t>
            </w:r>
            <w:r>
              <w:rPr>
                <w:spacing w:val="-6"/>
              </w:rPr>
              <w:t>区位于温带荒漠区（一级区</w:t>
            </w:r>
            <w:r>
              <w:rPr>
                <w:spacing w:val="-43"/>
              </w:rPr>
              <w:t>），</w:t>
            </w:r>
            <w:r>
              <w:rPr>
                <w:spacing w:val="-5"/>
              </w:rPr>
              <w:t>南部荒漠亚区域（二级区</w:t>
            </w:r>
            <w:r>
              <w:rPr>
                <w:spacing w:val="-12"/>
              </w:rPr>
              <w:t>），</w:t>
            </w:r>
            <w:r>
              <w:rPr>
                <w:spacing w:val="-5"/>
              </w:rPr>
              <w:t>荒漠及裸露荒漠地带（三级</w:t>
            </w:r>
            <w:r>
              <w:rPr>
                <w:spacing w:val="-6"/>
              </w:rPr>
              <w:t>区）。根据《新疆植</w:t>
            </w:r>
            <w:r>
              <w:rPr>
                <w:spacing w:val="-1"/>
              </w:rPr>
              <w:t>被及其利用》，评价区植被类型位于亚</w:t>
            </w:r>
            <w:r>
              <w:rPr>
                <w:rFonts w:ascii="Times New Roman" w:hAnsi="Times New Roman" w:eastAsia="Times New Roman" w:cs="Times New Roman"/>
                <w:spacing w:val="-1"/>
              </w:rPr>
              <w:t>-</w:t>
            </w:r>
            <w:r>
              <w:rPr>
                <w:spacing w:val="-1"/>
              </w:rPr>
              <w:t>非荒漠区</w:t>
            </w:r>
            <w:r>
              <w:rPr>
                <w:spacing w:val="-2"/>
              </w:rPr>
              <w:t>（一级区</w:t>
            </w:r>
            <w:r>
              <w:rPr>
                <w:spacing w:val="6"/>
              </w:rPr>
              <w:t>），</w:t>
            </w:r>
            <w:r>
              <w:rPr>
                <w:spacing w:val="-2"/>
              </w:rPr>
              <w:t>亚洲中部荒漠</w:t>
            </w:r>
            <w:r>
              <w:rPr>
                <w:spacing w:val="-5"/>
              </w:rPr>
              <w:t>亚区（二级区</w:t>
            </w:r>
            <w:r>
              <w:rPr>
                <w:spacing w:val="-10"/>
              </w:rPr>
              <w:t>），</w:t>
            </w:r>
            <w:r>
              <w:rPr>
                <w:spacing w:val="-5"/>
              </w:rPr>
              <w:t>天山南坡山地草原省（三级区</w:t>
            </w:r>
            <w:r>
              <w:rPr>
                <w:spacing w:val="-10"/>
              </w:rPr>
              <w:t>），</w:t>
            </w:r>
            <w:r>
              <w:rPr>
                <w:spacing w:val="-5"/>
              </w:rPr>
              <w:t>哈密</w:t>
            </w:r>
            <w:r>
              <w:rPr>
                <w:rFonts w:ascii="Times New Roman" w:hAnsi="Times New Roman" w:eastAsia="Times New Roman" w:cs="Times New Roman"/>
                <w:spacing w:val="-5"/>
              </w:rPr>
              <w:t>—</w:t>
            </w:r>
            <w:r>
              <w:rPr>
                <w:spacing w:val="-5"/>
              </w:rPr>
              <w:t>嘎顺戈壁荒漠亚省（四级区</w:t>
            </w:r>
            <w:r>
              <w:rPr>
                <w:spacing w:val="-13"/>
              </w:rPr>
              <w:t>），</w:t>
            </w:r>
            <w:r>
              <w:rPr>
                <w:spacing w:val="-5"/>
              </w:rPr>
              <w:t>焉耆盆地州（五级区）。根据实地调查及历史资料，</w:t>
            </w:r>
            <w:r>
              <w:rPr>
                <w:spacing w:val="-6"/>
              </w:rPr>
              <w:t>项目区所在区域属温带半荒漠草原植被地区，仅有零星灌木和半灌木植被；植被类型为荒漠植被，多为耐旱型物种；植被群系主要为假木贼群系，植物种类优势种为假</w:t>
            </w:r>
            <w:r>
              <w:t>木贼，伴生种有合头草、骆驼刺等，覆盖度不</w:t>
            </w:r>
            <w:r>
              <w:rPr>
                <w:spacing w:val="-1"/>
              </w:rPr>
              <w:t>足</w:t>
            </w:r>
            <w:r>
              <w:rPr>
                <w:rFonts w:ascii="Times New Roman" w:hAnsi="Times New Roman" w:eastAsia="Times New Roman" w:cs="Times New Roman"/>
                <w:spacing w:val="-1"/>
              </w:rPr>
              <w:t>5%</w:t>
            </w:r>
            <w:r>
              <w:rPr>
                <w:spacing w:val="-1"/>
              </w:rPr>
              <w:t>；群落特征简单，为单一</w:t>
            </w:r>
          </w:p>
        </w:tc>
      </w:tr>
    </w:tbl>
    <w:p>
      <w:pPr>
        <w:pStyle w:val="4"/>
      </w:pPr>
    </w:p>
    <w:p>
      <w:pPr>
        <w:sectPr>
          <w:footerReference r:id="rId48" w:type="default"/>
          <w:pgSz w:w="11906" w:h="16839"/>
          <w:pgMar w:top="400" w:right="1370" w:bottom="1240" w:left="1369" w:header="0" w:footer="1078" w:gutter="0"/>
          <w:cols w:space="720" w:num="1"/>
        </w:sectPr>
      </w:pPr>
    </w:p>
    <w:p>
      <w:pPr>
        <w:spacing w:before="19"/>
      </w:pPr>
    </w:p>
    <w:p>
      <w:pPr>
        <w:spacing w:before="19"/>
      </w:pPr>
    </w:p>
    <w:p>
      <w:pPr>
        <w:spacing w:before="18"/>
      </w:pPr>
    </w:p>
    <w:p>
      <w:pPr>
        <w:spacing w:before="18"/>
      </w:pPr>
    </w:p>
    <w:tbl>
      <w:tblPr>
        <w:tblStyle w:val="7"/>
        <w:tblW w:w="91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9"/>
        <w:gridCol w:w="82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43" w:hRule="atLeast"/>
        </w:trPr>
        <w:tc>
          <w:tcPr>
            <w:tcW w:w="899" w:type="dxa"/>
            <w:vAlign w:val="top"/>
          </w:tcPr>
          <w:p>
            <w:pPr>
              <w:rPr>
                <w:rFonts w:ascii="Arial"/>
                <w:sz w:val="21"/>
              </w:rPr>
            </w:pPr>
          </w:p>
        </w:tc>
        <w:tc>
          <w:tcPr>
            <w:tcW w:w="8262" w:type="dxa"/>
            <w:vAlign w:val="top"/>
          </w:tcPr>
          <w:p>
            <w:pPr>
              <w:pStyle w:val="8"/>
              <w:spacing w:before="40" w:line="350" w:lineRule="auto"/>
              <w:ind w:left="111" w:right="107" w:firstLine="3"/>
              <w:jc w:val="both"/>
            </w:pPr>
            <w:r>
              <w:rPr>
                <w:spacing w:val="-4"/>
              </w:rPr>
              <w:t>灌木层（高度</w:t>
            </w:r>
            <w:r>
              <w:rPr>
                <w:spacing w:val="-50"/>
              </w:rPr>
              <w:t xml:space="preserve"> </w:t>
            </w:r>
            <w:r>
              <w:rPr>
                <w:rFonts w:ascii="Times New Roman" w:hAnsi="Times New Roman" w:eastAsia="Times New Roman" w:cs="Times New Roman"/>
                <w:spacing w:val="-4"/>
              </w:rPr>
              <w:t>0.3-</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1m</w:t>
            </w:r>
            <w:r>
              <w:rPr>
                <w:spacing w:val="5"/>
              </w:rPr>
              <w:t>），</w:t>
            </w:r>
            <w:r>
              <w:rPr>
                <w:spacing w:val="-4"/>
              </w:rPr>
              <w:t>无乔木层，草本层极不发达，覆盖度小于</w:t>
            </w:r>
            <w:r>
              <w:rPr>
                <w:spacing w:val="-48"/>
              </w:rPr>
              <w:t xml:space="preserve"> </w:t>
            </w:r>
            <w:r>
              <w:rPr>
                <w:rFonts w:ascii="Times New Roman" w:hAnsi="Times New Roman" w:eastAsia="Times New Roman" w:cs="Times New Roman"/>
                <w:spacing w:val="-4"/>
              </w:rPr>
              <w:t>5%</w:t>
            </w:r>
            <w:r>
              <w:rPr>
                <w:rFonts w:ascii="Times New Roman" w:hAnsi="Times New Roman" w:eastAsia="Times New Roman" w:cs="Times New Roman"/>
                <w:spacing w:val="-32"/>
              </w:rPr>
              <w:t xml:space="preserve"> </w:t>
            </w:r>
            <w:r>
              <w:rPr>
                <w:spacing w:val="-4"/>
              </w:rPr>
              <w:t>，呈极</w:t>
            </w:r>
            <w:r>
              <w:rPr>
                <w:spacing w:val="-3"/>
              </w:rPr>
              <w:t>稀疏斑块状分布，植株间距大；项目区植被群落现状图见图</w:t>
            </w:r>
            <w:r>
              <w:rPr>
                <w:spacing w:val="-36"/>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31"/>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1"/>
              </w:rPr>
              <w:t xml:space="preserve"> </w:t>
            </w:r>
            <w:r>
              <w:rPr>
                <w:spacing w:val="-3"/>
              </w:rPr>
              <w:t>，项目区植被类型见图</w:t>
            </w:r>
            <w:r>
              <w:rPr>
                <w:spacing w:val="-51"/>
              </w:rPr>
              <w:t xml:space="preserve"> </w:t>
            </w:r>
            <w:r>
              <w:rPr>
                <w:rFonts w:ascii="Times New Roman" w:hAnsi="Times New Roman" w:eastAsia="Times New Roman" w:cs="Times New Roman"/>
                <w:spacing w:val="-3"/>
              </w:rPr>
              <w:t>9</w:t>
            </w:r>
            <w:r>
              <w:rPr>
                <w:spacing w:val="-3"/>
              </w:rPr>
              <w:t>。</w:t>
            </w:r>
          </w:p>
          <w:tbl>
            <w:tblPr>
              <w:tblStyle w:val="7"/>
              <w:tblW w:w="8040"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20"/>
              <w:gridCol w:w="40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4" w:hRule="atLeast"/>
              </w:trPr>
              <w:tc>
                <w:tcPr>
                  <w:tcW w:w="4020" w:type="dxa"/>
                  <w:vAlign w:val="top"/>
                </w:tcPr>
                <w:p>
                  <w:pPr>
                    <w:spacing w:before="4" w:line="2871" w:lineRule="exact"/>
                    <w:ind w:firstLine="108"/>
                  </w:pPr>
                  <w:r>
                    <w:rPr>
                      <w:position w:val="-57"/>
                    </w:rPr>
                    <w:drawing>
                      <wp:inline distT="0" distB="0" distL="0" distR="0">
                        <wp:extent cx="2413635" cy="182245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28"/>
                                <a:stretch>
                                  <a:fillRect/>
                                </a:stretch>
                              </pic:blipFill>
                              <pic:spPr>
                                <a:xfrm>
                                  <a:off x="0" y="0"/>
                                  <a:ext cx="2414016" cy="1822704"/>
                                </a:xfrm>
                                <a:prstGeom prst="rect">
                                  <a:avLst/>
                                </a:prstGeom>
                              </pic:spPr>
                            </pic:pic>
                          </a:graphicData>
                        </a:graphic>
                      </wp:inline>
                    </w:drawing>
                  </w:r>
                </w:p>
              </w:tc>
              <w:tc>
                <w:tcPr>
                  <w:tcW w:w="4020" w:type="dxa"/>
                  <w:vAlign w:val="top"/>
                </w:tcPr>
                <w:p>
                  <w:pPr>
                    <w:spacing w:before="4" w:line="2873" w:lineRule="exact"/>
                    <w:ind w:firstLine="106"/>
                  </w:pPr>
                  <w:r>
                    <w:rPr>
                      <w:position w:val="-57"/>
                    </w:rPr>
                    <w:drawing>
                      <wp:inline distT="0" distB="0" distL="0" distR="0">
                        <wp:extent cx="2413635" cy="182372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29"/>
                                <a:stretch>
                                  <a:fillRect/>
                                </a:stretch>
                              </pic:blipFill>
                              <pic:spPr>
                                <a:xfrm>
                                  <a:off x="0" y="0"/>
                                  <a:ext cx="2414016" cy="1824228"/>
                                </a:xfrm>
                                <a:prstGeom prst="rect">
                                  <a:avLst/>
                                </a:prstGeom>
                              </pic:spPr>
                            </pic:pic>
                          </a:graphicData>
                        </a:graphic>
                      </wp:inline>
                    </w:drawing>
                  </w:r>
                </w:p>
              </w:tc>
            </w:tr>
          </w:tbl>
          <w:p>
            <w:pPr>
              <w:pStyle w:val="8"/>
              <w:spacing w:before="219" w:line="228" w:lineRule="auto"/>
              <w:ind w:left="2356"/>
              <w:rPr>
                <w:sz w:val="20"/>
                <w:szCs w:val="20"/>
              </w:rPr>
            </w:pPr>
            <w:r>
              <w:rPr>
                <w:b/>
                <w:bCs/>
                <w:spacing w:val="3"/>
                <w:sz w:val="20"/>
                <w:szCs w:val="20"/>
              </w:rPr>
              <w:t>图</w:t>
            </w:r>
            <w:r>
              <w:rPr>
                <w:spacing w:val="-25"/>
                <w:sz w:val="20"/>
                <w:szCs w:val="20"/>
              </w:rPr>
              <w:t xml:space="preserve"> </w:t>
            </w:r>
            <w:r>
              <w:rPr>
                <w:rFonts w:ascii="Times New Roman" w:hAnsi="Times New Roman" w:eastAsia="Times New Roman" w:cs="Times New Roman"/>
                <w:b/>
                <w:bCs/>
                <w:spacing w:val="3"/>
                <w:sz w:val="20"/>
                <w:szCs w:val="20"/>
              </w:rPr>
              <w:t xml:space="preserve">3-1                          </w:t>
            </w:r>
            <w:r>
              <w:rPr>
                <w:b/>
                <w:bCs/>
                <w:spacing w:val="3"/>
                <w:sz w:val="20"/>
                <w:szCs w:val="20"/>
              </w:rPr>
              <w:t>项目区植被群落现状图</w:t>
            </w:r>
          </w:p>
          <w:p>
            <w:pPr>
              <w:pStyle w:val="8"/>
              <w:spacing w:before="70" w:line="220" w:lineRule="auto"/>
              <w:ind w:left="590"/>
            </w:pPr>
            <w:r>
              <w:rPr>
                <w:rFonts w:ascii="Times New Roman" w:hAnsi="Times New Roman" w:eastAsia="Times New Roman" w:cs="Times New Roman"/>
                <w:b/>
                <w:bCs/>
                <w:spacing w:val="-8"/>
              </w:rPr>
              <w:t>5</w:t>
            </w:r>
            <w:r>
              <w:rPr>
                <w:rFonts w:ascii="Times New Roman" w:hAnsi="Times New Roman" w:eastAsia="Times New Roman" w:cs="Times New Roman"/>
                <w:b/>
                <w:bCs/>
                <w:spacing w:val="-32"/>
              </w:rPr>
              <w:t xml:space="preserve"> </w:t>
            </w:r>
            <w:r>
              <w:rPr>
                <w:b/>
                <w:bCs/>
                <w:spacing w:val="-8"/>
              </w:rPr>
              <w:t>、野生动物</w:t>
            </w:r>
          </w:p>
          <w:p>
            <w:pPr>
              <w:pStyle w:val="8"/>
              <w:spacing w:before="180" w:line="359" w:lineRule="auto"/>
              <w:ind w:left="113" w:right="29" w:firstLine="479"/>
              <w:jc w:val="both"/>
            </w:pPr>
            <w:r>
              <w:rPr>
                <w:spacing w:val="-7"/>
              </w:rPr>
              <w:t>根据《中国动物地理区划》（张荣祖、郑作新，</w:t>
            </w:r>
            <w:r>
              <w:rPr>
                <w:rFonts w:ascii="Times New Roman" w:hAnsi="Times New Roman" w:eastAsia="Times New Roman" w:cs="Times New Roman"/>
                <w:spacing w:val="-7"/>
              </w:rPr>
              <w:t>1959</w:t>
            </w:r>
            <w:r>
              <w:rPr>
                <w:spacing w:val="-28"/>
              </w:rPr>
              <w:t>），</w:t>
            </w:r>
            <w:r>
              <w:rPr>
                <w:spacing w:val="-7"/>
              </w:rPr>
              <w:t>评价区属古北界、</w:t>
            </w:r>
            <w:r>
              <w:rPr>
                <w:spacing w:val="-4"/>
              </w:rPr>
              <w:t>中亚亚界、蒙新区、西部荒漠亚区、东疆小区，评价区及附近受长期采煤及放牧活动的影响，加之天然植被稀疏，种类单一，高度低，盖度小，野生动物缺乏赖以生存的隐蔽环境及充足的食源，因而野生动物的种类单一，数量少。多数需要保护的野生动物因人为活动频繁也远离评价区，向上游或周边其他适合的生境迁移，因此，本项目范围内已基本无野生动物，无《国家重点保护野生动物名录（</w:t>
            </w:r>
            <w:r>
              <w:rPr>
                <w:rFonts w:ascii="Times New Roman" w:hAnsi="Times New Roman" w:eastAsia="Times New Roman" w:cs="Times New Roman"/>
                <w:spacing w:val="-4"/>
              </w:rPr>
              <w:t>2021</w:t>
            </w:r>
            <w:r>
              <w:rPr>
                <w:spacing w:val="-4"/>
              </w:rPr>
              <w:t>）》《新疆维吾尔自治区重点保护野生动物名录（修订）》中</w:t>
            </w:r>
            <w:r>
              <w:rPr>
                <w:spacing w:val="-2"/>
              </w:rPr>
              <w:t>的重点保护野生动物。</w:t>
            </w:r>
          </w:p>
          <w:p>
            <w:pPr>
              <w:pStyle w:val="8"/>
              <w:spacing w:line="219" w:lineRule="auto"/>
              <w:ind w:left="591"/>
            </w:pPr>
            <w:r>
              <w:rPr>
                <w:rFonts w:ascii="Times New Roman" w:hAnsi="Times New Roman" w:eastAsia="Times New Roman" w:cs="Times New Roman"/>
                <w:b/>
                <w:bCs/>
                <w:spacing w:val="-8"/>
              </w:rPr>
              <w:t>6</w:t>
            </w:r>
            <w:r>
              <w:rPr>
                <w:rFonts w:ascii="Times New Roman" w:hAnsi="Times New Roman" w:eastAsia="Times New Roman" w:cs="Times New Roman"/>
                <w:b/>
                <w:bCs/>
                <w:spacing w:val="-33"/>
              </w:rPr>
              <w:t xml:space="preserve"> </w:t>
            </w:r>
            <w:r>
              <w:rPr>
                <w:b/>
                <w:bCs/>
                <w:spacing w:val="-8"/>
              </w:rPr>
              <w:t>、土壤类型</w:t>
            </w:r>
          </w:p>
          <w:p>
            <w:pPr>
              <w:pStyle w:val="8"/>
              <w:spacing w:before="184" w:line="359" w:lineRule="auto"/>
              <w:ind w:left="112" w:right="26" w:firstLine="483"/>
            </w:pPr>
            <w:r>
              <w:rPr>
                <w:spacing w:val="-4"/>
              </w:rPr>
              <w:t>项目区土壤为大陆性半干旱干旱气候条件下形成的荒漠化土壤，土壤类型为棕漠土，主要为灰棕色荒漠土与小半灌木荒漠、半灌木荒漠相适应，它发育</w:t>
            </w:r>
            <w:r>
              <w:rPr>
                <w:spacing w:val="-1"/>
              </w:rPr>
              <w:t>于砾质的剥蚀台地或石质残丘土；母质为砾石洪积或洪积</w:t>
            </w:r>
            <w:r>
              <w:rPr>
                <w:rFonts w:ascii="Times New Roman" w:hAnsi="Times New Roman" w:eastAsia="Times New Roman" w:cs="Times New Roman"/>
                <w:spacing w:val="-1"/>
              </w:rPr>
              <w:t>-</w:t>
            </w:r>
            <w:r>
              <w:rPr>
                <w:spacing w:val="-1"/>
              </w:rPr>
              <w:t>冲</w:t>
            </w:r>
            <w:r>
              <w:rPr>
                <w:spacing w:val="-2"/>
              </w:rPr>
              <w:t>积物、石质残积</w:t>
            </w:r>
            <w:r>
              <w:rPr>
                <w:rFonts w:ascii="Times New Roman" w:hAnsi="Times New Roman" w:eastAsia="Times New Roman" w:cs="Times New Roman"/>
                <w:spacing w:val="-2"/>
              </w:rPr>
              <w:t>-</w:t>
            </w:r>
            <w:r>
              <w:rPr>
                <w:spacing w:val="-4"/>
              </w:rPr>
              <w:t>坡积物，土壤表面有黑色砾幕，砾石表面具荒漠漆皮。剖面表层具干面包状多</w:t>
            </w:r>
            <w:r>
              <w:rPr>
                <w:spacing w:val="-5"/>
              </w:rPr>
              <w:t>孔荒漠结皮，厚</w:t>
            </w:r>
            <w:r>
              <w:rPr>
                <w:spacing w:val="-37"/>
              </w:rPr>
              <w:t xml:space="preserve"> </w:t>
            </w:r>
            <w:r>
              <w:rPr>
                <w:rFonts w:ascii="Times New Roman" w:hAnsi="Times New Roman" w:eastAsia="Times New Roman" w:cs="Times New Roman"/>
                <w:spacing w:val="-5"/>
              </w:rPr>
              <w:t>2</w:t>
            </w:r>
            <w:r>
              <w:rPr>
                <w:spacing w:val="-5"/>
              </w:rPr>
              <w:t>～</w:t>
            </w:r>
            <w:r>
              <w:rPr>
                <w:rFonts w:ascii="Times New Roman" w:hAnsi="Times New Roman" w:eastAsia="Times New Roman" w:cs="Times New Roman"/>
                <w:spacing w:val="-5"/>
              </w:rPr>
              <w:t>3cm</w:t>
            </w:r>
            <w:r>
              <w:rPr>
                <w:spacing w:val="-5"/>
              </w:rPr>
              <w:t>，下为铁质化浅红棕色层，一般鳞片状结构层不明显。</w:t>
            </w:r>
            <w:r>
              <w:t>腐殖质含量小于</w:t>
            </w:r>
            <w:r>
              <w:rPr>
                <w:spacing w:val="-49"/>
              </w:rPr>
              <w:t xml:space="preserve"> </w:t>
            </w:r>
            <w:r>
              <w:rPr>
                <w:rFonts w:ascii="Times New Roman" w:hAnsi="Times New Roman" w:eastAsia="Times New Roman" w:cs="Times New Roman"/>
              </w:rPr>
              <w:t>0.5</w:t>
            </w:r>
            <w:r>
              <w:rPr>
                <w:spacing w:val="7"/>
              </w:rPr>
              <w:t>％，</w:t>
            </w:r>
            <w:r>
              <w:t>碳酸盐在表层最多，向下减少，红棕色层下有石膏，</w:t>
            </w:r>
            <w:r>
              <w:rPr>
                <w:spacing w:val="-1"/>
              </w:rPr>
              <w:t>为残遗性的，有少量易溶盐析出。</w:t>
            </w:r>
          </w:p>
          <w:p>
            <w:pPr>
              <w:pStyle w:val="8"/>
              <w:spacing w:before="1" w:line="217" w:lineRule="auto"/>
              <w:ind w:left="590"/>
            </w:pPr>
            <w:r>
              <w:rPr>
                <w:rFonts w:ascii="Times New Roman" w:hAnsi="Times New Roman" w:eastAsia="Times New Roman" w:cs="Times New Roman"/>
                <w:b/>
                <w:bCs/>
                <w:spacing w:val="-5"/>
              </w:rPr>
              <w:t>7</w:t>
            </w:r>
            <w:r>
              <w:rPr>
                <w:rFonts w:ascii="Times New Roman" w:hAnsi="Times New Roman" w:eastAsia="Times New Roman" w:cs="Times New Roman"/>
                <w:b/>
                <w:bCs/>
                <w:spacing w:val="-28"/>
              </w:rPr>
              <w:t xml:space="preserve"> </w:t>
            </w:r>
            <w:r>
              <w:rPr>
                <w:b/>
                <w:bCs/>
                <w:spacing w:val="-5"/>
              </w:rPr>
              <w:t>、大气环境质量现状评价</w:t>
            </w:r>
          </w:p>
          <w:p>
            <w:pPr>
              <w:pStyle w:val="8"/>
              <w:spacing w:before="183" w:line="220" w:lineRule="auto"/>
              <w:ind w:left="603"/>
            </w:pPr>
            <w:r>
              <w:rPr>
                <w:spacing w:val="-2"/>
              </w:rPr>
              <w:t>（</w:t>
            </w:r>
            <w:r>
              <w:rPr>
                <w:rFonts w:ascii="Times New Roman" w:hAnsi="Times New Roman" w:eastAsia="Times New Roman" w:cs="Times New Roman"/>
                <w:spacing w:val="-2"/>
              </w:rPr>
              <w:t>1</w:t>
            </w:r>
            <w:r>
              <w:rPr>
                <w:spacing w:val="-2"/>
              </w:rPr>
              <w:t>）工程所在区域环境空气质量达标判定</w:t>
            </w:r>
          </w:p>
        </w:tc>
      </w:tr>
    </w:tbl>
    <w:p>
      <w:pPr>
        <w:pStyle w:val="4"/>
      </w:pPr>
    </w:p>
    <w:p>
      <w:pPr>
        <w:sectPr>
          <w:footerReference r:id="rId49" w:type="default"/>
          <w:pgSz w:w="11906" w:h="16839"/>
          <w:pgMar w:top="400" w:right="1370" w:bottom="1240" w:left="1369" w:header="0" w:footer="1078" w:gutter="0"/>
          <w:cols w:space="720" w:num="1"/>
        </w:sectPr>
      </w:pPr>
    </w:p>
    <w:p>
      <w:pPr>
        <w:spacing w:before="19"/>
      </w:pPr>
    </w:p>
    <w:p>
      <w:pPr>
        <w:spacing w:before="19"/>
      </w:pPr>
    </w:p>
    <w:p>
      <w:pPr>
        <w:spacing w:before="18"/>
      </w:pPr>
    </w:p>
    <w:p>
      <w:pPr>
        <w:spacing w:before="18"/>
      </w:pPr>
    </w:p>
    <w:tbl>
      <w:tblPr>
        <w:tblStyle w:val="7"/>
        <w:tblW w:w="91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9"/>
        <w:gridCol w:w="82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3" w:hRule="atLeast"/>
        </w:trPr>
        <w:tc>
          <w:tcPr>
            <w:tcW w:w="899" w:type="dxa"/>
            <w:vAlign w:val="top"/>
          </w:tcPr>
          <w:p>
            <w:pPr>
              <w:rPr>
                <w:rFonts w:ascii="Arial"/>
                <w:sz w:val="21"/>
              </w:rPr>
            </w:pPr>
          </w:p>
        </w:tc>
        <w:tc>
          <w:tcPr>
            <w:tcW w:w="8262" w:type="dxa"/>
            <w:vAlign w:val="top"/>
          </w:tcPr>
          <w:p>
            <w:pPr>
              <w:pStyle w:val="8"/>
              <w:spacing w:before="41" w:line="352" w:lineRule="auto"/>
              <w:ind w:left="112" w:right="109" w:firstLine="480"/>
            </w:pPr>
            <w:r>
              <w:rPr>
                <w:spacing w:val="1"/>
              </w:rPr>
              <w:t>根据《环境影响评价技术导则大气环境》</w:t>
            </w:r>
            <w:r>
              <w:rPr>
                <w:rFonts w:ascii="Times New Roman" w:hAnsi="Times New Roman" w:eastAsia="Times New Roman" w:cs="Times New Roman"/>
                <w:spacing w:val="1"/>
              </w:rPr>
              <w:t>(</w:t>
            </w:r>
            <w:r>
              <w:rPr>
                <w:rFonts w:ascii="Times New Roman" w:hAnsi="Times New Roman" w:eastAsia="Times New Roman" w:cs="Times New Roman"/>
              </w:rPr>
              <w:t>HJ</w:t>
            </w:r>
            <w:r>
              <w:rPr>
                <w:rFonts w:ascii="Times New Roman" w:hAnsi="Times New Roman" w:eastAsia="Times New Roman" w:cs="Times New Roman"/>
                <w:spacing w:val="1"/>
              </w:rPr>
              <w:t xml:space="preserve"> 2.2-2018</w:t>
            </w:r>
            <w:r>
              <w:rPr>
                <w:spacing w:val="8"/>
              </w:rPr>
              <w:t>），</w:t>
            </w:r>
            <w:r>
              <w:rPr>
                <w:spacing w:val="1"/>
              </w:rPr>
              <w:t>本工</w:t>
            </w:r>
            <w:r>
              <w:t>程对区域</w:t>
            </w:r>
            <w:r>
              <w:rPr>
                <w:spacing w:val="-1"/>
              </w:rPr>
              <w:t>环境质量达标情况进行分析。</w:t>
            </w:r>
          </w:p>
          <w:p>
            <w:pPr>
              <w:pStyle w:val="8"/>
              <w:spacing w:before="17" w:line="359" w:lineRule="auto"/>
              <w:ind w:left="111" w:right="107" w:firstLine="481"/>
              <w:jc w:val="both"/>
            </w:pPr>
            <w:r>
              <w:t>本次评价采用库尔勒市环境监测站提供的</w:t>
            </w:r>
            <w:r>
              <w:rPr>
                <w:spacing w:val="-55"/>
              </w:rPr>
              <w:t xml:space="preserve"> </w:t>
            </w:r>
            <w:r>
              <w:rPr>
                <w:rFonts w:ascii="Times New Roman" w:hAnsi="Times New Roman" w:eastAsia="Times New Roman" w:cs="Times New Roman"/>
              </w:rPr>
              <w:t xml:space="preserve">2024 </w:t>
            </w:r>
            <w:r>
              <w:t>全</w:t>
            </w:r>
            <w:r>
              <w:rPr>
                <w:spacing w:val="-1"/>
              </w:rPr>
              <w:t>年环境空气质量统计数</w:t>
            </w:r>
            <w:r>
              <w:rPr>
                <w:spacing w:val="-2"/>
              </w:rPr>
              <w:t>据作为环境空气现状评价基本污染物</w:t>
            </w:r>
            <w:r>
              <w:rPr>
                <w:spacing w:val="-30"/>
              </w:rPr>
              <w:t xml:space="preserve"> </w:t>
            </w:r>
            <w:r>
              <w:rPr>
                <w:rFonts w:ascii="Times New Roman" w:hAnsi="Times New Roman" w:eastAsia="Times New Roman" w:cs="Times New Roman"/>
                <w:spacing w:val="-2"/>
              </w:rPr>
              <w:t>SO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8"/>
                <w:position w:val="-1"/>
                <w:sz w:val="15"/>
                <w:szCs w:val="15"/>
              </w:rPr>
              <w:t xml:space="preserve"> </w:t>
            </w:r>
            <w:r>
              <w:rPr>
                <w:spacing w:val="-2"/>
              </w:rPr>
              <w:t>、</w:t>
            </w:r>
            <w:r>
              <w:rPr>
                <w:rFonts w:ascii="Times New Roman" w:hAnsi="Times New Roman" w:eastAsia="Times New Roman" w:cs="Times New Roman"/>
                <w:spacing w:val="-2"/>
              </w:rPr>
              <w:t>NO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8"/>
                <w:position w:val="-1"/>
                <w:sz w:val="15"/>
                <w:szCs w:val="15"/>
              </w:rPr>
              <w:t xml:space="preserve"> </w:t>
            </w:r>
            <w:r>
              <w:rPr>
                <w:spacing w:val="-2"/>
              </w:rPr>
              <w:t>、</w:t>
            </w:r>
            <w:r>
              <w:rPr>
                <w:rFonts w:ascii="Times New Roman" w:hAnsi="Times New Roman" w:eastAsia="Times New Roman" w:cs="Times New Roman"/>
                <w:spacing w:val="-2"/>
              </w:rPr>
              <w:t>PM</w:t>
            </w:r>
            <w:r>
              <w:rPr>
                <w:rFonts w:ascii="Times New Roman" w:hAnsi="Times New Roman" w:eastAsia="Times New Roman" w:cs="Times New Roman"/>
                <w:spacing w:val="-2"/>
                <w:position w:val="-1"/>
                <w:sz w:val="15"/>
                <w:szCs w:val="15"/>
              </w:rPr>
              <w:t>10</w:t>
            </w:r>
            <w:r>
              <w:rPr>
                <w:rFonts w:ascii="Times New Roman" w:hAnsi="Times New Roman" w:eastAsia="Times New Roman" w:cs="Times New Roman"/>
                <w:spacing w:val="-10"/>
                <w:position w:val="-1"/>
                <w:sz w:val="15"/>
                <w:szCs w:val="15"/>
              </w:rPr>
              <w:t xml:space="preserve"> </w:t>
            </w:r>
            <w:r>
              <w:rPr>
                <w:spacing w:val="-2"/>
              </w:rPr>
              <w:t>、</w:t>
            </w:r>
            <w:r>
              <w:rPr>
                <w:rFonts w:ascii="Times New Roman" w:hAnsi="Times New Roman" w:eastAsia="Times New Roman" w:cs="Times New Roman"/>
                <w:spacing w:val="-2"/>
              </w:rPr>
              <w:t>PM</w:t>
            </w:r>
            <w:r>
              <w:rPr>
                <w:rFonts w:ascii="Times New Roman" w:hAnsi="Times New Roman" w:eastAsia="Times New Roman" w:cs="Times New Roman"/>
                <w:spacing w:val="-2"/>
                <w:position w:val="-1"/>
                <w:sz w:val="15"/>
                <w:szCs w:val="15"/>
              </w:rPr>
              <w:t>2.5</w:t>
            </w:r>
            <w:r>
              <w:rPr>
                <w:rFonts w:ascii="Times New Roman" w:hAnsi="Times New Roman" w:eastAsia="Times New Roman" w:cs="Times New Roman"/>
                <w:spacing w:val="-10"/>
                <w:position w:val="-1"/>
                <w:sz w:val="15"/>
                <w:szCs w:val="15"/>
              </w:rPr>
              <w:t xml:space="preserve"> </w:t>
            </w:r>
            <w:r>
              <w:rPr>
                <w:spacing w:val="-2"/>
              </w:rPr>
              <w:t>、</w:t>
            </w:r>
            <w:r>
              <w:rPr>
                <w:rFonts w:ascii="Times New Roman" w:hAnsi="Times New Roman" w:eastAsia="Times New Roman" w:cs="Times New Roman"/>
                <w:spacing w:val="-2"/>
              </w:rPr>
              <w:t>CO</w:t>
            </w:r>
            <w:r>
              <w:rPr>
                <w:rFonts w:ascii="Times New Roman" w:hAnsi="Times New Roman" w:eastAsia="Times New Roman" w:cs="Times New Roman"/>
                <w:spacing w:val="15"/>
              </w:rPr>
              <w:t xml:space="preserve"> </w:t>
            </w:r>
            <w:r>
              <w:rPr>
                <w:spacing w:val="-2"/>
              </w:rPr>
              <w:t>和</w:t>
            </w:r>
            <w:r>
              <w:rPr>
                <w:spacing w:val="-50"/>
              </w:rPr>
              <w:t xml:space="preserve"> </w:t>
            </w:r>
            <w:r>
              <w:rPr>
                <w:rFonts w:ascii="Times New Roman" w:hAnsi="Times New Roman" w:eastAsia="Times New Roman" w:cs="Times New Roman"/>
                <w:spacing w:val="-2"/>
              </w:rPr>
              <w:t>O</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34"/>
                <w:w w:val="101"/>
                <w:position w:val="-1"/>
                <w:sz w:val="15"/>
                <w:szCs w:val="15"/>
              </w:rPr>
              <w:t xml:space="preserve"> </w:t>
            </w:r>
            <w:r>
              <w:rPr>
                <w:spacing w:val="-2"/>
              </w:rPr>
              <w:t>的数据来源。</w:t>
            </w:r>
          </w:p>
          <w:p>
            <w:pPr>
              <w:pStyle w:val="8"/>
              <w:spacing w:before="1" w:line="358" w:lineRule="auto"/>
              <w:ind w:left="106" w:right="26" w:firstLine="485"/>
              <w:jc w:val="both"/>
            </w:pPr>
            <w:r>
              <w:rPr>
                <w:spacing w:val="-3"/>
              </w:rPr>
              <w:t>根据《环境空气质量标准》（</w:t>
            </w:r>
            <w:r>
              <w:rPr>
                <w:rFonts w:ascii="Times New Roman" w:hAnsi="Times New Roman" w:eastAsia="Times New Roman" w:cs="Times New Roman"/>
                <w:spacing w:val="-3"/>
              </w:rPr>
              <w:t>GB 3095-2026</w:t>
            </w:r>
            <w:r>
              <w:rPr>
                <w:spacing w:val="-3"/>
              </w:rPr>
              <w:t>）中的环境空气质量功</w:t>
            </w:r>
            <w:r>
              <w:rPr>
                <w:spacing w:val="-4"/>
              </w:rPr>
              <w:t>能区的</w:t>
            </w:r>
            <w:r>
              <w:rPr>
                <w:spacing w:val="-9"/>
              </w:rPr>
              <w:t>分类和标准分级要求，项目属于空气环境二类区</w:t>
            </w:r>
            <w:r>
              <w:rPr>
                <w:spacing w:val="-10"/>
              </w:rPr>
              <w:t>，基本污染物</w:t>
            </w:r>
            <w:r>
              <w:rPr>
                <w:spacing w:val="-45"/>
              </w:rPr>
              <w:t xml:space="preserve"> </w:t>
            </w:r>
            <w:r>
              <w:rPr>
                <w:rFonts w:ascii="Times New Roman" w:hAnsi="Times New Roman" w:eastAsia="Times New Roman" w:cs="Times New Roman"/>
                <w:spacing w:val="-10"/>
              </w:rPr>
              <w:t>SO</w:t>
            </w:r>
            <w:r>
              <w:rPr>
                <w:rFonts w:ascii="Times New Roman" w:hAnsi="Times New Roman" w:eastAsia="Times New Roman" w:cs="Times New Roman"/>
                <w:spacing w:val="-10"/>
                <w:position w:val="-1"/>
                <w:sz w:val="15"/>
                <w:szCs w:val="15"/>
              </w:rPr>
              <w:t>2</w:t>
            </w:r>
            <w:r>
              <w:rPr>
                <w:spacing w:val="-10"/>
              </w:rPr>
              <w:t>、</w:t>
            </w:r>
            <w:r>
              <w:rPr>
                <w:rFonts w:ascii="Times New Roman" w:hAnsi="Times New Roman" w:eastAsia="Times New Roman" w:cs="Times New Roman"/>
                <w:spacing w:val="-10"/>
              </w:rPr>
              <w:t>NO</w:t>
            </w:r>
            <w:r>
              <w:rPr>
                <w:rFonts w:ascii="Times New Roman" w:hAnsi="Times New Roman" w:eastAsia="Times New Roman" w:cs="Times New Roman"/>
                <w:spacing w:val="-10"/>
                <w:position w:val="-1"/>
                <w:sz w:val="15"/>
                <w:szCs w:val="15"/>
              </w:rPr>
              <w:t>2</w:t>
            </w:r>
            <w:r>
              <w:rPr>
                <w:spacing w:val="-22"/>
                <w:w w:val="94"/>
              </w:rPr>
              <w:t>、</w:t>
            </w:r>
            <w:r>
              <w:rPr>
                <w:rFonts w:ascii="Times New Roman" w:hAnsi="Times New Roman" w:eastAsia="Times New Roman" w:cs="Times New Roman"/>
                <w:spacing w:val="-22"/>
                <w:w w:val="94"/>
              </w:rPr>
              <w:t>PM</w:t>
            </w:r>
            <w:r>
              <w:rPr>
                <w:rFonts w:ascii="Times New Roman" w:hAnsi="Times New Roman" w:eastAsia="Times New Roman" w:cs="Times New Roman"/>
                <w:spacing w:val="4"/>
                <w:position w:val="-1"/>
                <w:sz w:val="15"/>
                <w:szCs w:val="15"/>
              </w:rPr>
              <w:t>10</w:t>
            </w:r>
            <w:r>
              <w:rPr>
                <w:spacing w:val="-41"/>
              </w:rPr>
              <w:t>、</w:t>
            </w:r>
            <w:r>
              <w:t xml:space="preserve"> </w:t>
            </w:r>
            <w:r>
              <w:rPr>
                <w:rFonts w:ascii="Times New Roman" w:hAnsi="Times New Roman" w:eastAsia="Times New Roman" w:cs="Times New Roman"/>
                <w:spacing w:val="-2"/>
              </w:rPr>
              <w:t>PM</w:t>
            </w:r>
            <w:r>
              <w:rPr>
                <w:rFonts w:ascii="Times New Roman" w:hAnsi="Times New Roman" w:eastAsia="Times New Roman" w:cs="Times New Roman"/>
                <w:spacing w:val="-2"/>
                <w:position w:val="-1"/>
                <w:sz w:val="15"/>
                <w:szCs w:val="15"/>
              </w:rPr>
              <w:t>2.5</w:t>
            </w:r>
            <w:r>
              <w:rPr>
                <w:rFonts w:ascii="Times New Roman" w:hAnsi="Times New Roman" w:eastAsia="Times New Roman" w:cs="Times New Roman"/>
                <w:spacing w:val="-13"/>
                <w:position w:val="-1"/>
                <w:sz w:val="15"/>
                <w:szCs w:val="15"/>
              </w:rPr>
              <w:t xml:space="preserve"> </w:t>
            </w:r>
            <w:r>
              <w:rPr>
                <w:spacing w:val="-2"/>
              </w:rPr>
              <w:t>、</w:t>
            </w:r>
            <w:r>
              <w:rPr>
                <w:rFonts w:ascii="Times New Roman" w:hAnsi="Times New Roman" w:eastAsia="Times New Roman" w:cs="Times New Roman"/>
                <w:spacing w:val="-2"/>
              </w:rPr>
              <w:t xml:space="preserve">CO </w:t>
            </w:r>
            <w:r>
              <w:rPr>
                <w:spacing w:val="-2"/>
              </w:rPr>
              <w:t>和</w:t>
            </w:r>
            <w:r>
              <w:rPr>
                <w:spacing w:val="-51"/>
              </w:rPr>
              <w:t xml:space="preserve"> </w:t>
            </w:r>
            <w:r>
              <w:rPr>
                <w:rFonts w:ascii="Times New Roman" w:hAnsi="Times New Roman" w:eastAsia="Times New Roman" w:cs="Times New Roman"/>
                <w:spacing w:val="-2"/>
              </w:rPr>
              <w:t>O</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9"/>
                <w:position w:val="-1"/>
                <w:sz w:val="15"/>
                <w:szCs w:val="15"/>
              </w:rPr>
              <w:t xml:space="preserve"> </w:t>
            </w:r>
            <w:r>
              <w:rPr>
                <w:spacing w:val="-2"/>
              </w:rPr>
              <w:t>执行《环境空气质量标准》（</w:t>
            </w:r>
            <w:r>
              <w:rPr>
                <w:rFonts w:ascii="Times New Roman" w:hAnsi="Times New Roman" w:eastAsia="Times New Roman" w:cs="Times New Roman"/>
                <w:spacing w:val="-2"/>
              </w:rPr>
              <w:t>GB 3095-2026</w:t>
            </w:r>
            <w:r>
              <w:rPr>
                <w:spacing w:val="-2"/>
              </w:rPr>
              <w:t>）及其修</w:t>
            </w:r>
            <w:r>
              <w:rPr>
                <w:spacing w:val="-3"/>
              </w:rPr>
              <w:t>改单</w:t>
            </w:r>
            <w:r>
              <w:rPr>
                <w:rFonts w:ascii="Times New Roman" w:hAnsi="Times New Roman" w:eastAsia="Times New Roman" w:cs="Times New Roman"/>
                <w:spacing w:val="-3"/>
              </w:rPr>
              <w:t>“</w:t>
            </w:r>
            <w:r>
              <w:rPr>
                <w:spacing w:val="-3"/>
              </w:rPr>
              <w:t>生态环境部</w:t>
            </w:r>
            <w:r>
              <w:rPr>
                <w:spacing w:val="-38"/>
              </w:rPr>
              <w:t xml:space="preserve"> </w:t>
            </w:r>
            <w:r>
              <w:rPr>
                <w:rFonts w:ascii="Times New Roman" w:hAnsi="Times New Roman" w:eastAsia="Times New Roman" w:cs="Times New Roman"/>
                <w:spacing w:val="-3"/>
              </w:rPr>
              <w:t xml:space="preserve">2018 </w:t>
            </w:r>
            <w:r>
              <w:rPr>
                <w:spacing w:val="-3"/>
              </w:rPr>
              <w:t>年第</w:t>
            </w:r>
            <w:r>
              <w:rPr>
                <w:spacing w:val="-55"/>
              </w:rPr>
              <w:t xml:space="preserve"> </w:t>
            </w:r>
            <w:r>
              <w:rPr>
                <w:rFonts w:ascii="Times New Roman" w:hAnsi="Times New Roman" w:eastAsia="Times New Roman" w:cs="Times New Roman"/>
                <w:spacing w:val="-3"/>
              </w:rPr>
              <w:t>29</w:t>
            </w:r>
            <w:r>
              <w:rPr>
                <w:rFonts w:ascii="Times New Roman" w:hAnsi="Times New Roman" w:eastAsia="Times New Roman" w:cs="Times New Roman"/>
                <w:spacing w:val="15"/>
              </w:rPr>
              <w:t xml:space="preserve"> </w:t>
            </w:r>
            <w:r>
              <w:rPr>
                <w:spacing w:val="-3"/>
              </w:rPr>
              <w:t>号</w:t>
            </w:r>
            <w:r>
              <w:rPr>
                <w:rFonts w:ascii="Times New Roman" w:hAnsi="Times New Roman" w:eastAsia="Times New Roman" w:cs="Times New Roman"/>
                <w:spacing w:val="-3"/>
              </w:rPr>
              <w:t>”</w:t>
            </w:r>
            <w:r>
              <w:rPr>
                <w:rFonts w:ascii="Times New Roman" w:hAnsi="Times New Roman" w:eastAsia="Times New Roman" w:cs="Times New Roman"/>
                <w:spacing w:val="-27"/>
              </w:rPr>
              <w:t xml:space="preserve"> </w:t>
            </w:r>
            <w:r>
              <w:rPr>
                <w:spacing w:val="-3"/>
              </w:rPr>
              <w:t>中的二级标准；具体见表</w:t>
            </w:r>
            <w:r>
              <w:rPr>
                <w:spacing w:val="-50"/>
              </w:rPr>
              <w:t xml:space="preserve"> </w:t>
            </w:r>
            <w:r>
              <w:rPr>
                <w:rFonts w:ascii="Times New Roman" w:hAnsi="Times New Roman" w:eastAsia="Times New Roman" w:cs="Times New Roman"/>
                <w:spacing w:val="-3"/>
              </w:rPr>
              <w:t>3-2</w:t>
            </w:r>
            <w:r>
              <w:rPr>
                <w:spacing w:val="-3"/>
              </w:rPr>
              <w:t>。</w:t>
            </w:r>
          </w:p>
          <w:p>
            <w:pPr>
              <w:pStyle w:val="8"/>
              <w:spacing w:line="223" w:lineRule="auto"/>
              <w:ind w:left="1809"/>
              <w:rPr>
                <w:sz w:val="20"/>
                <w:szCs w:val="20"/>
              </w:rPr>
            </w:pPr>
            <w:r>
              <w:rPr>
                <w:b/>
                <w:bCs/>
                <w:spacing w:val="4"/>
                <w:sz w:val="20"/>
                <w:szCs w:val="20"/>
              </w:rPr>
              <w:t>表</w:t>
            </w:r>
            <w:r>
              <w:rPr>
                <w:spacing w:val="-42"/>
                <w:sz w:val="20"/>
                <w:szCs w:val="20"/>
              </w:rPr>
              <w:t xml:space="preserve"> </w:t>
            </w:r>
            <w:r>
              <w:rPr>
                <w:rFonts w:ascii="Times New Roman" w:hAnsi="Times New Roman" w:eastAsia="Times New Roman" w:cs="Times New Roman"/>
                <w:b/>
                <w:bCs/>
                <w:spacing w:val="4"/>
                <w:sz w:val="20"/>
                <w:szCs w:val="20"/>
              </w:rPr>
              <w:t xml:space="preserve">3-2                                </w:t>
            </w:r>
            <w:r>
              <w:rPr>
                <w:b/>
                <w:bCs/>
                <w:spacing w:val="4"/>
                <w:sz w:val="20"/>
                <w:szCs w:val="20"/>
              </w:rPr>
              <w:t>大气质量及评价结果一览表</w:t>
            </w:r>
          </w:p>
          <w:tbl>
            <w:tblPr>
              <w:tblStyle w:val="7"/>
              <w:tblW w:w="8034" w:type="dxa"/>
              <w:tblInd w:w="1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0"/>
              <w:gridCol w:w="1805"/>
              <w:gridCol w:w="1561"/>
              <w:gridCol w:w="1521"/>
              <w:gridCol w:w="1135"/>
              <w:gridCol w:w="10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010" w:type="dxa"/>
                  <w:vAlign w:val="top"/>
                </w:tcPr>
                <w:p>
                  <w:pPr>
                    <w:pStyle w:val="8"/>
                    <w:spacing w:before="60" w:line="228" w:lineRule="auto"/>
                    <w:ind w:left="90"/>
                    <w:rPr>
                      <w:sz w:val="20"/>
                      <w:szCs w:val="20"/>
                    </w:rPr>
                  </w:pPr>
                  <w:r>
                    <w:rPr>
                      <w:spacing w:val="7"/>
                      <w:sz w:val="20"/>
                      <w:szCs w:val="20"/>
                    </w:rPr>
                    <w:t>监测因子</w:t>
                  </w:r>
                </w:p>
              </w:tc>
              <w:tc>
                <w:tcPr>
                  <w:tcW w:w="1805" w:type="dxa"/>
                  <w:vAlign w:val="top"/>
                </w:tcPr>
                <w:p>
                  <w:pPr>
                    <w:pStyle w:val="8"/>
                    <w:spacing w:before="60" w:line="226" w:lineRule="auto"/>
                    <w:ind w:left="381"/>
                    <w:rPr>
                      <w:sz w:val="20"/>
                      <w:szCs w:val="20"/>
                    </w:rPr>
                  </w:pPr>
                  <w:r>
                    <w:rPr>
                      <w:spacing w:val="7"/>
                      <w:sz w:val="20"/>
                      <w:szCs w:val="20"/>
                    </w:rPr>
                    <w:t>年评价指标</w:t>
                  </w:r>
                </w:p>
              </w:tc>
              <w:tc>
                <w:tcPr>
                  <w:tcW w:w="1561" w:type="dxa"/>
                  <w:vAlign w:val="top"/>
                </w:tcPr>
                <w:p>
                  <w:pPr>
                    <w:pStyle w:val="8"/>
                    <w:spacing w:before="60" w:line="221" w:lineRule="auto"/>
                    <w:ind w:left="10"/>
                    <w:rPr>
                      <w:sz w:val="20"/>
                      <w:szCs w:val="20"/>
                    </w:rPr>
                  </w:pPr>
                  <w:r>
                    <w:rPr>
                      <w:spacing w:val="3"/>
                      <w:sz w:val="20"/>
                      <w:szCs w:val="20"/>
                    </w:rPr>
                    <w:t>现状浓</w:t>
                  </w:r>
                  <w:r>
                    <w:rPr>
                      <w:spacing w:val="23"/>
                      <w:sz w:val="20"/>
                      <w:szCs w:val="20"/>
                    </w:rPr>
                    <w:t xml:space="preserve"> </w:t>
                  </w:r>
                  <w:r>
                    <w:rPr>
                      <w:spacing w:val="3"/>
                      <w:sz w:val="20"/>
                      <w:szCs w:val="20"/>
                    </w:rPr>
                    <w:t>(</w:t>
                  </w:r>
                  <w:r>
                    <w:rPr>
                      <w:rFonts w:ascii="Times New Roman" w:hAnsi="Times New Roman" w:eastAsia="Times New Roman" w:cs="Times New Roman"/>
                      <w:spacing w:val="3"/>
                      <w:sz w:val="20"/>
                      <w:szCs w:val="20"/>
                    </w:rPr>
                    <w:t>μg/m</w:t>
                  </w:r>
                  <w:r>
                    <w:rPr>
                      <w:rFonts w:ascii="Times New Roman" w:hAnsi="Times New Roman" w:eastAsia="Times New Roman" w:cs="Times New Roman"/>
                      <w:spacing w:val="3"/>
                      <w:sz w:val="13"/>
                      <w:szCs w:val="13"/>
                    </w:rPr>
                    <w:t>3</w:t>
                  </w:r>
                  <w:r>
                    <w:rPr>
                      <w:spacing w:val="3"/>
                      <w:sz w:val="20"/>
                      <w:szCs w:val="20"/>
                    </w:rPr>
                    <w:t>）</w:t>
                  </w:r>
                </w:p>
              </w:tc>
              <w:tc>
                <w:tcPr>
                  <w:tcW w:w="1521" w:type="dxa"/>
                  <w:vAlign w:val="top"/>
                </w:tcPr>
                <w:p>
                  <w:pPr>
                    <w:pStyle w:val="8"/>
                    <w:spacing w:before="60" w:line="221" w:lineRule="auto"/>
                    <w:jc w:val="right"/>
                    <w:rPr>
                      <w:sz w:val="20"/>
                      <w:szCs w:val="20"/>
                    </w:rPr>
                  </w:pPr>
                  <w:r>
                    <w:rPr>
                      <w:sz w:val="20"/>
                      <w:szCs w:val="20"/>
                    </w:rPr>
                    <w:t>标准值</w:t>
                  </w:r>
                  <w:r>
                    <w:rPr>
                      <w:spacing w:val="20"/>
                      <w:sz w:val="20"/>
                      <w:szCs w:val="20"/>
                    </w:rPr>
                    <w:t xml:space="preserve"> </w:t>
                  </w:r>
                  <w:r>
                    <w:rPr>
                      <w:sz w:val="20"/>
                      <w:szCs w:val="20"/>
                    </w:rPr>
                    <w:t>(</w:t>
                  </w:r>
                  <w:r>
                    <w:rPr>
                      <w:rFonts w:ascii="Times New Roman" w:hAnsi="Times New Roman" w:eastAsia="Times New Roman" w:cs="Times New Roman"/>
                      <w:sz w:val="20"/>
                      <w:szCs w:val="20"/>
                    </w:rPr>
                    <w:t>μg/m</w:t>
                  </w:r>
                  <w:r>
                    <w:rPr>
                      <w:rFonts w:ascii="Times New Roman" w:hAnsi="Times New Roman" w:eastAsia="Times New Roman" w:cs="Times New Roman"/>
                      <w:sz w:val="13"/>
                      <w:szCs w:val="13"/>
                    </w:rPr>
                    <w:t>3</w:t>
                  </w:r>
                  <w:r>
                    <w:rPr>
                      <w:sz w:val="20"/>
                      <w:szCs w:val="20"/>
                    </w:rPr>
                    <w:t>）</w:t>
                  </w:r>
                </w:p>
              </w:tc>
              <w:tc>
                <w:tcPr>
                  <w:tcW w:w="1135" w:type="dxa"/>
                  <w:vAlign w:val="top"/>
                </w:tcPr>
                <w:p>
                  <w:pPr>
                    <w:pStyle w:val="8"/>
                    <w:spacing w:before="60" w:line="228" w:lineRule="auto"/>
                    <w:jc w:val="right"/>
                    <w:rPr>
                      <w:sz w:val="20"/>
                      <w:szCs w:val="20"/>
                    </w:rPr>
                  </w:pPr>
                  <w:r>
                    <w:rPr>
                      <w:spacing w:val="-14"/>
                      <w:sz w:val="20"/>
                      <w:szCs w:val="20"/>
                    </w:rPr>
                    <w:t>占标率（</w:t>
                  </w:r>
                  <w:r>
                    <w:rPr>
                      <w:rFonts w:ascii="Times New Roman" w:hAnsi="Times New Roman" w:eastAsia="Times New Roman" w:cs="Times New Roman"/>
                      <w:spacing w:val="-14"/>
                      <w:sz w:val="20"/>
                      <w:szCs w:val="20"/>
                    </w:rPr>
                    <w:t>%</w:t>
                  </w:r>
                  <w:r>
                    <w:rPr>
                      <w:spacing w:val="-14"/>
                      <w:sz w:val="20"/>
                      <w:szCs w:val="20"/>
                    </w:rPr>
                    <w:t>）</w:t>
                  </w:r>
                </w:p>
              </w:tc>
              <w:tc>
                <w:tcPr>
                  <w:tcW w:w="1002" w:type="dxa"/>
                  <w:vAlign w:val="top"/>
                </w:tcPr>
                <w:p>
                  <w:pPr>
                    <w:pStyle w:val="8"/>
                    <w:spacing w:before="60" w:line="228" w:lineRule="auto"/>
                    <w:ind w:left="86"/>
                    <w:rPr>
                      <w:sz w:val="20"/>
                      <w:szCs w:val="20"/>
                    </w:rPr>
                  </w:pPr>
                  <w:r>
                    <w:rPr>
                      <w:spacing w:val="7"/>
                      <w:sz w:val="20"/>
                      <w:szCs w:val="20"/>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010" w:type="dxa"/>
                  <w:vAlign w:val="top"/>
                </w:tcPr>
                <w:p>
                  <w:pPr>
                    <w:spacing w:before="92" w:line="202" w:lineRule="auto"/>
                    <w:ind w:left="347"/>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1805" w:type="dxa"/>
                  <w:vAlign w:val="top"/>
                </w:tcPr>
                <w:p>
                  <w:pPr>
                    <w:pStyle w:val="8"/>
                    <w:spacing w:before="53" w:line="228" w:lineRule="auto"/>
                    <w:ind w:left="381"/>
                    <w:rPr>
                      <w:sz w:val="20"/>
                      <w:szCs w:val="20"/>
                    </w:rPr>
                  </w:pPr>
                  <w:r>
                    <w:rPr>
                      <w:spacing w:val="7"/>
                      <w:sz w:val="20"/>
                      <w:szCs w:val="20"/>
                    </w:rPr>
                    <w:t>年平均浓度</w:t>
                  </w:r>
                </w:p>
              </w:tc>
              <w:tc>
                <w:tcPr>
                  <w:tcW w:w="1561" w:type="dxa"/>
                  <w:vAlign w:val="top"/>
                </w:tcPr>
                <w:p>
                  <w:pPr>
                    <w:spacing w:before="95" w:line="192" w:lineRule="auto"/>
                    <w:ind w:left="73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21" w:type="dxa"/>
                  <w:vAlign w:val="top"/>
                </w:tcPr>
                <w:p>
                  <w:pPr>
                    <w:spacing w:before="92" w:line="195" w:lineRule="auto"/>
                    <w:ind w:left="6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w:t>
                  </w:r>
                </w:p>
              </w:tc>
              <w:tc>
                <w:tcPr>
                  <w:tcW w:w="1135" w:type="dxa"/>
                  <w:vAlign w:val="top"/>
                </w:tcPr>
                <w:p>
                  <w:pPr>
                    <w:spacing w:before="92" w:line="195" w:lineRule="auto"/>
                    <w:ind w:left="4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02" w:type="dxa"/>
                  <w:vAlign w:val="top"/>
                </w:tcPr>
                <w:p>
                  <w:pPr>
                    <w:pStyle w:val="8"/>
                    <w:spacing w:before="54" w:line="228" w:lineRule="auto"/>
                    <w:ind w:left="295"/>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010" w:type="dxa"/>
                  <w:vAlign w:val="top"/>
                </w:tcPr>
                <w:p>
                  <w:pPr>
                    <w:spacing w:before="94" w:line="202" w:lineRule="auto"/>
                    <w:ind w:left="314"/>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2</w:t>
                  </w:r>
                </w:p>
              </w:tc>
              <w:tc>
                <w:tcPr>
                  <w:tcW w:w="1805" w:type="dxa"/>
                  <w:vAlign w:val="top"/>
                </w:tcPr>
                <w:p>
                  <w:pPr>
                    <w:pStyle w:val="8"/>
                    <w:spacing w:before="55" w:line="228" w:lineRule="auto"/>
                    <w:ind w:left="487"/>
                    <w:rPr>
                      <w:sz w:val="20"/>
                      <w:szCs w:val="20"/>
                    </w:rPr>
                  </w:pPr>
                  <w:r>
                    <w:rPr>
                      <w:spacing w:val="7"/>
                      <w:sz w:val="20"/>
                      <w:szCs w:val="20"/>
                    </w:rPr>
                    <w:t>年平均值</w:t>
                  </w:r>
                </w:p>
              </w:tc>
              <w:tc>
                <w:tcPr>
                  <w:tcW w:w="1561" w:type="dxa"/>
                  <w:vAlign w:val="top"/>
                </w:tcPr>
                <w:p>
                  <w:pPr>
                    <w:spacing w:before="94"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521" w:type="dxa"/>
                  <w:vAlign w:val="top"/>
                </w:tcPr>
                <w:p>
                  <w:pPr>
                    <w:spacing w:before="94" w:line="195" w:lineRule="auto"/>
                    <w:ind w:left="6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c>
                <w:tcPr>
                  <w:tcW w:w="1135" w:type="dxa"/>
                  <w:vAlign w:val="top"/>
                </w:tcPr>
                <w:p>
                  <w:pPr>
                    <w:spacing w:before="94"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83.33</w:t>
                  </w:r>
                </w:p>
              </w:tc>
              <w:tc>
                <w:tcPr>
                  <w:tcW w:w="1002" w:type="dxa"/>
                  <w:vAlign w:val="top"/>
                </w:tcPr>
                <w:p>
                  <w:pPr>
                    <w:pStyle w:val="8"/>
                    <w:spacing w:before="56" w:line="228" w:lineRule="auto"/>
                    <w:ind w:left="295"/>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010" w:type="dxa"/>
                  <w:vAlign w:val="top"/>
                </w:tcPr>
                <w:p>
                  <w:pPr>
                    <w:spacing w:before="96" w:line="199" w:lineRule="auto"/>
                    <w:ind w:left="287"/>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1805" w:type="dxa"/>
                  <w:vAlign w:val="top"/>
                </w:tcPr>
                <w:p>
                  <w:pPr>
                    <w:pStyle w:val="8"/>
                    <w:spacing w:before="57" w:line="228" w:lineRule="auto"/>
                    <w:ind w:left="487"/>
                    <w:rPr>
                      <w:sz w:val="20"/>
                      <w:szCs w:val="20"/>
                    </w:rPr>
                  </w:pPr>
                  <w:r>
                    <w:rPr>
                      <w:spacing w:val="7"/>
                      <w:sz w:val="20"/>
                      <w:szCs w:val="20"/>
                    </w:rPr>
                    <w:t>年平均值</w:t>
                  </w:r>
                </w:p>
              </w:tc>
              <w:tc>
                <w:tcPr>
                  <w:tcW w:w="1561" w:type="dxa"/>
                  <w:vAlign w:val="top"/>
                </w:tcPr>
                <w:p>
                  <w:pPr>
                    <w:spacing w:before="93"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w:t>
                  </w:r>
                </w:p>
              </w:tc>
              <w:tc>
                <w:tcPr>
                  <w:tcW w:w="1521" w:type="dxa"/>
                  <w:vAlign w:val="top"/>
                </w:tcPr>
                <w:p>
                  <w:pPr>
                    <w:spacing w:before="93" w:line="195" w:lineRule="auto"/>
                    <w:ind w:left="6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p>
              </w:tc>
              <w:tc>
                <w:tcPr>
                  <w:tcW w:w="1135" w:type="dxa"/>
                  <w:vAlign w:val="top"/>
                </w:tcPr>
                <w:p>
                  <w:pPr>
                    <w:spacing w:before="93"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164</w:t>
                  </w:r>
                </w:p>
              </w:tc>
              <w:tc>
                <w:tcPr>
                  <w:tcW w:w="1002" w:type="dxa"/>
                  <w:vAlign w:val="top"/>
                </w:tcPr>
                <w:p>
                  <w:pPr>
                    <w:pStyle w:val="8"/>
                    <w:spacing w:before="67" w:line="228" w:lineRule="auto"/>
                    <w:ind w:left="295"/>
                    <w:rPr>
                      <w:sz w:val="20"/>
                      <w:szCs w:val="20"/>
                    </w:rPr>
                  </w:pPr>
                  <w:r>
                    <w:rPr>
                      <w:spacing w:val="5"/>
                      <w:sz w:val="20"/>
                      <w:szCs w:val="20"/>
                    </w:rPr>
                    <w:t>超标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010" w:type="dxa"/>
                  <w:vAlign w:val="top"/>
                </w:tcPr>
                <w:p>
                  <w:pPr>
                    <w:spacing w:before="98" w:line="199" w:lineRule="auto"/>
                    <w:ind w:left="270"/>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p>
              </w:tc>
              <w:tc>
                <w:tcPr>
                  <w:tcW w:w="1805" w:type="dxa"/>
                  <w:vAlign w:val="top"/>
                </w:tcPr>
                <w:p>
                  <w:pPr>
                    <w:pStyle w:val="8"/>
                    <w:spacing w:before="56" w:line="228" w:lineRule="auto"/>
                    <w:ind w:left="487"/>
                    <w:rPr>
                      <w:sz w:val="20"/>
                      <w:szCs w:val="20"/>
                    </w:rPr>
                  </w:pPr>
                  <w:r>
                    <w:rPr>
                      <w:spacing w:val="7"/>
                      <w:sz w:val="20"/>
                      <w:szCs w:val="20"/>
                    </w:rPr>
                    <w:t>年平均值</w:t>
                  </w:r>
                </w:p>
              </w:tc>
              <w:tc>
                <w:tcPr>
                  <w:tcW w:w="1561" w:type="dxa"/>
                  <w:vAlign w:val="top"/>
                </w:tcPr>
                <w:p>
                  <w:pPr>
                    <w:spacing w:before="95"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521" w:type="dxa"/>
                  <w:vAlign w:val="top"/>
                </w:tcPr>
                <w:p>
                  <w:pPr>
                    <w:spacing w:before="95" w:line="195" w:lineRule="auto"/>
                    <w:ind w:left="6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25</w:t>
                  </w:r>
                </w:p>
              </w:tc>
              <w:tc>
                <w:tcPr>
                  <w:tcW w:w="1135" w:type="dxa"/>
                  <w:vAlign w:val="top"/>
                </w:tcPr>
                <w:p>
                  <w:pPr>
                    <w:spacing w:before="95"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104</w:t>
                  </w:r>
                </w:p>
              </w:tc>
              <w:tc>
                <w:tcPr>
                  <w:tcW w:w="1002" w:type="dxa"/>
                  <w:vAlign w:val="top"/>
                </w:tcPr>
                <w:p>
                  <w:pPr>
                    <w:pStyle w:val="8"/>
                    <w:spacing w:before="69" w:line="228" w:lineRule="auto"/>
                    <w:ind w:left="295"/>
                    <w:rPr>
                      <w:sz w:val="20"/>
                      <w:szCs w:val="20"/>
                    </w:rPr>
                  </w:pPr>
                  <w:r>
                    <w:rPr>
                      <w:spacing w:val="5"/>
                      <w:sz w:val="20"/>
                      <w:szCs w:val="20"/>
                    </w:rPr>
                    <w:t>超标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1010" w:type="dxa"/>
                  <w:vAlign w:val="top"/>
                </w:tcPr>
                <w:p>
                  <w:pPr>
                    <w:spacing w:before="243"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805" w:type="dxa"/>
                  <w:vAlign w:val="top"/>
                </w:tcPr>
                <w:p>
                  <w:pPr>
                    <w:pStyle w:val="8"/>
                    <w:spacing w:before="57" w:line="264" w:lineRule="auto"/>
                    <w:ind w:left="594" w:right="3" w:hanging="589"/>
                    <w:rPr>
                      <w:sz w:val="20"/>
                      <w:szCs w:val="20"/>
                    </w:rPr>
                  </w:pPr>
                  <w:r>
                    <w:rPr>
                      <w:rFonts w:ascii="Times New Roman" w:hAnsi="Times New Roman" w:eastAsia="Times New Roman" w:cs="Times New Roman"/>
                      <w:spacing w:val="3"/>
                      <w:sz w:val="20"/>
                      <w:szCs w:val="20"/>
                    </w:rPr>
                    <w:t xml:space="preserve">24 </w:t>
                  </w:r>
                  <w:r>
                    <w:rPr>
                      <w:spacing w:val="3"/>
                      <w:sz w:val="20"/>
                      <w:szCs w:val="20"/>
                    </w:rPr>
                    <w:t>小时平均第</w:t>
                  </w:r>
                  <w:r>
                    <w:rPr>
                      <w:spacing w:val="-46"/>
                      <w:sz w:val="20"/>
                      <w:szCs w:val="20"/>
                    </w:rPr>
                    <w:t xml:space="preserve"> </w:t>
                  </w:r>
                  <w:r>
                    <w:rPr>
                      <w:rFonts w:ascii="Times New Roman" w:hAnsi="Times New Roman" w:eastAsia="Times New Roman" w:cs="Times New Roman"/>
                      <w:spacing w:val="3"/>
                      <w:sz w:val="20"/>
                      <w:szCs w:val="20"/>
                    </w:rPr>
                    <w:t xml:space="preserve">95 </w:t>
                  </w:r>
                  <w:r>
                    <w:rPr>
                      <w:spacing w:val="3"/>
                      <w:sz w:val="20"/>
                      <w:szCs w:val="20"/>
                    </w:rPr>
                    <w:t>百</w:t>
                  </w:r>
                  <w:r>
                    <w:rPr>
                      <w:spacing w:val="6"/>
                      <w:sz w:val="20"/>
                      <w:szCs w:val="20"/>
                    </w:rPr>
                    <w:t>分位数</w:t>
                  </w:r>
                </w:p>
              </w:tc>
              <w:tc>
                <w:tcPr>
                  <w:tcW w:w="1561" w:type="dxa"/>
                  <w:vAlign w:val="top"/>
                </w:tcPr>
                <w:p>
                  <w:pPr>
                    <w:pStyle w:val="8"/>
                    <w:spacing w:before="205" w:line="221" w:lineRule="auto"/>
                    <w:ind w:left="164"/>
                    <w:rPr>
                      <w:sz w:val="20"/>
                      <w:szCs w:val="20"/>
                    </w:rPr>
                  </w:pPr>
                  <w:r>
                    <w:rPr>
                      <w:rFonts w:ascii="Times New Roman" w:hAnsi="Times New Roman" w:eastAsia="Times New Roman" w:cs="Times New Roman"/>
                      <w:spacing w:val="5"/>
                      <w:sz w:val="20"/>
                      <w:szCs w:val="20"/>
                    </w:rPr>
                    <w:t>0.8</w:t>
                  </w:r>
                  <w:r>
                    <w:rPr>
                      <w:spacing w:val="5"/>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sz w:val="13"/>
                      <w:szCs w:val="13"/>
                    </w:rPr>
                    <w:t>3</w:t>
                  </w:r>
                  <w:r>
                    <w:rPr>
                      <w:spacing w:val="5"/>
                      <w:sz w:val="20"/>
                      <w:szCs w:val="20"/>
                    </w:rPr>
                    <w:t>）</w:t>
                  </w:r>
                </w:p>
              </w:tc>
              <w:tc>
                <w:tcPr>
                  <w:tcW w:w="1521" w:type="dxa"/>
                  <w:vAlign w:val="top"/>
                </w:tcPr>
                <w:p>
                  <w:pPr>
                    <w:pStyle w:val="8"/>
                    <w:spacing w:before="205" w:line="221" w:lineRule="auto"/>
                    <w:ind w:left="218"/>
                    <w:rPr>
                      <w:sz w:val="20"/>
                      <w:szCs w:val="20"/>
                    </w:rPr>
                  </w:pPr>
                  <w:r>
                    <w:rPr>
                      <w:rFonts w:ascii="Times New Roman" w:hAnsi="Times New Roman" w:eastAsia="Times New Roman" w:cs="Times New Roman"/>
                      <w:spacing w:val="6"/>
                      <w:sz w:val="20"/>
                      <w:szCs w:val="20"/>
                    </w:rPr>
                    <w:t>4</w:t>
                  </w:r>
                  <w:r>
                    <w:rPr>
                      <w:spacing w:val="6"/>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sz w:val="13"/>
                      <w:szCs w:val="13"/>
                    </w:rPr>
                    <w:t>3</w:t>
                  </w:r>
                  <w:r>
                    <w:rPr>
                      <w:spacing w:val="6"/>
                      <w:sz w:val="20"/>
                      <w:szCs w:val="20"/>
                    </w:rPr>
                    <w:t>）</w:t>
                  </w:r>
                </w:p>
              </w:tc>
              <w:tc>
                <w:tcPr>
                  <w:tcW w:w="1135" w:type="dxa"/>
                  <w:vAlign w:val="top"/>
                </w:tcPr>
                <w:p>
                  <w:pPr>
                    <w:spacing w:before="243" w:line="195" w:lineRule="auto"/>
                    <w:ind w:left="4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02" w:type="dxa"/>
                  <w:vAlign w:val="top"/>
                </w:tcPr>
                <w:p>
                  <w:pPr>
                    <w:pStyle w:val="8"/>
                    <w:spacing w:before="205" w:line="228" w:lineRule="auto"/>
                    <w:ind w:left="295"/>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010" w:type="dxa"/>
                  <w:vAlign w:val="top"/>
                </w:tcPr>
                <w:p>
                  <w:pPr>
                    <w:spacing w:before="244" w:line="202" w:lineRule="auto"/>
                    <w:ind w:left="398"/>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p>
              </w:tc>
              <w:tc>
                <w:tcPr>
                  <w:tcW w:w="1805" w:type="dxa"/>
                  <w:vAlign w:val="top"/>
                </w:tcPr>
                <w:p>
                  <w:pPr>
                    <w:pStyle w:val="8"/>
                    <w:spacing w:before="59" w:line="228" w:lineRule="auto"/>
                    <w:ind w:left="69"/>
                    <w:rPr>
                      <w:sz w:val="20"/>
                      <w:szCs w:val="20"/>
                    </w:rPr>
                  </w:pPr>
                  <w:r>
                    <w:rPr>
                      <w:spacing w:val="4"/>
                      <w:sz w:val="20"/>
                      <w:szCs w:val="20"/>
                    </w:rPr>
                    <w:t>最大</w:t>
                  </w:r>
                  <w:r>
                    <w:rPr>
                      <w:spacing w:val="-32"/>
                      <w:sz w:val="20"/>
                      <w:szCs w:val="20"/>
                    </w:rPr>
                    <w:t xml:space="preserve"> </w:t>
                  </w:r>
                  <w:r>
                    <w:rPr>
                      <w:rFonts w:ascii="Times New Roman" w:hAnsi="Times New Roman" w:eastAsia="Times New Roman" w:cs="Times New Roman"/>
                      <w:spacing w:val="4"/>
                      <w:sz w:val="20"/>
                      <w:szCs w:val="20"/>
                    </w:rPr>
                    <w:t>8</w:t>
                  </w:r>
                  <w:r>
                    <w:rPr>
                      <w:rFonts w:ascii="Times New Roman" w:hAnsi="Times New Roman" w:eastAsia="Times New Roman" w:cs="Times New Roman"/>
                      <w:spacing w:val="18"/>
                      <w:w w:val="101"/>
                      <w:sz w:val="20"/>
                      <w:szCs w:val="20"/>
                    </w:rPr>
                    <w:t xml:space="preserve"> </w:t>
                  </w:r>
                  <w:r>
                    <w:rPr>
                      <w:spacing w:val="4"/>
                      <w:sz w:val="20"/>
                      <w:szCs w:val="20"/>
                    </w:rPr>
                    <w:t>小时平均第</w:t>
                  </w:r>
                </w:p>
                <w:p>
                  <w:pPr>
                    <w:pStyle w:val="8"/>
                    <w:spacing w:before="45" w:line="228" w:lineRule="auto"/>
                    <w:ind w:left="565"/>
                    <w:rPr>
                      <w:sz w:val="20"/>
                      <w:szCs w:val="20"/>
                    </w:rPr>
                  </w:pPr>
                  <w:r>
                    <w:rPr>
                      <w:rFonts w:ascii="Times New Roman" w:hAnsi="Times New Roman" w:eastAsia="Times New Roman" w:cs="Times New Roman"/>
                      <w:spacing w:val="4"/>
                      <w:sz w:val="20"/>
                      <w:szCs w:val="20"/>
                    </w:rPr>
                    <w:t>90</w:t>
                  </w:r>
                  <w:r>
                    <w:rPr>
                      <w:rFonts w:ascii="Times New Roman" w:hAnsi="Times New Roman" w:eastAsia="Times New Roman" w:cs="Times New Roman"/>
                      <w:spacing w:val="16"/>
                      <w:w w:val="101"/>
                      <w:sz w:val="20"/>
                      <w:szCs w:val="20"/>
                    </w:rPr>
                    <w:t xml:space="preserve"> </w:t>
                  </w:r>
                  <w:r>
                    <w:rPr>
                      <w:spacing w:val="4"/>
                      <w:sz w:val="20"/>
                      <w:szCs w:val="20"/>
                    </w:rPr>
                    <w:t>百分位数</w:t>
                  </w:r>
                </w:p>
              </w:tc>
              <w:tc>
                <w:tcPr>
                  <w:tcW w:w="1561" w:type="dxa"/>
                  <w:vAlign w:val="top"/>
                </w:tcPr>
                <w:p>
                  <w:pPr>
                    <w:spacing w:before="244" w:line="195" w:lineRule="auto"/>
                    <w:ind w:left="6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130</w:t>
                  </w:r>
                </w:p>
              </w:tc>
              <w:tc>
                <w:tcPr>
                  <w:tcW w:w="1521" w:type="dxa"/>
                  <w:vAlign w:val="top"/>
                </w:tcPr>
                <w:p>
                  <w:pPr>
                    <w:spacing w:before="244" w:line="195" w:lineRule="auto"/>
                    <w:ind w:left="6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1135" w:type="dxa"/>
                  <w:vAlign w:val="top"/>
                </w:tcPr>
                <w:p>
                  <w:pPr>
                    <w:spacing w:before="244"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81.25</w:t>
                  </w:r>
                </w:p>
              </w:tc>
              <w:tc>
                <w:tcPr>
                  <w:tcW w:w="1002" w:type="dxa"/>
                  <w:vAlign w:val="top"/>
                </w:tcPr>
                <w:p>
                  <w:pPr>
                    <w:pStyle w:val="8"/>
                    <w:spacing w:before="206" w:line="228" w:lineRule="auto"/>
                    <w:ind w:left="295"/>
                    <w:rPr>
                      <w:sz w:val="20"/>
                      <w:szCs w:val="20"/>
                    </w:rPr>
                  </w:pPr>
                  <w:r>
                    <w:rPr>
                      <w:spacing w:val="5"/>
                      <w:sz w:val="20"/>
                      <w:szCs w:val="20"/>
                    </w:rPr>
                    <w:t>达标</w:t>
                  </w:r>
                </w:p>
              </w:tc>
            </w:tr>
          </w:tbl>
          <w:p>
            <w:pPr>
              <w:pStyle w:val="8"/>
              <w:spacing w:before="35" w:line="359" w:lineRule="auto"/>
              <w:ind w:left="112" w:right="107" w:firstLine="480"/>
              <w:jc w:val="both"/>
            </w:pPr>
            <w:r>
              <w:rPr>
                <w:spacing w:val="-4"/>
              </w:rPr>
              <w:t>根据基本污染物环境空气质量现状评价统计结果，项目所在地库尔勒市环</w:t>
            </w:r>
            <w:r>
              <w:rPr>
                <w:spacing w:val="-1"/>
              </w:rPr>
              <w:t>境空气质量基本污染物中除了</w:t>
            </w:r>
            <w:r>
              <w:rPr>
                <w:spacing w:val="-55"/>
              </w:rPr>
              <w:t xml:space="preserve"> </w:t>
            </w:r>
            <w:r>
              <w:rPr>
                <w:rFonts w:ascii="Times New Roman" w:hAnsi="Times New Roman" w:eastAsia="Times New Roman" w:cs="Times New Roman"/>
                <w:spacing w:val="-1"/>
              </w:rPr>
              <w:t>PM</w:t>
            </w:r>
            <w:r>
              <w:rPr>
                <w:rFonts w:ascii="Times New Roman" w:hAnsi="Times New Roman" w:eastAsia="Times New Roman" w:cs="Times New Roman"/>
                <w:spacing w:val="-1"/>
                <w:position w:val="-1"/>
                <w:sz w:val="15"/>
                <w:szCs w:val="15"/>
              </w:rPr>
              <w:t>10</w:t>
            </w:r>
            <w:r>
              <w:rPr>
                <w:spacing w:val="-1"/>
              </w:rPr>
              <w:t>、</w:t>
            </w:r>
            <w:r>
              <w:rPr>
                <w:rFonts w:ascii="Times New Roman" w:hAnsi="Times New Roman" w:eastAsia="Times New Roman" w:cs="Times New Roman"/>
                <w:spacing w:val="-1"/>
              </w:rPr>
              <w:t>PM</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2"/>
                <w:position w:val="-1"/>
                <w:sz w:val="15"/>
                <w:szCs w:val="15"/>
              </w:rPr>
              <w:t xml:space="preserve">.5 </w:t>
            </w:r>
            <w:r>
              <w:rPr>
                <w:spacing w:val="-2"/>
              </w:rPr>
              <w:t>超标外，其余监测因子均满足《环</w:t>
            </w:r>
            <w:r>
              <w:rPr>
                <w:spacing w:val="-3"/>
              </w:rPr>
              <w:t>境空气质量标准》（</w:t>
            </w:r>
            <w:r>
              <w:rPr>
                <w:rFonts w:ascii="Times New Roman" w:hAnsi="Times New Roman" w:eastAsia="Times New Roman" w:cs="Times New Roman"/>
                <w:spacing w:val="-3"/>
              </w:rPr>
              <w:t>GB 3095-2026</w:t>
            </w:r>
            <w:r>
              <w:rPr>
                <w:spacing w:val="-3"/>
              </w:rPr>
              <w:t>）中的二级标准限值要求，属于环境空气质</w:t>
            </w:r>
            <w:r>
              <w:rPr>
                <w:spacing w:val="-1"/>
              </w:rPr>
              <w:t>量不达标区，超标原因主要与当地风沙季有一定的原因。</w:t>
            </w:r>
          </w:p>
          <w:p>
            <w:pPr>
              <w:pStyle w:val="8"/>
              <w:spacing w:before="1" w:line="217" w:lineRule="auto"/>
              <w:ind w:left="603"/>
            </w:pPr>
            <w:r>
              <w:rPr>
                <w:spacing w:val="-2"/>
              </w:rPr>
              <w:t>（</w:t>
            </w:r>
            <w:r>
              <w:rPr>
                <w:rFonts w:ascii="Times New Roman" w:hAnsi="Times New Roman" w:eastAsia="Times New Roman" w:cs="Times New Roman"/>
                <w:spacing w:val="-2"/>
              </w:rPr>
              <w:t>2</w:t>
            </w:r>
            <w:r>
              <w:rPr>
                <w:spacing w:val="-2"/>
              </w:rPr>
              <w:t>）大气环境质量现状特征污染物评价</w:t>
            </w:r>
          </w:p>
          <w:p>
            <w:pPr>
              <w:pStyle w:val="8"/>
              <w:spacing w:before="184" w:line="359" w:lineRule="auto"/>
              <w:ind w:left="107" w:right="107" w:firstLine="483"/>
            </w:pPr>
            <w:r>
              <w:rPr>
                <w:spacing w:val="2"/>
              </w:rPr>
              <w:t>①本次评价特征污染物委托新疆中测测试有限责</w:t>
            </w:r>
            <w:r>
              <w:rPr>
                <w:spacing w:val="1"/>
              </w:rPr>
              <w:t>任公司于</w:t>
            </w:r>
            <w:r>
              <w:rPr>
                <w:spacing w:val="-51"/>
              </w:rPr>
              <w:t xml:space="preserve"> </w:t>
            </w:r>
            <w:r>
              <w:rPr>
                <w:rFonts w:ascii="Times New Roman" w:hAnsi="Times New Roman" w:eastAsia="Times New Roman" w:cs="Times New Roman"/>
                <w:spacing w:val="1"/>
              </w:rPr>
              <w:t xml:space="preserve">2025 </w:t>
            </w:r>
            <w:r>
              <w:rPr>
                <w:spacing w:val="1"/>
              </w:rPr>
              <w:t>年</w:t>
            </w:r>
            <w:r>
              <w:rPr>
                <w:spacing w:val="-27"/>
              </w:rPr>
              <w:t xml:space="preserve"> </w:t>
            </w:r>
            <w:r>
              <w:rPr>
                <w:rFonts w:ascii="Times New Roman" w:hAnsi="Times New Roman" w:eastAsia="Times New Roman" w:cs="Times New Roman"/>
                <w:spacing w:val="1"/>
              </w:rPr>
              <w:t>12</w:t>
            </w:r>
            <w:r>
              <w:rPr>
                <w:rFonts w:ascii="Times New Roman" w:hAnsi="Times New Roman" w:eastAsia="Times New Roman" w:cs="Times New Roman"/>
                <w:spacing w:val="20"/>
                <w:w w:val="101"/>
              </w:rPr>
              <w:t xml:space="preserve"> </w:t>
            </w:r>
            <w:r>
              <w:rPr>
                <w:spacing w:val="1"/>
              </w:rPr>
              <w:t>月</w:t>
            </w:r>
            <w:r>
              <w:rPr>
                <w:rFonts w:ascii="Times New Roman" w:hAnsi="Times New Roman" w:eastAsia="Times New Roman" w:cs="Times New Roman"/>
              </w:rPr>
              <w:t>21</w:t>
            </w:r>
            <w:r>
              <w:rPr>
                <w:rFonts w:ascii="Times New Roman" w:hAnsi="Times New Roman" w:eastAsia="Times New Roman" w:cs="Times New Roman"/>
                <w:spacing w:val="56"/>
              </w:rPr>
              <w:t xml:space="preserve"> </w:t>
            </w:r>
            <w:r>
              <w:t>日</w:t>
            </w:r>
            <w:r>
              <w:rPr>
                <w:rFonts w:ascii="Times New Roman" w:hAnsi="Times New Roman" w:eastAsia="Times New Roman" w:cs="Times New Roman"/>
              </w:rPr>
              <w:t>-2025</w:t>
            </w:r>
            <w:r>
              <w:rPr>
                <w:rFonts w:ascii="Times New Roman" w:hAnsi="Times New Roman" w:eastAsia="Times New Roman" w:cs="Times New Roman"/>
                <w:spacing w:val="15"/>
              </w:rPr>
              <w:t xml:space="preserve"> </w:t>
            </w:r>
            <w:r>
              <w:t>年</w:t>
            </w:r>
            <w:r>
              <w:rPr>
                <w:spacing w:val="-30"/>
              </w:rPr>
              <w:t xml:space="preserve"> </w:t>
            </w:r>
            <w:r>
              <w:rPr>
                <w:rFonts w:ascii="Times New Roman" w:hAnsi="Times New Roman" w:eastAsia="Times New Roman" w:cs="Times New Roman"/>
              </w:rPr>
              <w:t>12</w:t>
            </w:r>
            <w:r>
              <w:rPr>
                <w:rFonts w:ascii="Times New Roman" w:hAnsi="Times New Roman" w:eastAsia="Times New Roman" w:cs="Times New Roman"/>
                <w:spacing w:val="20"/>
                <w:w w:val="101"/>
              </w:rPr>
              <w:t xml:space="preserve"> </w:t>
            </w:r>
            <w:r>
              <w:t>月</w:t>
            </w:r>
            <w:r>
              <w:rPr>
                <w:spacing w:val="-51"/>
              </w:rPr>
              <w:t xml:space="preserve"> </w:t>
            </w:r>
            <w:r>
              <w:rPr>
                <w:rFonts w:ascii="Times New Roman" w:hAnsi="Times New Roman" w:eastAsia="Times New Roman" w:cs="Times New Roman"/>
              </w:rPr>
              <w:t>24</w:t>
            </w:r>
            <w:r>
              <w:rPr>
                <w:rFonts w:ascii="Times New Roman" w:hAnsi="Times New Roman" w:eastAsia="Times New Roman" w:cs="Times New Roman"/>
                <w:spacing w:val="54"/>
              </w:rPr>
              <w:t xml:space="preserve"> </w:t>
            </w:r>
            <w:r>
              <w:t>日对本项目区</w:t>
            </w:r>
            <w:r>
              <w:rPr>
                <w:rFonts w:ascii="Times New Roman" w:hAnsi="Times New Roman" w:eastAsia="Times New Roman" w:cs="Times New Roman"/>
              </w:rPr>
              <w:t>TS</w:t>
            </w:r>
            <w:r>
              <w:rPr>
                <w:rFonts w:ascii="Times New Roman" w:hAnsi="Times New Roman" w:eastAsia="Times New Roman" w:cs="Times New Roman"/>
                <w:spacing w:val="-1"/>
              </w:rPr>
              <w:t xml:space="preserve">P </w:t>
            </w:r>
            <w:r>
              <w:rPr>
                <w:spacing w:val="-1"/>
              </w:rPr>
              <w:t>进行的监测，其监测结果作为评价本项目特征污染物分析资料数据。</w:t>
            </w:r>
          </w:p>
          <w:p>
            <w:pPr>
              <w:pStyle w:val="8"/>
              <w:spacing w:line="217" w:lineRule="auto"/>
              <w:ind w:left="590"/>
            </w:pPr>
            <w:r>
              <w:rPr>
                <w:spacing w:val="-1"/>
              </w:rPr>
              <w:t>②采样次数及频率</w:t>
            </w:r>
          </w:p>
          <w:p>
            <w:pPr>
              <w:pStyle w:val="8"/>
              <w:spacing w:before="186" w:line="219" w:lineRule="auto"/>
              <w:ind w:left="596"/>
            </w:pPr>
            <w:r>
              <w:rPr>
                <w:spacing w:val="-3"/>
              </w:rPr>
              <w:t>一天一次，</w:t>
            </w:r>
            <w:r>
              <w:rPr>
                <w:rFonts w:ascii="Times New Roman" w:hAnsi="Times New Roman" w:eastAsia="Times New Roman" w:cs="Times New Roman"/>
                <w:spacing w:val="-3"/>
              </w:rPr>
              <w:t>24</w:t>
            </w:r>
            <w:r>
              <w:rPr>
                <w:rFonts w:ascii="Times New Roman" w:hAnsi="Times New Roman" w:eastAsia="Times New Roman" w:cs="Times New Roman"/>
                <w:spacing w:val="32"/>
                <w:w w:val="101"/>
              </w:rPr>
              <w:t xml:space="preserve"> </w:t>
            </w:r>
            <w:r>
              <w:rPr>
                <w:spacing w:val="-3"/>
              </w:rPr>
              <w:t>小时值，连续监测</w:t>
            </w:r>
            <w:r>
              <w:rPr>
                <w:spacing w:val="-50"/>
              </w:rPr>
              <w:t xml:space="preserve"> </w:t>
            </w:r>
            <w:r>
              <w:rPr>
                <w:rFonts w:ascii="Times New Roman" w:hAnsi="Times New Roman" w:eastAsia="Times New Roman" w:cs="Times New Roman"/>
                <w:spacing w:val="-3"/>
              </w:rPr>
              <w:t xml:space="preserve">3 </w:t>
            </w:r>
            <w:r>
              <w:rPr>
                <w:spacing w:val="-3"/>
              </w:rPr>
              <w:t>天。</w:t>
            </w:r>
          </w:p>
          <w:p>
            <w:pPr>
              <w:pStyle w:val="8"/>
              <w:spacing w:before="181" w:line="217" w:lineRule="auto"/>
              <w:ind w:left="590"/>
            </w:pPr>
            <w:r>
              <w:rPr>
                <w:spacing w:val="-2"/>
              </w:rPr>
              <w:t>③评价标准</w:t>
            </w:r>
          </w:p>
          <w:p>
            <w:pPr>
              <w:pStyle w:val="8"/>
              <w:spacing w:before="186" w:line="357" w:lineRule="auto"/>
              <w:ind w:left="116" w:right="107" w:firstLine="473"/>
            </w:pPr>
            <w:r>
              <w:rPr>
                <w:rFonts w:ascii="Times New Roman" w:hAnsi="Times New Roman" w:eastAsia="Times New Roman" w:cs="Times New Roman"/>
                <w:spacing w:val="-3"/>
              </w:rPr>
              <w:t xml:space="preserve">TSP </w:t>
            </w:r>
            <w:r>
              <w:rPr>
                <w:spacing w:val="-3"/>
              </w:rPr>
              <w:t>执行《环境空气质量标准》（</w:t>
            </w:r>
            <w:r>
              <w:rPr>
                <w:rFonts w:ascii="Times New Roman" w:hAnsi="Times New Roman" w:eastAsia="Times New Roman" w:cs="Times New Roman"/>
                <w:spacing w:val="-3"/>
              </w:rPr>
              <w:t>GB 3095-2026</w:t>
            </w:r>
            <w:r>
              <w:rPr>
                <w:spacing w:val="-3"/>
              </w:rPr>
              <w:t>）二级标准浓度限值，详</w:t>
            </w:r>
            <w:r>
              <w:rPr>
                <w:spacing w:val="-4"/>
              </w:rPr>
              <w:t>见下表</w:t>
            </w:r>
            <w:r>
              <w:rPr>
                <w:spacing w:val="-47"/>
              </w:rPr>
              <w:t xml:space="preserve"> </w:t>
            </w:r>
            <w:r>
              <w:rPr>
                <w:rFonts w:ascii="Times New Roman" w:hAnsi="Times New Roman" w:eastAsia="Times New Roman" w:cs="Times New Roman"/>
                <w:spacing w:val="-4"/>
              </w:rPr>
              <w:t>3-3</w:t>
            </w:r>
            <w:r>
              <w:rPr>
                <w:spacing w:val="-4"/>
              </w:rPr>
              <w:t>。</w:t>
            </w:r>
          </w:p>
          <w:p>
            <w:pPr>
              <w:pStyle w:val="8"/>
              <w:spacing w:line="216" w:lineRule="auto"/>
              <w:ind w:left="2066"/>
              <w:rPr>
                <w:sz w:val="20"/>
                <w:szCs w:val="20"/>
              </w:rPr>
            </w:pPr>
            <w:r>
              <w:rPr>
                <w:b/>
                <w:bCs/>
                <w:spacing w:val="4"/>
                <w:sz w:val="20"/>
                <w:szCs w:val="20"/>
              </w:rPr>
              <w:t>表</w:t>
            </w:r>
            <w:r>
              <w:rPr>
                <w:spacing w:val="-42"/>
                <w:sz w:val="20"/>
                <w:szCs w:val="20"/>
              </w:rPr>
              <w:t xml:space="preserve"> </w:t>
            </w:r>
            <w:r>
              <w:rPr>
                <w:rFonts w:ascii="Times New Roman" w:hAnsi="Times New Roman" w:eastAsia="Times New Roman" w:cs="Times New Roman"/>
                <w:b/>
                <w:bCs/>
                <w:spacing w:val="4"/>
                <w:sz w:val="20"/>
                <w:szCs w:val="20"/>
              </w:rPr>
              <w:t xml:space="preserve">3-3                </w:t>
            </w:r>
            <w:r>
              <w:rPr>
                <w:rFonts w:ascii="Times New Roman" w:hAnsi="Times New Roman" w:eastAsia="Times New Roman" w:cs="Times New Roman"/>
                <w:b/>
                <w:bCs/>
                <w:spacing w:val="3"/>
                <w:sz w:val="20"/>
                <w:szCs w:val="20"/>
              </w:rPr>
              <w:t xml:space="preserve">                    </w:t>
            </w:r>
            <w:r>
              <w:rPr>
                <w:rFonts w:ascii="Times New Roman" w:hAnsi="Times New Roman" w:eastAsia="Times New Roman" w:cs="Times New Roman"/>
                <w:b/>
                <w:bCs/>
                <w:sz w:val="20"/>
                <w:szCs w:val="20"/>
              </w:rPr>
              <w:t>TSP</w:t>
            </w:r>
            <w:r>
              <w:rPr>
                <w:rFonts w:ascii="Times New Roman" w:hAnsi="Times New Roman" w:eastAsia="Times New Roman" w:cs="Times New Roman"/>
                <w:b/>
                <w:bCs/>
                <w:spacing w:val="20"/>
                <w:sz w:val="20"/>
                <w:szCs w:val="20"/>
              </w:rPr>
              <w:t xml:space="preserve"> </w:t>
            </w:r>
            <w:r>
              <w:rPr>
                <w:b/>
                <w:bCs/>
                <w:spacing w:val="3"/>
                <w:sz w:val="20"/>
                <w:szCs w:val="20"/>
              </w:rPr>
              <w:t>空气质量浓度限值</w:t>
            </w:r>
          </w:p>
        </w:tc>
      </w:tr>
    </w:tbl>
    <w:p>
      <w:pPr>
        <w:pStyle w:val="4"/>
      </w:pPr>
    </w:p>
    <w:p>
      <w:pPr>
        <w:sectPr>
          <w:footerReference r:id="rId50" w:type="default"/>
          <w:pgSz w:w="11906" w:h="16839"/>
          <w:pgMar w:top="400" w:right="1370" w:bottom="1240" w:left="1369" w:header="0" w:footer="1078" w:gutter="0"/>
          <w:cols w:space="720" w:num="1"/>
        </w:sectPr>
      </w:pPr>
    </w:p>
    <w:p>
      <w:pPr>
        <w:spacing w:before="19"/>
      </w:pPr>
    </w:p>
    <w:p>
      <w:pPr>
        <w:spacing w:before="19"/>
      </w:pPr>
    </w:p>
    <w:p>
      <w:pPr>
        <w:spacing w:before="18"/>
      </w:pPr>
    </w:p>
    <w:p>
      <w:pPr>
        <w:spacing w:before="18"/>
      </w:pPr>
    </w:p>
    <w:tbl>
      <w:tblPr>
        <w:tblStyle w:val="7"/>
        <w:tblW w:w="91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9"/>
        <w:gridCol w:w="113"/>
        <w:gridCol w:w="3429"/>
        <w:gridCol w:w="4600"/>
        <w:gridCol w:w="1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899" w:type="dxa"/>
            <w:vMerge w:val="restart"/>
            <w:tcBorders>
              <w:bottom w:val="nil"/>
            </w:tcBorders>
            <w:vAlign w:val="top"/>
          </w:tcPr>
          <w:p>
            <w:pPr>
              <w:rPr>
                <w:rFonts w:ascii="Arial"/>
                <w:sz w:val="21"/>
              </w:rPr>
            </w:pPr>
          </w:p>
        </w:tc>
        <w:tc>
          <w:tcPr>
            <w:tcW w:w="113" w:type="dxa"/>
            <w:tcBorders>
              <w:bottom w:val="nil"/>
            </w:tcBorders>
            <w:vAlign w:val="top"/>
          </w:tcPr>
          <w:p>
            <w:pPr>
              <w:rPr>
                <w:rFonts w:ascii="Arial"/>
                <w:sz w:val="21"/>
              </w:rPr>
            </w:pPr>
          </w:p>
        </w:tc>
        <w:tc>
          <w:tcPr>
            <w:tcW w:w="3429" w:type="dxa"/>
            <w:vAlign w:val="top"/>
          </w:tcPr>
          <w:p>
            <w:pPr>
              <w:pStyle w:val="8"/>
              <w:spacing w:before="109" w:line="228" w:lineRule="auto"/>
              <w:ind w:left="1406"/>
              <w:rPr>
                <w:sz w:val="20"/>
                <w:szCs w:val="20"/>
              </w:rPr>
            </w:pPr>
            <w:r>
              <w:rPr>
                <w:spacing w:val="6"/>
                <w:sz w:val="20"/>
                <w:szCs w:val="20"/>
              </w:rPr>
              <w:t>污染物</w:t>
            </w:r>
          </w:p>
        </w:tc>
        <w:tc>
          <w:tcPr>
            <w:tcW w:w="4600" w:type="dxa"/>
            <w:vAlign w:val="top"/>
          </w:tcPr>
          <w:p>
            <w:pPr>
              <w:spacing w:before="145" w:line="195" w:lineRule="auto"/>
              <w:ind w:left="21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20" w:type="dxa"/>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99" w:type="dxa"/>
            <w:vMerge w:val="continue"/>
            <w:tcBorders>
              <w:top w:val="nil"/>
              <w:bottom w:val="nil"/>
            </w:tcBorders>
            <w:vAlign w:val="top"/>
          </w:tcPr>
          <w:p>
            <w:pPr>
              <w:rPr>
                <w:rFonts w:ascii="Arial"/>
                <w:sz w:val="21"/>
              </w:rPr>
            </w:pPr>
          </w:p>
        </w:tc>
        <w:tc>
          <w:tcPr>
            <w:tcW w:w="113" w:type="dxa"/>
            <w:tcBorders>
              <w:top w:val="nil"/>
              <w:bottom w:val="nil"/>
            </w:tcBorders>
            <w:vAlign w:val="top"/>
          </w:tcPr>
          <w:p>
            <w:pPr>
              <w:rPr>
                <w:rFonts w:ascii="Arial"/>
                <w:sz w:val="21"/>
              </w:rPr>
            </w:pPr>
          </w:p>
        </w:tc>
        <w:tc>
          <w:tcPr>
            <w:tcW w:w="3429" w:type="dxa"/>
            <w:vAlign w:val="top"/>
          </w:tcPr>
          <w:p>
            <w:pPr>
              <w:pStyle w:val="8"/>
              <w:spacing w:before="83" w:line="228" w:lineRule="auto"/>
              <w:ind w:left="1301"/>
              <w:rPr>
                <w:sz w:val="20"/>
                <w:szCs w:val="20"/>
              </w:rPr>
            </w:pPr>
            <w:r>
              <w:rPr>
                <w:spacing w:val="6"/>
                <w:sz w:val="20"/>
                <w:szCs w:val="20"/>
              </w:rPr>
              <w:t>取值时间</w:t>
            </w:r>
          </w:p>
        </w:tc>
        <w:tc>
          <w:tcPr>
            <w:tcW w:w="4600" w:type="dxa"/>
            <w:vAlign w:val="top"/>
          </w:tcPr>
          <w:p>
            <w:pPr>
              <w:pStyle w:val="8"/>
              <w:spacing w:before="83" w:line="228" w:lineRule="auto"/>
              <w:ind w:left="1645"/>
              <w:rPr>
                <w:sz w:val="20"/>
                <w:szCs w:val="20"/>
              </w:rPr>
            </w:pPr>
            <w:r>
              <w:rPr>
                <w:rFonts w:ascii="Times New Roman" w:hAnsi="Times New Roman" w:eastAsia="Times New Roman" w:cs="Times New Roman"/>
                <w:spacing w:val="5"/>
                <w:sz w:val="20"/>
                <w:szCs w:val="20"/>
              </w:rPr>
              <w:t>24</w:t>
            </w:r>
            <w:r>
              <w:rPr>
                <w:rFonts w:ascii="Times New Roman" w:hAnsi="Times New Roman" w:eastAsia="Times New Roman" w:cs="Times New Roman"/>
                <w:spacing w:val="22"/>
                <w:w w:val="101"/>
                <w:sz w:val="20"/>
                <w:szCs w:val="20"/>
              </w:rPr>
              <w:t xml:space="preserve"> </w:t>
            </w:r>
            <w:r>
              <w:rPr>
                <w:spacing w:val="5"/>
                <w:sz w:val="20"/>
                <w:szCs w:val="20"/>
              </w:rPr>
              <w:t>小时平均值</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99" w:type="dxa"/>
            <w:vMerge w:val="continue"/>
            <w:tcBorders>
              <w:top w:val="nil"/>
              <w:bottom w:val="nil"/>
            </w:tcBorders>
            <w:vAlign w:val="top"/>
          </w:tcPr>
          <w:p>
            <w:pPr>
              <w:rPr>
                <w:rFonts w:ascii="Arial"/>
                <w:sz w:val="21"/>
              </w:rPr>
            </w:pPr>
          </w:p>
        </w:tc>
        <w:tc>
          <w:tcPr>
            <w:tcW w:w="113" w:type="dxa"/>
            <w:tcBorders>
              <w:top w:val="nil"/>
              <w:bottom w:val="nil"/>
            </w:tcBorders>
            <w:vAlign w:val="top"/>
          </w:tcPr>
          <w:p>
            <w:pPr>
              <w:rPr>
                <w:rFonts w:ascii="Arial"/>
                <w:sz w:val="21"/>
              </w:rPr>
            </w:pPr>
          </w:p>
        </w:tc>
        <w:tc>
          <w:tcPr>
            <w:tcW w:w="3429" w:type="dxa"/>
            <w:vAlign w:val="top"/>
          </w:tcPr>
          <w:p>
            <w:pPr>
              <w:pStyle w:val="8"/>
              <w:spacing w:before="82" w:line="228" w:lineRule="auto"/>
              <w:ind w:left="1298"/>
              <w:rPr>
                <w:sz w:val="20"/>
                <w:szCs w:val="20"/>
              </w:rPr>
            </w:pPr>
            <w:r>
              <w:rPr>
                <w:spacing w:val="7"/>
                <w:sz w:val="20"/>
                <w:szCs w:val="20"/>
              </w:rPr>
              <w:t>浓度限值</w:t>
            </w:r>
          </w:p>
        </w:tc>
        <w:tc>
          <w:tcPr>
            <w:tcW w:w="4600" w:type="dxa"/>
            <w:vAlign w:val="top"/>
          </w:tcPr>
          <w:p>
            <w:pPr>
              <w:spacing w:before="100" w:line="218" w:lineRule="auto"/>
              <w:ind w:left="1897"/>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300μg/m</w:t>
            </w:r>
            <w:r>
              <w:rPr>
                <w:rFonts w:ascii="Times New Roman" w:hAnsi="Times New Roman" w:eastAsia="Times New Roman" w:cs="Times New Roman"/>
                <w:spacing w:val="3"/>
                <w:position w:val="6"/>
                <w:sz w:val="13"/>
                <w:szCs w:val="13"/>
              </w:rPr>
              <w:t>3</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6" w:hRule="atLeast"/>
        </w:trPr>
        <w:tc>
          <w:tcPr>
            <w:tcW w:w="899" w:type="dxa"/>
            <w:vMerge w:val="continue"/>
            <w:tcBorders>
              <w:top w:val="nil"/>
            </w:tcBorders>
            <w:vAlign w:val="top"/>
          </w:tcPr>
          <w:p>
            <w:pPr>
              <w:rPr>
                <w:rFonts w:ascii="Arial"/>
                <w:sz w:val="21"/>
              </w:rPr>
            </w:pPr>
          </w:p>
        </w:tc>
        <w:tc>
          <w:tcPr>
            <w:tcW w:w="8262" w:type="dxa"/>
            <w:gridSpan w:val="4"/>
            <w:vAlign w:val="top"/>
          </w:tcPr>
          <w:p>
            <w:pPr>
              <w:pStyle w:val="8"/>
              <w:spacing w:before="35" w:line="217" w:lineRule="auto"/>
              <w:ind w:left="590"/>
            </w:pPr>
            <w:r>
              <w:rPr>
                <w:spacing w:val="-2"/>
              </w:rPr>
              <w:t>④评价方法</w:t>
            </w:r>
          </w:p>
          <w:p>
            <w:pPr>
              <w:pStyle w:val="8"/>
              <w:spacing w:before="184" w:line="342" w:lineRule="auto"/>
              <w:ind w:left="114" w:right="107" w:firstLine="477"/>
            </w:pPr>
            <w:r>
              <w:rPr>
                <w:spacing w:val="-4"/>
              </w:rPr>
              <w:t>对短期浓度进行环境质量现状评价，评价方法采用超标率和最大浓度占标</w:t>
            </w:r>
            <w:r>
              <w:rPr>
                <w:spacing w:val="-1"/>
              </w:rPr>
              <w:t>率进行评价，计算公式为：</w:t>
            </w:r>
          </w:p>
          <w:p>
            <w:pPr>
              <w:pStyle w:val="8"/>
              <w:spacing w:line="541" w:lineRule="exact"/>
              <w:ind w:left="2540" w:right="2935" w:hanging="1949"/>
            </w:pPr>
            <w:r>
              <w:rPr>
                <w:spacing w:val="-1"/>
                <w:position w:val="19"/>
              </w:rPr>
              <w:t>超标率</w:t>
            </w:r>
            <w:r>
              <w:rPr>
                <w:rFonts w:ascii="Times New Roman" w:hAnsi="Times New Roman" w:eastAsia="Times New Roman" w:cs="Times New Roman"/>
                <w:spacing w:val="-1"/>
                <w:position w:val="19"/>
              </w:rPr>
              <w:t>=</w:t>
            </w:r>
            <w:r>
              <w:rPr>
                <w:spacing w:val="-1"/>
                <w:position w:val="19"/>
              </w:rPr>
              <w:t>超标数据个数</w:t>
            </w:r>
            <w:r>
              <w:rPr>
                <w:rFonts w:ascii="Times New Roman" w:hAnsi="Times New Roman" w:eastAsia="Times New Roman" w:cs="Times New Roman"/>
                <w:spacing w:val="-1"/>
                <w:position w:val="19"/>
              </w:rPr>
              <w:t>/</w:t>
            </w:r>
            <w:r>
              <w:rPr>
                <w:spacing w:val="-1"/>
                <w:position w:val="19"/>
              </w:rPr>
              <w:t>总监测数据个数</w:t>
            </w:r>
            <w:r>
              <w:rPr>
                <w:rFonts w:ascii="Times New Roman" w:hAnsi="Times New Roman" w:eastAsia="Times New Roman" w:cs="Times New Roman"/>
                <w:spacing w:val="-1"/>
                <w:position w:val="19"/>
              </w:rPr>
              <w:t>×100%</w:t>
            </w:r>
            <w:r>
              <w:rPr>
                <w:rFonts w:ascii="Times New Roman" w:hAnsi="Times New Roman" w:eastAsia="Times New Roman" w:cs="Times New Roman"/>
                <w:spacing w:val="14"/>
                <w:position w:val="19"/>
              </w:rPr>
              <w:t xml:space="preserve"> </w:t>
            </w:r>
            <w:r>
              <w:rPr>
                <w:position w:val="-13"/>
              </w:rPr>
              <w:drawing>
                <wp:inline distT="0" distB="0" distL="0" distR="0">
                  <wp:extent cx="940435" cy="35750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30"/>
                          <a:stretch>
                            <a:fillRect/>
                          </a:stretch>
                        </pic:blipFill>
                        <pic:spPr>
                          <a:xfrm>
                            <a:off x="0" y="0"/>
                            <a:ext cx="940623" cy="357662"/>
                          </a:xfrm>
                          <a:prstGeom prst="rect">
                            <a:avLst/>
                          </a:prstGeom>
                        </pic:spPr>
                      </pic:pic>
                    </a:graphicData>
                  </a:graphic>
                </wp:inline>
              </w:drawing>
            </w:r>
          </w:p>
          <w:p>
            <w:pPr>
              <w:pStyle w:val="8"/>
              <w:spacing w:before="246" w:line="219" w:lineRule="auto"/>
              <w:ind w:left="596"/>
            </w:pPr>
            <w:r>
              <w:rPr>
                <w:spacing w:val="-1"/>
              </w:rPr>
              <w:t>式中：</w:t>
            </w:r>
            <w:r>
              <w:rPr>
                <w:rFonts w:ascii="Times New Roman" w:hAnsi="Times New Roman" w:eastAsia="Times New Roman" w:cs="Times New Roman"/>
                <w:spacing w:val="-1"/>
              </w:rPr>
              <w:t>Pi—</w:t>
            </w:r>
            <w:r>
              <w:rPr>
                <w:spacing w:val="-1"/>
              </w:rPr>
              <w:t>第</w:t>
            </w:r>
            <w:r>
              <w:rPr>
                <w:spacing w:val="-53"/>
              </w:rPr>
              <w:t xml:space="preserve"> </w:t>
            </w:r>
            <w:r>
              <w:rPr>
                <w:rFonts w:ascii="Times New Roman" w:hAnsi="Times New Roman" w:eastAsia="Times New Roman" w:cs="Times New Roman"/>
                <w:spacing w:val="-1"/>
              </w:rPr>
              <w:t xml:space="preserve">i </w:t>
            </w:r>
            <w:r>
              <w:rPr>
                <w:spacing w:val="-1"/>
              </w:rPr>
              <w:t>个污染物的最大浓度占标率（无量纲</w:t>
            </w:r>
            <w:r>
              <w:rPr>
                <w:spacing w:val="1"/>
              </w:rPr>
              <w:t>）；</w:t>
            </w:r>
          </w:p>
          <w:p>
            <w:pPr>
              <w:pStyle w:val="8"/>
              <w:spacing w:before="182" w:line="203" w:lineRule="auto"/>
              <w:ind w:left="1311"/>
            </w:pPr>
            <w:r>
              <w:rPr>
                <w:rFonts w:ascii="Times New Roman" w:hAnsi="Times New Roman" w:eastAsia="Times New Roman" w:cs="Times New Roman"/>
                <w:spacing w:val="-1"/>
              </w:rPr>
              <w:t>Ci—</w:t>
            </w:r>
            <w:r>
              <w:rPr>
                <w:spacing w:val="-1"/>
              </w:rPr>
              <w:t>第</w:t>
            </w:r>
            <w:r>
              <w:rPr>
                <w:spacing w:val="-52"/>
              </w:rPr>
              <w:t xml:space="preserve"> </w:t>
            </w:r>
            <w:r>
              <w:rPr>
                <w:rFonts w:ascii="Times New Roman" w:hAnsi="Times New Roman" w:eastAsia="Times New Roman" w:cs="Times New Roman"/>
                <w:spacing w:val="-1"/>
              </w:rPr>
              <w:t xml:space="preserve">i </w:t>
            </w:r>
            <w:r>
              <w:rPr>
                <w:spacing w:val="-1"/>
              </w:rPr>
              <w:t>个污染物的最大浓度（</w:t>
            </w:r>
            <w:r>
              <w:rPr>
                <w:rFonts w:ascii="Times New Roman" w:hAnsi="Times New Roman" w:eastAsia="Times New Roman" w:cs="Times New Roman"/>
                <w:spacing w:val="-1"/>
              </w:rPr>
              <w:t>mg/m</w:t>
            </w:r>
            <w:r>
              <w:rPr>
                <w:rFonts w:ascii="Times New Roman" w:hAnsi="Times New Roman" w:eastAsia="Times New Roman" w:cs="Times New Roman"/>
                <w:spacing w:val="-1"/>
                <w:position w:val="1"/>
                <w:sz w:val="15"/>
                <w:szCs w:val="15"/>
              </w:rPr>
              <w:t>3</w:t>
            </w:r>
            <w:r>
              <w:rPr>
                <w:spacing w:val="3"/>
                <w:position w:val="1"/>
              </w:rPr>
              <w:t>）</w:t>
            </w:r>
            <w:r>
              <w:rPr>
                <w:spacing w:val="3"/>
              </w:rPr>
              <w:t>；</w:t>
            </w:r>
          </w:p>
          <w:p>
            <w:pPr>
              <w:pStyle w:val="8"/>
              <w:spacing w:before="193" w:line="204" w:lineRule="auto"/>
              <w:ind w:left="1388"/>
            </w:pPr>
            <w:r>
              <w:rPr>
                <w:rFonts w:ascii="Times New Roman" w:hAnsi="Times New Roman" w:eastAsia="Times New Roman" w:cs="Times New Roman"/>
                <w:spacing w:val="-1"/>
              </w:rPr>
              <w:t>Coi—</w:t>
            </w:r>
            <w:r>
              <w:rPr>
                <w:spacing w:val="-1"/>
              </w:rPr>
              <w:t>第</w:t>
            </w:r>
            <w:r>
              <w:rPr>
                <w:spacing w:val="-37"/>
              </w:rPr>
              <w:t xml:space="preserve"> </w:t>
            </w:r>
            <w:r>
              <w:rPr>
                <w:rFonts w:ascii="Times New Roman" w:hAnsi="Times New Roman" w:eastAsia="Times New Roman" w:cs="Times New Roman"/>
                <w:spacing w:val="-1"/>
              </w:rPr>
              <w:t xml:space="preserve">i </w:t>
            </w:r>
            <w:r>
              <w:rPr>
                <w:spacing w:val="-1"/>
              </w:rPr>
              <w:t>个污染物的环境空气质量浓度标准（</w:t>
            </w:r>
            <w:r>
              <w:rPr>
                <w:rFonts w:ascii="Times New Roman" w:hAnsi="Times New Roman" w:eastAsia="Times New Roman" w:cs="Times New Roman"/>
                <w:spacing w:val="-1"/>
              </w:rPr>
              <w:t>mg/m</w:t>
            </w:r>
            <w:r>
              <w:rPr>
                <w:rFonts w:ascii="Times New Roman" w:hAnsi="Times New Roman" w:eastAsia="Times New Roman" w:cs="Times New Roman"/>
                <w:spacing w:val="-1"/>
                <w:position w:val="1"/>
                <w:sz w:val="15"/>
                <w:szCs w:val="15"/>
              </w:rPr>
              <w:t>3</w:t>
            </w:r>
            <w:r>
              <w:rPr>
                <w:spacing w:val="-1"/>
                <w:position w:val="1"/>
              </w:rPr>
              <w:t>）</w:t>
            </w:r>
            <w:r>
              <w:rPr>
                <w:spacing w:val="-1"/>
              </w:rPr>
              <w:t>。</w:t>
            </w:r>
          </w:p>
          <w:p>
            <w:pPr>
              <w:pStyle w:val="8"/>
              <w:spacing w:before="193" w:line="217" w:lineRule="auto"/>
              <w:ind w:left="590"/>
            </w:pPr>
            <w:r>
              <w:rPr>
                <w:spacing w:val="-1"/>
              </w:rPr>
              <w:t>⑥监测及评价结果</w:t>
            </w:r>
          </w:p>
          <w:p>
            <w:pPr>
              <w:pStyle w:val="8"/>
              <w:spacing w:before="183" w:line="219" w:lineRule="auto"/>
              <w:ind w:left="593"/>
              <w:rPr>
                <w:rFonts w:ascii="仿宋" w:hAnsi="仿宋" w:eastAsia="仿宋" w:cs="仿宋"/>
              </w:rPr>
            </w:pPr>
            <w:r>
              <w:rPr>
                <w:spacing w:val="-2"/>
              </w:rPr>
              <w:t>监测结果详见下表</w:t>
            </w:r>
            <w:r>
              <w:rPr>
                <w:spacing w:val="-49"/>
              </w:rPr>
              <w:t xml:space="preserve"> </w:t>
            </w:r>
            <w:r>
              <w:rPr>
                <w:rFonts w:ascii="Times New Roman" w:hAnsi="Times New Roman" w:eastAsia="Times New Roman" w:cs="Times New Roman"/>
                <w:spacing w:val="-2"/>
              </w:rPr>
              <w:t>3-4</w:t>
            </w:r>
            <w:r>
              <w:rPr>
                <w:rFonts w:ascii="仿宋" w:hAnsi="仿宋" w:eastAsia="仿宋" w:cs="仿宋"/>
                <w:spacing w:val="-2"/>
              </w:rPr>
              <w:t>。</w:t>
            </w:r>
          </w:p>
          <w:p>
            <w:pPr>
              <w:pStyle w:val="8"/>
              <w:spacing w:before="179" w:line="221" w:lineRule="auto"/>
              <w:ind w:left="1389"/>
              <w:rPr>
                <w:rFonts w:ascii="Times New Roman" w:hAnsi="Times New Roman" w:eastAsia="Times New Roman" w:cs="Times New Roman"/>
                <w:sz w:val="13"/>
                <w:szCs w:val="13"/>
              </w:rPr>
            </w:pPr>
            <w:r>
              <w:rPr>
                <w:b/>
                <w:bCs/>
                <w:spacing w:val="4"/>
                <w:sz w:val="20"/>
                <w:szCs w:val="20"/>
              </w:rPr>
              <w:t>表</w:t>
            </w:r>
            <w:r>
              <w:rPr>
                <w:spacing w:val="-37"/>
                <w:sz w:val="20"/>
                <w:szCs w:val="20"/>
              </w:rPr>
              <w:t xml:space="preserve"> </w:t>
            </w:r>
            <w:r>
              <w:rPr>
                <w:rFonts w:ascii="Times New Roman" w:hAnsi="Times New Roman" w:eastAsia="Times New Roman" w:cs="Times New Roman"/>
                <w:b/>
                <w:bCs/>
                <w:spacing w:val="4"/>
                <w:sz w:val="20"/>
                <w:szCs w:val="20"/>
              </w:rPr>
              <w:t xml:space="preserve">3-4                        </w:t>
            </w:r>
            <w:r>
              <w:rPr>
                <w:b/>
                <w:bCs/>
                <w:spacing w:val="4"/>
                <w:sz w:val="20"/>
                <w:szCs w:val="20"/>
              </w:rPr>
              <w:t>现状监测及评价结果</w:t>
            </w:r>
            <w:r>
              <w:rPr>
                <w:spacing w:val="4"/>
                <w:sz w:val="20"/>
                <w:szCs w:val="20"/>
              </w:rPr>
              <w:t xml:space="preserve">          </w:t>
            </w:r>
            <w:r>
              <w:rPr>
                <w:b/>
                <w:bCs/>
                <w:spacing w:val="4"/>
                <w:sz w:val="20"/>
                <w:szCs w:val="20"/>
              </w:rPr>
              <w:t>单位：</w:t>
            </w:r>
            <w:r>
              <w:rPr>
                <w:spacing w:val="-76"/>
                <w:sz w:val="20"/>
                <w:szCs w:val="20"/>
              </w:rPr>
              <w:t xml:space="preserve"> </w:t>
            </w:r>
            <w:r>
              <w:rPr>
                <w:rFonts w:ascii="Times New Roman" w:hAnsi="Times New Roman" w:eastAsia="Times New Roman" w:cs="Times New Roman"/>
                <w:b/>
                <w:bCs/>
                <w:spacing w:val="4"/>
                <w:sz w:val="20"/>
                <w:szCs w:val="20"/>
              </w:rPr>
              <w:t>μg/m</w:t>
            </w:r>
            <w:r>
              <w:rPr>
                <w:rFonts w:ascii="Times New Roman" w:hAnsi="Times New Roman" w:eastAsia="Times New Roman" w:cs="Times New Roman"/>
                <w:b/>
                <w:bCs/>
                <w:spacing w:val="4"/>
                <w:position w:val="6"/>
                <w:sz w:val="13"/>
                <w:szCs w:val="13"/>
              </w:rPr>
              <w:t>3</w:t>
            </w:r>
          </w:p>
          <w:p>
            <w:pPr>
              <w:spacing w:line="19" w:lineRule="auto"/>
              <w:rPr>
                <w:rFonts w:ascii="Arial"/>
                <w:sz w:val="2"/>
              </w:rPr>
            </w:pPr>
          </w:p>
          <w:tbl>
            <w:tblPr>
              <w:tblStyle w:val="7"/>
              <w:tblW w:w="8038"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71"/>
              <w:gridCol w:w="40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3971" w:type="dxa"/>
                  <w:vMerge w:val="restart"/>
                  <w:tcBorders>
                    <w:bottom w:val="nil"/>
                  </w:tcBorders>
                  <w:vAlign w:val="top"/>
                </w:tcPr>
                <w:p>
                  <w:pPr>
                    <w:pStyle w:val="8"/>
                    <w:spacing w:before="300" w:line="227" w:lineRule="auto"/>
                    <w:ind w:left="1572"/>
                    <w:rPr>
                      <w:sz w:val="20"/>
                      <w:szCs w:val="20"/>
                    </w:rPr>
                  </w:pPr>
                  <w:r>
                    <w:rPr>
                      <w:spacing w:val="7"/>
                      <w:sz w:val="20"/>
                      <w:szCs w:val="20"/>
                    </w:rPr>
                    <w:t>采样日期</w:t>
                  </w:r>
                </w:p>
              </w:tc>
              <w:tc>
                <w:tcPr>
                  <w:tcW w:w="4067" w:type="dxa"/>
                  <w:vAlign w:val="top"/>
                </w:tcPr>
                <w:p>
                  <w:pPr>
                    <w:pStyle w:val="8"/>
                    <w:spacing w:before="99" w:line="228" w:lineRule="auto"/>
                    <w:ind w:left="1302"/>
                    <w:rPr>
                      <w:sz w:val="20"/>
                      <w:szCs w:val="20"/>
                    </w:rPr>
                  </w:pPr>
                  <w:r>
                    <w:rPr>
                      <w:spacing w:val="8"/>
                      <w:sz w:val="20"/>
                      <w:szCs w:val="20"/>
                    </w:rPr>
                    <w:t>检测项目及结果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971" w:type="dxa"/>
                  <w:vMerge w:val="continue"/>
                  <w:tcBorders>
                    <w:top w:val="nil"/>
                  </w:tcBorders>
                  <w:vAlign w:val="top"/>
                </w:tcPr>
                <w:p>
                  <w:pPr>
                    <w:rPr>
                      <w:rFonts w:ascii="Arial"/>
                      <w:sz w:val="21"/>
                    </w:rPr>
                  </w:pPr>
                </w:p>
              </w:tc>
              <w:tc>
                <w:tcPr>
                  <w:tcW w:w="4067" w:type="dxa"/>
                  <w:vAlign w:val="top"/>
                </w:tcPr>
                <w:p>
                  <w:pPr>
                    <w:spacing w:before="129" w:line="195" w:lineRule="auto"/>
                    <w:ind w:left="18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971" w:type="dxa"/>
                  <w:vAlign w:val="top"/>
                </w:tcPr>
                <w:p>
                  <w:pPr>
                    <w:spacing w:before="122" w:line="195" w:lineRule="auto"/>
                    <w:ind w:left="10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2025.</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1"/>
                      <w:sz w:val="20"/>
                      <w:szCs w:val="20"/>
                    </w:rPr>
                    <w:t>12.21-2025.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12.22</w:t>
                  </w:r>
                </w:p>
              </w:tc>
              <w:tc>
                <w:tcPr>
                  <w:tcW w:w="4067" w:type="dxa"/>
                  <w:vAlign w:val="top"/>
                </w:tcPr>
                <w:p>
                  <w:pPr>
                    <w:spacing w:before="131" w:line="195" w:lineRule="auto"/>
                    <w:ind w:left="18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971" w:type="dxa"/>
                  <w:vAlign w:val="top"/>
                </w:tcPr>
                <w:p>
                  <w:pPr>
                    <w:spacing w:before="131" w:line="195" w:lineRule="auto"/>
                    <w:ind w:left="10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2025.</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1"/>
                      <w:sz w:val="20"/>
                      <w:szCs w:val="20"/>
                    </w:rPr>
                    <w:t>12.22-2025.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12.23</w:t>
                  </w:r>
                </w:p>
              </w:tc>
              <w:tc>
                <w:tcPr>
                  <w:tcW w:w="4067" w:type="dxa"/>
                  <w:vAlign w:val="top"/>
                </w:tcPr>
                <w:p>
                  <w:pPr>
                    <w:spacing w:before="131" w:line="195" w:lineRule="auto"/>
                    <w:ind w:left="18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971" w:type="dxa"/>
                  <w:vAlign w:val="top"/>
                </w:tcPr>
                <w:p>
                  <w:pPr>
                    <w:spacing w:before="133" w:line="195" w:lineRule="auto"/>
                    <w:ind w:left="10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2025.</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1"/>
                      <w:sz w:val="20"/>
                      <w:szCs w:val="20"/>
                    </w:rPr>
                    <w:t>12.23-2025.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12.24</w:t>
                  </w:r>
                </w:p>
              </w:tc>
              <w:tc>
                <w:tcPr>
                  <w:tcW w:w="4067" w:type="dxa"/>
                  <w:vAlign w:val="top"/>
                </w:tcPr>
                <w:p>
                  <w:pPr>
                    <w:spacing w:before="133" w:line="195" w:lineRule="auto"/>
                    <w:ind w:left="18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971" w:type="dxa"/>
                  <w:vAlign w:val="top"/>
                </w:tcPr>
                <w:p>
                  <w:pPr>
                    <w:pStyle w:val="8"/>
                    <w:spacing w:before="60" w:line="228" w:lineRule="auto"/>
                    <w:ind w:left="1572"/>
                    <w:rPr>
                      <w:sz w:val="20"/>
                      <w:szCs w:val="20"/>
                    </w:rPr>
                  </w:pPr>
                  <w:r>
                    <w:rPr>
                      <w:spacing w:val="7"/>
                      <w:sz w:val="20"/>
                      <w:szCs w:val="20"/>
                    </w:rPr>
                    <w:t>浓度范围</w:t>
                  </w:r>
                </w:p>
              </w:tc>
              <w:tc>
                <w:tcPr>
                  <w:tcW w:w="4067" w:type="dxa"/>
                  <w:vAlign w:val="top"/>
                </w:tcPr>
                <w:p>
                  <w:pPr>
                    <w:spacing w:before="132" w:line="195" w:lineRule="auto"/>
                    <w:ind w:left="16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213-255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971" w:type="dxa"/>
                  <w:vAlign w:val="top"/>
                </w:tcPr>
                <w:p>
                  <w:pPr>
                    <w:pStyle w:val="8"/>
                    <w:spacing w:before="58" w:line="228" w:lineRule="auto"/>
                    <w:ind w:left="1469"/>
                    <w:rPr>
                      <w:sz w:val="20"/>
                      <w:szCs w:val="20"/>
                    </w:rPr>
                  </w:pPr>
                  <w:r>
                    <w:rPr>
                      <w:spacing w:val="7"/>
                      <w:sz w:val="20"/>
                      <w:szCs w:val="20"/>
                    </w:rPr>
                    <w:t>最大占标率</w:t>
                  </w:r>
                </w:p>
              </w:tc>
              <w:tc>
                <w:tcPr>
                  <w:tcW w:w="4067" w:type="dxa"/>
                  <w:vAlign w:val="top"/>
                </w:tcPr>
                <w:p>
                  <w:pPr>
                    <w:spacing w:before="133" w:line="195" w:lineRule="auto"/>
                    <w:ind w:left="18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3971" w:type="dxa"/>
                  <w:vAlign w:val="top"/>
                </w:tcPr>
                <w:p>
                  <w:pPr>
                    <w:pStyle w:val="8"/>
                    <w:spacing w:before="60" w:line="228" w:lineRule="auto"/>
                    <w:ind w:left="1675"/>
                    <w:rPr>
                      <w:sz w:val="20"/>
                      <w:szCs w:val="20"/>
                    </w:rPr>
                  </w:pPr>
                  <w:r>
                    <w:rPr>
                      <w:spacing w:val="7"/>
                      <w:sz w:val="20"/>
                      <w:szCs w:val="20"/>
                    </w:rPr>
                    <w:t>超标率</w:t>
                  </w:r>
                </w:p>
              </w:tc>
              <w:tc>
                <w:tcPr>
                  <w:tcW w:w="4067" w:type="dxa"/>
                  <w:vAlign w:val="top"/>
                </w:tcPr>
                <w:p>
                  <w:pPr>
                    <w:spacing w:before="135" w:line="195" w:lineRule="auto"/>
                    <w:ind w:left="198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pPr>
              <w:pStyle w:val="8"/>
              <w:spacing w:before="35" w:line="359" w:lineRule="auto"/>
              <w:ind w:left="114" w:right="128" w:firstLine="477"/>
            </w:pPr>
            <w:r>
              <w:rPr>
                <w:spacing w:val="-1"/>
              </w:rPr>
              <w:t>评价区域内现状监测点的</w:t>
            </w:r>
            <w:r>
              <w:rPr>
                <w:spacing w:val="-53"/>
              </w:rPr>
              <w:t xml:space="preserve"> </w:t>
            </w:r>
            <w:r>
              <w:rPr>
                <w:rFonts w:ascii="Times New Roman" w:hAnsi="Times New Roman" w:eastAsia="Times New Roman" w:cs="Times New Roman"/>
                <w:spacing w:val="-1"/>
              </w:rPr>
              <w:t>TSP 24</w:t>
            </w:r>
            <w:r>
              <w:rPr>
                <w:rFonts w:ascii="Times New Roman" w:hAnsi="Times New Roman" w:eastAsia="Times New Roman" w:cs="Times New Roman"/>
                <w:spacing w:val="16"/>
                <w:w w:val="101"/>
              </w:rPr>
              <w:t xml:space="preserve"> </w:t>
            </w:r>
            <w:r>
              <w:rPr>
                <w:spacing w:val="-1"/>
              </w:rPr>
              <w:t>小时浓度值均能满足《</w:t>
            </w:r>
            <w:r>
              <w:rPr>
                <w:spacing w:val="-2"/>
              </w:rPr>
              <w:t>环境空气质量标</w:t>
            </w:r>
            <w:r>
              <w:rPr>
                <w:spacing w:val="-1"/>
              </w:rPr>
              <w:t>准》（</w:t>
            </w:r>
            <w:r>
              <w:rPr>
                <w:rFonts w:ascii="Times New Roman" w:hAnsi="Times New Roman" w:eastAsia="Times New Roman" w:cs="Times New Roman"/>
                <w:spacing w:val="-1"/>
              </w:rPr>
              <w:t>GB 3095-2026</w:t>
            </w:r>
            <w:r>
              <w:rPr>
                <w:spacing w:val="-1"/>
              </w:rPr>
              <w:t>）二级标准浓度限值要求。</w:t>
            </w:r>
          </w:p>
          <w:p>
            <w:pPr>
              <w:pStyle w:val="8"/>
              <w:spacing w:before="1" w:line="217" w:lineRule="auto"/>
              <w:ind w:left="591"/>
            </w:pPr>
            <w:r>
              <w:rPr>
                <w:rFonts w:ascii="Times New Roman" w:hAnsi="Times New Roman" w:eastAsia="Times New Roman" w:cs="Times New Roman"/>
                <w:b/>
                <w:bCs/>
                <w:spacing w:val="-5"/>
              </w:rPr>
              <w:t>8</w:t>
            </w:r>
            <w:r>
              <w:rPr>
                <w:rFonts w:ascii="Times New Roman" w:hAnsi="Times New Roman" w:eastAsia="Times New Roman" w:cs="Times New Roman"/>
                <w:b/>
                <w:bCs/>
                <w:spacing w:val="-26"/>
              </w:rPr>
              <w:t xml:space="preserve"> </w:t>
            </w:r>
            <w:r>
              <w:rPr>
                <w:b/>
                <w:bCs/>
                <w:spacing w:val="-5"/>
              </w:rPr>
              <w:t>、地表水环境质量现状评价</w:t>
            </w:r>
          </w:p>
          <w:p>
            <w:pPr>
              <w:pStyle w:val="8"/>
              <w:spacing w:before="187" w:line="352" w:lineRule="auto"/>
              <w:ind w:left="112" w:right="107" w:firstLine="480"/>
              <w:jc w:val="both"/>
            </w:pPr>
            <w:r>
              <w:t>根据《</w:t>
            </w:r>
            <w:r>
              <w:rPr>
                <w:rFonts w:ascii="Times New Roman" w:hAnsi="Times New Roman" w:eastAsia="Times New Roman" w:cs="Times New Roman"/>
              </w:rPr>
              <w:t xml:space="preserve">2024 </w:t>
            </w:r>
            <w:r>
              <w:t>年巴音郭楞蒙古自治州生态环境状</w:t>
            </w:r>
            <w:r>
              <w:rPr>
                <w:spacing w:val="-1"/>
              </w:rPr>
              <w:t>况公报》“地表水环境质</w:t>
            </w:r>
            <w:r>
              <w:rPr>
                <w:spacing w:val="-2"/>
              </w:rPr>
              <w:t>量</w:t>
            </w:r>
            <w:r>
              <w:rPr>
                <w:spacing w:val="-76"/>
              </w:rPr>
              <w:t xml:space="preserve"> </w:t>
            </w:r>
            <w:r>
              <w:rPr>
                <w:spacing w:val="-2"/>
              </w:rPr>
              <w:t>”：</w:t>
            </w:r>
            <w:r>
              <w:rPr>
                <w:rFonts w:ascii="Times New Roman" w:hAnsi="Times New Roman" w:eastAsia="Times New Roman" w:cs="Times New Roman"/>
                <w:spacing w:val="-2"/>
              </w:rPr>
              <w:t xml:space="preserve">2024 </w:t>
            </w:r>
            <w:r>
              <w:rPr>
                <w:spacing w:val="-2"/>
              </w:rPr>
              <w:t>年，全州地表水监测的</w:t>
            </w:r>
            <w:r>
              <w:rPr>
                <w:spacing w:val="-50"/>
              </w:rPr>
              <w:t xml:space="preserve"> </w:t>
            </w:r>
            <w:r>
              <w:rPr>
                <w:rFonts w:ascii="Times New Roman" w:hAnsi="Times New Roman" w:eastAsia="Times New Roman" w:cs="Times New Roman"/>
                <w:spacing w:val="-2"/>
              </w:rPr>
              <w:t xml:space="preserve">31 </w:t>
            </w:r>
            <w:r>
              <w:rPr>
                <w:spacing w:val="-2"/>
              </w:rPr>
              <w:t>个考核断面（点位）中，</w:t>
            </w:r>
            <w:r>
              <w:rPr>
                <w:rFonts w:ascii="Times New Roman" w:hAnsi="Times New Roman" w:eastAsia="Times New Roman" w:cs="Times New Roman"/>
                <w:spacing w:val="-2"/>
              </w:rPr>
              <w:t>Ⅰ~Ⅲ</w:t>
            </w:r>
            <w:r>
              <w:rPr>
                <w:spacing w:val="-2"/>
              </w:rPr>
              <w:t>类优良水</w:t>
            </w:r>
            <w:r>
              <w:rPr>
                <w:spacing w:val="-4"/>
              </w:rPr>
              <w:t>质断面（点位）占比</w:t>
            </w:r>
            <w:r>
              <w:rPr>
                <w:spacing w:val="-44"/>
              </w:rPr>
              <w:t xml:space="preserve"> </w:t>
            </w:r>
            <w:r>
              <w:rPr>
                <w:rFonts w:ascii="Times New Roman" w:hAnsi="Times New Roman" w:eastAsia="Times New Roman" w:cs="Times New Roman"/>
                <w:spacing w:val="-4"/>
              </w:rPr>
              <w:t>90.3%</w:t>
            </w:r>
            <w:r>
              <w:rPr>
                <w:spacing w:val="-4"/>
              </w:rPr>
              <w:t>，无</w:t>
            </w:r>
            <w:r>
              <w:rPr>
                <w:rFonts w:ascii="Times New Roman" w:hAnsi="Times New Roman" w:eastAsia="Times New Roman" w:cs="Times New Roman"/>
                <w:spacing w:val="-4"/>
              </w:rPr>
              <w:t>Ⅳ</w:t>
            </w:r>
            <w:r>
              <w:rPr>
                <w:spacing w:val="-4"/>
              </w:rPr>
              <w:t>类水质。</w:t>
            </w:r>
            <w:r>
              <w:rPr>
                <w:rFonts w:ascii="Times New Roman" w:hAnsi="Times New Roman" w:eastAsia="Times New Roman" w:cs="Times New Roman"/>
                <w:spacing w:val="-4"/>
              </w:rPr>
              <w:t xml:space="preserve">6 </w:t>
            </w:r>
            <w:r>
              <w:rPr>
                <w:spacing w:val="-4"/>
              </w:rPr>
              <w:t>条主要河流</w:t>
            </w:r>
            <w:r>
              <w:rPr>
                <w:spacing w:val="-32"/>
              </w:rPr>
              <w:t xml:space="preserve"> </w:t>
            </w:r>
            <w:r>
              <w:rPr>
                <w:rFonts w:ascii="Times New Roman" w:hAnsi="Times New Roman" w:eastAsia="Times New Roman" w:cs="Times New Roman"/>
                <w:spacing w:val="-4"/>
              </w:rPr>
              <w:t xml:space="preserve">19 </w:t>
            </w:r>
            <w:r>
              <w:rPr>
                <w:spacing w:val="-4"/>
              </w:rPr>
              <w:t>个监测断面中</w:t>
            </w:r>
            <w:r>
              <w:rPr>
                <w:rFonts w:ascii="Times New Roman" w:hAnsi="Times New Roman" w:eastAsia="Times New Roman" w:cs="Times New Roman"/>
                <w:spacing w:val="-4"/>
              </w:rPr>
              <w:t>Ⅰ~Ⅲ</w:t>
            </w:r>
            <w:r>
              <w:rPr>
                <w:spacing w:val="-2"/>
              </w:rPr>
              <w:t>类优良水质断面占</w:t>
            </w:r>
            <w:r>
              <w:rPr>
                <w:spacing w:val="-20"/>
              </w:rPr>
              <w:t xml:space="preserve"> </w:t>
            </w:r>
            <w:r>
              <w:rPr>
                <w:rFonts w:ascii="Times New Roman" w:hAnsi="Times New Roman" w:eastAsia="Times New Roman" w:cs="Times New Roman"/>
                <w:spacing w:val="-2"/>
              </w:rPr>
              <w:t>100%</w:t>
            </w:r>
            <w:r>
              <w:rPr>
                <w:rFonts w:ascii="Times New Roman" w:hAnsi="Times New Roman" w:eastAsia="Times New Roman" w:cs="Times New Roman"/>
                <w:spacing w:val="-32"/>
              </w:rPr>
              <w:t xml:space="preserve"> </w:t>
            </w:r>
            <w:r>
              <w:rPr>
                <w:spacing w:val="-2"/>
              </w:rPr>
              <w:t>，</w:t>
            </w:r>
            <w:r>
              <w:rPr>
                <w:rFonts w:ascii="Times New Roman" w:hAnsi="Times New Roman" w:eastAsia="Times New Roman" w:cs="Times New Roman"/>
                <w:spacing w:val="-2"/>
              </w:rPr>
              <w:t xml:space="preserve">3 </w:t>
            </w:r>
            <w:r>
              <w:rPr>
                <w:spacing w:val="-2"/>
              </w:rPr>
              <w:t>个重要湖泊（水库）</w:t>
            </w:r>
            <w:r>
              <w:rPr>
                <w:rFonts w:ascii="Times New Roman" w:hAnsi="Times New Roman" w:eastAsia="Times New Roman" w:cs="Times New Roman"/>
                <w:spacing w:val="-2"/>
              </w:rPr>
              <w:t xml:space="preserve">12 </w:t>
            </w:r>
            <w:r>
              <w:rPr>
                <w:spacing w:val="-2"/>
              </w:rPr>
              <w:t>个监测点位中</w:t>
            </w:r>
            <w:r>
              <w:rPr>
                <w:rFonts w:ascii="Times New Roman" w:hAnsi="Times New Roman" w:eastAsia="Times New Roman" w:cs="Times New Roman"/>
                <w:spacing w:val="-2"/>
              </w:rPr>
              <w:t>Ⅰ~Ⅲ</w:t>
            </w:r>
            <w:r>
              <w:rPr>
                <w:spacing w:val="-2"/>
              </w:rPr>
              <w:t>类优良水质断面占</w:t>
            </w:r>
            <w:r>
              <w:rPr>
                <w:spacing w:val="-36"/>
              </w:rPr>
              <w:t xml:space="preserve"> </w:t>
            </w:r>
            <w:r>
              <w:rPr>
                <w:rFonts w:ascii="Times New Roman" w:hAnsi="Times New Roman" w:eastAsia="Times New Roman" w:cs="Times New Roman"/>
                <w:spacing w:val="-2"/>
              </w:rPr>
              <w:t>75%</w:t>
            </w:r>
            <w:r>
              <w:rPr>
                <w:rFonts w:ascii="Times New Roman" w:hAnsi="Times New Roman" w:eastAsia="Times New Roman" w:cs="Times New Roman"/>
                <w:spacing w:val="-32"/>
              </w:rPr>
              <w:t xml:space="preserve"> </w:t>
            </w:r>
            <w:r>
              <w:rPr>
                <w:spacing w:val="-2"/>
              </w:rPr>
              <w:t>，无劣</w:t>
            </w:r>
            <w:r>
              <w:rPr>
                <w:rFonts w:ascii="Times New Roman" w:hAnsi="Times New Roman" w:eastAsia="Times New Roman" w:cs="Times New Roman"/>
                <w:spacing w:val="-2"/>
              </w:rPr>
              <w:t>Ⅴ</w:t>
            </w:r>
            <w:r>
              <w:rPr>
                <w:spacing w:val="-2"/>
              </w:rPr>
              <w:t>类水体，湖泊水质影响因子为化学需氧量。</w:t>
            </w:r>
          </w:p>
        </w:tc>
      </w:tr>
    </w:tbl>
    <w:p>
      <w:pPr>
        <w:pStyle w:val="4"/>
      </w:pPr>
    </w:p>
    <w:p>
      <w:pPr>
        <w:sectPr>
          <w:footerReference r:id="rId51" w:type="default"/>
          <w:pgSz w:w="11906" w:h="16839"/>
          <w:pgMar w:top="400" w:right="1370" w:bottom="1240" w:left="1369" w:header="0" w:footer="1078" w:gutter="0"/>
          <w:cols w:space="720" w:num="1"/>
        </w:sectPr>
      </w:pPr>
    </w:p>
    <w:p>
      <w:pPr>
        <w:spacing w:before="19"/>
      </w:pPr>
    </w:p>
    <w:p>
      <w:pPr>
        <w:spacing w:before="19"/>
      </w:pPr>
    </w:p>
    <w:p>
      <w:pPr>
        <w:spacing w:before="18"/>
      </w:pPr>
    </w:p>
    <w:p>
      <w:pPr>
        <w:spacing w:before="18"/>
      </w:pPr>
    </w:p>
    <w:tbl>
      <w:tblPr>
        <w:tblStyle w:val="7"/>
        <w:tblW w:w="91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9"/>
        <w:gridCol w:w="113"/>
        <w:gridCol w:w="845"/>
        <w:gridCol w:w="2260"/>
        <w:gridCol w:w="618"/>
        <w:gridCol w:w="3133"/>
        <w:gridCol w:w="1169"/>
        <w:gridCol w:w="1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8" w:hRule="atLeast"/>
        </w:trPr>
        <w:tc>
          <w:tcPr>
            <w:tcW w:w="899" w:type="dxa"/>
            <w:vMerge w:val="restart"/>
            <w:tcBorders>
              <w:bottom w:val="nil"/>
            </w:tcBorders>
            <w:vAlign w:val="top"/>
          </w:tcPr>
          <w:p>
            <w:pPr>
              <w:rPr>
                <w:rFonts w:ascii="Arial"/>
                <w:sz w:val="21"/>
              </w:rPr>
            </w:pPr>
          </w:p>
        </w:tc>
        <w:tc>
          <w:tcPr>
            <w:tcW w:w="8262" w:type="dxa"/>
            <w:gridSpan w:val="7"/>
            <w:vAlign w:val="top"/>
          </w:tcPr>
          <w:p>
            <w:pPr>
              <w:pStyle w:val="8"/>
              <w:spacing w:before="41" w:line="218" w:lineRule="auto"/>
              <w:ind w:left="590"/>
            </w:pPr>
            <w:r>
              <w:rPr>
                <w:rFonts w:ascii="Times New Roman" w:hAnsi="Times New Roman" w:eastAsia="Times New Roman" w:cs="Times New Roman"/>
                <w:b/>
                <w:bCs/>
                <w:spacing w:val="-5"/>
              </w:rPr>
              <w:t>9</w:t>
            </w:r>
            <w:r>
              <w:rPr>
                <w:rFonts w:ascii="Times New Roman" w:hAnsi="Times New Roman" w:eastAsia="Times New Roman" w:cs="Times New Roman"/>
                <w:b/>
                <w:bCs/>
                <w:spacing w:val="-25"/>
              </w:rPr>
              <w:t xml:space="preserve"> </w:t>
            </w:r>
            <w:r>
              <w:rPr>
                <w:b/>
                <w:bCs/>
                <w:spacing w:val="-5"/>
              </w:rPr>
              <w:t>、地下水环境质量现状评价</w:t>
            </w:r>
          </w:p>
          <w:p>
            <w:pPr>
              <w:pStyle w:val="8"/>
              <w:spacing w:before="182" w:line="359" w:lineRule="auto"/>
              <w:ind w:left="112" w:right="45" w:firstLine="480"/>
              <w:jc w:val="both"/>
            </w:pPr>
            <w:r>
              <w:rPr>
                <w:spacing w:val="-4"/>
              </w:rPr>
              <w:t>本项目为生态影响类，根据《建设项目环境影响报告表编制技术指南（生</w:t>
            </w:r>
            <w:r>
              <w:rPr>
                <w:spacing w:val="-1"/>
              </w:rPr>
              <w:t>态影响类</w:t>
            </w:r>
            <w:r>
              <w:rPr>
                <w:spacing w:val="-15"/>
              </w:rPr>
              <w:t>）（</w:t>
            </w:r>
            <w:r>
              <w:rPr>
                <w:spacing w:val="-1"/>
              </w:rPr>
              <w:t>试行）》要求，本项目不属于地下水专项评价涉及的项目类别，</w:t>
            </w:r>
            <w:r>
              <w:rPr>
                <w:spacing w:val="-6"/>
              </w:rPr>
              <w:t>属于四、煤炭开采和洗选业</w:t>
            </w:r>
            <w:r>
              <w:rPr>
                <w:spacing w:val="-43"/>
              </w:rPr>
              <w:t xml:space="preserve"> </w:t>
            </w:r>
            <w:r>
              <w:rPr>
                <w:rFonts w:ascii="Times New Roman" w:hAnsi="Times New Roman" w:eastAsia="Times New Roman" w:cs="Times New Roman"/>
                <w:spacing w:val="-6"/>
              </w:rPr>
              <w:t>06-</w:t>
            </w:r>
            <w:r>
              <w:rPr>
                <w:spacing w:val="-6"/>
              </w:rPr>
              <w:t>其他煤炭采选</w:t>
            </w:r>
            <w:r>
              <w:rPr>
                <w:spacing w:val="-51"/>
              </w:rPr>
              <w:t xml:space="preserve"> </w:t>
            </w:r>
            <w:r>
              <w:rPr>
                <w:rFonts w:ascii="Times New Roman" w:hAnsi="Times New Roman" w:eastAsia="Times New Roman" w:cs="Times New Roman"/>
                <w:spacing w:val="-6"/>
              </w:rPr>
              <w:t xml:space="preserve">069 </w:t>
            </w:r>
            <w:r>
              <w:rPr>
                <w:spacing w:val="-6"/>
              </w:rPr>
              <w:t>风井场地，为非生产性项目，</w:t>
            </w:r>
            <w:r>
              <w:rPr>
                <w:spacing w:val="-1"/>
              </w:rPr>
              <w:t>因此可只对地下水环境进行简单分析。</w:t>
            </w:r>
          </w:p>
          <w:p>
            <w:pPr>
              <w:pStyle w:val="8"/>
              <w:spacing w:before="1" w:line="217" w:lineRule="auto"/>
              <w:ind w:left="598"/>
            </w:pPr>
            <w:r>
              <w:rPr>
                <w:rFonts w:ascii="Times New Roman" w:hAnsi="Times New Roman" w:eastAsia="Times New Roman" w:cs="Times New Roman"/>
                <w:b/>
                <w:bCs/>
                <w:spacing w:val="-6"/>
              </w:rPr>
              <w:t>10</w:t>
            </w:r>
            <w:r>
              <w:rPr>
                <w:rFonts w:ascii="Times New Roman" w:hAnsi="Times New Roman" w:eastAsia="Times New Roman" w:cs="Times New Roman"/>
                <w:b/>
                <w:bCs/>
                <w:spacing w:val="-23"/>
              </w:rPr>
              <w:t xml:space="preserve"> </w:t>
            </w:r>
            <w:r>
              <w:rPr>
                <w:b/>
                <w:bCs/>
                <w:spacing w:val="-6"/>
              </w:rPr>
              <w:t>、声环境质量现状评价</w:t>
            </w:r>
          </w:p>
          <w:p>
            <w:pPr>
              <w:pStyle w:val="8"/>
              <w:spacing w:before="184" w:line="359" w:lineRule="auto"/>
              <w:ind w:left="116" w:right="109" w:firstLine="479"/>
            </w:pPr>
            <w:r>
              <w:rPr>
                <w:spacing w:val="1"/>
              </w:rPr>
              <w:t>项目厂界外周边</w:t>
            </w:r>
            <w:r>
              <w:rPr>
                <w:spacing w:val="-29"/>
              </w:rPr>
              <w:t xml:space="preserve"> </w:t>
            </w:r>
            <w:r>
              <w:rPr>
                <w:rFonts w:ascii="Times New Roman" w:hAnsi="Times New Roman" w:eastAsia="Times New Roman" w:cs="Times New Roman"/>
                <w:spacing w:val="1"/>
              </w:rPr>
              <w:t>50</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21"/>
                <w:w w:val="101"/>
                <w:sz w:val="20"/>
                <w:szCs w:val="20"/>
              </w:rPr>
              <w:t xml:space="preserve"> </w:t>
            </w:r>
            <w:r>
              <w:rPr>
                <w:spacing w:val="1"/>
              </w:rPr>
              <w:t>范围内不存在声环境保护目标，因此对项目不进行</w:t>
            </w:r>
            <w:r>
              <w:rPr>
                <w:spacing w:val="-3"/>
              </w:rPr>
              <w:t>声环境监测。</w:t>
            </w:r>
          </w:p>
          <w:p>
            <w:pPr>
              <w:pStyle w:val="8"/>
              <w:spacing w:before="1" w:line="217" w:lineRule="auto"/>
              <w:ind w:left="598"/>
            </w:pPr>
            <w:r>
              <w:rPr>
                <w:rFonts w:ascii="Times New Roman" w:hAnsi="Times New Roman" w:eastAsia="Times New Roman" w:cs="Times New Roman"/>
                <w:b/>
                <w:bCs/>
                <w:spacing w:val="-5"/>
              </w:rPr>
              <w:t>11</w:t>
            </w:r>
            <w:r>
              <w:rPr>
                <w:rFonts w:ascii="Times New Roman" w:hAnsi="Times New Roman" w:eastAsia="Times New Roman" w:cs="Times New Roman"/>
                <w:b/>
                <w:bCs/>
                <w:spacing w:val="-30"/>
              </w:rPr>
              <w:t xml:space="preserve"> </w:t>
            </w:r>
            <w:r>
              <w:rPr>
                <w:b/>
                <w:bCs/>
                <w:spacing w:val="-5"/>
              </w:rPr>
              <w:t>、土壤环境质量现状评价</w:t>
            </w:r>
          </w:p>
          <w:p>
            <w:pPr>
              <w:pStyle w:val="8"/>
              <w:spacing w:before="184" w:line="359" w:lineRule="auto"/>
              <w:ind w:left="110" w:firstLine="478"/>
              <w:jc w:val="both"/>
            </w:pPr>
            <w:r>
              <w:rPr>
                <w:spacing w:val="-7"/>
              </w:rPr>
              <w:t>为了反映本次环评时期评价区的土壤环境质量状况，本次土壤</w:t>
            </w:r>
            <w:r>
              <w:rPr>
                <w:spacing w:val="-8"/>
              </w:rPr>
              <w:t>环境质量状</w:t>
            </w:r>
            <w:r>
              <w:rPr>
                <w:spacing w:val="-5"/>
              </w:rPr>
              <w:t>况评价按照《建设项目环境影响报告表编制技术指南（生态影响类</w:t>
            </w:r>
            <w:r>
              <w:rPr>
                <w:spacing w:val="-44"/>
              </w:rPr>
              <w:t>）（</w:t>
            </w:r>
            <w:r>
              <w:rPr>
                <w:spacing w:val="-5"/>
              </w:rPr>
              <w:t>试行</w:t>
            </w:r>
            <w:r>
              <w:rPr>
                <w:spacing w:val="-6"/>
              </w:rPr>
              <w:t>）》</w:t>
            </w:r>
            <w:r>
              <w:rPr>
                <w:spacing w:val="-5"/>
              </w:rPr>
              <w:t>和《环境影响评价技术导则</w:t>
            </w:r>
            <w:r>
              <w:rPr>
                <w:rFonts w:ascii="Times New Roman" w:hAnsi="Times New Roman" w:eastAsia="Times New Roman" w:cs="Times New Roman"/>
                <w:spacing w:val="-5"/>
              </w:rPr>
              <w:t>—</w:t>
            </w:r>
            <w:r>
              <w:rPr>
                <w:spacing w:val="-5"/>
              </w:rPr>
              <w:t>土壤环境（试行）》（</w:t>
            </w:r>
            <w:r>
              <w:rPr>
                <w:rFonts w:ascii="Times New Roman" w:hAnsi="Times New Roman" w:eastAsia="Times New Roman" w:cs="Times New Roman"/>
                <w:spacing w:val="-5"/>
              </w:rPr>
              <w:t>HJ 964—2018</w:t>
            </w:r>
            <w:r>
              <w:rPr>
                <w:spacing w:val="-5"/>
              </w:rPr>
              <w:t>）中的</w:t>
            </w:r>
            <w:r>
              <w:rPr>
                <w:spacing w:val="-6"/>
              </w:rPr>
              <w:t>相关</w:t>
            </w:r>
            <w:r>
              <w:rPr>
                <w:spacing w:val="-7"/>
              </w:rPr>
              <w:t>要求进行布点和选取监测因子，本次土壤监测数据有效，土壤现状监测由新疆</w:t>
            </w:r>
            <w:r>
              <w:rPr>
                <w:spacing w:val="-6"/>
              </w:rPr>
              <w:t>中测测试有限责任公司于</w:t>
            </w:r>
            <w:r>
              <w:rPr>
                <w:spacing w:val="-48"/>
              </w:rPr>
              <w:t xml:space="preserve"> </w:t>
            </w:r>
            <w:r>
              <w:rPr>
                <w:rFonts w:ascii="Times New Roman" w:hAnsi="Times New Roman" w:eastAsia="Times New Roman" w:cs="Times New Roman"/>
                <w:spacing w:val="-6"/>
              </w:rPr>
              <w:t xml:space="preserve">2025 </w:t>
            </w:r>
            <w:r>
              <w:rPr>
                <w:spacing w:val="-6"/>
              </w:rPr>
              <w:t>年</w:t>
            </w:r>
            <w:r>
              <w:rPr>
                <w:spacing w:val="-34"/>
              </w:rPr>
              <w:t xml:space="preserve"> </w:t>
            </w:r>
            <w:r>
              <w:rPr>
                <w:rFonts w:ascii="Times New Roman" w:hAnsi="Times New Roman" w:eastAsia="Times New Roman" w:cs="Times New Roman"/>
                <w:spacing w:val="-6"/>
              </w:rPr>
              <w:t>12</w:t>
            </w:r>
            <w:r>
              <w:rPr>
                <w:rFonts w:ascii="Times New Roman" w:hAnsi="Times New Roman" w:eastAsia="Times New Roman" w:cs="Times New Roman"/>
                <w:spacing w:val="15"/>
              </w:rPr>
              <w:t xml:space="preserve"> </w:t>
            </w:r>
            <w:r>
              <w:rPr>
                <w:spacing w:val="-6"/>
              </w:rPr>
              <w:t>月</w:t>
            </w:r>
            <w:r>
              <w:rPr>
                <w:spacing w:val="-56"/>
              </w:rPr>
              <w:t xml:space="preserve"> </w:t>
            </w:r>
            <w:r>
              <w:rPr>
                <w:rFonts w:ascii="Times New Roman" w:hAnsi="Times New Roman" w:eastAsia="Times New Roman" w:cs="Times New Roman"/>
                <w:spacing w:val="-6"/>
              </w:rPr>
              <w:t xml:space="preserve">21  </w:t>
            </w:r>
            <w:r>
              <w:rPr>
                <w:spacing w:val="-6"/>
              </w:rPr>
              <w:t>日对本项目区及项目区外的土壤环</w:t>
            </w:r>
            <w:r>
              <w:rPr>
                <w:spacing w:val="-5"/>
              </w:rPr>
              <w:t>境进行采样监测，共设置</w:t>
            </w:r>
            <w:r>
              <w:rPr>
                <w:spacing w:val="-51"/>
              </w:rPr>
              <w:t xml:space="preserve"> </w:t>
            </w:r>
            <w:r>
              <w:rPr>
                <w:rFonts w:ascii="Times New Roman" w:hAnsi="Times New Roman" w:eastAsia="Times New Roman" w:cs="Times New Roman"/>
                <w:spacing w:val="-5"/>
              </w:rPr>
              <w:t xml:space="preserve">3 </w:t>
            </w:r>
            <w:r>
              <w:rPr>
                <w:spacing w:val="-5"/>
              </w:rPr>
              <w:t>个监测点位：煤矿区</w:t>
            </w:r>
            <w:r>
              <w:rPr>
                <w:spacing w:val="-6"/>
              </w:rPr>
              <w:t>内表层样（</w:t>
            </w:r>
            <w:r>
              <w:rPr>
                <w:rFonts w:ascii="Times New Roman" w:hAnsi="Times New Roman" w:eastAsia="Times New Roman" w:cs="Times New Roman"/>
                <w:spacing w:val="-6"/>
              </w:rPr>
              <w:t>0-0.2m</w:t>
            </w:r>
            <w:r>
              <w:rPr>
                <w:spacing w:val="-6"/>
              </w:rPr>
              <w:t>）、矿区南</w:t>
            </w:r>
            <w:r>
              <w:rPr>
                <w:spacing w:val="-3"/>
              </w:rPr>
              <w:t>侧表层样（</w:t>
            </w:r>
            <w:r>
              <w:rPr>
                <w:rFonts w:ascii="Times New Roman" w:hAnsi="Times New Roman" w:eastAsia="Times New Roman" w:cs="Times New Roman"/>
                <w:spacing w:val="-3"/>
              </w:rPr>
              <w:t>0-0.2m</w:t>
            </w:r>
            <w:r>
              <w:rPr>
                <w:spacing w:val="-3"/>
              </w:rPr>
              <w:t>）、北侧表层样（</w:t>
            </w:r>
            <w:r>
              <w:rPr>
                <w:rFonts w:ascii="Times New Roman" w:hAnsi="Times New Roman" w:eastAsia="Times New Roman" w:cs="Times New Roman"/>
                <w:spacing w:val="-3"/>
              </w:rPr>
              <w:t>0-0.2m</w:t>
            </w:r>
            <w:r>
              <w:rPr>
                <w:spacing w:val="-3"/>
              </w:rPr>
              <w:t>）各一个土样。</w:t>
            </w:r>
          </w:p>
          <w:p>
            <w:pPr>
              <w:pStyle w:val="8"/>
              <w:spacing w:before="1" w:line="220" w:lineRule="auto"/>
              <w:ind w:left="603"/>
            </w:pPr>
            <w:r>
              <w:rPr>
                <w:spacing w:val="-2"/>
              </w:rPr>
              <w:t>（</w:t>
            </w:r>
            <w:r>
              <w:rPr>
                <w:rFonts w:ascii="Times New Roman" w:hAnsi="Times New Roman" w:eastAsia="Times New Roman" w:cs="Times New Roman"/>
                <w:spacing w:val="-2"/>
              </w:rPr>
              <w:t>1</w:t>
            </w:r>
            <w:r>
              <w:rPr>
                <w:spacing w:val="-2"/>
              </w:rPr>
              <w:t>）监测点位和监测项目</w:t>
            </w:r>
          </w:p>
          <w:p>
            <w:pPr>
              <w:pStyle w:val="8"/>
              <w:spacing w:before="175" w:line="228" w:lineRule="auto"/>
              <w:ind w:left="1809"/>
              <w:rPr>
                <w:sz w:val="20"/>
                <w:szCs w:val="20"/>
              </w:rPr>
            </w:pPr>
            <w:r>
              <w:rPr>
                <w:b/>
                <w:bCs/>
                <w:spacing w:val="4"/>
                <w:sz w:val="20"/>
                <w:szCs w:val="20"/>
              </w:rPr>
              <w:t>表</w:t>
            </w:r>
            <w:r>
              <w:rPr>
                <w:spacing w:val="-30"/>
                <w:sz w:val="20"/>
                <w:szCs w:val="20"/>
              </w:rPr>
              <w:t xml:space="preserve"> </w:t>
            </w:r>
            <w:r>
              <w:rPr>
                <w:rFonts w:ascii="Times New Roman" w:hAnsi="Times New Roman" w:eastAsia="Times New Roman" w:cs="Times New Roman"/>
                <w:b/>
                <w:bCs/>
                <w:spacing w:val="4"/>
                <w:sz w:val="20"/>
                <w:szCs w:val="20"/>
              </w:rPr>
              <w:t xml:space="preserve">3-5                          </w:t>
            </w:r>
            <w:r>
              <w:rPr>
                <w:b/>
                <w:bCs/>
                <w:spacing w:val="4"/>
                <w:sz w:val="20"/>
                <w:szCs w:val="20"/>
              </w:rPr>
              <w:t>土壤环境监测点位及监测项目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899" w:type="dxa"/>
            <w:vMerge w:val="continue"/>
            <w:tcBorders>
              <w:top w:val="nil"/>
              <w:bottom w:val="nil"/>
            </w:tcBorders>
            <w:vAlign w:val="top"/>
          </w:tcPr>
          <w:p>
            <w:pPr>
              <w:rPr>
                <w:rFonts w:ascii="Arial"/>
                <w:sz w:val="21"/>
              </w:rPr>
            </w:pPr>
          </w:p>
        </w:tc>
        <w:tc>
          <w:tcPr>
            <w:tcW w:w="113" w:type="dxa"/>
            <w:tcBorders>
              <w:top w:val="nil"/>
              <w:bottom w:val="nil"/>
            </w:tcBorders>
            <w:vAlign w:val="top"/>
          </w:tcPr>
          <w:p>
            <w:pPr>
              <w:rPr>
                <w:rFonts w:ascii="Arial"/>
                <w:sz w:val="21"/>
              </w:rPr>
            </w:pPr>
          </w:p>
        </w:tc>
        <w:tc>
          <w:tcPr>
            <w:tcW w:w="845" w:type="dxa"/>
            <w:vMerge w:val="restart"/>
            <w:tcBorders>
              <w:bottom w:val="nil"/>
            </w:tcBorders>
            <w:vAlign w:val="top"/>
          </w:tcPr>
          <w:p>
            <w:pPr>
              <w:pStyle w:val="8"/>
              <w:spacing w:before="170" w:line="252" w:lineRule="auto"/>
              <w:ind w:left="324" w:right="108" w:firstLine="206"/>
              <w:rPr>
                <w:sz w:val="20"/>
                <w:szCs w:val="20"/>
              </w:rPr>
            </w:pPr>
            <w:r>
              <w:rPr>
                <w:sz w:val="20"/>
                <w:szCs w:val="20"/>
              </w:rPr>
              <w:t>类别</w:t>
            </w:r>
          </w:p>
        </w:tc>
        <w:tc>
          <w:tcPr>
            <w:tcW w:w="2260" w:type="dxa"/>
            <w:vMerge w:val="restart"/>
            <w:tcBorders>
              <w:bottom w:val="nil"/>
            </w:tcBorders>
            <w:vAlign w:val="top"/>
          </w:tcPr>
          <w:p>
            <w:pPr>
              <w:pStyle w:val="8"/>
              <w:spacing w:before="304" w:line="228" w:lineRule="auto"/>
              <w:ind w:left="924"/>
              <w:rPr>
                <w:sz w:val="20"/>
                <w:szCs w:val="20"/>
              </w:rPr>
            </w:pPr>
            <w:r>
              <w:rPr>
                <w:spacing w:val="7"/>
                <w:sz w:val="20"/>
                <w:szCs w:val="20"/>
              </w:rPr>
              <w:t>检测点位</w:t>
            </w:r>
          </w:p>
        </w:tc>
        <w:tc>
          <w:tcPr>
            <w:tcW w:w="618" w:type="dxa"/>
            <w:vMerge w:val="restart"/>
            <w:tcBorders>
              <w:bottom w:val="nil"/>
            </w:tcBorders>
            <w:textDirection w:val="tbRlV"/>
            <w:vAlign w:val="top"/>
          </w:tcPr>
          <w:p>
            <w:pPr>
              <w:pStyle w:val="8"/>
              <w:spacing w:before="297" w:line="216" w:lineRule="auto"/>
              <w:ind w:left="33"/>
              <w:rPr>
                <w:sz w:val="20"/>
                <w:szCs w:val="20"/>
              </w:rPr>
            </w:pPr>
            <w:r>
              <w:rPr>
                <w:spacing w:val="8"/>
                <w:sz w:val="20"/>
                <w:szCs w:val="20"/>
              </w:rPr>
              <w:t>点</w:t>
            </w:r>
            <w:r>
              <w:rPr>
                <w:spacing w:val="-37"/>
                <w:sz w:val="20"/>
                <w:szCs w:val="20"/>
              </w:rPr>
              <w:t xml:space="preserve"> </w:t>
            </w:r>
            <w:r>
              <w:rPr>
                <w:spacing w:val="8"/>
                <w:sz w:val="20"/>
                <w:szCs w:val="20"/>
              </w:rPr>
              <w:t>位</w:t>
            </w:r>
            <w:r>
              <w:rPr>
                <w:spacing w:val="-35"/>
                <w:sz w:val="20"/>
                <w:szCs w:val="20"/>
              </w:rPr>
              <w:t xml:space="preserve"> </w:t>
            </w:r>
            <w:r>
              <w:rPr>
                <w:spacing w:val="8"/>
                <w:sz w:val="20"/>
                <w:szCs w:val="20"/>
              </w:rPr>
              <w:t>数</w:t>
            </w:r>
          </w:p>
        </w:tc>
        <w:tc>
          <w:tcPr>
            <w:tcW w:w="3133" w:type="dxa"/>
            <w:vMerge w:val="restart"/>
            <w:tcBorders>
              <w:bottom w:val="nil"/>
            </w:tcBorders>
            <w:vAlign w:val="top"/>
          </w:tcPr>
          <w:p>
            <w:pPr>
              <w:pStyle w:val="8"/>
              <w:spacing w:before="304" w:line="228" w:lineRule="auto"/>
              <w:ind w:left="1362"/>
              <w:rPr>
                <w:sz w:val="20"/>
                <w:szCs w:val="20"/>
              </w:rPr>
            </w:pPr>
            <w:r>
              <w:rPr>
                <w:spacing w:val="7"/>
                <w:sz w:val="20"/>
                <w:szCs w:val="20"/>
              </w:rPr>
              <w:t>检测项目</w:t>
            </w:r>
          </w:p>
        </w:tc>
        <w:tc>
          <w:tcPr>
            <w:tcW w:w="1169" w:type="dxa"/>
            <w:vAlign w:val="top"/>
          </w:tcPr>
          <w:p>
            <w:pPr>
              <w:pStyle w:val="8"/>
              <w:spacing w:before="66" w:line="195" w:lineRule="auto"/>
              <w:ind w:left="116"/>
              <w:rPr>
                <w:sz w:val="20"/>
                <w:szCs w:val="20"/>
              </w:rPr>
            </w:pPr>
            <w:r>
              <w:rPr>
                <w:spacing w:val="7"/>
                <w:sz w:val="20"/>
                <w:szCs w:val="20"/>
              </w:rPr>
              <w:t>检测频次</w:t>
            </w:r>
          </w:p>
        </w:tc>
        <w:tc>
          <w:tcPr>
            <w:tcW w:w="124" w:type="dxa"/>
            <w:vMerge w:val="restart"/>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899" w:type="dxa"/>
            <w:vMerge w:val="continue"/>
            <w:tcBorders>
              <w:top w:val="nil"/>
              <w:bottom w:val="nil"/>
            </w:tcBorders>
            <w:vAlign w:val="top"/>
          </w:tcPr>
          <w:p>
            <w:pPr>
              <w:rPr>
                <w:rFonts w:ascii="Arial"/>
                <w:sz w:val="21"/>
              </w:rPr>
            </w:pPr>
          </w:p>
        </w:tc>
        <w:tc>
          <w:tcPr>
            <w:tcW w:w="113" w:type="dxa"/>
            <w:tcBorders>
              <w:top w:val="nil"/>
              <w:bottom w:val="nil"/>
            </w:tcBorders>
            <w:vAlign w:val="top"/>
          </w:tcPr>
          <w:p>
            <w:pPr>
              <w:rPr>
                <w:rFonts w:ascii="Arial"/>
                <w:sz w:val="21"/>
              </w:rPr>
            </w:pPr>
          </w:p>
        </w:tc>
        <w:tc>
          <w:tcPr>
            <w:tcW w:w="845" w:type="dxa"/>
            <w:vMerge w:val="continue"/>
            <w:tcBorders>
              <w:top w:val="nil"/>
            </w:tcBorders>
            <w:vAlign w:val="top"/>
          </w:tcPr>
          <w:p>
            <w:pPr>
              <w:rPr>
                <w:rFonts w:ascii="Arial"/>
                <w:sz w:val="21"/>
              </w:rPr>
            </w:pPr>
          </w:p>
        </w:tc>
        <w:tc>
          <w:tcPr>
            <w:tcW w:w="2260" w:type="dxa"/>
            <w:vMerge w:val="continue"/>
            <w:tcBorders>
              <w:top w:val="nil"/>
            </w:tcBorders>
            <w:vAlign w:val="top"/>
          </w:tcPr>
          <w:p>
            <w:pPr>
              <w:rPr>
                <w:rFonts w:ascii="Arial"/>
                <w:sz w:val="21"/>
              </w:rPr>
            </w:pPr>
          </w:p>
        </w:tc>
        <w:tc>
          <w:tcPr>
            <w:tcW w:w="618" w:type="dxa"/>
            <w:vMerge w:val="continue"/>
            <w:tcBorders>
              <w:top w:val="nil"/>
            </w:tcBorders>
            <w:textDirection w:val="tbRlV"/>
            <w:vAlign w:val="top"/>
          </w:tcPr>
          <w:p>
            <w:pPr>
              <w:rPr>
                <w:rFonts w:ascii="Arial"/>
                <w:sz w:val="21"/>
              </w:rPr>
            </w:pPr>
          </w:p>
        </w:tc>
        <w:tc>
          <w:tcPr>
            <w:tcW w:w="3133" w:type="dxa"/>
            <w:vMerge w:val="continue"/>
            <w:tcBorders>
              <w:top w:val="nil"/>
            </w:tcBorders>
            <w:vAlign w:val="top"/>
          </w:tcPr>
          <w:p>
            <w:pPr>
              <w:rPr>
                <w:rFonts w:ascii="Arial"/>
                <w:sz w:val="21"/>
              </w:rPr>
            </w:pPr>
          </w:p>
        </w:tc>
        <w:tc>
          <w:tcPr>
            <w:tcW w:w="1169" w:type="dxa"/>
            <w:vAlign w:val="top"/>
          </w:tcPr>
          <w:p>
            <w:pPr>
              <w:pStyle w:val="8"/>
              <w:spacing w:before="186" w:line="228" w:lineRule="auto"/>
              <w:ind w:left="359"/>
              <w:rPr>
                <w:sz w:val="20"/>
                <w:szCs w:val="20"/>
              </w:rPr>
            </w:pPr>
            <w:r>
              <w:rPr>
                <w:spacing w:val="2"/>
                <w:sz w:val="20"/>
                <w:szCs w:val="20"/>
              </w:rPr>
              <w:t>次</w:t>
            </w:r>
            <w:r>
              <w:rPr>
                <w:rFonts w:ascii="Times New Roman" w:hAnsi="Times New Roman" w:eastAsia="Times New Roman" w:cs="Times New Roman"/>
                <w:spacing w:val="2"/>
                <w:sz w:val="20"/>
                <w:szCs w:val="20"/>
              </w:rPr>
              <w:t>/</w:t>
            </w:r>
            <w:r>
              <w:rPr>
                <w:spacing w:val="2"/>
                <w:sz w:val="20"/>
                <w:szCs w:val="20"/>
              </w:rPr>
              <w:t>天</w:t>
            </w:r>
          </w:p>
        </w:tc>
        <w:tc>
          <w:tcPr>
            <w:tcW w:w="12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899" w:type="dxa"/>
            <w:vMerge w:val="continue"/>
            <w:tcBorders>
              <w:top w:val="nil"/>
              <w:bottom w:val="nil"/>
            </w:tcBorders>
            <w:vAlign w:val="top"/>
          </w:tcPr>
          <w:p>
            <w:pPr>
              <w:rPr>
                <w:rFonts w:ascii="Arial"/>
                <w:sz w:val="21"/>
              </w:rPr>
            </w:pPr>
          </w:p>
        </w:tc>
        <w:tc>
          <w:tcPr>
            <w:tcW w:w="113" w:type="dxa"/>
            <w:tcBorders>
              <w:top w:val="nil"/>
              <w:bottom w:val="nil"/>
            </w:tcBorders>
            <w:vAlign w:val="top"/>
          </w:tcPr>
          <w:p>
            <w:pPr>
              <w:rPr>
                <w:rFonts w:ascii="Arial"/>
                <w:sz w:val="21"/>
              </w:rPr>
            </w:pPr>
          </w:p>
        </w:tc>
        <w:tc>
          <w:tcPr>
            <w:tcW w:w="845"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65" w:line="255" w:lineRule="auto"/>
              <w:ind w:left="217" w:right="108" w:firstLine="314"/>
              <w:rPr>
                <w:sz w:val="20"/>
                <w:szCs w:val="20"/>
              </w:rPr>
            </w:pPr>
            <w:r>
              <w:rPr>
                <w:sz w:val="20"/>
                <w:szCs w:val="20"/>
              </w:rPr>
              <w:t>土</w:t>
            </w:r>
            <w:r>
              <w:rPr>
                <w:spacing w:val="4"/>
                <w:sz w:val="20"/>
                <w:szCs w:val="20"/>
              </w:rPr>
              <w:t>土壤</w:t>
            </w:r>
          </w:p>
        </w:tc>
        <w:tc>
          <w:tcPr>
            <w:tcW w:w="2260" w:type="dxa"/>
            <w:vMerge w:val="restart"/>
            <w:tcBorders>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65" w:line="251" w:lineRule="auto"/>
              <w:ind w:left="431" w:right="184" w:firstLine="178"/>
              <w:rPr>
                <w:sz w:val="20"/>
                <w:szCs w:val="20"/>
              </w:rPr>
            </w:pPr>
            <w:r>
              <w:rPr>
                <w:spacing w:val="8"/>
                <w:sz w:val="20"/>
                <w:szCs w:val="20"/>
              </w:rPr>
              <w:t>煤矿区内表层样</w:t>
            </w:r>
            <w:r>
              <w:rPr>
                <w:rFonts w:ascii="Times New Roman" w:hAnsi="Times New Roman" w:eastAsia="Times New Roman" w:cs="Times New Roman"/>
                <w:spacing w:val="2"/>
                <w:sz w:val="20"/>
                <w:szCs w:val="20"/>
              </w:rPr>
              <w:t>1#</w:t>
            </w:r>
            <w:r>
              <w:rPr>
                <w:spacing w:val="2"/>
                <w:sz w:val="20"/>
                <w:szCs w:val="20"/>
              </w:rPr>
              <w:t>（</w:t>
            </w:r>
            <w:r>
              <w:rPr>
                <w:rFonts w:ascii="Times New Roman" w:hAnsi="Times New Roman" w:eastAsia="Times New Roman" w:cs="Times New Roman"/>
                <w:spacing w:val="2"/>
                <w:sz w:val="20"/>
                <w:szCs w:val="20"/>
              </w:rPr>
              <w:t>0-0.2m</w:t>
            </w:r>
            <w:r>
              <w:rPr>
                <w:spacing w:val="1"/>
                <w:sz w:val="20"/>
                <w:szCs w:val="20"/>
              </w:rPr>
              <w:t>））</w:t>
            </w:r>
          </w:p>
          <w:p>
            <w:pPr>
              <w:pStyle w:val="8"/>
              <w:spacing w:line="251" w:lineRule="auto"/>
              <w:ind w:left="427" w:right="468" w:firstLine="507"/>
              <w:rPr>
                <w:sz w:val="20"/>
                <w:szCs w:val="20"/>
              </w:rPr>
            </w:pPr>
            <w:r>
              <w:rPr>
                <w:spacing w:val="2"/>
                <w:sz w:val="20"/>
                <w:szCs w:val="20"/>
              </w:rPr>
              <w:t>（东经：</w:t>
            </w:r>
            <w:r>
              <w:rPr>
                <w:spacing w:val="1"/>
                <w:sz w:val="20"/>
                <w:szCs w:val="20"/>
              </w:rPr>
              <w:t xml:space="preserve"> </w:t>
            </w:r>
            <w:r>
              <w:rPr>
                <w:rFonts w:ascii="Times New Roman" w:hAnsi="Times New Roman" w:eastAsia="Times New Roman" w:cs="Times New Roman"/>
                <w:spacing w:val="-2"/>
                <w:sz w:val="20"/>
                <w:szCs w:val="20"/>
              </w:rPr>
              <w:t>86°</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2"/>
                <w:sz w:val="20"/>
                <w:szCs w:val="20"/>
              </w:rPr>
              <w:t>11′26.174″</w:t>
            </w:r>
            <w:r>
              <w:rPr>
                <w:spacing w:val="-2"/>
                <w:sz w:val="20"/>
                <w:szCs w:val="20"/>
              </w:rPr>
              <w:t>，</w:t>
            </w:r>
          </w:p>
          <w:p>
            <w:pPr>
              <w:pStyle w:val="8"/>
              <w:spacing w:line="228" w:lineRule="auto"/>
              <w:ind w:left="1033"/>
              <w:rPr>
                <w:sz w:val="20"/>
                <w:szCs w:val="20"/>
              </w:rPr>
            </w:pPr>
            <w:r>
              <w:rPr>
                <w:spacing w:val="2"/>
                <w:sz w:val="20"/>
                <w:szCs w:val="20"/>
              </w:rPr>
              <w:t>北纬：</w:t>
            </w:r>
          </w:p>
          <w:p>
            <w:pPr>
              <w:pStyle w:val="8"/>
              <w:spacing w:before="23"/>
              <w:ind w:left="417"/>
              <w:rPr>
                <w:sz w:val="20"/>
                <w:szCs w:val="20"/>
              </w:rPr>
            </w:pPr>
            <w:r>
              <w:rPr>
                <w:rFonts w:ascii="Times New Roman" w:hAnsi="Times New Roman" w:eastAsia="Times New Roman" w:cs="Times New Roman"/>
                <w:spacing w:val="3"/>
                <w:sz w:val="20"/>
                <w:szCs w:val="20"/>
              </w:rPr>
              <w:t>41°54′27.806″</w:t>
            </w:r>
            <w:r>
              <w:rPr>
                <w:spacing w:val="3"/>
                <w:sz w:val="20"/>
                <w:szCs w:val="20"/>
              </w:rPr>
              <w:t>）</w:t>
            </w:r>
          </w:p>
        </w:tc>
        <w:tc>
          <w:tcPr>
            <w:tcW w:w="618"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7" w:line="195" w:lineRule="auto"/>
              <w:ind w:left="34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133" w:type="dxa"/>
            <w:vMerge w:val="restart"/>
            <w:tcBorders>
              <w:bottom w:val="nil"/>
            </w:tcBorders>
            <w:vAlign w:val="top"/>
          </w:tcPr>
          <w:p>
            <w:pPr>
              <w:pStyle w:val="8"/>
              <w:spacing w:before="33" w:line="250" w:lineRule="auto"/>
              <w:ind w:left="114" w:right="72" w:firstLine="411"/>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2"/>
                <w:sz w:val="20"/>
                <w:szCs w:val="20"/>
              </w:rPr>
              <w:t xml:space="preserve"> </w:t>
            </w:r>
            <w:r>
              <w:rPr>
                <w:spacing w:val="5"/>
                <w:sz w:val="20"/>
                <w:szCs w:val="20"/>
              </w:rPr>
              <w:t>、含盐量、镉、汞、砷、</w:t>
            </w:r>
            <w:r>
              <w:rPr>
                <w:spacing w:val="10"/>
                <w:sz w:val="20"/>
                <w:szCs w:val="20"/>
              </w:rPr>
              <w:t>铅、铜、镍、六价铬、石油烃、</w:t>
            </w:r>
            <w:r>
              <w:rPr>
                <w:spacing w:val="8"/>
                <w:sz w:val="20"/>
                <w:szCs w:val="20"/>
              </w:rPr>
              <w:t>四氯化碳、氯仿、氯甲烷、</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8"/>
                <w:sz w:val="20"/>
                <w:szCs w:val="20"/>
              </w:rPr>
              <w:t>1-</w:t>
            </w:r>
            <w:r>
              <w:rPr>
                <w:spacing w:val="9"/>
                <w:sz w:val="20"/>
                <w:szCs w:val="20"/>
              </w:rPr>
              <w:t>二氯乙烷、</w:t>
            </w:r>
            <w:r>
              <w:rPr>
                <w:rFonts w:ascii="Times New Roman" w:hAnsi="Times New Roman" w:eastAsia="Times New Roman" w:cs="Times New Roman"/>
                <w:spacing w:val="9"/>
                <w:sz w:val="20"/>
                <w:szCs w:val="20"/>
              </w:rPr>
              <w:t>1,2-</w:t>
            </w:r>
            <w:r>
              <w:rPr>
                <w:spacing w:val="9"/>
                <w:sz w:val="20"/>
                <w:szCs w:val="20"/>
              </w:rPr>
              <w:t>二氯乙烷、</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9"/>
                <w:sz w:val="20"/>
                <w:szCs w:val="20"/>
              </w:rPr>
              <w:t>1-</w:t>
            </w:r>
            <w:r>
              <w:rPr>
                <w:spacing w:val="7"/>
                <w:sz w:val="20"/>
                <w:szCs w:val="20"/>
              </w:rPr>
              <w:t>二氯乙烯、顺</w:t>
            </w:r>
            <w:r>
              <w:rPr>
                <w:rFonts w:ascii="Times New Roman" w:hAnsi="Times New Roman" w:eastAsia="Times New Roman" w:cs="Times New Roman"/>
                <w:spacing w:val="7"/>
                <w:sz w:val="20"/>
                <w:szCs w:val="20"/>
              </w:rPr>
              <w:t>-1,2-</w:t>
            </w:r>
            <w:r>
              <w:rPr>
                <w:spacing w:val="7"/>
                <w:sz w:val="20"/>
                <w:szCs w:val="20"/>
              </w:rPr>
              <w:t>二氯乙烯，反</w:t>
            </w:r>
            <w:r>
              <w:rPr>
                <w:rFonts w:ascii="Times New Roman" w:hAnsi="Times New Roman" w:eastAsia="Times New Roman" w:cs="Times New Roman"/>
                <w:spacing w:val="8"/>
                <w:sz w:val="20"/>
                <w:szCs w:val="20"/>
              </w:rPr>
              <w:t>-</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8"/>
                <w:sz w:val="20"/>
                <w:szCs w:val="20"/>
              </w:rPr>
              <w:t>1,2-</w:t>
            </w:r>
            <w:r>
              <w:rPr>
                <w:spacing w:val="8"/>
                <w:sz w:val="20"/>
                <w:szCs w:val="20"/>
              </w:rPr>
              <w:t>二氯乙烯，二氯甲烷、</w:t>
            </w:r>
            <w:r>
              <w:rPr>
                <w:rFonts w:ascii="Times New Roman" w:hAnsi="Times New Roman" w:eastAsia="Times New Roman" w:cs="Times New Roman"/>
                <w:spacing w:val="8"/>
                <w:sz w:val="20"/>
                <w:szCs w:val="20"/>
              </w:rPr>
              <w:t>1</w:t>
            </w:r>
            <w:r>
              <w:rPr>
                <w:spacing w:val="8"/>
                <w:sz w:val="20"/>
                <w:szCs w:val="20"/>
              </w:rPr>
              <w:t>，</w:t>
            </w:r>
          </w:p>
          <w:p>
            <w:pPr>
              <w:pStyle w:val="8"/>
              <w:spacing w:before="3" w:line="251" w:lineRule="auto"/>
              <w:ind w:left="114" w:right="34" w:hanging="3"/>
              <w:rPr>
                <w:sz w:val="20"/>
                <w:szCs w:val="20"/>
              </w:rPr>
            </w:pPr>
            <w:r>
              <w:rPr>
                <w:rFonts w:ascii="Times New Roman" w:hAnsi="Times New Roman" w:eastAsia="Times New Roman" w:cs="Times New Roman"/>
                <w:spacing w:val="4"/>
                <w:sz w:val="20"/>
                <w:szCs w:val="20"/>
              </w:rPr>
              <w:t>2-</w:t>
            </w:r>
            <w:r>
              <w:rPr>
                <w:spacing w:val="4"/>
                <w:sz w:val="20"/>
                <w:szCs w:val="20"/>
              </w:rPr>
              <w:t>二氯丙烷、</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r>
              <w:rPr>
                <w:spacing w:val="4"/>
                <w:sz w:val="20"/>
                <w:szCs w:val="20"/>
              </w:rPr>
              <w:t>四氯乙烷、</w:t>
            </w:r>
            <w:r>
              <w:rPr>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5"/>
                <w:sz w:val="20"/>
                <w:szCs w:val="20"/>
              </w:rPr>
              <w:t>1,2</w:t>
            </w:r>
            <w:r>
              <w:rPr>
                <w:rFonts w:ascii="Times New Roman" w:hAnsi="Times New Roman" w:eastAsia="Times New Roman" w:cs="Times New Roman"/>
                <w:spacing w:val="-26"/>
                <w:sz w:val="20"/>
                <w:szCs w:val="20"/>
              </w:rPr>
              <w:t xml:space="preserve"> </w:t>
            </w:r>
            <w:r>
              <w:rPr>
                <w:spacing w:val="5"/>
                <w:sz w:val="20"/>
                <w:szCs w:val="20"/>
              </w:rPr>
              <w:t>，</w:t>
            </w:r>
            <w:r>
              <w:rPr>
                <w:rFonts w:ascii="Times New Roman" w:hAnsi="Times New Roman" w:eastAsia="Times New Roman" w:cs="Times New Roman"/>
                <w:spacing w:val="5"/>
                <w:sz w:val="20"/>
                <w:szCs w:val="20"/>
              </w:rPr>
              <w:t>2-</w:t>
            </w:r>
            <w:r>
              <w:rPr>
                <w:spacing w:val="5"/>
                <w:sz w:val="20"/>
                <w:szCs w:val="20"/>
              </w:rPr>
              <w:t>四氯乙烷、四氯乙烯、</w:t>
            </w:r>
            <w:r>
              <w:rPr>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r>
              <w:rPr>
                <w:spacing w:val="-2"/>
                <w:sz w:val="20"/>
                <w:szCs w:val="20"/>
              </w:rPr>
              <w:t>三氯乙烷、</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1,2-</w:t>
            </w:r>
            <w:r>
              <w:rPr>
                <w:spacing w:val="-2"/>
                <w:sz w:val="20"/>
                <w:szCs w:val="20"/>
              </w:rPr>
              <w:t>三氯乙烷、</w:t>
            </w:r>
            <w:r>
              <w:rPr>
                <w:spacing w:val="2"/>
                <w:sz w:val="20"/>
                <w:szCs w:val="20"/>
              </w:rPr>
              <w:t>三氯乙烯、</w:t>
            </w:r>
            <w:r>
              <w:rPr>
                <w:rFonts w:ascii="Times New Roman" w:hAnsi="Times New Roman" w:eastAsia="Times New Roman" w:cs="Times New Roman"/>
                <w:spacing w:val="2"/>
                <w:sz w:val="20"/>
                <w:szCs w:val="20"/>
              </w:rPr>
              <w:t>1,2,3-</w:t>
            </w:r>
            <w:r>
              <w:rPr>
                <w:spacing w:val="2"/>
                <w:sz w:val="20"/>
                <w:szCs w:val="20"/>
              </w:rPr>
              <w:t>三氯丙烷、氯乙</w:t>
            </w:r>
            <w:r>
              <w:rPr>
                <w:spacing w:val="4"/>
                <w:sz w:val="20"/>
                <w:szCs w:val="20"/>
              </w:rPr>
              <w:t>烯、苯、氯苯、</w:t>
            </w:r>
            <w:r>
              <w:rPr>
                <w:rFonts w:ascii="Times New Roman" w:hAnsi="Times New Roman" w:eastAsia="Times New Roman" w:cs="Times New Roman"/>
                <w:spacing w:val="4"/>
                <w:sz w:val="20"/>
                <w:szCs w:val="20"/>
              </w:rPr>
              <w:t>1,2-</w:t>
            </w:r>
            <w:r>
              <w:rPr>
                <w:spacing w:val="4"/>
                <w:sz w:val="20"/>
                <w:szCs w:val="20"/>
              </w:rPr>
              <w:t>二氯苯、</w:t>
            </w:r>
            <w:r>
              <w:rPr>
                <w:rFonts w:ascii="Times New Roman" w:hAnsi="Times New Roman" w:eastAsia="Times New Roman" w:cs="Times New Roman"/>
                <w:spacing w:val="4"/>
                <w:sz w:val="20"/>
                <w:szCs w:val="20"/>
              </w:rPr>
              <w:t>1,4-</w:t>
            </w:r>
            <w:r>
              <w:rPr>
                <w:spacing w:val="7"/>
                <w:sz w:val="20"/>
                <w:szCs w:val="20"/>
              </w:rPr>
              <w:t>二氯苯、乙苯、苯乙烯、</w:t>
            </w:r>
            <w:r>
              <w:rPr>
                <w:spacing w:val="-56"/>
                <w:sz w:val="20"/>
                <w:szCs w:val="20"/>
              </w:rPr>
              <w:t xml:space="preserve"> </w:t>
            </w:r>
            <w:r>
              <w:rPr>
                <w:spacing w:val="7"/>
                <w:sz w:val="20"/>
                <w:szCs w:val="20"/>
              </w:rPr>
              <w:t>甲苯、</w:t>
            </w:r>
            <w:r>
              <w:rPr>
                <w:spacing w:val="4"/>
                <w:sz w:val="20"/>
                <w:szCs w:val="20"/>
              </w:rPr>
              <w:t>间二甲苯</w:t>
            </w:r>
            <w:r>
              <w:rPr>
                <w:rFonts w:ascii="Times New Roman" w:hAnsi="Times New Roman" w:eastAsia="Times New Roman" w:cs="Times New Roman"/>
                <w:spacing w:val="4"/>
                <w:sz w:val="20"/>
                <w:szCs w:val="20"/>
              </w:rPr>
              <w:t>+</w:t>
            </w:r>
            <w:r>
              <w:rPr>
                <w:spacing w:val="4"/>
                <w:sz w:val="20"/>
                <w:szCs w:val="20"/>
              </w:rPr>
              <w:t>对二甲苯、邻二甲苯、</w:t>
            </w:r>
            <w:r>
              <w:rPr>
                <w:spacing w:val="7"/>
                <w:sz w:val="20"/>
                <w:szCs w:val="20"/>
              </w:rPr>
              <w:t>硝基苯、苯胺、</w:t>
            </w:r>
            <w:r>
              <w:rPr>
                <w:rFonts w:ascii="Times New Roman" w:hAnsi="Times New Roman" w:eastAsia="Times New Roman" w:cs="Times New Roman"/>
                <w:spacing w:val="7"/>
                <w:sz w:val="20"/>
                <w:szCs w:val="20"/>
              </w:rPr>
              <w:t>2-</w:t>
            </w:r>
            <w:r>
              <w:rPr>
                <w:spacing w:val="7"/>
                <w:sz w:val="20"/>
                <w:szCs w:val="20"/>
              </w:rPr>
              <w:t>氯酚、苯并</w:t>
            </w:r>
            <w:r>
              <w:rPr>
                <w:rFonts w:ascii="Times New Roman" w:hAnsi="Times New Roman" w:eastAsia="Times New Roman" w:cs="Times New Roman"/>
                <w:spacing w:val="7"/>
                <w:sz w:val="20"/>
                <w:szCs w:val="20"/>
              </w:rPr>
              <w:t>[a]</w:t>
            </w:r>
            <w:r>
              <w:rPr>
                <w:spacing w:val="2"/>
                <w:sz w:val="20"/>
                <w:szCs w:val="20"/>
              </w:rPr>
              <w:t>蒽、苯并</w:t>
            </w:r>
            <w:r>
              <w:rPr>
                <w:rFonts w:ascii="Times New Roman" w:hAnsi="Times New Roman" w:eastAsia="Times New Roman" w:cs="Times New Roman"/>
                <w:spacing w:val="2"/>
                <w:sz w:val="20"/>
                <w:szCs w:val="20"/>
              </w:rPr>
              <w:t>[a]</w:t>
            </w:r>
            <w:r>
              <w:rPr>
                <w:spacing w:val="2"/>
                <w:sz w:val="20"/>
                <w:szCs w:val="20"/>
              </w:rPr>
              <w:t>芘、苯并</w:t>
            </w:r>
            <w:r>
              <w:rPr>
                <w:rFonts w:ascii="Times New Roman" w:hAnsi="Times New Roman" w:eastAsia="Times New Roman" w:cs="Times New Roman"/>
                <w:spacing w:val="2"/>
                <w:sz w:val="20"/>
                <w:szCs w:val="20"/>
              </w:rPr>
              <w:t>[b]</w:t>
            </w:r>
            <w:r>
              <w:rPr>
                <w:spacing w:val="2"/>
                <w:sz w:val="20"/>
                <w:szCs w:val="20"/>
              </w:rPr>
              <w:t>荧蒽、苯</w:t>
            </w:r>
            <w:r>
              <w:rPr>
                <w:spacing w:val="1"/>
                <w:sz w:val="20"/>
                <w:szCs w:val="20"/>
              </w:rPr>
              <w:t>并</w:t>
            </w:r>
            <w:r>
              <w:rPr>
                <w:rFonts w:ascii="Times New Roman" w:hAnsi="Times New Roman" w:eastAsia="Times New Roman" w:cs="Times New Roman"/>
                <w:spacing w:val="1"/>
                <w:sz w:val="20"/>
                <w:szCs w:val="20"/>
              </w:rPr>
              <w:t>[k]</w:t>
            </w:r>
            <w:r>
              <w:rPr>
                <w:spacing w:val="1"/>
                <w:sz w:val="20"/>
                <w:szCs w:val="20"/>
              </w:rPr>
              <w:t>荧蒽、䓛、二苯并</w:t>
            </w:r>
            <w:r>
              <w:rPr>
                <w:rFonts w:ascii="Times New Roman" w:hAnsi="Times New Roman" w:eastAsia="Times New Roman" w:cs="Times New Roman"/>
                <w:spacing w:val="1"/>
                <w:sz w:val="20"/>
                <w:szCs w:val="20"/>
              </w:rPr>
              <w:t>[a</w:t>
            </w:r>
            <w:r>
              <w:rPr>
                <w:spacing w:val="1"/>
                <w:sz w:val="20"/>
                <w:szCs w:val="20"/>
              </w:rPr>
              <w:t>，</w:t>
            </w:r>
            <w:r>
              <w:rPr>
                <w:rFonts w:ascii="Times New Roman" w:hAnsi="Times New Roman" w:eastAsia="Times New Roman" w:cs="Times New Roman"/>
                <w:spacing w:val="1"/>
                <w:sz w:val="20"/>
                <w:szCs w:val="20"/>
              </w:rPr>
              <w:t>h]</w:t>
            </w:r>
            <w:r>
              <w:rPr>
                <w:spacing w:val="1"/>
                <w:sz w:val="20"/>
                <w:szCs w:val="20"/>
              </w:rPr>
              <w:t>蒽、</w:t>
            </w:r>
          </w:p>
          <w:p>
            <w:pPr>
              <w:pStyle w:val="8"/>
              <w:spacing w:before="10" w:line="216" w:lineRule="auto"/>
              <w:ind w:left="637"/>
              <w:rPr>
                <w:sz w:val="20"/>
                <w:szCs w:val="20"/>
              </w:rPr>
            </w:pPr>
            <w:r>
              <w:rPr>
                <w:spacing w:val="5"/>
                <w:sz w:val="20"/>
                <w:szCs w:val="20"/>
              </w:rPr>
              <w:t>茚并</w:t>
            </w:r>
            <w:r>
              <w:rPr>
                <w:rFonts w:ascii="Times New Roman" w:hAnsi="Times New Roman" w:eastAsia="Times New Roman" w:cs="Times New Roman"/>
                <w:spacing w:val="5"/>
                <w:sz w:val="20"/>
                <w:szCs w:val="20"/>
              </w:rPr>
              <w:t>[1,2,3-</w:t>
            </w:r>
            <w:r>
              <w:rPr>
                <w:rFonts w:ascii="Times New Roman" w:hAnsi="Times New Roman" w:eastAsia="Times New Roman" w:cs="Times New Roman"/>
                <w:sz w:val="20"/>
                <w:szCs w:val="20"/>
              </w:rPr>
              <w:t>cd</w:t>
            </w:r>
            <w:r>
              <w:rPr>
                <w:rFonts w:ascii="Times New Roman" w:hAnsi="Times New Roman" w:eastAsia="Times New Roman" w:cs="Times New Roman"/>
                <w:spacing w:val="5"/>
                <w:sz w:val="20"/>
                <w:szCs w:val="20"/>
              </w:rPr>
              <w:t>]</w:t>
            </w:r>
            <w:r>
              <w:rPr>
                <w:spacing w:val="5"/>
                <w:sz w:val="20"/>
                <w:szCs w:val="20"/>
              </w:rPr>
              <w:t>芘、萘</w:t>
            </w:r>
          </w:p>
        </w:tc>
        <w:tc>
          <w:tcPr>
            <w:tcW w:w="1169" w:type="dxa"/>
            <w:vAlign w:val="top"/>
          </w:tcPr>
          <w:p>
            <w:pPr>
              <w:spacing w:before="105" w:line="195" w:lineRule="auto"/>
              <w:ind w:left="5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04" w:hRule="atLeast"/>
        </w:trPr>
        <w:tc>
          <w:tcPr>
            <w:tcW w:w="899" w:type="dxa"/>
            <w:vMerge w:val="continue"/>
            <w:tcBorders>
              <w:top w:val="nil"/>
            </w:tcBorders>
            <w:vAlign w:val="top"/>
          </w:tcPr>
          <w:p>
            <w:pPr>
              <w:rPr>
                <w:rFonts w:ascii="Arial"/>
                <w:sz w:val="21"/>
              </w:rPr>
            </w:pPr>
          </w:p>
        </w:tc>
        <w:tc>
          <w:tcPr>
            <w:tcW w:w="113" w:type="dxa"/>
            <w:tcBorders>
              <w:top w:val="nil"/>
            </w:tcBorders>
            <w:vAlign w:val="top"/>
          </w:tcPr>
          <w:p>
            <w:pPr>
              <w:rPr>
                <w:rFonts w:ascii="Arial"/>
                <w:sz w:val="21"/>
              </w:rPr>
            </w:pPr>
          </w:p>
        </w:tc>
        <w:tc>
          <w:tcPr>
            <w:tcW w:w="845" w:type="dxa"/>
            <w:vMerge w:val="continue"/>
            <w:tcBorders>
              <w:top w:val="nil"/>
            </w:tcBorders>
            <w:vAlign w:val="top"/>
          </w:tcPr>
          <w:p>
            <w:pPr>
              <w:rPr>
                <w:rFonts w:ascii="Arial"/>
                <w:sz w:val="21"/>
              </w:rPr>
            </w:pPr>
          </w:p>
        </w:tc>
        <w:tc>
          <w:tcPr>
            <w:tcW w:w="2260" w:type="dxa"/>
            <w:vMerge w:val="continue"/>
            <w:tcBorders>
              <w:top w:val="nil"/>
            </w:tcBorders>
            <w:vAlign w:val="top"/>
          </w:tcPr>
          <w:p>
            <w:pPr>
              <w:rPr>
                <w:rFonts w:ascii="Arial"/>
                <w:sz w:val="21"/>
              </w:rPr>
            </w:pPr>
          </w:p>
        </w:tc>
        <w:tc>
          <w:tcPr>
            <w:tcW w:w="618" w:type="dxa"/>
            <w:vMerge w:val="continue"/>
            <w:tcBorders>
              <w:top w:val="nil"/>
            </w:tcBorders>
            <w:vAlign w:val="top"/>
          </w:tcPr>
          <w:p>
            <w:pPr>
              <w:rPr>
                <w:rFonts w:ascii="Arial"/>
                <w:sz w:val="21"/>
              </w:rPr>
            </w:pPr>
          </w:p>
        </w:tc>
        <w:tc>
          <w:tcPr>
            <w:tcW w:w="3133" w:type="dxa"/>
            <w:vMerge w:val="continue"/>
            <w:tcBorders>
              <w:top w:val="nil"/>
            </w:tcBorders>
            <w:vAlign w:val="top"/>
          </w:tcPr>
          <w:p>
            <w:pPr>
              <w:rPr>
                <w:rFonts w:ascii="Arial"/>
                <w:sz w:val="21"/>
              </w:rPr>
            </w:pPr>
          </w:p>
        </w:tc>
        <w:tc>
          <w:tcPr>
            <w:tcW w:w="1169"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57" w:line="195" w:lineRule="auto"/>
              <w:ind w:left="5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 w:type="dxa"/>
            <w:vMerge w:val="continue"/>
            <w:tcBorders>
              <w:top w:val="nil"/>
            </w:tcBorders>
            <w:vAlign w:val="top"/>
          </w:tcPr>
          <w:p>
            <w:pPr>
              <w:rPr>
                <w:rFonts w:ascii="Arial"/>
                <w:sz w:val="21"/>
              </w:rPr>
            </w:pPr>
          </w:p>
        </w:tc>
      </w:tr>
    </w:tbl>
    <w:p>
      <w:pPr>
        <w:pStyle w:val="4"/>
      </w:pPr>
    </w:p>
    <w:p>
      <w:pPr>
        <w:sectPr>
          <w:footerReference r:id="rId52" w:type="default"/>
          <w:pgSz w:w="11906" w:h="16839"/>
          <w:pgMar w:top="400" w:right="1370" w:bottom="1240" w:left="1369" w:header="0" w:footer="1078" w:gutter="0"/>
          <w:cols w:space="720" w:num="1"/>
        </w:sectPr>
      </w:pPr>
    </w:p>
    <w:p>
      <w:pPr>
        <w:spacing w:before="19"/>
      </w:pPr>
    </w:p>
    <w:p>
      <w:pPr>
        <w:spacing w:before="19"/>
      </w:pPr>
    </w:p>
    <w:p>
      <w:pPr>
        <w:spacing w:before="18"/>
      </w:pPr>
    </w:p>
    <w:p>
      <w:pPr>
        <w:spacing w:before="18"/>
      </w:pPr>
    </w:p>
    <w:tbl>
      <w:tblPr>
        <w:tblStyle w:val="7"/>
        <w:tblW w:w="91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9"/>
        <w:gridCol w:w="116"/>
        <w:gridCol w:w="845"/>
        <w:gridCol w:w="1438"/>
        <w:gridCol w:w="822"/>
        <w:gridCol w:w="417"/>
        <w:gridCol w:w="201"/>
        <w:gridCol w:w="1156"/>
        <w:gridCol w:w="1590"/>
        <w:gridCol w:w="387"/>
        <w:gridCol w:w="1169"/>
        <w:gridCol w:w="1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28" w:hRule="atLeast"/>
        </w:trPr>
        <w:tc>
          <w:tcPr>
            <w:tcW w:w="899" w:type="dxa"/>
            <w:vMerge w:val="restart"/>
            <w:tcBorders>
              <w:bottom w:val="nil"/>
            </w:tcBorders>
            <w:vAlign w:val="top"/>
          </w:tcPr>
          <w:p>
            <w:pPr>
              <w:rPr>
                <w:rFonts w:ascii="Arial"/>
                <w:sz w:val="21"/>
              </w:rPr>
            </w:pPr>
          </w:p>
        </w:tc>
        <w:tc>
          <w:tcPr>
            <w:tcW w:w="116" w:type="dxa"/>
            <w:tcBorders>
              <w:bottom w:val="nil"/>
            </w:tcBorders>
            <w:vAlign w:val="top"/>
          </w:tcPr>
          <w:p>
            <w:pPr>
              <w:rPr>
                <w:rFonts w:ascii="Arial"/>
                <w:sz w:val="21"/>
              </w:rPr>
            </w:pPr>
          </w:p>
        </w:tc>
        <w:tc>
          <w:tcPr>
            <w:tcW w:w="845" w:type="dxa"/>
            <w:vMerge w:val="restart"/>
            <w:tcBorders>
              <w:bottom w:val="nil"/>
            </w:tcBorders>
            <w:vAlign w:val="top"/>
          </w:tcPr>
          <w:p>
            <w:pPr>
              <w:rPr>
                <w:rFonts w:ascii="Arial"/>
                <w:sz w:val="21"/>
              </w:rPr>
            </w:pPr>
          </w:p>
        </w:tc>
        <w:tc>
          <w:tcPr>
            <w:tcW w:w="2260" w:type="dxa"/>
            <w:gridSpan w:val="2"/>
            <w:vAlign w:val="top"/>
          </w:tcPr>
          <w:p>
            <w:pPr>
              <w:pStyle w:val="8"/>
              <w:spacing w:before="47" w:line="250" w:lineRule="auto"/>
              <w:ind w:left="514" w:right="187" w:firstLine="91"/>
              <w:rPr>
                <w:sz w:val="20"/>
                <w:szCs w:val="20"/>
              </w:rPr>
            </w:pPr>
            <w:r>
              <w:rPr>
                <w:spacing w:val="8"/>
                <w:sz w:val="20"/>
                <w:szCs w:val="20"/>
              </w:rPr>
              <w:t>矿区南侧表层样</w:t>
            </w:r>
            <w:r>
              <w:rPr>
                <w:rFonts w:ascii="Times New Roman" w:hAnsi="Times New Roman" w:eastAsia="Times New Roman" w:cs="Times New Roman"/>
                <w:spacing w:val="4"/>
                <w:sz w:val="20"/>
                <w:szCs w:val="20"/>
              </w:rPr>
              <w:t>2#</w:t>
            </w:r>
            <w:r>
              <w:rPr>
                <w:spacing w:val="4"/>
                <w:sz w:val="20"/>
                <w:szCs w:val="20"/>
              </w:rPr>
              <w:t>（</w:t>
            </w:r>
            <w:r>
              <w:rPr>
                <w:rFonts w:ascii="Times New Roman" w:hAnsi="Times New Roman" w:eastAsia="Times New Roman" w:cs="Times New Roman"/>
                <w:spacing w:val="4"/>
                <w:sz w:val="20"/>
                <w:szCs w:val="20"/>
              </w:rPr>
              <w:t>0-0.2m</w:t>
            </w:r>
            <w:r>
              <w:rPr>
                <w:spacing w:val="4"/>
                <w:sz w:val="20"/>
                <w:szCs w:val="20"/>
              </w:rPr>
              <w:t>）</w:t>
            </w:r>
          </w:p>
          <w:p>
            <w:pPr>
              <w:pStyle w:val="8"/>
              <w:spacing w:before="1" w:line="252" w:lineRule="auto"/>
              <w:ind w:left="424" w:right="471" w:firstLine="507"/>
              <w:rPr>
                <w:sz w:val="20"/>
                <w:szCs w:val="20"/>
              </w:rPr>
            </w:pPr>
            <w:r>
              <w:rPr>
                <w:spacing w:val="2"/>
                <w:sz w:val="20"/>
                <w:szCs w:val="20"/>
              </w:rPr>
              <w:t>（东经：</w:t>
            </w:r>
            <w:r>
              <w:rPr>
                <w:spacing w:val="1"/>
                <w:sz w:val="20"/>
                <w:szCs w:val="20"/>
              </w:rPr>
              <w:t xml:space="preserve"> </w:t>
            </w:r>
            <w:r>
              <w:rPr>
                <w:rFonts w:ascii="Times New Roman" w:hAnsi="Times New Roman" w:eastAsia="Times New Roman" w:cs="Times New Roman"/>
                <w:spacing w:val="-2"/>
                <w:sz w:val="20"/>
                <w:szCs w:val="20"/>
              </w:rPr>
              <w:t>86°</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2"/>
                <w:sz w:val="20"/>
                <w:szCs w:val="20"/>
              </w:rPr>
              <w:t>11′21.584″</w:t>
            </w:r>
            <w:r>
              <w:rPr>
                <w:spacing w:val="-2"/>
                <w:sz w:val="20"/>
                <w:szCs w:val="20"/>
              </w:rPr>
              <w:t>，</w:t>
            </w:r>
          </w:p>
          <w:p>
            <w:pPr>
              <w:pStyle w:val="8"/>
              <w:spacing w:line="228" w:lineRule="auto"/>
              <w:ind w:left="1030"/>
              <w:rPr>
                <w:sz w:val="20"/>
                <w:szCs w:val="20"/>
              </w:rPr>
            </w:pPr>
            <w:r>
              <w:rPr>
                <w:spacing w:val="2"/>
                <w:sz w:val="20"/>
                <w:szCs w:val="20"/>
              </w:rPr>
              <w:t>北纬：</w:t>
            </w:r>
          </w:p>
          <w:p>
            <w:pPr>
              <w:pStyle w:val="8"/>
              <w:spacing w:before="23" w:line="194" w:lineRule="auto"/>
              <w:ind w:left="414"/>
              <w:rPr>
                <w:sz w:val="20"/>
                <w:szCs w:val="20"/>
              </w:rPr>
            </w:pPr>
            <w:r>
              <w:rPr>
                <w:rFonts w:ascii="Times New Roman" w:hAnsi="Times New Roman" w:eastAsia="Times New Roman" w:cs="Times New Roman"/>
                <w:spacing w:val="2"/>
                <w:sz w:val="20"/>
                <w:szCs w:val="20"/>
              </w:rPr>
              <w:t>41°54′</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15.991″</w:t>
            </w:r>
            <w:r>
              <w:rPr>
                <w:spacing w:val="2"/>
                <w:sz w:val="20"/>
                <w:szCs w:val="20"/>
              </w:rPr>
              <w:t>）</w:t>
            </w:r>
          </w:p>
        </w:tc>
        <w:tc>
          <w:tcPr>
            <w:tcW w:w="618" w:type="dxa"/>
            <w:gridSpan w:val="2"/>
            <w:vAlign w:val="top"/>
          </w:tcPr>
          <w:p>
            <w:pPr>
              <w:spacing w:line="351" w:lineRule="auto"/>
              <w:rPr>
                <w:rFonts w:ascii="Arial"/>
                <w:sz w:val="21"/>
              </w:rPr>
            </w:pPr>
          </w:p>
          <w:p>
            <w:pPr>
              <w:spacing w:line="351" w:lineRule="auto"/>
              <w:rPr>
                <w:rFonts w:ascii="Arial"/>
                <w:sz w:val="21"/>
              </w:rPr>
            </w:pPr>
          </w:p>
          <w:p>
            <w:pPr>
              <w:spacing w:before="5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133" w:type="dxa"/>
            <w:gridSpan w:val="3"/>
            <w:vMerge w:val="restart"/>
            <w:tcBorders>
              <w:bottom w:val="nil"/>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65" w:line="221" w:lineRule="auto"/>
              <w:ind w:left="1012"/>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5"/>
                <w:sz w:val="20"/>
                <w:szCs w:val="20"/>
              </w:rPr>
              <w:t xml:space="preserve"> </w:t>
            </w:r>
            <w:r>
              <w:rPr>
                <w:spacing w:val="6"/>
                <w:sz w:val="20"/>
                <w:szCs w:val="20"/>
              </w:rPr>
              <w:t>、含盐量</w:t>
            </w:r>
          </w:p>
        </w:tc>
        <w:tc>
          <w:tcPr>
            <w:tcW w:w="1169" w:type="dxa"/>
            <w:vMerge w:val="restart"/>
            <w:tcBorders>
              <w:bottom w:val="nil"/>
            </w:tcBorders>
            <w:vAlign w:val="top"/>
          </w:tcPr>
          <w:p>
            <w:pPr>
              <w:rPr>
                <w:rFonts w:ascii="Arial"/>
                <w:sz w:val="21"/>
              </w:rPr>
            </w:pPr>
          </w:p>
        </w:tc>
        <w:tc>
          <w:tcPr>
            <w:tcW w:w="121" w:type="dxa"/>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1"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845" w:type="dxa"/>
            <w:vMerge w:val="continue"/>
            <w:tcBorders>
              <w:top w:val="nil"/>
            </w:tcBorders>
            <w:vAlign w:val="top"/>
          </w:tcPr>
          <w:p>
            <w:pPr>
              <w:rPr>
                <w:rFonts w:ascii="Arial"/>
                <w:sz w:val="21"/>
              </w:rPr>
            </w:pPr>
          </w:p>
        </w:tc>
        <w:tc>
          <w:tcPr>
            <w:tcW w:w="2260" w:type="dxa"/>
            <w:gridSpan w:val="2"/>
            <w:vAlign w:val="top"/>
          </w:tcPr>
          <w:p>
            <w:pPr>
              <w:pStyle w:val="8"/>
              <w:tabs>
                <w:tab w:val="left" w:pos="424"/>
              </w:tabs>
              <w:spacing w:before="58" w:line="251" w:lineRule="auto"/>
              <w:ind w:left="211" w:right="254" w:firstLine="504"/>
              <w:rPr>
                <w:sz w:val="20"/>
                <w:szCs w:val="20"/>
              </w:rPr>
            </w:pPr>
            <w:r>
              <w:rPr>
                <w:spacing w:val="6"/>
                <w:sz w:val="20"/>
                <w:szCs w:val="20"/>
              </w:rPr>
              <w:t>北侧表层样</w:t>
            </w:r>
            <w:r>
              <w:rPr>
                <w:rFonts w:ascii="Times New Roman" w:hAnsi="Times New Roman" w:eastAsia="Times New Roman" w:cs="Times New Roman"/>
                <w:spacing w:val="6"/>
                <w:sz w:val="20"/>
                <w:szCs w:val="20"/>
              </w:rPr>
              <w:t>3#</w:t>
            </w:r>
            <w:r>
              <w:rPr>
                <w:rFonts w:ascii="Times New Roman" w:hAnsi="Times New Roman" w:eastAsia="Times New Roman" w:cs="Times New Roman"/>
                <w:spacing w:val="2"/>
                <w:sz w:val="20"/>
                <w:szCs w:val="20"/>
              </w:rPr>
              <w:t xml:space="preserve"> </w:t>
            </w:r>
            <w:r>
              <w:rPr>
                <w:spacing w:val="2"/>
                <w:sz w:val="20"/>
                <w:szCs w:val="20"/>
              </w:rPr>
              <w:t>（</w:t>
            </w:r>
            <w:r>
              <w:rPr>
                <w:rFonts w:ascii="Times New Roman" w:hAnsi="Times New Roman" w:eastAsia="Times New Roman" w:cs="Times New Roman"/>
                <w:spacing w:val="2"/>
                <w:sz w:val="20"/>
                <w:szCs w:val="20"/>
              </w:rPr>
              <w:t>0-0.2m</w:t>
            </w:r>
            <w:r>
              <w:rPr>
                <w:spacing w:val="-2"/>
                <w:sz w:val="20"/>
                <w:szCs w:val="20"/>
              </w:rPr>
              <w:t>）（</w:t>
            </w:r>
            <w:r>
              <w:rPr>
                <w:spacing w:val="2"/>
                <w:sz w:val="20"/>
                <w:szCs w:val="20"/>
              </w:rPr>
              <w:t>东经：</w:t>
            </w:r>
            <w:r>
              <w:rPr>
                <w:rFonts w:ascii="Times New Roman" w:hAnsi="Times New Roman" w:eastAsia="Times New Roman" w:cs="Times New Roman"/>
                <w:sz w:val="20"/>
                <w:szCs w:val="20"/>
              </w:rPr>
              <w:tab/>
            </w:r>
            <w:r>
              <w:rPr>
                <w:rFonts w:ascii="Times New Roman" w:hAnsi="Times New Roman" w:eastAsia="Times New Roman" w:cs="Times New Roman"/>
                <w:spacing w:val="1"/>
                <w:sz w:val="20"/>
                <w:szCs w:val="20"/>
              </w:rPr>
              <w:t>86°</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1"/>
                <w:sz w:val="20"/>
                <w:szCs w:val="20"/>
              </w:rPr>
              <w:t>11′21.390″</w:t>
            </w:r>
            <w:r>
              <w:rPr>
                <w:spacing w:val="1"/>
                <w:sz w:val="20"/>
                <w:szCs w:val="20"/>
              </w:rPr>
              <w:t>，</w:t>
            </w:r>
          </w:p>
          <w:p>
            <w:pPr>
              <w:pStyle w:val="8"/>
              <w:spacing w:line="228" w:lineRule="auto"/>
              <w:ind w:left="1030"/>
              <w:rPr>
                <w:sz w:val="20"/>
                <w:szCs w:val="20"/>
              </w:rPr>
            </w:pPr>
            <w:r>
              <w:rPr>
                <w:spacing w:val="2"/>
                <w:sz w:val="20"/>
                <w:szCs w:val="20"/>
              </w:rPr>
              <w:t>北纬：</w:t>
            </w:r>
          </w:p>
          <w:p>
            <w:pPr>
              <w:pStyle w:val="8"/>
              <w:spacing w:before="25" w:line="216" w:lineRule="auto"/>
              <w:ind w:left="414"/>
              <w:rPr>
                <w:sz w:val="20"/>
                <w:szCs w:val="20"/>
              </w:rPr>
            </w:pPr>
            <w:r>
              <w:rPr>
                <w:rFonts w:ascii="Times New Roman" w:hAnsi="Times New Roman" w:eastAsia="Times New Roman" w:cs="Times New Roman"/>
                <w:spacing w:val="3"/>
                <w:sz w:val="20"/>
                <w:szCs w:val="20"/>
              </w:rPr>
              <w:t>41°54′38.761″</w:t>
            </w:r>
            <w:r>
              <w:rPr>
                <w:spacing w:val="3"/>
                <w:sz w:val="20"/>
                <w:szCs w:val="20"/>
              </w:rPr>
              <w:t>）</w:t>
            </w:r>
          </w:p>
        </w:tc>
        <w:tc>
          <w:tcPr>
            <w:tcW w:w="618" w:type="dxa"/>
            <w:gridSpan w:val="2"/>
            <w:vAlign w:val="top"/>
          </w:tcPr>
          <w:p>
            <w:pPr>
              <w:spacing w:line="292" w:lineRule="auto"/>
              <w:rPr>
                <w:rFonts w:ascii="Arial"/>
                <w:sz w:val="21"/>
              </w:rPr>
            </w:pPr>
          </w:p>
          <w:p>
            <w:pPr>
              <w:spacing w:line="292" w:lineRule="auto"/>
              <w:rPr>
                <w:rFonts w:ascii="Arial"/>
                <w:sz w:val="21"/>
              </w:rPr>
            </w:pPr>
          </w:p>
          <w:p>
            <w:pPr>
              <w:spacing w:before="80" w:line="189" w:lineRule="auto"/>
              <w:ind w:left="267"/>
              <w:rPr>
                <w:rFonts w:ascii="Times New Roman" w:hAnsi="Times New Roman" w:eastAsia="Times New Roman" w:cs="Times New Roman"/>
                <w:sz w:val="28"/>
                <w:szCs w:val="28"/>
              </w:rPr>
            </w:pPr>
            <w:r>
              <w:rPr>
                <w:rFonts w:ascii="Times New Roman" w:hAnsi="Times New Roman" w:eastAsia="Times New Roman" w:cs="Times New Roman"/>
                <w:sz w:val="28"/>
                <w:szCs w:val="28"/>
              </w:rPr>
              <w:t>1</w:t>
            </w:r>
          </w:p>
        </w:tc>
        <w:tc>
          <w:tcPr>
            <w:tcW w:w="3133" w:type="dxa"/>
            <w:gridSpan w:val="3"/>
            <w:vMerge w:val="continue"/>
            <w:tcBorders>
              <w:top w:val="nil"/>
            </w:tcBorders>
            <w:vAlign w:val="top"/>
          </w:tcPr>
          <w:p>
            <w:pPr>
              <w:rPr>
                <w:rFonts w:ascii="Arial"/>
                <w:sz w:val="21"/>
              </w:rPr>
            </w:pPr>
          </w:p>
        </w:tc>
        <w:tc>
          <w:tcPr>
            <w:tcW w:w="1169" w:type="dxa"/>
            <w:vMerge w:val="continue"/>
            <w:tcBorders>
              <w:top w:val="nil"/>
            </w:tcBorders>
            <w:vAlign w:val="top"/>
          </w:tcPr>
          <w:p>
            <w:pPr>
              <w:rPr>
                <w:rFonts w:ascii="Arial"/>
                <w:sz w:val="21"/>
              </w:rPr>
            </w:pP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6" w:hRule="atLeast"/>
        </w:trPr>
        <w:tc>
          <w:tcPr>
            <w:tcW w:w="899" w:type="dxa"/>
            <w:vMerge w:val="continue"/>
            <w:tcBorders>
              <w:top w:val="nil"/>
              <w:bottom w:val="nil"/>
            </w:tcBorders>
            <w:vAlign w:val="top"/>
          </w:tcPr>
          <w:p>
            <w:pPr>
              <w:rPr>
                <w:rFonts w:ascii="Arial"/>
                <w:sz w:val="21"/>
              </w:rPr>
            </w:pPr>
          </w:p>
        </w:tc>
        <w:tc>
          <w:tcPr>
            <w:tcW w:w="8262" w:type="dxa"/>
            <w:gridSpan w:val="11"/>
            <w:vAlign w:val="top"/>
          </w:tcPr>
          <w:p>
            <w:pPr>
              <w:pStyle w:val="8"/>
              <w:spacing w:before="36" w:line="218" w:lineRule="auto"/>
              <w:ind w:left="603"/>
            </w:pPr>
            <w:r>
              <w:rPr>
                <w:spacing w:val="-2"/>
              </w:rPr>
              <w:t>（</w:t>
            </w:r>
            <w:r>
              <w:rPr>
                <w:rFonts w:ascii="Times New Roman" w:hAnsi="Times New Roman" w:eastAsia="Times New Roman" w:cs="Times New Roman"/>
                <w:spacing w:val="-2"/>
              </w:rPr>
              <w:t>2</w:t>
            </w:r>
            <w:r>
              <w:rPr>
                <w:spacing w:val="-2"/>
              </w:rPr>
              <w:t>）评价方法及评级结果</w:t>
            </w:r>
          </w:p>
          <w:p>
            <w:pPr>
              <w:pStyle w:val="8"/>
              <w:spacing w:before="183" w:line="359" w:lineRule="auto"/>
              <w:ind w:left="114" w:right="26" w:firstLine="478"/>
            </w:pPr>
            <w:r>
              <w:rPr>
                <w:spacing w:val="-7"/>
              </w:rPr>
              <w:t>通过将所测的数据与《土壤环境质量 建设用</w:t>
            </w:r>
            <w:r>
              <w:rPr>
                <w:spacing w:val="-8"/>
              </w:rPr>
              <w:t>地土壤污染风险管控标准（试</w:t>
            </w:r>
            <w:r>
              <w:rPr>
                <w:spacing w:val="-2"/>
              </w:rPr>
              <w:t>行）》（</w:t>
            </w:r>
            <w:r>
              <w:rPr>
                <w:rFonts w:ascii="Times New Roman" w:hAnsi="Times New Roman" w:eastAsia="Times New Roman" w:cs="Times New Roman"/>
                <w:spacing w:val="-2"/>
              </w:rPr>
              <w:t>GB36600-2018</w:t>
            </w:r>
            <w:r>
              <w:rPr>
                <w:spacing w:val="-2"/>
              </w:rPr>
              <w:t>）表</w:t>
            </w:r>
            <w:r>
              <w:rPr>
                <w:spacing w:val="-27"/>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2"/>
              </w:rPr>
              <w:t xml:space="preserve"> </w:t>
            </w:r>
            <w:r>
              <w:rPr>
                <w:spacing w:val="-2"/>
              </w:rPr>
              <w:t>中第二类用地土壤污染风险筛选值和管制值要</w:t>
            </w:r>
            <w:r>
              <w:rPr>
                <w:spacing w:val="-4"/>
              </w:rPr>
              <w:t>求进行比较，比较结果</w:t>
            </w:r>
            <w:r>
              <w:rPr>
                <w:rFonts w:ascii="Times New Roman" w:hAnsi="Times New Roman" w:eastAsia="Times New Roman" w:cs="Times New Roman"/>
                <w:spacing w:val="-4"/>
              </w:rPr>
              <w:t>&gt;1</w:t>
            </w:r>
            <w:r>
              <w:rPr>
                <w:rFonts w:ascii="Times New Roman" w:hAnsi="Times New Roman" w:eastAsia="Times New Roman" w:cs="Times New Roman"/>
                <w:spacing w:val="-18"/>
              </w:rPr>
              <w:t xml:space="preserve"> </w:t>
            </w:r>
            <w:r>
              <w:rPr>
                <w:spacing w:val="-4"/>
              </w:rPr>
              <w:t>，土壤受到污染；比较结果</w:t>
            </w:r>
            <w:r>
              <w:rPr>
                <w:rFonts w:ascii="Times New Roman" w:hAnsi="Times New Roman" w:eastAsia="Times New Roman" w:cs="Times New Roman"/>
                <w:spacing w:val="-4"/>
              </w:rPr>
              <w:t>≤1</w:t>
            </w:r>
            <w:r>
              <w:rPr>
                <w:rFonts w:ascii="Times New Roman" w:hAnsi="Times New Roman" w:eastAsia="Times New Roman" w:cs="Times New Roman"/>
                <w:spacing w:val="-30"/>
              </w:rPr>
              <w:t xml:space="preserve"> </w:t>
            </w:r>
            <w:r>
              <w:rPr>
                <w:spacing w:val="-4"/>
              </w:rPr>
              <w:t>，土壤环境质量达标。</w:t>
            </w:r>
          </w:p>
          <w:p>
            <w:pPr>
              <w:pStyle w:val="8"/>
              <w:spacing w:before="1" w:line="217" w:lineRule="auto"/>
              <w:ind w:left="603"/>
            </w:pPr>
            <w:r>
              <w:rPr>
                <w:spacing w:val="-2"/>
              </w:rPr>
              <w:t>（</w:t>
            </w:r>
            <w:r>
              <w:rPr>
                <w:rFonts w:ascii="Times New Roman" w:hAnsi="Times New Roman" w:eastAsia="Times New Roman" w:cs="Times New Roman"/>
                <w:spacing w:val="-2"/>
              </w:rPr>
              <w:t>3</w:t>
            </w:r>
            <w:r>
              <w:rPr>
                <w:spacing w:val="-2"/>
              </w:rPr>
              <w:t>）监测结果及评价结果</w:t>
            </w:r>
          </w:p>
          <w:p>
            <w:pPr>
              <w:pStyle w:val="8"/>
              <w:spacing w:before="184" w:line="218" w:lineRule="auto"/>
              <w:ind w:left="593"/>
            </w:pPr>
            <w:r>
              <w:rPr>
                <w:spacing w:val="-2"/>
              </w:rPr>
              <w:t>监测结果及评价结果见表</w:t>
            </w:r>
            <w:r>
              <w:rPr>
                <w:spacing w:val="-43"/>
              </w:rPr>
              <w:t xml:space="preserve"> </w:t>
            </w:r>
            <w:r>
              <w:rPr>
                <w:rFonts w:ascii="Times New Roman" w:hAnsi="Times New Roman" w:eastAsia="Times New Roman" w:cs="Times New Roman"/>
                <w:spacing w:val="-2"/>
              </w:rPr>
              <w:t>3-6</w:t>
            </w:r>
            <w:r>
              <w:rPr>
                <w:spacing w:val="-2"/>
              </w:rPr>
              <w:t>。</w:t>
            </w:r>
          </w:p>
          <w:p>
            <w:pPr>
              <w:pStyle w:val="8"/>
              <w:spacing w:before="180" w:line="213" w:lineRule="auto"/>
              <w:ind w:left="1888"/>
              <w:rPr>
                <w:sz w:val="20"/>
                <w:szCs w:val="20"/>
              </w:rPr>
            </w:pPr>
            <w:r>
              <w:rPr>
                <w:b/>
                <w:bCs/>
                <w:spacing w:val="4"/>
                <w:sz w:val="20"/>
                <w:szCs w:val="20"/>
              </w:rPr>
              <w:t>表</w:t>
            </w:r>
            <w:r>
              <w:rPr>
                <w:rFonts w:ascii="Times New Roman" w:hAnsi="Times New Roman" w:eastAsia="Times New Roman" w:cs="Times New Roman"/>
                <w:b/>
                <w:bCs/>
                <w:spacing w:val="4"/>
                <w:sz w:val="20"/>
                <w:szCs w:val="20"/>
              </w:rPr>
              <w:t xml:space="preserve">3-6                                    </w:t>
            </w:r>
            <w:r>
              <w:rPr>
                <w:b/>
                <w:bCs/>
                <w:spacing w:val="4"/>
                <w:sz w:val="20"/>
                <w:szCs w:val="20"/>
              </w:rPr>
              <w:t>煤矿区内表层样</w:t>
            </w:r>
            <w:r>
              <w:rPr>
                <w:rFonts w:ascii="Times New Roman" w:hAnsi="Times New Roman" w:eastAsia="Times New Roman" w:cs="Times New Roman"/>
                <w:b/>
                <w:bCs/>
                <w:spacing w:val="4"/>
                <w:sz w:val="20"/>
                <w:szCs w:val="20"/>
              </w:rPr>
              <w:t>1#</w:t>
            </w:r>
            <w:r>
              <w:rPr>
                <w:b/>
                <w:bCs/>
                <w:spacing w:val="3"/>
                <w:sz w:val="20"/>
                <w:szCs w:val="20"/>
              </w:rPr>
              <w:t>监测结果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200" w:line="228" w:lineRule="auto"/>
              <w:ind w:left="726"/>
              <w:rPr>
                <w:sz w:val="20"/>
                <w:szCs w:val="20"/>
              </w:rPr>
            </w:pPr>
            <w:r>
              <w:rPr>
                <w:spacing w:val="7"/>
                <w:sz w:val="20"/>
                <w:szCs w:val="20"/>
              </w:rPr>
              <w:t>检测项目</w:t>
            </w:r>
          </w:p>
        </w:tc>
        <w:tc>
          <w:tcPr>
            <w:tcW w:w="1239" w:type="dxa"/>
            <w:gridSpan w:val="2"/>
            <w:vAlign w:val="top"/>
          </w:tcPr>
          <w:p>
            <w:pPr>
              <w:pStyle w:val="8"/>
              <w:spacing w:before="64" w:line="246" w:lineRule="auto"/>
              <w:ind w:left="309" w:right="198" w:hanging="101"/>
              <w:rPr>
                <w:sz w:val="20"/>
                <w:szCs w:val="20"/>
              </w:rPr>
            </w:pPr>
            <w:r>
              <w:rPr>
                <w:spacing w:val="6"/>
                <w:sz w:val="20"/>
                <w:szCs w:val="20"/>
              </w:rPr>
              <w:t>二类用地筛选值</w:t>
            </w:r>
          </w:p>
        </w:tc>
        <w:tc>
          <w:tcPr>
            <w:tcW w:w="1357" w:type="dxa"/>
            <w:gridSpan w:val="2"/>
            <w:vAlign w:val="top"/>
          </w:tcPr>
          <w:p>
            <w:pPr>
              <w:pStyle w:val="8"/>
              <w:spacing w:before="201" w:line="228" w:lineRule="auto"/>
              <w:ind w:left="475"/>
              <w:rPr>
                <w:sz w:val="20"/>
                <w:szCs w:val="20"/>
              </w:rPr>
            </w:pPr>
            <w:r>
              <w:rPr>
                <w:spacing w:val="3"/>
                <w:sz w:val="20"/>
                <w:szCs w:val="20"/>
              </w:rPr>
              <w:t>单位</w:t>
            </w:r>
          </w:p>
        </w:tc>
        <w:tc>
          <w:tcPr>
            <w:tcW w:w="1590" w:type="dxa"/>
            <w:vAlign w:val="top"/>
          </w:tcPr>
          <w:p>
            <w:pPr>
              <w:pStyle w:val="8"/>
              <w:spacing w:before="200" w:line="229" w:lineRule="auto"/>
              <w:ind w:left="382"/>
              <w:rPr>
                <w:sz w:val="20"/>
                <w:szCs w:val="20"/>
              </w:rPr>
            </w:pPr>
            <w:r>
              <w:rPr>
                <w:spacing w:val="7"/>
                <w:sz w:val="20"/>
                <w:szCs w:val="20"/>
              </w:rPr>
              <w:t>监测点位</w:t>
            </w:r>
          </w:p>
        </w:tc>
        <w:tc>
          <w:tcPr>
            <w:tcW w:w="1556" w:type="dxa"/>
            <w:gridSpan w:val="2"/>
            <w:vAlign w:val="top"/>
          </w:tcPr>
          <w:p>
            <w:pPr>
              <w:pStyle w:val="8"/>
              <w:spacing w:before="200" w:line="228" w:lineRule="auto"/>
              <w:ind w:left="208"/>
              <w:rPr>
                <w:sz w:val="20"/>
                <w:szCs w:val="20"/>
              </w:rPr>
            </w:pPr>
            <w:r>
              <w:rPr>
                <w:sz w:val="20"/>
                <w:szCs w:val="20"/>
              </w:rPr>
              <w:t>占标率（</w:t>
            </w:r>
            <w:r>
              <w:rPr>
                <w:rFonts w:ascii="Times New Roman" w:hAnsi="Times New Roman" w:eastAsia="Times New Roman" w:cs="Times New Roman"/>
                <w:sz w:val="20"/>
                <w:szCs w:val="20"/>
              </w:rPr>
              <w:t>%</w:t>
            </w:r>
            <w:r>
              <w:rPr>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spacing w:before="75" w:line="194" w:lineRule="auto"/>
              <w:ind w:left="100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239" w:type="dxa"/>
            <w:gridSpan w:val="2"/>
            <w:vAlign w:val="top"/>
          </w:tcPr>
          <w:p>
            <w:pPr>
              <w:spacing w:before="68" w:line="199" w:lineRule="auto"/>
              <w:ind w:left="5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57" w:type="dxa"/>
            <w:gridSpan w:val="2"/>
            <w:vAlign w:val="top"/>
          </w:tcPr>
          <w:p>
            <w:pPr>
              <w:pStyle w:val="8"/>
              <w:spacing w:before="36" w:line="214" w:lineRule="auto"/>
              <w:ind w:left="372"/>
              <w:rPr>
                <w:sz w:val="20"/>
                <w:szCs w:val="20"/>
              </w:rPr>
            </w:pPr>
            <w:r>
              <w:rPr>
                <w:spacing w:val="6"/>
                <w:sz w:val="20"/>
                <w:szCs w:val="20"/>
              </w:rPr>
              <w:t>无量纲</w:t>
            </w:r>
          </w:p>
        </w:tc>
        <w:tc>
          <w:tcPr>
            <w:tcW w:w="1590" w:type="dxa"/>
            <w:vAlign w:val="top"/>
          </w:tcPr>
          <w:p>
            <w:pPr>
              <w:spacing w:before="72" w:line="195" w:lineRule="auto"/>
              <w:ind w:left="6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c>
          <w:tcPr>
            <w:tcW w:w="1556" w:type="dxa"/>
            <w:gridSpan w:val="2"/>
            <w:vAlign w:val="top"/>
          </w:tcPr>
          <w:p>
            <w:pPr>
              <w:spacing w:before="68"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4" w:line="215" w:lineRule="auto"/>
              <w:ind w:left="518"/>
              <w:rPr>
                <w:sz w:val="20"/>
                <w:szCs w:val="20"/>
              </w:rPr>
            </w:pPr>
            <w:r>
              <w:rPr>
                <w:spacing w:val="7"/>
                <w:sz w:val="20"/>
                <w:szCs w:val="20"/>
              </w:rPr>
              <w:t>水溶性盐总量</w:t>
            </w:r>
          </w:p>
        </w:tc>
        <w:tc>
          <w:tcPr>
            <w:tcW w:w="1239" w:type="dxa"/>
            <w:gridSpan w:val="2"/>
            <w:vAlign w:val="top"/>
          </w:tcPr>
          <w:p>
            <w:pPr>
              <w:spacing w:before="66" w:line="199" w:lineRule="auto"/>
              <w:ind w:left="5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57" w:type="dxa"/>
            <w:gridSpan w:val="2"/>
            <w:vAlign w:val="top"/>
          </w:tcPr>
          <w:p>
            <w:pPr>
              <w:spacing w:before="66" w:line="201"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g/</w:t>
            </w:r>
            <w:r>
              <w:rPr>
                <w:rFonts w:ascii="Times New Roman" w:hAnsi="Times New Roman" w:eastAsia="Times New Roman" w:cs="Times New Roman"/>
                <w:sz w:val="20"/>
                <w:szCs w:val="20"/>
              </w:rPr>
              <w:t>kg</w:t>
            </w:r>
          </w:p>
        </w:tc>
        <w:tc>
          <w:tcPr>
            <w:tcW w:w="1590" w:type="dxa"/>
            <w:vAlign w:val="top"/>
          </w:tcPr>
          <w:p>
            <w:pPr>
              <w:spacing w:before="70" w:line="195" w:lineRule="auto"/>
              <w:ind w:left="6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3.4</w:t>
            </w:r>
          </w:p>
        </w:tc>
        <w:tc>
          <w:tcPr>
            <w:tcW w:w="1556" w:type="dxa"/>
            <w:gridSpan w:val="2"/>
            <w:vAlign w:val="top"/>
          </w:tcPr>
          <w:p>
            <w:pPr>
              <w:spacing w:before="66"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5" w:line="214" w:lineRule="auto"/>
              <w:ind w:left="830"/>
              <w:rPr>
                <w:sz w:val="20"/>
                <w:szCs w:val="20"/>
              </w:rPr>
            </w:pPr>
            <w:r>
              <w:rPr>
                <w:spacing w:val="6"/>
                <w:sz w:val="20"/>
                <w:szCs w:val="20"/>
              </w:rPr>
              <w:t>石油烃</w:t>
            </w:r>
          </w:p>
        </w:tc>
        <w:tc>
          <w:tcPr>
            <w:tcW w:w="1239" w:type="dxa"/>
            <w:gridSpan w:val="2"/>
            <w:vAlign w:val="top"/>
          </w:tcPr>
          <w:p>
            <w:pPr>
              <w:spacing w:before="71"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4500</w:t>
            </w:r>
          </w:p>
        </w:tc>
        <w:tc>
          <w:tcPr>
            <w:tcW w:w="1357" w:type="dxa"/>
            <w:gridSpan w:val="2"/>
            <w:vAlign w:val="top"/>
          </w:tcPr>
          <w:p>
            <w:pPr>
              <w:spacing w:before="67" w:line="201"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590" w:type="dxa"/>
            <w:vAlign w:val="top"/>
          </w:tcPr>
          <w:p>
            <w:pPr>
              <w:spacing w:before="71" w:line="195" w:lineRule="auto"/>
              <w:ind w:left="6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556" w:type="dxa"/>
            <w:gridSpan w:val="2"/>
            <w:vAlign w:val="top"/>
          </w:tcPr>
          <w:p>
            <w:pPr>
              <w:spacing w:before="71" w:line="195" w:lineRule="auto"/>
              <w:ind w:left="5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0.489</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7" w:line="213" w:lineRule="auto"/>
              <w:ind w:left="1040"/>
              <w:rPr>
                <w:sz w:val="20"/>
                <w:szCs w:val="20"/>
              </w:rPr>
            </w:pPr>
            <w:r>
              <w:rPr>
                <w:spacing w:val="1"/>
                <w:sz w:val="20"/>
                <w:szCs w:val="20"/>
              </w:rPr>
              <w:t>砷</w:t>
            </w:r>
          </w:p>
        </w:tc>
        <w:tc>
          <w:tcPr>
            <w:tcW w:w="1239" w:type="dxa"/>
            <w:gridSpan w:val="2"/>
            <w:vAlign w:val="top"/>
          </w:tcPr>
          <w:p>
            <w:pPr>
              <w:spacing w:before="72" w:line="195" w:lineRule="auto"/>
              <w:ind w:left="52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57" w:type="dxa"/>
            <w:gridSpan w:val="2"/>
            <w:vAlign w:val="top"/>
          </w:tcPr>
          <w:p>
            <w:pPr>
              <w:spacing w:before="68" w:line="201"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590" w:type="dxa"/>
            <w:vAlign w:val="top"/>
          </w:tcPr>
          <w:p>
            <w:pPr>
              <w:spacing w:before="72" w:line="195" w:lineRule="auto"/>
              <w:ind w:left="6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13.5</w:t>
            </w:r>
          </w:p>
        </w:tc>
        <w:tc>
          <w:tcPr>
            <w:tcW w:w="1556" w:type="dxa"/>
            <w:gridSpan w:val="2"/>
            <w:vAlign w:val="top"/>
          </w:tcPr>
          <w:p>
            <w:pPr>
              <w:spacing w:before="72" w:line="195" w:lineRule="auto"/>
              <w:ind w:left="5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5" w:line="214" w:lineRule="auto"/>
              <w:ind w:left="1039"/>
              <w:rPr>
                <w:sz w:val="20"/>
                <w:szCs w:val="20"/>
              </w:rPr>
            </w:pPr>
            <w:r>
              <w:rPr>
                <w:spacing w:val="2"/>
                <w:sz w:val="20"/>
                <w:szCs w:val="20"/>
              </w:rPr>
              <w:t>镉</w:t>
            </w:r>
          </w:p>
        </w:tc>
        <w:tc>
          <w:tcPr>
            <w:tcW w:w="1239" w:type="dxa"/>
            <w:gridSpan w:val="2"/>
            <w:vAlign w:val="top"/>
          </w:tcPr>
          <w:p>
            <w:pPr>
              <w:spacing w:before="70" w:line="195" w:lineRule="auto"/>
              <w:ind w:left="520"/>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357" w:type="dxa"/>
            <w:gridSpan w:val="2"/>
            <w:vAlign w:val="top"/>
          </w:tcPr>
          <w:p>
            <w:pPr>
              <w:spacing w:before="66" w:line="201"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590" w:type="dxa"/>
            <w:vAlign w:val="top"/>
          </w:tcPr>
          <w:p>
            <w:pPr>
              <w:spacing w:before="70" w:line="195" w:lineRule="auto"/>
              <w:ind w:left="6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556" w:type="dxa"/>
            <w:gridSpan w:val="2"/>
            <w:vAlign w:val="top"/>
          </w:tcPr>
          <w:p>
            <w:pPr>
              <w:spacing w:before="70" w:line="195" w:lineRule="auto"/>
              <w:ind w:left="5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0.183</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6" w:line="213" w:lineRule="auto"/>
              <w:ind w:left="620"/>
              <w:rPr>
                <w:sz w:val="20"/>
                <w:szCs w:val="20"/>
              </w:rPr>
            </w:pPr>
            <w:r>
              <w:rPr>
                <w:spacing w:val="6"/>
                <w:sz w:val="20"/>
                <w:szCs w:val="20"/>
              </w:rPr>
              <w:t>铬（六价）</w:t>
            </w:r>
          </w:p>
        </w:tc>
        <w:tc>
          <w:tcPr>
            <w:tcW w:w="1239" w:type="dxa"/>
            <w:gridSpan w:val="2"/>
            <w:vAlign w:val="top"/>
          </w:tcPr>
          <w:p>
            <w:pPr>
              <w:spacing w:before="74" w:line="192" w:lineRule="auto"/>
              <w:ind w:left="495"/>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357" w:type="dxa"/>
            <w:gridSpan w:val="2"/>
            <w:vAlign w:val="top"/>
          </w:tcPr>
          <w:p>
            <w:pPr>
              <w:spacing w:before="67" w:line="201"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590" w:type="dxa"/>
            <w:vAlign w:val="top"/>
          </w:tcPr>
          <w:p>
            <w:pPr>
              <w:spacing w:before="74" w:line="192"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56" w:type="dxa"/>
            <w:gridSpan w:val="2"/>
            <w:vAlign w:val="top"/>
          </w:tcPr>
          <w:p>
            <w:pPr>
              <w:spacing w:before="67"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7" w:line="213" w:lineRule="auto"/>
              <w:ind w:left="1041"/>
              <w:rPr>
                <w:sz w:val="20"/>
                <w:szCs w:val="20"/>
              </w:rPr>
            </w:pPr>
            <w:r>
              <w:rPr>
                <w:sz w:val="20"/>
                <w:szCs w:val="20"/>
              </w:rPr>
              <w:t>铜</w:t>
            </w:r>
          </w:p>
        </w:tc>
        <w:tc>
          <w:tcPr>
            <w:tcW w:w="1239" w:type="dxa"/>
            <w:gridSpan w:val="2"/>
            <w:vAlign w:val="top"/>
          </w:tcPr>
          <w:p>
            <w:pPr>
              <w:spacing w:before="72" w:line="195" w:lineRule="auto"/>
              <w:ind w:left="380"/>
              <w:rPr>
                <w:rFonts w:ascii="Times New Roman" w:hAnsi="Times New Roman" w:eastAsia="Times New Roman" w:cs="Times New Roman"/>
                <w:sz w:val="20"/>
                <w:szCs w:val="20"/>
              </w:rPr>
            </w:pPr>
            <w:r>
              <w:rPr>
                <w:rFonts w:ascii="Times New Roman" w:hAnsi="Times New Roman" w:eastAsia="Times New Roman" w:cs="Times New Roman"/>
                <w:sz w:val="20"/>
                <w:szCs w:val="20"/>
              </w:rPr>
              <w:t>18000</w:t>
            </w:r>
          </w:p>
        </w:tc>
        <w:tc>
          <w:tcPr>
            <w:tcW w:w="1357" w:type="dxa"/>
            <w:gridSpan w:val="2"/>
            <w:vAlign w:val="top"/>
          </w:tcPr>
          <w:p>
            <w:pPr>
              <w:spacing w:before="69" w:line="201"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590" w:type="dxa"/>
            <w:vAlign w:val="top"/>
          </w:tcPr>
          <w:p>
            <w:pPr>
              <w:spacing w:before="72" w:line="195" w:lineRule="auto"/>
              <w:ind w:left="7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556" w:type="dxa"/>
            <w:gridSpan w:val="2"/>
            <w:vAlign w:val="top"/>
          </w:tcPr>
          <w:p>
            <w:pPr>
              <w:spacing w:before="72" w:line="195" w:lineRule="auto"/>
              <w:ind w:left="5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0.044</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5" w:line="214" w:lineRule="auto"/>
              <w:ind w:left="1041"/>
              <w:rPr>
                <w:sz w:val="20"/>
                <w:szCs w:val="20"/>
              </w:rPr>
            </w:pPr>
            <w:r>
              <w:rPr>
                <w:sz w:val="20"/>
                <w:szCs w:val="20"/>
              </w:rPr>
              <w:t>铅</w:t>
            </w:r>
          </w:p>
        </w:tc>
        <w:tc>
          <w:tcPr>
            <w:tcW w:w="1239" w:type="dxa"/>
            <w:gridSpan w:val="2"/>
            <w:vAlign w:val="top"/>
          </w:tcPr>
          <w:p>
            <w:pPr>
              <w:spacing w:before="70" w:line="195" w:lineRule="auto"/>
              <w:ind w:left="471"/>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357" w:type="dxa"/>
            <w:gridSpan w:val="2"/>
            <w:vAlign w:val="top"/>
          </w:tcPr>
          <w:p>
            <w:pPr>
              <w:spacing w:before="66" w:line="201"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590" w:type="dxa"/>
            <w:vAlign w:val="top"/>
          </w:tcPr>
          <w:p>
            <w:pPr>
              <w:spacing w:before="70" w:line="195" w:lineRule="auto"/>
              <w:ind w:left="6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11.7</w:t>
            </w:r>
          </w:p>
        </w:tc>
        <w:tc>
          <w:tcPr>
            <w:tcW w:w="1556" w:type="dxa"/>
            <w:gridSpan w:val="2"/>
            <w:vAlign w:val="top"/>
          </w:tcPr>
          <w:p>
            <w:pPr>
              <w:spacing w:before="70" w:line="195" w:lineRule="auto"/>
              <w:ind w:left="514"/>
              <w:rPr>
                <w:rFonts w:ascii="Times New Roman" w:hAnsi="Times New Roman" w:eastAsia="Times New Roman" w:cs="Times New Roman"/>
                <w:sz w:val="20"/>
                <w:szCs w:val="20"/>
              </w:rPr>
            </w:pPr>
            <w:r>
              <w:rPr>
                <w:rFonts w:ascii="Times New Roman" w:hAnsi="Times New Roman" w:eastAsia="Times New Roman" w:cs="Times New Roman"/>
                <w:sz w:val="20"/>
                <w:szCs w:val="20"/>
              </w:rPr>
              <w:t>1.4625</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6" w:line="213" w:lineRule="auto"/>
              <w:ind w:left="1042"/>
              <w:rPr>
                <w:sz w:val="20"/>
                <w:szCs w:val="20"/>
              </w:rPr>
            </w:pPr>
            <w:r>
              <w:rPr>
                <w:sz w:val="20"/>
                <w:szCs w:val="20"/>
              </w:rPr>
              <w:t>汞</w:t>
            </w:r>
          </w:p>
        </w:tc>
        <w:tc>
          <w:tcPr>
            <w:tcW w:w="1239" w:type="dxa"/>
            <w:gridSpan w:val="2"/>
            <w:vAlign w:val="top"/>
          </w:tcPr>
          <w:p>
            <w:pPr>
              <w:spacing w:before="71" w:line="195" w:lineRule="auto"/>
              <w:ind w:left="520"/>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357" w:type="dxa"/>
            <w:gridSpan w:val="2"/>
            <w:vAlign w:val="top"/>
          </w:tcPr>
          <w:p>
            <w:pPr>
              <w:spacing w:before="68" w:line="201"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590" w:type="dxa"/>
            <w:vAlign w:val="top"/>
          </w:tcPr>
          <w:p>
            <w:pPr>
              <w:spacing w:before="71"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0.0135</w:t>
            </w:r>
          </w:p>
        </w:tc>
        <w:tc>
          <w:tcPr>
            <w:tcW w:w="1556" w:type="dxa"/>
            <w:gridSpan w:val="2"/>
            <w:vAlign w:val="top"/>
          </w:tcPr>
          <w:p>
            <w:pPr>
              <w:spacing w:before="71" w:line="195" w:lineRule="auto"/>
              <w:ind w:left="5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0.036</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7" w:line="213" w:lineRule="auto"/>
              <w:ind w:left="1040"/>
              <w:rPr>
                <w:sz w:val="20"/>
                <w:szCs w:val="20"/>
              </w:rPr>
            </w:pPr>
            <w:r>
              <w:rPr>
                <w:spacing w:val="1"/>
                <w:sz w:val="20"/>
                <w:szCs w:val="20"/>
              </w:rPr>
              <w:t>镍</w:t>
            </w:r>
          </w:p>
        </w:tc>
        <w:tc>
          <w:tcPr>
            <w:tcW w:w="1239" w:type="dxa"/>
            <w:gridSpan w:val="2"/>
            <w:vAlign w:val="top"/>
          </w:tcPr>
          <w:p>
            <w:pPr>
              <w:spacing w:before="7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357" w:type="dxa"/>
            <w:gridSpan w:val="2"/>
            <w:vAlign w:val="top"/>
          </w:tcPr>
          <w:p>
            <w:pPr>
              <w:spacing w:before="69" w:line="201"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590" w:type="dxa"/>
            <w:vAlign w:val="top"/>
          </w:tcPr>
          <w:p>
            <w:pPr>
              <w:spacing w:before="73" w:line="195" w:lineRule="auto"/>
              <w:ind w:left="6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556" w:type="dxa"/>
            <w:gridSpan w:val="2"/>
            <w:vAlign w:val="top"/>
          </w:tcPr>
          <w:p>
            <w:pPr>
              <w:spacing w:before="73" w:line="195"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11</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5" w:line="214" w:lineRule="auto"/>
              <w:ind w:left="746"/>
              <w:rPr>
                <w:sz w:val="20"/>
                <w:szCs w:val="20"/>
              </w:rPr>
            </w:pPr>
            <w:r>
              <w:rPr>
                <w:spacing w:val="2"/>
                <w:sz w:val="20"/>
                <w:szCs w:val="20"/>
              </w:rPr>
              <w:t>四氯化碳</w:t>
            </w:r>
          </w:p>
        </w:tc>
        <w:tc>
          <w:tcPr>
            <w:tcW w:w="1239" w:type="dxa"/>
            <w:gridSpan w:val="2"/>
            <w:vAlign w:val="top"/>
          </w:tcPr>
          <w:p>
            <w:pPr>
              <w:spacing w:before="70" w:line="195" w:lineRule="auto"/>
              <w:ind w:left="4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357" w:type="dxa"/>
            <w:gridSpan w:val="2"/>
            <w:vAlign w:val="top"/>
          </w:tcPr>
          <w:p>
            <w:pPr>
              <w:spacing w:before="67" w:line="201"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3" w:line="192"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56" w:type="dxa"/>
            <w:gridSpan w:val="2"/>
            <w:vAlign w:val="top"/>
          </w:tcPr>
          <w:p>
            <w:pPr>
              <w:spacing w:before="67"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6" w:line="214" w:lineRule="auto"/>
              <w:ind w:left="939"/>
              <w:rPr>
                <w:sz w:val="20"/>
                <w:szCs w:val="20"/>
              </w:rPr>
            </w:pPr>
            <w:r>
              <w:rPr>
                <w:spacing w:val="3"/>
                <w:sz w:val="20"/>
                <w:szCs w:val="20"/>
              </w:rPr>
              <w:t>氯仿</w:t>
            </w:r>
          </w:p>
        </w:tc>
        <w:tc>
          <w:tcPr>
            <w:tcW w:w="1239" w:type="dxa"/>
            <w:gridSpan w:val="2"/>
            <w:vAlign w:val="top"/>
          </w:tcPr>
          <w:p>
            <w:pPr>
              <w:spacing w:before="72"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1357" w:type="dxa"/>
            <w:gridSpan w:val="2"/>
            <w:vAlign w:val="top"/>
          </w:tcPr>
          <w:p>
            <w:pPr>
              <w:spacing w:before="68" w:line="201"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5" w:line="192"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56" w:type="dxa"/>
            <w:gridSpan w:val="2"/>
            <w:vAlign w:val="top"/>
          </w:tcPr>
          <w:p>
            <w:pPr>
              <w:spacing w:before="68"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6" w:line="213" w:lineRule="auto"/>
              <w:ind w:left="833"/>
              <w:rPr>
                <w:sz w:val="20"/>
                <w:szCs w:val="20"/>
              </w:rPr>
            </w:pPr>
            <w:r>
              <w:rPr>
                <w:spacing w:val="5"/>
                <w:sz w:val="20"/>
                <w:szCs w:val="20"/>
              </w:rPr>
              <w:t>氯甲烷</w:t>
            </w:r>
          </w:p>
        </w:tc>
        <w:tc>
          <w:tcPr>
            <w:tcW w:w="1239" w:type="dxa"/>
            <w:gridSpan w:val="2"/>
            <w:vAlign w:val="top"/>
          </w:tcPr>
          <w:p>
            <w:pPr>
              <w:spacing w:before="72" w:line="195" w:lineRule="auto"/>
              <w:ind w:left="520"/>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357" w:type="dxa"/>
            <w:gridSpan w:val="2"/>
            <w:vAlign w:val="top"/>
          </w:tcPr>
          <w:p>
            <w:pPr>
              <w:spacing w:before="68" w:line="201"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5" w:line="192"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56" w:type="dxa"/>
            <w:gridSpan w:val="2"/>
            <w:vAlign w:val="top"/>
          </w:tcPr>
          <w:p>
            <w:pPr>
              <w:spacing w:before="68"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5" w:line="214" w:lineRule="auto"/>
              <w:ind w:left="575"/>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z w:val="20"/>
                <w:szCs w:val="20"/>
              </w:rPr>
              <w:t>1-</w:t>
            </w:r>
            <w:r>
              <w:rPr>
                <w:sz w:val="20"/>
                <w:szCs w:val="20"/>
              </w:rPr>
              <w:t>二氯乙烷</w:t>
            </w:r>
          </w:p>
        </w:tc>
        <w:tc>
          <w:tcPr>
            <w:tcW w:w="1239" w:type="dxa"/>
            <w:gridSpan w:val="2"/>
            <w:vAlign w:val="top"/>
          </w:tcPr>
          <w:p>
            <w:pPr>
              <w:spacing w:before="71" w:line="195" w:lineRule="auto"/>
              <w:ind w:left="57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357" w:type="dxa"/>
            <w:gridSpan w:val="2"/>
            <w:vAlign w:val="top"/>
          </w:tcPr>
          <w:p>
            <w:pPr>
              <w:spacing w:before="67" w:line="201"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4" w:line="192"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56" w:type="dxa"/>
            <w:gridSpan w:val="2"/>
            <w:vAlign w:val="top"/>
          </w:tcPr>
          <w:p>
            <w:pPr>
              <w:spacing w:before="67"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6" w:line="214" w:lineRule="auto"/>
              <w:ind w:left="575"/>
              <w:rPr>
                <w:sz w:val="20"/>
                <w:szCs w:val="20"/>
              </w:rPr>
            </w:pPr>
            <w:r>
              <w:rPr>
                <w:rFonts w:ascii="Times New Roman" w:hAnsi="Times New Roman" w:eastAsia="Times New Roman" w:cs="Times New Roman"/>
                <w:spacing w:val="3"/>
                <w:sz w:val="20"/>
                <w:szCs w:val="20"/>
              </w:rPr>
              <w:t>1,2-</w:t>
            </w:r>
            <w:r>
              <w:rPr>
                <w:spacing w:val="3"/>
                <w:sz w:val="20"/>
                <w:szCs w:val="20"/>
              </w:rPr>
              <w:t>二氯乙烷</w:t>
            </w:r>
          </w:p>
        </w:tc>
        <w:tc>
          <w:tcPr>
            <w:tcW w:w="1239" w:type="dxa"/>
            <w:gridSpan w:val="2"/>
            <w:vAlign w:val="top"/>
          </w:tcPr>
          <w:p>
            <w:pPr>
              <w:spacing w:before="75" w:line="192"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57" w:type="dxa"/>
            <w:gridSpan w:val="2"/>
            <w:vAlign w:val="top"/>
          </w:tcPr>
          <w:p>
            <w:pPr>
              <w:spacing w:before="68" w:line="201"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5" w:line="192"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56" w:type="dxa"/>
            <w:gridSpan w:val="2"/>
            <w:vAlign w:val="top"/>
          </w:tcPr>
          <w:p>
            <w:pPr>
              <w:spacing w:before="68"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4" w:line="215" w:lineRule="auto"/>
              <w:ind w:left="575"/>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z w:val="20"/>
                <w:szCs w:val="20"/>
              </w:rPr>
              <w:t>1-</w:t>
            </w:r>
            <w:r>
              <w:rPr>
                <w:sz w:val="20"/>
                <w:szCs w:val="20"/>
              </w:rPr>
              <w:t>二氯乙烯</w:t>
            </w:r>
          </w:p>
        </w:tc>
        <w:tc>
          <w:tcPr>
            <w:tcW w:w="1239" w:type="dxa"/>
            <w:gridSpan w:val="2"/>
            <w:vAlign w:val="top"/>
          </w:tcPr>
          <w:p>
            <w:pPr>
              <w:spacing w:before="70" w:line="195" w:lineRule="auto"/>
              <w:ind w:left="520"/>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1357" w:type="dxa"/>
            <w:gridSpan w:val="2"/>
            <w:vAlign w:val="top"/>
          </w:tcPr>
          <w:p>
            <w:pPr>
              <w:spacing w:before="66" w:line="201"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3" w:line="192"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56" w:type="dxa"/>
            <w:gridSpan w:val="2"/>
            <w:vAlign w:val="top"/>
          </w:tcPr>
          <w:p>
            <w:pPr>
              <w:spacing w:before="66"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5" w:line="214" w:lineRule="auto"/>
              <w:ind w:left="420"/>
              <w:rPr>
                <w:sz w:val="20"/>
                <w:szCs w:val="20"/>
              </w:rPr>
            </w:pPr>
            <w:r>
              <w:rPr>
                <w:spacing w:val="5"/>
                <w:sz w:val="20"/>
                <w:szCs w:val="20"/>
              </w:rPr>
              <w:t>顺</w:t>
            </w:r>
            <w:r>
              <w:rPr>
                <w:rFonts w:ascii="Times New Roman" w:hAnsi="Times New Roman" w:eastAsia="Times New Roman" w:cs="Times New Roman"/>
                <w:spacing w:val="5"/>
                <w:sz w:val="20"/>
                <w:szCs w:val="20"/>
              </w:rPr>
              <w:t>-1,2-</w:t>
            </w:r>
            <w:r>
              <w:rPr>
                <w:spacing w:val="5"/>
                <w:sz w:val="20"/>
                <w:szCs w:val="20"/>
              </w:rPr>
              <w:t>二氯乙烯</w:t>
            </w:r>
          </w:p>
        </w:tc>
        <w:tc>
          <w:tcPr>
            <w:tcW w:w="1239" w:type="dxa"/>
            <w:gridSpan w:val="2"/>
            <w:vAlign w:val="top"/>
          </w:tcPr>
          <w:p>
            <w:pPr>
              <w:spacing w:before="71"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596</w:t>
            </w:r>
          </w:p>
        </w:tc>
        <w:tc>
          <w:tcPr>
            <w:tcW w:w="1357" w:type="dxa"/>
            <w:gridSpan w:val="2"/>
            <w:vAlign w:val="top"/>
          </w:tcPr>
          <w:p>
            <w:pPr>
              <w:spacing w:before="67" w:line="201"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4" w:line="192"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56" w:type="dxa"/>
            <w:gridSpan w:val="2"/>
            <w:vAlign w:val="top"/>
          </w:tcPr>
          <w:p>
            <w:pPr>
              <w:spacing w:before="67"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6" w:line="214" w:lineRule="auto"/>
              <w:ind w:left="420"/>
              <w:rPr>
                <w:sz w:val="20"/>
                <w:szCs w:val="20"/>
              </w:rPr>
            </w:pPr>
            <w:r>
              <w:rPr>
                <w:spacing w:val="5"/>
                <w:sz w:val="20"/>
                <w:szCs w:val="20"/>
              </w:rPr>
              <w:t>反</w:t>
            </w:r>
            <w:r>
              <w:rPr>
                <w:rFonts w:ascii="Times New Roman" w:hAnsi="Times New Roman" w:eastAsia="Times New Roman" w:cs="Times New Roman"/>
                <w:spacing w:val="5"/>
                <w:sz w:val="20"/>
                <w:szCs w:val="20"/>
              </w:rPr>
              <w:t>-1,2-</w:t>
            </w:r>
            <w:r>
              <w:rPr>
                <w:spacing w:val="5"/>
                <w:sz w:val="20"/>
                <w:szCs w:val="20"/>
              </w:rPr>
              <w:t>二氯乙烯</w:t>
            </w:r>
          </w:p>
        </w:tc>
        <w:tc>
          <w:tcPr>
            <w:tcW w:w="1239" w:type="dxa"/>
            <w:gridSpan w:val="2"/>
            <w:vAlign w:val="top"/>
          </w:tcPr>
          <w:p>
            <w:pPr>
              <w:spacing w:before="72" w:line="195" w:lineRule="auto"/>
              <w:ind w:left="521"/>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357" w:type="dxa"/>
            <w:gridSpan w:val="2"/>
            <w:vAlign w:val="top"/>
          </w:tcPr>
          <w:p>
            <w:pPr>
              <w:spacing w:before="68" w:line="201"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5" w:line="192"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56" w:type="dxa"/>
            <w:gridSpan w:val="2"/>
            <w:vAlign w:val="top"/>
          </w:tcPr>
          <w:p>
            <w:pPr>
              <w:spacing w:before="68"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4" w:line="215" w:lineRule="auto"/>
              <w:ind w:left="730"/>
              <w:rPr>
                <w:sz w:val="20"/>
                <w:szCs w:val="20"/>
              </w:rPr>
            </w:pPr>
            <w:r>
              <w:rPr>
                <w:spacing w:val="6"/>
                <w:sz w:val="20"/>
                <w:szCs w:val="20"/>
              </w:rPr>
              <w:t>二氯甲烷</w:t>
            </w:r>
          </w:p>
        </w:tc>
        <w:tc>
          <w:tcPr>
            <w:tcW w:w="1239" w:type="dxa"/>
            <w:gridSpan w:val="2"/>
            <w:vAlign w:val="top"/>
          </w:tcPr>
          <w:p>
            <w:pPr>
              <w:spacing w:before="70"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616</w:t>
            </w:r>
          </w:p>
        </w:tc>
        <w:tc>
          <w:tcPr>
            <w:tcW w:w="1357" w:type="dxa"/>
            <w:gridSpan w:val="2"/>
            <w:vAlign w:val="top"/>
          </w:tcPr>
          <w:p>
            <w:pPr>
              <w:spacing w:before="66" w:line="201"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3" w:line="192"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56" w:type="dxa"/>
            <w:gridSpan w:val="2"/>
            <w:vAlign w:val="top"/>
          </w:tcPr>
          <w:p>
            <w:pPr>
              <w:spacing w:before="66"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5" w:line="214" w:lineRule="auto"/>
              <w:ind w:left="575"/>
              <w:rPr>
                <w:sz w:val="20"/>
                <w:szCs w:val="20"/>
              </w:rPr>
            </w:pPr>
            <w:r>
              <w:rPr>
                <w:rFonts w:ascii="Times New Roman" w:hAnsi="Times New Roman" w:eastAsia="Times New Roman" w:cs="Times New Roman"/>
                <w:spacing w:val="3"/>
                <w:sz w:val="20"/>
                <w:szCs w:val="20"/>
              </w:rPr>
              <w:t>1,2-</w:t>
            </w:r>
            <w:r>
              <w:rPr>
                <w:spacing w:val="3"/>
                <w:sz w:val="20"/>
                <w:szCs w:val="20"/>
              </w:rPr>
              <w:t>二氯丙烷</w:t>
            </w:r>
          </w:p>
        </w:tc>
        <w:tc>
          <w:tcPr>
            <w:tcW w:w="1239" w:type="dxa"/>
            <w:gridSpan w:val="2"/>
            <w:vAlign w:val="top"/>
          </w:tcPr>
          <w:p>
            <w:pPr>
              <w:spacing w:before="74" w:line="192"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57" w:type="dxa"/>
            <w:gridSpan w:val="2"/>
            <w:vAlign w:val="top"/>
          </w:tcPr>
          <w:p>
            <w:pPr>
              <w:spacing w:before="67" w:line="201"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4" w:line="192"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56" w:type="dxa"/>
            <w:gridSpan w:val="2"/>
            <w:vAlign w:val="top"/>
          </w:tcPr>
          <w:p>
            <w:pPr>
              <w:spacing w:before="67"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7" w:line="213" w:lineRule="auto"/>
              <w:ind w:left="419"/>
              <w:rPr>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1,2-</w:t>
            </w:r>
            <w:r>
              <w:rPr>
                <w:spacing w:val="-1"/>
                <w:sz w:val="20"/>
                <w:szCs w:val="20"/>
              </w:rPr>
              <w:t>四氯乙烷</w:t>
            </w:r>
          </w:p>
        </w:tc>
        <w:tc>
          <w:tcPr>
            <w:tcW w:w="1239" w:type="dxa"/>
            <w:gridSpan w:val="2"/>
            <w:vAlign w:val="top"/>
          </w:tcPr>
          <w:p>
            <w:pPr>
              <w:spacing w:before="72"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57" w:type="dxa"/>
            <w:gridSpan w:val="2"/>
            <w:vAlign w:val="top"/>
          </w:tcPr>
          <w:p>
            <w:pPr>
              <w:spacing w:before="68" w:line="201"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5" w:line="192"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56" w:type="dxa"/>
            <w:gridSpan w:val="2"/>
            <w:vAlign w:val="top"/>
          </w:tcPr>
          <w:p>
            <w:pPr>
              <w:spacing w:before="68"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5" w:line="214" w:lineRule="auto"/>
              <w:ind w:left="419"/>
              <w:rPr>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1,2,2-</w:t>
            </w:r>
            <w:r>
              <w:rPr>
                <w:spacing w:val="1"/>
                <w:sz w:val="20"/>
                <w:szCs w:val="20"/>
              </w:rPr>
              <w:t>四氯乙烷</w:t>
            </w:r>
          </w:p>
        </w:tc>
        <w:tc>
          <w:tcPr>
            <w:tcW w:w="1239" w:type="dxa"/>
            <w:gridSpan w:val="2"/>
            <w:vAlign w:val="top"/>
          </w:tcPr>
          <w:p>
            <w:pPr>
              <w:spacing w:before="70"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w:t>
            </w:r>
          </w:p>
        </w:tc>
        <w:tc>
          <w:tcPr>
            <w:tcW w:w="1357" w:type="dxa"/>
            <w:gridSpan w:val="2"/>
            <w:vAlign w:val="top"/>
          </w:tcPr>
          <w:p>
            <w:pPr>
              <w:spacing w:before="66" w:line="201"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3" w:line="192"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56" w:type="dxa"/>
            <w:gridSpan w:val="2"/>
            <w:vAlign w:val="top"/>
          </w:tcPr>
          <w:p>
            <w:pPr>
              <w:spacing w:before="66"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6" w:line="213" w:lineRule="auto"/>
              <w:ind w:left="746"/>
              <w:rPr>
                <w:sz w:val="20"/>
                <w:szCs w:val="20"/>
              </w:rPr>
            </w:pPr>
            <w:r>
              <w:rPr>
                <w:spacing w:val="2"/>
                <w:sz w:val="20"/>
                <w:szCs w:val="20"/>
              </w:rPr>
              <w:t>四氯乙烯</w:t>
            </w:r>
          </w:p>
        </w:tc>
        <w:tc>
          <w:tcPr>
            <w:tcW w:w="1239" w:type="dxa"/>
            <w:gridSpan w:val="2"/>
            <w:vAlign w:val="top"/>
          </w:tcPr>
          <w:p>
            <w:pPr>
              <w:spacing w:before="71" w:line="195" w:lineRule="auto"/>
              <w:ind w:left="521"/>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357" w:type="dxa"/>
            <w:gridSpan w:val="2"/>
            <w:vAlign w:val="top"/>
          </w:tcPr>
          <w:p>
            <w:pPr>
              <w:spacing w:before="67" w:line="201"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4" w:line="192"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56" w:type="dxa"/>
            <w:gridSpan w:val="2"/>
            <w:vAlign w:val="top"/>
          </w:tcPr>
          <w:p>
            <w:pPr>
              <w:spacing w:before="67"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899" w:type="dxa"/>
            <w:vMerge w:val="continue"/>
            <w:tcBorders>
              <w:top w:val="nil"/>
              <w:bottom w:val="nil"/>
            </w:tcBorders>
            <w:vAlign w:val="top"/>
          </w:tcPr>
          <w:p>
            <w:pPr>
              <w:rPr>
                <w:rFonts w:ascii="Arial"/>
                <w:sz w:val="21"/>
              </w:rPr>
            </w:pPr>
          </w:p>
        </w:tc>
        <w:tc>
          <w:tcPr>
            <w:tcW w:w="116" w:type="dxa"/>
            <w:tcBorders>
              <w:top w:val="nil"/>
              <w:bottom w:val="nil"/>
            </w:tcBorders>
            <w:vAlign w:val="top"/>
          </w:tcPr>
          <w:p>
            <w:pPr>
              <w:rPr>
                <w:rFonts w:ascii="Arial"/>
                <w:sz w:val="21"/>
              </w:rPr>
            </w:pPr>
          </w:p>
        </w:tc>
        <w:tc>
          <w:tcPr>
            <w:tcW w:w="2283" w:type="dxa"/>
            <w:gridSpan w:val="2"/>
            <w:vAlign w:val="top"/>
          </w:tcPr>
          <w:p>
            <w:pPr>
              <w:pStyle w:val="8"/>
              <w:spacing w:before="37" w:line="213" w:lineRule="auto"/>
              <w:ind w:left="496"/>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r>
              <w:rPr>
                <w:spacing w:val="-2"/>
                <w:sz w:val="20"/>
                <w:szCs w:val="20"/>
              </w:rPr>
              <w:t>三氯乙烷</w:t>
            </w:r>
          </w:p>
        </w:tc>
        <w:tc>
          <w:tcPr>
            <w:tcW w:w="1239" w:type="dxa"/>
            <w:gridSpan w:val="2"/>
            <w:vAlign w:val="top"/>
          </w:tcPr>
          <w:p>
            <w:pPr>
              <w:spacing w:before="72" w:line="195" w:lineRule="auto"/>
              <w:ind w:left="471"/>
              <w:rPr>
                <w:rFonts w:ascii="Times New Roman" w:hAnsi="Times New Roman" w:eastAsia="Times New Roman" w:cs="Times New Roman"/>
                <w:sz w:val="20"/>
                <w:szCs w:val="20"/>
              </w:rPr>
            </w:pPr>
            <w:r>
              <w:rPr>
                <w:rFonts w:ascii="Times New Roman" w:hAnsi="Times New Roman" w:eastAsia="Times New Roman" w:cs="Times New Roman"/>
                <w:sz w:val="20"/>
                <w:szCs w:val="20"/>
              </w:rPr>
              <w:t>840</w:t>
            </w:r>
          </w:p>
        </w:tc>
        <w:tc>
          <w:tcPr>
            <w:tcW w:w="1357" w:type="dxa"/>
            <w:gridSpan w:val="2"/>
            <w:vAlign w:val="top"/>
          </w:tcPr>
          <w:p>
            <w:pPr>
              <w:spacing w:before="69" w:line="201"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5" w:line="192"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56" w:type="dxa"/>
            <w:gridSpan w:val="2"/>
            <w:vAlign w:val="top"/>
          </w:tcPr>
          <w:p>
            <w:pPr>
              <w:spacing w:before="69"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9" w:hRule="atLeast"/>
        </w:trPr>
        <w:tc>
          <w:tcPr>
            <w:tcW w:w="899" w:type="dxa"/>
            <w:vMerge w:val="continue"/>
            <w:tcBorders>
              <w:top w:val="nil"/>
            </w:tcBorders>
            <w:vAlign w:val="top"/>
          </w:tcPr>
          <w:p>
            <w:pPr>
              <w:rPr>
                <w:rFonts w:ascii="Arial"/>
                <w:sz w:val="21"/>
              </w:rPr>
            </w:pPr>
          </w:p>
        </w:tc>
        <w:tc>
          <w:tcPr>
            <w:tcW w:w="116" w:type="dxa"/>
            <w:tcBorders>
              <w:top w:val="nil"/>
            </w:tcBorders>
            <w:vAlign w:val="top"/>
          </w:tcPr>
          <w:p>
            <w:pPr>
              <w:rPr>
                <w:rFonts w:ascii="Arial"/>
                <w:sz w:val="21"/>
              </w:rPr>
            </w:pPr>
          </w:p>
        </w:tc>
        <w:tc>
          <w:tcPr>
            <w:tcW w:w="2283" w:type="dxa"/>
            <w:gridSpan w:val="2"/>
            <w:vAlign w:val="top"/>
          </w:tcPr>
          <w:p>
            <w:pPr>
              <w:pStyle w:val="8"/>
              <w:spacing w:before="34" w:line="216" w:lineRule="auto"/>
              <w:ind w:left="496"/>
              <w:rPr>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1,2-</w:t>
            </w:r>
            <w:r>
              <w:rPr>
                <w:spacing w:val="1"/>
                <w:sz w:val="20"/>
                <w:szCs w:val="20"/>
              </w:rPr>
              <w:t>三氯乙烷</w:t>
            </w:r>
          </w:p>
        </w:tc>
        <w:tc>
          <w:tcPr>
            <w:tcW w:w="1239" w:type="dxa"/>
            <w:gridSpan w:val="2"/>
            <w:vAlign w:val="top"/>
          </w:tcPr>
          <w:p>
            <w:pPr>
              <w:spacing w:before="70" w:line="195" w:lineRule="auto"/>
              <w:ind w:left="4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357" w:type="dxa"/>
            <w:gridSpan w:val="2"/>
            <w:vAlign w:val="top"/>
          </w:tcPr>
          <w:p>
            <w:pPr>
              <w:spacing w:before="66" w:line="201"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3" w:line="192"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56" w:type="dxa"/>
            <w:gridSpan w:val="2"/>
            <w:vAlign w:val="top"/>
          </w:tcPr>
          <w:p>
            <w:pPr>
              <w:spacing w:before="66"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tcBorders>
            <w:vAlign w:val="top"/>
          </w:tcPr>
          <w:p>
            <w:pPr>
              <w:rPr>
                <w:rFonts w:ascii="Arial"/>
                <w:sz w:val="21"/>
              </w:rPr>
            </w:pPr>
          </w:p>
        </w:tc>
      </w:tr>
    </w:tbl>
    <w:p>
      <w:pPr>
        <w:pStyle w:val="4"/>
      </w:pPr>
    </w:p>
    <w:p>
      <w:pPr>
        <w:sectPr>
          <w:footerReference r:id="rId53" w:type="default"/>
          <w:pgSz w:w="11906" w:h="16839"/>
          <w:pgMar w:top="400" w:right="1370" w:bottom="1240" w:left="1369" w:header="0" w:footer="1078" w:gutter="0"/>
          <w:cols w:space="720" w:num="1"/>
        </w:sectPr>
      </w:pPr>
    </w:p>
    <w:p>
      <w:pPr>
        <w:spacing w:before="19"/>
      </w:pPr>
    </w:p>
    <w:p>
      <w:pPr>
        <w:spacing w:before="19"/>
      </w:pPr>
    </w:p>
    <w:p>
      <w:pPr>
        <w:spacing w:before="18"/>
      </w:pPr>
    </w:p>
    <w:p>
      <w:pPr>
        <w:spacing w:before="18"/>
      </w:pPr>
    </w:p>
    <w:tbl>
      <w:tblPr>
        <w:tblStyle w:val="7"/>
        <w:tblW w:w="91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9"/>
        <w:gridCol w:w="115"/>
        <w:gridCol w:w="1461"/>
        <w:gridCol w:w="774"/>
        <w:gridCol w:w="49"/>
        <w:gridCol w:w="1100"/>
        <w:gridCol w:w="138"/>
        <w:gridCol w:w="1170"/>
        <w:gridCol w:w="182"/>
        <w:gridCol w:w="1590"/>
        <w:gridCol w:w="165"/>
        <w:gridCol w:w="1397"/>
        <w:gridCol w:w="1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1" w:hRule="atLeast"/>
        </w:trPr>
        <w:tc>
          <w:tcPr>
            <w:tcW w:w="899" w:type="dxa"/>
            <w:vMerge w:val="restart"/>
            <w:tcBorders>
              <w:bottom w:val="nil"/>
            </w:tcBorders>
            <w:vAlign w:val="top"/>
          </w:tcPr>
          <w:p>
            <w:pPr>
              <w:rPr>
                <w:rFonts w:ascii="Arial"/>
                <w:sz w:val="21"/>
              </w:rPr>
            </w:pPr>
          </w:p>
        </w:tc>
        <w:tc>
          <w:tcPr>
            <w:tcW w:w="115" w:type="dxa"/>
            <w:tcBorders>
              <w:bottom w:val="nil"/>
            </w:tcBorders>
            <w:vAlign w:val="top"/>
          </w:tcPr>
          <w:p>
            <w:pPr>
              <w:rPr>
                <w:rFonts w:ascii="Arial"/>
                <w:sz w:val="21"/>
              </w:rPr>
            </w:pPr>
          </w:p>
        </w:tc>
        <w:tc>
          <w:tcPr>
            <w:tcW w:w="2284" w:type="dxa"/>
            <w:gridSpan w:val="3"/>
            <w:vAlign w:val="top"/>
          </w:tcPr>
          <w:p>
            <w:pPr>
              <w:pStyle w:val="8"/>
              <w:spacing w:before="46" w:line="216" w:lineRule="auto"/>
              <w:ind w:left="727"/>
              <w:rPr>
                <w:sz w:val="20"/>
                <w:szCs w:val="20"/>
              </w:rPr>
            </w:pPr>
            <w:r>
              <w:rPr>
                <w:spacing w:val="7"/>
                <w:sz w:val="20"/>
                <w:szCs w:val="20"/>
              </w:rPr>
              <w:t>三氯乙烯</w:t>
            </w:r>
          </w:p>
        </w:tc>
        <w:tc>
          <w:tcPr>
            <w:tcW w:w="1238" w:type="dxa"/>
            <w:gridSpan w:val="2"/>
            <w:vAlign w:val="top"/>
          </w:tcPr>
          <w:p>
            <w:pPr>
              <w:spacing w:before="82" w:line="195" w:lineRule="auto"/>
              <w:ind w:left="4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352" w:type="dxa"/>
            <w:gridSpan w:val="2"/>
            <w:vAlign w:val="top"/>
          </w:tcPr>
          <w:p>
            <w:pPr>
              <w:spacing w:before="78" w:line="201"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85"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78"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31" w:line="218" w:lineRule="auto"/>
              <w:ind w:left="497"/>
              <w:rPr>
                <w:sz w:val="20"/>
                <w:szCs w:val="20"/>
              </w:rPr>
            </w:pPr>
            <w:r>
              <w:rPr>
                <w:rFonts w:ascii="Times New Roman" w:hAnsi="Times New Roman" w:eastAsia="Times New Roman" w:cs="Times New Roman"/>
                <w:spacing w:val="3"/>
                <w:sz w:val="20"/>
                <w:szCs w:val="20"/>
              </w:rPr>
              <w:t>1,2,3-</w:t>
            </w:r>
            <w:r>
              <w:rPr>
                <w:spacing w:val="3"/>
                <w:sz w:val="20"/>
                <w:szCs w:val="20"/>
              </w:rPr>
              <w:t>三氯丙烷</w:t>
            </w:r>
          </w:p>
        </w:tc>
        <w:tc>
          <w:tcPr>
            <w:tcW w:w="1238" w:type="dxa"/>
            <w:gridSpan w:val="2"/>
            <w:vAlign w:val="top"/>
          </w:tcPr>
          <w:p>
            <w:pPr>
              <w:spacing w:before="67"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352" w:type="dxa"/>
            <w:gridSpan w:val="2"/>
            <w:vAlign w:val="top"/>
          </w:tcPr>
          <w:p>
            <w:pPr>
              <w:spacing w:before="63" w:line="201"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0"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63"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31" w:line="217" w:lineRule="auto"/>
              <w:ind w:left="834"/>
              <w:rPr>
                <w:sz w:val="20"/>
                <w:szCs w:val="20"/>
              </w:rPr>
            </w:pPr>
            <w:r>
              <w:rPr>
                <w:spacing w:val="5"/>
                <w:sz w:val="20"/>
                <w:szCs w:val="20"/>
              </w:rPr>
              <w:t>氯乙烯</w:t>
            </w:r>
          </w:p>
        </w:tc>
        <w:tc>
          <w:tcPr>
            <w:tcW w:w="1238" w:type="dxa"/>
            <w:gridSpan w:val="2"/>
            <w:vAlign w:val="top"/>
          </w:tcPr>
          <w:p>
            <w:pPr>
              <w:spacing w:before="67"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0.43</w:t>
            </w:r>
          </w:p>
        </w:tc>
        <w:tc>
          <w:tcPr>
            <w:tcW w:w="1352" w:type="dxa"/>
            <w:gridSpan w:val="2"/>
            <w:vAlign w:val="top"/>
          </w:tcPr>
          <w:p>
            <w:pPr>
              <w:spacing w:before="63" w:line="201"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0"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63"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32" w:line="216" w:lineRule="auto"/>
              <w:ind w:left="1044"/>
              <w:rPr>
                <w:sz w:val="20"/>
                <w:szCs w:val="20"/>
              </w:rPr>
            </w:pPr>
            <w:r>
              <w:rPr>
                <w:sz w:val="20"/>
                <w:szCs w:val="20"/>
              </w:rPr>
              <w:t>苯</w:t>
            </w:r>
          </w:p>
        </w:tc>
        <w:tc>
          <w:tcPr>
            <w:tcW w:w="1238" w:type="dxa"/>
            <w:gridSpan w:val="2"/>
            <w:vAlign w:val="top"/>
          </w:tcPr>
          <w:p>
            <w:pPr>
              <w:spacing w:before="69" w:line="195" w:lineRule="auto"/>
              <w:ind w:left="5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52" w:type="dxa"/>
            <w:gridSpan w:val="2"/>
            <w:vAlign w:val="top"/>
          </w:tcPr>
          <w:p>
            <w:pPr>
              <w:spacing w:before="65" w:line="201"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1"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65"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31" w:line="218" w:lineRule="auto"/>
              <w:ind w:left="940"/>
              <w:rPr>
                <w:sz w:val="20"/>
                <w:szCs w:val="20"/>
              </w:rPr>
            </w:pPr>
            <w:r>
              <w:rPr>
                <w:spacing w:val="3"/>
                <w:sz w:val="20"/>
                <w:szCs w:val="20"/>
              </w:rPr>
              <w:t>氯苯</w:t>
            </w:r>
          </w:p>
        </w:tc>
        <w:tc>
          <w:tcPr>
            <w:tcW w:w="1238" w:type="dxa"/>
            <w:gridSpan w:val="2"/>
            <w:vAlign w:val="top"/>
          </w:tcPr>
          <w:p>
            <w:pPr>
              <w:spacing w:before="67" w:line="195" w:lineRule="auto"/>
              <w:ind w:left="4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270</w:t>
            </w:r>
          </w:p>
        </w:tc>
        <w:tc>
          <w:tcPr>
            <w:tcW w:w="1352" w:type="dxa"/>
            <w:gridSpan w:val="2"/>
            <w:vAlign w:val="top"/>
          </w:tcPr>
          <w:p>
            <w:pPr>
              <w:spacing w:before="63" w:line="201"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0"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63"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31" w:line="217" w:lineRule="auto"/>
              <w:ind w:left="681"/>
              <w:rPr>
                <w:sz w:val="20"/>
                <w:szCs w:val="20"/>
              </w:rPr>
            </w:pPr>
            <w:r>
              <w:rPr>
                <w:rFonts w:ascii="Times New Roman" w:hAnsi="Times New Roman" w:eastAsia="Times New Roman" w:cs="Times New Roman"/>
                <w:spacing w:val="2"/>
                <w:sz w:val="20"/>
                <w:szCs w:val="20"/>
              </w:rPr>
              <w:t>1,2-</w:t>
            </w:r>
            <w:r>
              <w:rPr>
                <w:spacing w:val="2"/>
                <w:sz w:val="20"/>
                <w:szCs w:val="20"/>
              </w:rPr>
              <w:t>二氯苯</w:t>
            </w:r>
          </w:p>
        </w:tc>
        <w:tc>
          <w:tcPr>
            <w:tcW w:w="1238" w:type="dxa"/>
            <w:gridSpan w:val="2"/>
            <w:vAlign w:val="top"/>
          </w:tcPr>
          <w:p>
            <w:pPr>
              <w:spacing w:before="67"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560</w:t>
            </w:r>
          </w:p>
        </w:tc>
        <w:tc>
          <w:tcPr>
            <w:tcW w:w="1352" w:type="dxa"/>
            <w:gridSpan w:val="2"/>
            <w:vAlign w:val="top"/>
          </w:tcPr>
          <w:p>
            <w:pPr>
              <w:spacing w:before="64" w:line="201"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0"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64"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32" w:line="216" w:lineRule="auto"/>
              <w:ind w:left="681"/>
              <w:rPr>
                <w:sz w:val="20"/>
                <w:szCs w:val="20"/>
              </w:rPr>
            </w:pPr>
            <w:r>
              <w:rPr>
                <w:rFonts w:ascii="Times New Roman" w:hAnsi="Times New Roman" w:eastAsia="Times New Roman" w:cs="Times New Roman"/>
                <w:spacing w:val="2"/>
                <w:sz w:val="20"/>
                <w:szCs w:val="20"/>
              </w:rPr>
              <w:t>1,4-</w:t>
            </w:r>
            <w:r>
              <w:rPr>
                <w:spacing w:val="2"/>
                <w:sz w:val="20"/>
                <w:szCs w:val="20"/>
              </w:rPr>
              <w:t>二氯苯</w:t>
            </w:r>
          </w:p>
        </w:tc>
        <w:tc>
          <w:tcPr>
            <w:tcW w:w="1238" w:type="dxa"/>
            <w:gridSpan w:val="2"/>
            <w:vAlign w:val="top"/>
          </w:tcPr>
          <w:p>
            <w:pPr>
              <w:spacing w:before="69" w:line="195"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352" w:type="dxa"/>
            <w:gridSpan w:val="2"/>
            <w:vAlign w:val="top"/>
          </w:tcPr>
          <w:p>
            <w:pPr>
              <w:spacing w:before="65" w:line="201"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2"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65"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31" w:line="218" w:lineRule="auto"/>
              <w:ind w:left="957"/>
              <w:rPr>
                <w:sz w:val="20"/>
                <w:szCs w:val="20"/>
              </w:rPr>
            </w:pPr>
            <w:r>
              <w:rPr>
                <w:spacing w:val="-6"/>
                <w:sz w:val="20"/>
                <w:szCs w:val="20"/>
              </w:rPr>
              <w:t>乙苯</w:t>
            </w:r>
          </w:p>
        </w:tc>
        <w:tc>
          <w:tcPr>
            <w:tcW w:w="1238" w:type="dxa"/>
            <w:gridSpan w:val="2"/>
            <w:vAlign w:val="top"/>
          </w:tcPr>
          <w:p>
            <w:pPr>
              <w:spacing w:before="67" w:line="195"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352" w:type="dxa"/>
            <w:gridSpan w:val="2"/>
            <w:vAlign w:val="top"/>
          </w:tcPr>
          <w:p>
            <w:pPr>
              <w:spacing w:before="64" w:line="201"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0"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64"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31" w:line="217" w:lineRule="auto"/>
              <w:ind w:left="833"/>
              <w:rPr>
                <w:sz w:val="20"/>
                <w:szCs w:val="20"/>
              </w:rPr>
            </w:pPr>
            <w:r>
              <w:rPr>
                <w:spacing w:val="6"/>
                <w:sz w:val="20"/>
                <w:szCs w:val="20"/>
              </w:rPr>
              <w:t>苯乙烯</w:t>
            </w:r>
          </w:p>
        </w:tc>
        <w:tc>
          <w:tcPr>
            <w:tcW w:w="1238" w:type="dxa"/>
            <w:gridSpan w:val="2"/>
            <w:vAlign w:val="top"/>
          </w:tcPr>
          <w:p>
            <w:pPr>
              <w:spacing w:before="68"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1290</w:t>
            </w:r>
          </w:p>
        </w:tc>
        <w:tc>
          <w:tcPr>
            <w:tcW w:w="1352" w:type="dxa"/>
            <w:gridSpan w:val="2"/>
            <w:vAlign w:val="top"/>
          </w:tcPr>
          <w:p>
            <w:pPr>
              <w:spacing w:before="64" w:line="201"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1"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64"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4"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40" w:line="225" w:lineRule="auto"/>
              <w:ind w:left="963"/>
              <w:rPr>
                <w:sz w:val="20"/>
                <w:szCs w:val="20"/>
              </w:rPr>
            </w:pPr>
            <w:r>
              <w:rPr>
                <w:spacing w:val="-9"/>
                <w:sz w:val="20"/>
                <w:szCs w:val="20"/>
              </w:rPr>
              <w:t>甲苯</w:t>
            </w:r>
          </w:p>
        </w:tc>
        <w:tc>
          <w:tcPr>
            <w:tcW w:w="1238" w:type="dxa"/>
            <w:gridSpan w:val="2"/>
            <w:vAlign w:val="top"/>
          </w:tcPr>
          <w:p>
            <w:pPr>
              <w:spacing w:before="76"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1352" w:type="dxa"/>
            <w:gridSpan w:val="2"/>
            <w:vAlign w:val="top"/>
          </w:tcPr>
          <w:p>
            <w:pPr>
              <w:spacing w:before="72" w:line="201"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9"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72"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31" w:line="217" w:lineRule="auto"/>
              <w:ind w:left="264"/>
              <w:rPr>
                <w:sz w:val="20"/>
                <w:szCs w:val="20"/>
              </w:rPr>
            </w:pPr>
            <w:r>
              <w:rPr>
                <w:spacing w:val="6"/>
                <w:sz w:val="20"/>
                <w:szCs w:val="20"/>
              </w:rPr>
              <w:t>间二甲苯</w:t>
            </w:r>
            <w:r>
              <w:rPr>
                <w:rFonts w:ascii="Times New Roman" w:hAnsi="Times New Roman" w:eastAsia="Times New Roman" w:cs="Times New Roman"/>
                <w:spacing w:val="6"/>
                <w:sz w:val="20"/>
                <w:szCs w:val="20"/>
              </w:rPr>
              <w:t>+</w:t>
            </w:r>
            <w:r>
              <w:rPr>
                <w:spacing w:val="6"/>
                <w:sz w:val="20"/>
                <w:szCs w:val="20"/>
              </w:rPr>
              <w:t>对二甲苯</w:t>
            </w:r>
          </w:p>
        </w:tc>
        <w:tc>
          <w:tcPr>
            <w:tcW w:w="1238" w:type="dxa"/>
            <w:gridSpan w:val="2"/>
            <w:vAlign w:val="top"/>
          </w:tcPr>
          <w:p>
            <w:pPr>
              <w:spacing w:before="67"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570</w:t>
            </w:r>
          </w:p>
        </w:tc>
        <w:tc>
          <w:tcPr>
            <w:tcW w:w="1352" w:type="dxa"/>
            <w:gridSpan w:val="2"/>
            <w:vAlign w:val="top"/>
          </w:tcPr>
          <w:p>
            <w:pPr>
              <w:spacing w:before="64" w:line="201"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0"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64"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32" w:line="217" w:lineRule="auto"/>
              <w:ind w:left="727"/>
              <w:rPr>
                <w:sz w:val="20"/>
                <w:szCs w:val="20"/>
              </w:rPr>
            </w:pPr>
            <w:r>
              <w:rPr>
                <w:spacing w:val="7"/>
                <w:sz w:val="20"/>
                <w:szCs w:val="20"/>
              </w:rPr>
              <w:t>邻二甲苯</w:t>
            </w:r>
          </w:p>
        </w:tc>
        <w:tc>
          <w:tcPr>
            <w:tcW w:w="1238" w:type="dxa"/>
            <w:gridSpan w:val="2"/>
            <w:vAlign w:val="top"/>
          </w:tcPr>
          <w:p>
            <w:pPr>
              <w:spacing w:before="69"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640</w:t>
            </w:r>
          </w:p>
        </w:tc>
        <w:tc>
          <w:tcPr>
            <w:tcW w:w="1352" w:type="dxa"/>
            <w:gridSpan w:val="2"/>
            <w:vAlign w:val="top"/>
          </w:tcPr>
          <w:p>
            <w:pPr>
              <w:spacing w:before="65" w:line="201"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ug/kg</w:t>
            </w:r>
          </w:p>
        </w:tc>
        <w:tc>
          <w:tcPr>
            <w:tcW w:w="1590" w:type="dxa"/>
            <w:vAlign w:val="top"/>
          </w:tcPr>
          <w:p>
            <w:pPr>
              <w:spacing w:before="72"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65"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30" w:line="218" w:lineRule="auto"/>
              <w:ind w:left="832"/>
              <w:rPr>
                <w:sz w:val="20"/>
                <w:szCs w:val="20"/>
              </w:rPr>
            </w:pPr>
            <w:r>
              <w:rPr>
                <w:spacing w:val="6"/>
                <w:sz w:val="20"/>
                <w:szCs w:val="20"/>
              </w:rPr>
              <w:t>硝基苯</w:t>
            </w:r>
          </w:p>
        </w:tc>
        <w:tc>
          <w:tcPr>
            <w:tcW w:w="1238" w:type="dxa"/>
            <w:gridSpan w:val="2"/>
            <w:vAlign w:val="top"/>
          </w:tcPr>
          <w:p>
            <w:pPr>
              <w:spacing w:before="66"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c>
          <w:tcPr>
            <w:tcW w:w="1352" w:type="dxa"/>
            <w:gridSpan w:val="2"/>
            <w:vAlign w:val="top"/>
          </w:tcPr>
          <w:p>
            <w:pPr>
              <w:spacing w:before="63" w:line="201"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590" w:type="dxa"/>
            <w:vAlign w:val="top"/>
          </w:tcPr>
          <w:p>
            <w:pPr>
              <w:spacing w:before="69"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63"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31" w:line="217" w:lineRule="auto"/>
              <w:ind w:left="939"/>
              <w:rPr>
                <w:sz w:val="20"/>
                <w:szCs w:val="20"/>
              </w:rPr>
            </w:pPr>
            <w:r>
              <w:rPr>
                <w:spacing w:val="3"/>
                <w:sz w:val="20"/>
                <w:szCs w:val="20"/>
              </w:rPr>
              <w:t>苯胺</w:t>
            </w:r>
          </w:p>
        </w:tc>
        <w:tc>
          <w:tcPr>
            <w:tcW w:w="1238" w:type="dxa"/>
            <w:gridSpan w:val="2"/>
            <w:vAlign w:val="top"/>
          </w:tcPr>
          <w:p>
            <w:pPr>
              <w:spacing w:before="68" w:line="195" w:lineRule="auto"/>
              <w:ind w:left="4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260</w:t>
            </w:r>
          </w:p>
        </w:tc>
        <w:tc>
          <w:tcPr>
            <w:tcW w:w="1352" w:type="dxa"/>
            <w:gridSpan w:val="2"/>
            <w:vAlign w:val="top"/>
          </w:tcPr>
          <w:p>
            <w:pPr>
              <w:spacing w:before="64" w:line="201"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590" w:type="dxa"/>
            <w:vAlign w:val="top"/>
          </w:tcPr>
          <w:p>
            <w:pPr>
              <w:spacing w:before="71"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64"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34" w:line="216" w:lineRule="auto"/>
              <w:ind w:left="846"/>
              <w:rPr>
                <w:sz w:val="20"/>
                <w:szCs w:val="20"/>
              </w:rPr>
            </w:pPr>
            <w:r>
              <w:rPr>
                <w:rFonts w:ascii="Times New Roman" w:hAnsi="Times New Roman" w:eastAsia="Times New Roman" w:cs="Times New Roman"/>
                <w:spacing w:val="4"/>
                <w:sz w:val="20"/>
                <w:szCs w:val="20"/>
              </w:rPr>
              <w:t>2-</w:t>
            </w:r>
            <w:r>
              <w:rPr>
                <w:spacing w:val="4"/>
                <w:sz w:val="20"/>
                <w:szCs w:val="20"/>
              </w:rPr>
              <w:t>氯酚</w:t>
            </w:r>
          </w:p>
        </w:tc>
        <w:tc>
          <w:tcPr>
            <w:tcW w:w="1238" w:type="dxa"/>
            <w:gridSpan w:val="2"/>
            <w:vAlign w:val="top"/>
          </w:tcPr>
          <w:p>
            <w:pPr>
              <w:spacing w:before="69"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2256</w:t>
            </w:r>
          </w:p>
        </w:tc>
        <w:tc>
          <w:tcPr>
            <w:tcW w:w="1352" w:type="dxa"/>
            <w:gridSpan w:val="2"/>
            <w:vAlign w:val="top"/>
          </w:tcPr>
          <w:p>
            <w:pPr>
              <w:spacing w:before="65" w:line="201"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590" w:type="dxa"/>
            <w:vAlign w:val="top"/>
          </w:tcPr>
          <w:p>
            <w:pPr>
              <w:spacing w:before="72"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65"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30" w:line="218" w:lineRule="auto"/>
              <w:ind w:left="708"/>
              <w:rPr>
                <w:sz w:val="20"/>
                <w:szCs w:val="20"/>
              </w:rPr>
            </w:pPr>
            <w:r>
              <w:rPr>
                <w:spacing w:val="4"/>
                <w:sz w:val="20"/>
                <w:szCs w:val="20"/>
              </w:rPr>
              <w:t>苯并</w:t>
            </w:r>
            <w:r>
              <w:rPr>
                <w:rFonts w:ascii="Times New Roman" w:hAnsi="Times New Roman" w:eastAsia="Times New Roman" w:cs="Times New Roman"/>
                <w:spacing w:val="4"/>
                <w:sz w:val="20"/>
                <w:szCs w:val="20"/>
              </w:rPr>
              <w:t>[α]</w:t>
            </w:r>
            <w:r>
              <w:rPr>
                <w:spacing w:val="4"/>
                <w:sz w:val="20"/>
                <w:szCs w:val="20"/>
              </w:rPr>
              <w:t>蒽</w:t>
            </w:r>
          </w:p>
        </w:tc>
        <w:tc>
          <w:tcPr>
            <w:tcW w:w="1238" w:type="dxa"/>
            <w:gridSpan w:val="2"/>
            <w:vAlign w:val="top"/>
          </w:tcPr>
          <w:p>
            <w:pPr>
              <w:spacing w:before="6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352" w:type="dxa"/>
            <w:gridSpan w:val="2"/>
            <w:vAlign w:val="top"/>
          </w:tcPr>
          <w:p>
            <w:pPr>
              <w:spacing w:before="63" w:line="201"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590" w:type="dxa"/>
            <w:vAlign w:val="top"/>
          </w:tcPr>
          <w:p>
            <w:pPr>
              <w:spacing w:before="70"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63"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32" w:line="217" w:lineRule="auto"/>
              <w:ind w:left="708"/>
              <w:rPr>
                <w:sz w:val="20"/>
                <w:szCs w:val="20"/>
              </w:rPr>
            </w:pPr>
            <w:r>
              <w:rPr>
                <w:spacing w:val="4"/>
                <w:sz w:val="20"/>
                <w:szCs w:val="20"/>
              </w:rPr>
              <w:t>苯并</w:t>
            </w:r>
            <w:r>
              <w:rPr>
                <w:rFonts w:ascii="Times New Roman" w:hAnsi="Times New Roman" w:eastAsia="Times New Roman" w:cs="Times New Roman"/>
                <w:spacing w:val="4"/>
                <w:sz w:val="20"/>
                <w:szCs w:val="20"/>
              </w:rPr>
              <w:t>[α]</w:t>
            </w:r>
            <w:r>
              <w:rPr>
                <w:spacing w:val="4"/>
                <w:sz w:val="20"/>
                <w:szCs w:val="20"/>
              </w:rPr>
              <w:t>芘</w:t>
            </w:r>
          </w:p>
        </w:tc>
        <w:tc>
          <w:tcPr>
            <w:tcW w:w="1238" w:type="dxa"/>
            <w:gridSpan w:val="2"/>
            <w:vAlign w:val="top"/>
          </w:tcPr>
          <w:p>
            <w:pPr>
              <w:spacing w:before="68"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352" w:type="dxa"/>
            <w:gridSpan w:val="2"/>
            <w:vAlign w:val="top"/>
          </w:tcPr>
          <w:p>
            <w:pPr>
              <w:spacing w:before="64" w:line="201"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590" w:type="dxa"/>
            <w:vAlign w:val="top"/>
          </w:tcPr>
          <w:p>
            <w:pPr>
              <w:spacing w:before="71"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64"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29" w:line="219" w:lineRule="auto"/>
              <w:ind w:left="608"/>
              <w:rPr>
                <w:sz w:val="20"/>
                <w:szCs w:val="20"/>
              </w:rPr>
            </w:pPr>
            <w:r>
              <w:rPr>
                <w:spacing w:val="5"/>
                <w:sz w:val="20"/>
                <w:szCs w:val="20"/>
              </w:rPr>
              <w:t>苯并</w:t>
            </w:r>
            <w:r>
              <w:rPr>
                <w:rFonts w:ascii="Times New Roman" w:hAnsi="Times New Roman" w:eastAsia="Times New Roman" w:cs="Times New Roman"/>
                <w:spacing w:val="5"/>
                <w:sz w:val="20"/>
                <w:szCs w:val="20"/>
              </w:rPr>
              <w:t>[b]</w:t>
            </w:r>
            <w:r>
              <w:rPr>
                <w:spacing w:val="5"/>
                <w:sz w:val="20"/>
                <w:szCs w:val="20"/>
              </w:rPr>
              <w:t>荧蒽</w:t>
            </w:r>
          </w:p>
        </w:tc>
        <w:tc>
          <w:tcPr>
            <w:tcW w:w="1238" w:type="dxa"/>
            <w:gridSpan w:val="2"/>
            <w:vAlign w:val="top"/>
          </w:tcPr>
          <w:p>
            <w:pPr>
              <w:spacing w:before="66"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352" w:type="dxa"/>
            <w:gridSpan w:val="2"/>
            <w:vAlign w:val="top"/>
          </w:tcPr>
          <w:p>
            <w:pPr>
              <w:spacing w:before="62" w:line="201"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590" w:type="dxa"/>
            <w:vAlign w:val="top"/>
          </w:tcPr>
          <w:p>
            <w:pPr>
              <w:spacing w:before="69"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62"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31" w:line="217" w:lineRule="auto"/>
              <w:ind w:left="608"/>
              <w:rPr>
                <w:sz w:val="20"/>
                <w:szCs w:val="20"/>
              </w:rPr>
            </w:pPr>
            <w:r>
              <w:rPr>
                <w:spacing w:val="5"/>
                <w:sz w:val="20"/>
                <w:szCs w:val="20"/>
              </w:rPr>
              <w:t>苯并</w:t>
            </w:r>
            <w:r>
              <w:rPr>
                <w:rFonts w:ascii="Times New Roman" w:hAnsi="Times New Roman" w:eastAsia="Times New Roman" w:cs="Times New Roman"/>
                <w:spacing w:val="5"/>
                <w:sz w:val="20"/>
                <w:szCs w:val="20"/>
              </w:rPr>
              <w:t>[k]</w:t>
            </w:r>
            <w:r>
              <w:rPr>
                <w:spacing w:val="5"/>
                <w:sz w:val="20"/>
                <w:szCs w:val="20"/>
              </w:rPr>
              <w:t>荧蒽</w:t>
            </w:r>
          </w:p>
        </w:tc>
        <w:tc>
          <w:tcPr>
            <w:tcW w:w="1238" w:type="dxa"/>
            <w:gridSpan w:val="2"/>
            <w:vAlign w:val="top"/>
          </w:tcPr>
          <w:p>
            <w:pPr>
              <w:spacing w:before="67"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w:t>
            </w:r>
          </w:p>
        </w:tc>
        <w:tc>
          <w:tcPr>
            <w:tcW w:w="1352" w:type="dxa"/>
            <w:gridSpan w:val="2"/>
            <w:vAlign w:val="top"/>
          </w:tcPr>
          <w:p>
            <w:pPr>
              <w:spacing w:before="63" w:line="201"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590" w:type="dxa"/>
            <w:vAlign w:val="top"/>
          </w:tcPr>
          <w:p>
            <w:pPr>
              <w:spacing w:before="70"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63"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32" w:line="217" w:lineRule="auto"/>
              <w:ind w:left="1040"/>
              <w:rPr>
                <w:sz w:val="20"/>
                <w:szCs w:val="20"/>
              </w:rPr>
            </w:pPr>
            <w:r>
              <w:rPr>
                <w:spacing w:val="2"/>
                <w:sz w:val="20"/>
                <w:szCs w:val="20"/>
              </w:rPr>
              <w:t>䓛</w:t>
            </w:r>
          </w:p>
        </w:tc>
        <w:tc>
          <w:tcPr>
            <w:tcW w:w="1238" w:type="dxa"/>
            <w:gridSpan w:val="2"/>
            <w:vAlign w:val="top"/>
          </w:tcPr>
          <w:p>
            <w:pPr>
              <w:spacing w:before="68"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1293</w:t>
            </w:r>
          </w:p>
        </w:tc>
        <w:tc>
          <w:tcPr>
            <w:tcW w:w="1352" w:type="dxa"/>
            <w:gridSpan w:val="2"/>
            <w:vAlign w:val="top"/>
          </w:tcPr>
          <w:p>
            <w:pPr>
              <w:spacing w:before="64" w:line="201"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590" w:type="dxa"/>
            <w:vAlign w:val="top"/>
          </w:tcPr>
          <w:p>
            <w:pPr>
              <w:spacing w:before="71"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64"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30" w:line="218" w:lineRule="auto"/>
              <w:ind w:left="448"/>
              <w:rPr>
                <w:sz w:val="20"/>
                <w:szCs w:val="20"/>
              </w:rPr>
            </w:pPr>
            <w:r>
              <w:rPr>
                <w:spacing w:val="3"/>
                <w:sz w:val="20"/>
                <w:szCs w:val="20"/>
              </w:rPr>
              <w:t>二苯并</w:t>
            </w:r>
            <w:r>
              <w:rPr>
                <w:rFonts w:ascii="Times New Roman" w:hAnsi="Times New Roman" w:eastAsia="Times New Roman" w:cs="Times New Roman"/>
                <w:spacing w:val="3"/>
                <w:sz w:val="20"/>
                <w:szCs w:val="20"/>
              </w:rPr>
              <w:t>[α</w:t>
            </w:r>
            <w:r>
              <w:rPr>
                <w:rFonts w:ascii="Times New Roman" w:hAnsi="Times New Roman" w:eastAsia="Times New Roman" w:cs="Times New Roman"/>
                <w:spacing w:val="-24"/>
                <w:sz w:val="20"/>
                <w:szCs w:val="20"/>
              </w:rPr>
              <w:t xml:space="preserve"> </w:t>
            </w:r>
            <w:r>
              <w:rPr>
                <w:spacing w:val="3"/>
                <w:sz w:val="20"/>
                <w:szCs w:val="20"/>
              </w:rPr>
              <w:t>、</w:t>
            </w:r>
            <w:r>
              <w:rPr>
                <w:rFonts w:ascii="Times New Roman" w:hAnsi="Times New Roman" w:eastAsia="Times New Roman" w:cs="Times New Roman"/>
                <w:spacing w:val="3"/>
                <w:sz w:val="20"/>
                <w:szCs w:val="20"/>
              </w:rPr>
              <w:t>h]</w:t>
            </w:r>
            <w:r>
              <w:rPr>
                <w:spacing w:val="3"/>
                <w:sz w:val="20"/>
                <w:szCs w:val="20"/>
              </w:rPr>
              <w:t>蒽</w:t>
            </w:r>
          </w:p>
        </w:tc>
        <w:tc>
          <w:tcPr>
            <w:tcW w:w="1238" w:type="dxa"/>
            <w:gridSpan w:val="2"/>
            <w:vAlign w:val="top"/>
          </w:tcPr>
          <w:p>
            <w:pPr>
              <w:spacing w:before="66"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352" w:type="dxa"/>
            <w:gridSpan w:val="2"/>
            <w:vAlign w:val="top"/>
          </w:tcPr>
          <w:p>
            <w:pPr>
              <w:spacing w:before="62" w:line="201"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590" w:type="dxa"/>
            <w:vAlign w:val="top"/>
          </w:tcPr>
          <w:p>
            <w:pPr>
              <w:spacing w:before="69"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62"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31" w:line="217" w:lineRule="auto"/>
              <w:ind w:left="422"/>
              <w:rPr>
                <w:sz w:val="20"/>
                <w:szCs w:val="20"/>
              </w:rPr>
            </w:pPr>
            <w:r>
              <w:rPr>
                <w:spacing w:val="5"/>
                <w:sz w:val="20"/>
                <w:szCs w:val="20"/>
              </w:rPr>
              <w:t>茚并</w:t>
            </w:r>
            <w:r>
              <w:rPr>
                <w:rFonts w:ascii="Times New Roman" w:hAnsi="Times New Roman" w:eastAsia="Times New Roman" w:cs="Times New Roman"/>
                <w:spacing w:val="5"/>
                <w:sz w:val="20"/>
                <w:szCs w:val="20"/>
              </w:rPr>
              <w:t>[1,2,3-</w:t>
            </w:r>
            <w:r>
              <w:rPr>
                <w:rFonts w:ascii="Times New Roman" w:hAnsi="Times New Roman" w:eastAsia="Times New Roman" w:cs="Times New Roman"/>
                <w:sz w:val="20"/>
                <w:szCs w:val="20"/>
              </w:rPr>
              <w:t>cd</w:t>
            </w:r>
            <w:r>
              <w:rPr>
                <w:rFonts w:ascii="Times New Roman" w:hAnsi="Times New Roman" w:eastAsia="Times New Roman" w:cs="Times New Roman"/>
                <w:spacing w:val="5"/>
                <w:sz w:val="20"/>
                <w:szCs w:val="20"/>
              </w:rPr>
              <w:t>]</w:t>
            </w:r>
            <w:r>
              <w:rPr>
                <w:spacing w:val="5"/>
                <w:sz w:val="20"/>
                <w:szCs w:val="20"/>
              </w:rPr>
              <w:t>芘</w:t>
            </w:r>
          </w:p>
        </w:tc>
        <w:tc>
          <w:tcPr>
            <w:tcW w:w="1238" w:type="dxa"/>
            <w:gridSpan w:val="2"/>
            <w:vAlign w:val="top"/>
          </w:tcPr>
          <w:p>
            <w:pPr>
              <w:spacing w:before="6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352" w:type="dxa"/>
            <w:gridSpan w:val="2"/>
            <w:vAlign w:val="top"/>
          </w:tcPr>
          <w:p>
            <w:pPr>
              <w:spacing w:before="63" w:line="201"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590" w:type="dxa"/>
            <w:vAlign w:val="top"/>
          </w:tcPr>
          <w:p>
            <w:pPr>
              <w:spacing w:before="70"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63"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84" w:type="dxa"/>
            <w:gridSpan w:val="3"/>
            <w:vAlign w:val="top"/>
          </w:tcPr>
          <w:p>
            <w:pPr>
              <w:pStyle w:val="8"/>
              <w:spacing w:before="32" w:line="217" w:lineRule="auto"/>
              <w:ind w:left="1043"/>
              <w:rPr>
                <w:sz w:val="20"/>
                <w:szCs w:val="20"/>
              </w:rPr>
            </w:pPr>
            <w:r>
              <w:rPr>
                <w:sz w:val="20"/>
                <w:szCs w:val="20"/>
              </w:rPr>
              <w:t>萘</w:t>
            </w:r>
          </w:p>
        </w:tc>
        <w:tc>
          <w:tcPr>
            <w:tcW w:w="1238" w:type="dxa"/>
            <w:gridSpan w:val="2"/>
            <w:vAlign w:val="top"/>
          </w:tcPr>
          <w:p>
            <w:pPr>
              <w:spacing w:before="68"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352" w:type="dxa"/>
            <w:gridSpan w:val="2"/>
            <w:vAlign w:val="top"/>
          </w:tcPr>
          <w:p>
            <w:pPr>
              <w:spacing w:before="64" w:line="201"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590" w:type="dxa"/>
            <w:vAlign w:val="top"/>
          </w:tcPr>
          <w:p>
            <w:pPr>
              <w:spacing w:before="71" w:line="192"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562" w:type="dxa"/>
            <w:gridSpan w:val="2"/>
            <w:vAlign w:val="top"/>
          </w:tcPr>
          <w:p>
            <w:pPr>
              <w:spacing w:before="64"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8262" w:type="dxa"/>
            <w:gridSpan w:val="12"/>
            <w:vAlign w:val="top"/>
          </w:tcPr>
          <w:p>
            <w:pPr>
              <w:pStyle w:val="8"/>
              <w:spacing w:before="30" w:line="218" w:lineRule="auto"/>
              <w:ind w:left="2202"/>
              <w:rPr>
                <w:sz w:val="20"/>
                <w:szCs w:val="20"/>
              </w:rPr>
            </w:pPr>
            <w:r>
              <w:rPr>
                <w:b/>
                <w:bCs/>
                <w:spacing w:val="4"/>
                <w:sz w:val="20"/>
                <w:szCs w:val="20"/>
              </w:rPr>
              <w:t>表</w:t>
            </w:r>
            <w:r>
              <w:rPr>
                <w:rFonts w:ascii="Times New Roman" w:hAnsi="Times New Roman" w:eastAsia="Times New Roman" w:cs="Times New Roman"/>
                <w:b/>
                <w:bCs/>
                <w:spacing w:val="4"/>
                <w:sz w:val="20"/>
                <w:szCs w:val="20"/>
              </w:rPr>
              <w:t xml:space="preserve">3-7                        </w:t>
            </w:r>
            <w:r>
              <w:rPr>
                <w:b/>
                <w:bCs/>
                <w:spacing w:val="4"/>
                <w:sz w:val="20"/>
                <w:szCs w:val="20"/>
              </w:rPr>
              <w:t>矿区南侧表层样</w:t>
            </w:r>
            <w:r>
              <w:rPr>
                <w:rFonts w:ascii="Times New Roman" w:hAnsi="Times New Roman" w:eastAsia="Times New Roman" w:cs="Times New Roman"/>
                <w:b/>
                <w:bCs/>
                <w:spacing w:val="4"/>
                <w:sz w:val="20"/>
                <w:szCs w:val="20"/>
              </w:rPr>
              <w:t>2#</w:t>
            </w:r>
            <w:r>
              <w:rPr>
                <w:b/>
                <w:bCs/>
                <w:spacing w:val="4"/>
                <w:sz w:val="20"/>
                <w:szCs w:val="20"/>
              </w:rPr>
              <w:t>监测结果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8"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35" w:type="dxa"/>
            <w:gridSpan w:val="2"/>
            <w:vAlign w:val="top"/>
          </w:tcPr>
          <w:p>
            <w:pPr>
              <w:pStyle w:val="8"/>
              <w:spacing w:before="197" w:line="228" w:lineRule="auto"/>
              <w:ind w:left="701"/>
              <w:rPr>
                <w:sz w:val="20"/>
                <w:szCs w:val="20"/>
              </w:rPr>
            </w:pPr>
            <w:r>
              <w:rPr>
                <w:spacing w:val="7"/>
                <w:sz w:val="20"/>
                <w:szCs w:val="20"/>
              </w:rPr>
              <w:t>检测项目</w:t>
            </w:r>
          </w:p>
        </w:tc>
        <w:tc>
          <w:tcPr>
            <w:tcW w:w="1149" w:type="dxa"/>
            <w:gridSpan w:val="2"/>
            <w:vAlign w:val="top"/>
          </w:tcPr>
          <w:p>
            <w:pPr>
              <w:pStyle w:val="8"/>
              <w:spacing w:before="60" w:line="248" w:lineRule="auto"/>
              <w:ind w:left="265" w:right="153" w:hanging="101"/>
              <w:rPr>
                <w:sz w:val="20"/>
                <w:szCs w:val="20"/>
              </w:rPr>
            </w:pPr>
            <w:r>
              <w:rPr>
                <w:spacing w:val="6"/>
                <w:sz w:val="20"/>
                <w:szCs w:val="20"/>
              </w:rPr>
              <w:t>二类用地筛选值</w:t>
            </w:r>
          </w:p>
        </w:tc>
        <w:tc>
          <w:tcPr>
            <w:tcW w:w="1308" w:type="dxa"/>
            <w:gridSpan w:val="2"/>
            <w:vAlign w:val="top"/>
          </w:tcPr>
          <w:p>
            <w:pPr>
              <w:pStyle w:val="8"/>
              <w:spacing w:before="197" w:line="228" w:lineRule="auto"/>
              <w:ind w:left="451"/>
              <w:rPr>
                <w:sz w:val="20"/>
                <w:szCs w:val="20"/>
              </w:rPr>
            </w:pPr>
            <w:r>
              <w:rPr>
                <w:spacing w:val="3"/>
                <w:sz w:val="20"/>
                <w:szCs w:val="20"/>
              </w:rPr>
              <w:t>单位</w:t>
            </w:r>
          </w:p>
        </w:tc>
        <w:tc>
          <w:tcPr>
            <w:tcW w:w="1937" w:type="dxa"/>
            <w:gridSpan w:val="3"/>
            <w:vAlign w:val="top"/>
          </w:tcPr>
          <w:p>
            <w:pPr>
              <w:pStyle w:val="8"/>
              <w:spacing w:before="197" w:line="228" w:lineRule="auto"/>
              <w:ind w:left="555"/>
              <w:rPr>
                <w:sz w:val="20"/>
                <w:szCs w:val="20"/>
              </w:rPr>
            </w:pPr>
            <w:r>
              <w:rPr>
                <w:spacing w:val="7"/>
                <w:sz w:val="20"/>
                <w:szCs w:val="20"/>
              </w:rPr>
              <w:t>监测结果</w:t>
            </w:r>
          </w:p>
        </w:tc>
        <w:tc>
          <w:tcPr>
            <w:tcW w:w="1397" w:type="dxa"/>
            <w:vAlign w:val="top"/>
          </w:tcPr>
          <w:p>
            <w:pPr>
              <w:pStyle w:val="8"/>
              <w:spacing w:before="197" w:line="228" w:lineRule="auto"/>
              <w:ind w:left="150"/>
              <w:rPr>
                <w:sz w:val="20"/>
                <w:szCs w:val="20"/>
              </w:rPr>
            </w:pPr>
            <w:r>
              <w:rPr>
                <w:sz w:val="20"/>
                <w:szCs w:val="20"/>
              </w:rPr>
              <w:t>占标率（</w:t>
            </w:r>
            <w:r>
              <w:rPr>
                <w:rFonts w:ascii="Times New Roman" w:hAnsi="Times New Roman" w:eastAsia="Times New Roman" w:cs="Times New Roman"/>
                <w:sz w:val="20"/>
                <w:szCs w:val="20"/>
              </w:rPr>
              <w:t>%</w:t>
            </w:r>
            <w:r>
              <w:rPr>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35" w:type="dxa"/>
            <w:gridSpan w:val="2"/>
            <w:vAlign w:val="top"/>
          </w:tcPr>
          <w:p>
            <w:pPr>
              <w:spacing w:before="71" w:line="194" w:lineRule="auto"/>
              <w:ind w:left="98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149" w:type="dxa"/>
            <w:gridSpan w:val="2"/>
            <w:vAlign w:val="top"/>
          </w:tcPr>
          <w:p>
            <w:pPr>
              <w:spacing w:before="65" w:line="199"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08" w:type="dxa"/>
            <w:gridSpan w:val="2"/>
            <w:vAlign w:val="top"/>
          </w:tcPr>
          <w:p>
            <w:pPr>
              <w:pStyle w:val="8"/>
              <w:spacing w:before="33" w:line="216" w:lineRule="auto"/>
              <w:ind w:left="345"/>
              <w:rPr>
                <w:sz w:val="20"/>
                <w:szCs w:val="20"/>
              </w:rPr>
            </w:pPr>
            <w:r>
              <w:rPr>
                <w:spacing w:val="6"/>
                <w:sz w:val="20"/>
                <w:szCs w:val="20"/>
              </w:rPr>
              <w:t>无量纲</w:t>
            </w:r>
          </w:p>
        </w:tc>
        <w:tc>
          <w:tcPr>
            <w:tcW w:w="1937" w:type="dxa"/>
            <w:gridSpan w:val="3"/>
            <w:vAlign w:val="top"/>
          </w:tcPr>
          <w:p>
            <w:pPr>
              <w:spacing w:before="69" w:line="195" w:lineRule="auto"/>
              <w:ind w:left="847"/>
              <w:rPr>
                <w:rFonts w:ascii="Times New Roman" w:hAnsi="Times New Roman" w:eastAsia="Times New Roman" w:cs="Times New Roman"/>
                <w:sz w:val="20"/>
                <w:szCs w:val="20"/>
              </w:rPr>
            </w:pPr>
            <w:r>
              <w:rPr>
                <w:rFonts w:ascii="Times New Roman" w:hAnsi="Times New Roman" w:eastAsia="Times New Roman" w:cs="Times New Roman"/>
                <w:sz w:val="20"/>
                <w:szCs w:val="20"/>
              </w:rPr>
              <w:t>8.0</w:t>
            </w:r>
          </w:p>
        </w:tc>
        <w:tc>
          <w:tcPr>
            <w:tcW w:w="1397" w:type="dxa"/>
            <w:vAlign w:val="top"/>
          </w:tcPr>
          <w:p>
            <w:pPr>
              <w:spacing w:before="65" w:line="199"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35" w:type="dxa"/>
            <w:gridSpan w:val="2"/>
            <w:vAlign w:val="top"/>
          </w:tcPr>
          <w:p>
            <w:pPr>
              <w:pStyle w:val="8"/>
              <w:spacing w:before="33" w:line="216" w:lineRule="auto"/>
              <w:ind w:left="495"/>
              <w:rPr>
                <w:sz w:val="20"/>
                <w:szCs w:val="20"/>
              </w:rPr>
            </w:pPr>
            <w:r>
              <w:rPr>
                <w:spacing w:val="7"/>
                <w:sz w:val="20"/>
                <w:szCs w:val="20"/>
              </w:rPr>
              <w:t>水溶性盐总量</w:t>
            </w:r>
          </w:p>
        </w:tc>
        <w:tc>
          <w:tcPr>
            <w:tcW w:w="1149" w:type="dxa"/>
            <w:gridSpan w:val="2"/>
            <w:vAlign w:val="top"/>
          </w:tcPr>
          <w:p>
            <w:pPr>
              <w:spacing w:before="66" w:line="199"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08" w:type="dxa"/>
            <w:gridSpan w:val="2"/>
            <w:vAlign w:val="top"/>
          </w:tcPr>
          <w:p>
            <w:pPr>
              <w:spacing w:before="66" w:line="201"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g/</w:t>
            </w:r>
            <w:r>
              <w:rPr>
                <w:rFonts w:ascii="Times New Roman" w:hAnsi="Times New Roman" w:eastAsia="Times New Roman" w:cs="Times New Roman"/>
                <w:sz w:val="20"/>
                <w:szCs w:val="20"/>
              </w:rPr>
              <w:t>kg</w:t>
            </w:r>
          </w:p>
        </w:tc>
        <w:tc>
          <w:tcPr>
            <w:tcW w:w="1937" w:type="dxa"/>
            <w:gridSpan w:val="3"/>
            <w:vAlign w:val="top"/>
          </w:tcPr>
          <w:p>
            <w:pPr>
              <w:spacing w:before="70" w:line="195" w:lineRule="auto"/>
              <w:ind w:left="8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397" w:type="dxa"/>
            <w:vAlign w:val="top"/>
          </w:tcPr>
          <w:p>
            <w:pPr>
              <w:spacing w:before="66" w:line="199"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99" w:type="dxa"/>
            <w:vMerge w:val="continue"/>
            <w:tcBorders>
              <w:top w:val="nil"/>
              <w:bottom w:val="nil"/>
            </w:tcBorders>
            <w:vAlign w:val="top"/>
          </w:tcPr>
          <w:p>
            <w:pPr>
              <w:rPr>
                <w:rFonts w:ascii="Arial"/>
                <w:sz w:val="21"/>
              </w:rPr>
            </w:pPr>
          </w:p>
        </w:tc>
        <w:tc>
          <w:tcPr>
            <w:tcW w:w="8262" w:type="dxa"/>
            <w:gridSpan w:val="12"/>
            <w:vAlign w:val="top"/>
          </w:tcPr>
          <w:p>
            <w:pPr>
              <w:pStyle w:val="8"/>
              <w:spacing w:before="31" w:line="217" w:lineRule="auto"/>
              <w:ind w:left="2255"/>
              <w:rPr>
                <w:sz w:val="20"/>
                <w:szCs w:val="20"/>
              </w:rPr>
            </w:pPr>
            <w:r>
              <w:rPr>
                <w:b/>
                <w:bCs/>
                <w:spacing w:val="4"/>
                <w:sz w:val="20"/>
                <w:szCs w:val="20"/>
              </w:rPr>
              <w:t>表</w:t>
            </w:r>
            <w:r>
              <w:rPr>
                <w:rFonts w:ascii="Times New Roman" w:hAnsi="Times New Roman" w:eastAsia="Times New Roman" w:cs="Times New Roman"/>
                <w:b/>
                <w:bCs/>
                <w:spacing w:val="4"/>
                <w:sz w:val="20"/>
                <w:szCs w:val="20"/>
              </w:rPr>
              <w:t xml:space="preserve">3-8                      </w:t>
            </w:r>
            <w:r>
              <w:rPr>
                <w:b/>
                <w:bCs/>
                <w:spacing w:val="4"/>
                <w:sz w:val="20"/>
                <w:szCs w:val="20"/>
              </w:rPr>
              <w:t>矿区北侧表层样</w:t>
            </w:r>
            <w:r>
              <w:rPr>
                <w:rFonts w:ascii="Times New Roman" w:hAnsi="Times New Roman" w:eastAsia="Times New Roman" w:cs="Times New Roman"/>
                <w:b/>
                <w:bCs/>
                <w:spacing w:val="4"/>
                <w:sz w:val="20"/>
                <w:szCs w:val="20"/>
              </w:rPr>
              <w:t>3#</w:t>
            </w:r>
            <w:r>
              <w:rPr>
                <w:b/>
                <w:bCs/>
                <w:spacing w:val="4"/>
                <w:sz w:val="20"/>
                <w:szCs w:val="20"/>
              </w:rPr>
              <w:t>监测结果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8"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35" w:type="dxa"/>
            <w:gridSpan w:val="2"/>
            <w:vAlign w:val="top"/>
          </w:tcPr>
          <w:p>
            <w:pPr>
              <w:pStyle w:val="8"/>
              <w:spacing w:before="196" w:line="228" w:lineRule="auto"/>
              <w:ind w:left="701"/>
              <w:rPr>
                <w:sz w:val="20"/>
                <w:szCs w:val="20"/>
              </w:rPr>
            </w:pPr>
            <w:r>
              <w:rPr>
                <w:spacing w:val="7"/>
                <w:sz w:val="20"/>
                <w:szCs w:val="20"/>
              </w:rPr>
              <w:t>检测项目</w:t>
            </w:r>
          </w:p>
        </w:tc>
        <w:tc>
          <w:tcPr>
            <w:tcW w:w="1149" w:type="dxa"/>
            <w:gridSpan w:val="2"/>
            <w:vAlign w:val="top"/>
          </w:tcPr>
          <w:p>
            <w:pPr>
              <w:pStyle w:val="8"/>
              <w:spacing w:before="62" w:line="247" w:lineRule="auto"/>
              <w:ind w:left="265" w:right="153" w:hanging="101"/>
              <w:rPr>
                <w:sz w:val="20"/>
                <w:szCs w:val="20"/>
              </w:rPr>
            </w:pPr>
            <w:r>
              <w:rPr>
                <w:spacing w:val="6"/>
                <w:sz w:val="20"/>
                <w:szCs w:val="20"/>
              </w:rPr>
              <w:t>二类用地筛选值</w:t>
            </w:r>
          </w:p>
        </w:tc>
        <w:tc>
          <w:tcPr>
            <w:tcW w:w="1308" w:type="dxa"/>
            <w:gridSpan w:val="2"/>
            <w:vAlign w:val="top"/>
          </w:tcPr>
          <w:p>
            <w:pPr>
              <w:pStyle w:val="8"/>
              <w:spacing w:before="197" w:line="228" w:lineRule="auto"/>
              <w:ind w:left="451"/>
              <w:rPr>
                <w:sz w:val="20"/>
                <w:szCs w:val="20"/>
              </w:rPr>
            </w:pPr>
            <w:r>
              <w:rPr>
                <w:spacing w:val="3"/>
                <w:sz w:val="20"/>
                <w:szCs w:val="20"/>
              </w:rPr>
              <w:t>单位</w:t>
            </w:r>
          </w:p>
        </w:tc>
        <w:tc>
          <w:tcPr>
            <w:tcW w:w="1937" w:type="dxa"/>
            <w:gridSpan w:val="3"/>
            <w:vAlign w:val="top"/>
          </w:tcPr>
          <w:p>
            <w:pPr>
              <w:pStyle w:val="8"/>
              <w:spacing w:before="197" w:line="228" w:lineRule="auto"/>
              <w:ind w:left="452"/>
              <w:rPr>
                <w:sz w:val="20"/>
                <w:szCs w:val="20"/>
              </w:rPr>
            </w:pPr>
            <w:r>
              <w:rPr>
                <w:spacing w:val="7"/>
                <w:sz w:val="20"/>
                <w:szCs w:val="20"/>
              </w:rPr>
              <w:t>监测点结果</w:t>
            </w:r>
          </w:p>
        </w:tc>
        <w:tc>
          <w:tcPr>
            <w:tcW w:w="1397" w:type="dxa"/>
            <w:vAlign w:val="top"/>
          </w:tcPr>
          <w:p>
            <w:pPr>
              <w:pStyle w:val="8"/>
              <w:spacing w:before="196" w:line="228" w:lineRule="auto"/>
              <w:ind w:left="150"/>
              <w:rPr>
                <w:sz w:val="20"/>
                <w:szCs w:val="20"/>
              </w:rPr>
            </w:pPr>
            <w:r>
              <w:rPr>
                <w:sz w:val="20"/>
                <w:szCs w:val="20"/>
              </w:rPr>
              <w:t>占标率（</w:t>
            </w:r>
            <w:r>
              <w:rPr>
                <w:rFonts w:ascii="Times New Roman" w:hAnsi="Times New Roman" w:eastAsia="Times New Roman" w:cs="Times New Roman"/>
                <w:sz w:val="20"/>
                <w:szCs w:val="20"/>
              </w:rPr>
              <w:t>%</w:t>
            </w:r>
            <w:r>
              <w:rPr>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35" w:type="dxa"/>
            <w:gridSpan w:val="2"/>
            <w:vAlign w:val="top"/>
          </w:tcPr>
          <w:p>
            <w:pPr>
              <w:spacing w:before="71" w:line="194" w:lineRule="auto"/>
              <w:ind w:left="98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149" w:type="dxa"/>
            <w:gridSpan w:val="2"/>
            <w:vAlign w:val="top"/>
          </w:tcPr>
          <w:p>
            <w:pPr>
              <w:spacing w:before="64" w:line="199"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08" w:type="dxa"/>
            <w:gridSpan w:val="2"/>
            <w:vAlign w:val="top"/>
          </w:tcPr>
          <w:p>
            <w:pPr>
              <w:pStyle w:val="8"/>
              <w:spacing w:before="33" w:line="216" w:lineRule="auto"/>
              <w:ind w:left="345"/>
              <w:rPr>
                <w:sz w:val="20"/>
                <w:szCs w:val="20"/>
              </w:rPr>
            </w:pPr>
            <w:r>
              <w:rPr>
                <w:spacing w:val="6"/>
                <w:sz w:val="20"/>
                <w:szCs w:val="20"/>
              </w:rPr>
              <w:t>无量纲</w:t>
            </w:r>
          </w:p>
        </w:tc>
        <w:tc>
          <w:tcPr>
            <w:tcW w:w="1937" w:type="dxa"/>
            <w:gridSpan w:val="3"/>
            <w:vAlign w:val="top"/>
          </w:tcPr>
          <w:p>
            <w:pPr>
              <w:spacing w:before="68" w:line="195" w:lineRule="auto"/>
              <w:ind w:left="8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p>
        </w:tc>
        <w:tc>
          <w:tcPr>
            <w:tcW w:w="1397" w:type="dxa"/>
            <w:vAlign w:val="top"/>
          </w:tcPr>
          <w:p>
            <w:pPr>
              <w:spacing w:before="64" w:line="199"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2235" w:type="dxa"/>
            <w:gridSpan w:val="2"/>
            <w:vAlign w:val="top"/>
          </w:tcPr>
          <w:p>
            <w:pPr>
              <w:pStyle w:val="8"/>
              <w:spacing w:before="33" w:line="216" w:lineRule="auto"/>
              <w:ind w:left="495"/>
              <w:rPr>
                <w:sz w:val="20"/>
                <w:szCs w:val="20"/>
              </w:rPr>
            </w:pPr>
            <w:r>
              <w:rPr>
                <w:spacing w:val="7"/>
                <w:sz w:val="20"/>
                <w:szCs w:val="20"/>
              </w:rPr>
              <w:t>水溶性盐总量</w:t>
            </w:r>
          </w:p>
        </w:tc>
        <w:tc>
          <w:tcPr>
            <w:tcW w:w="1149" w:type="dxa"/>
            <w:gridSpan w:val="2"/>
            <w:vAlign w:val="top"/>
          </w:tcPr>
          <w:p>
            <w:pPr>
              <w:spacing w:before="65" w:line="199"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08" w:type="dxa"/>
            <w:gridSpan w:val="2"/>
            <w:vAlign w:val="top"/>
          </w:tcPr>
          <w:p>
            <w:pPr>
              <w:spacing w:before="65" w:line="201"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g/</w:t>
            </w:r>
            <w:r>
              <w:rPr>
                <w:rFonts w:ascii="Times New Roman" w:hAnsi="Times New Roman" w:eastAsia="Times New Roman" w:cs="Times New Roman"/>
                <w:sz w:val="20"/>
                <w:szCs w:val="20"/>
              </w:rPr>
              <w:t>kg</w:t>
            </w:r>
          </w:p>
        </w:tc>
        <w:tc>
          <w:tcPr>
            <w:tcW w:w="1937" w:type="dxa"/>
            <w:gridSpan w:val="3"/>
            <w:vAlign w:val="top"/>
          </w:tcPr>
          <w:p>
            <w:pPr>
              <w:spacing w:before="69" w:line="195" w:lineRule="auto"/>
              <w:ind w:left="8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397" w:type="dxa"/>
            <w:vAlign w:val="top"/>
          </w:tcPr>
          <w:p>
            <w:pPr>
              <w:spacing w:before="65" w:line="199"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0" w:hRule="atLeast"/>
        </w:trPr>
        <w:tc>
          <w:tcPr>
            <w:tcW w:w="899" w:type="dxa"/>
            <w:vMerge w:val="continue"/>
            <w:tcBorders>
              <w:top w:val="nil"/>
              <w:bottom w:val="nil"/>
            </w:tcBorders>
            <w:vAlign w:val="top"/>
          </w:tcPr>
          <w:p>
            <w:pPr>
              <w:rPr>
                <w:rFonts w:ascii="Arial"/>
                <w:sz w:val="21"/>
              </w:rPr>
            </w:pPr>
          </w:p>
        </w:tc>
        <w:tc>
          <w:tcPr>
            <w:tcW w:w="8262" w:type="dxa"/>
            <w:gridSpan w:val="12"/>
            <w:vAlign w:val="top"/>
          </w:tcPr>
          <w:p>
            <w:pPr>
              <w:pStyle w:val="8"/>
              <w:spacing w:before="38" w:line="359" w:lineRule="auto"/>
              <w:ind w:left="113" w:right="107" w:firstLine="419"/>
            </w:pPr>
            <w:r>
              <w:t>通过上表可知，项目区占地内外的土壤监测数</w:t>
            </w:r>
            <w:r>
              <w:rPr>
                <w:spacing w:val="-1"/>
              </w:rPr>
              <w:t>据均远低于标准限值的要</w:t>
            </w:r>
            <w:r>
              <w:rPr>
                <w:spacing w:val="-4"/>
              </w:rPr>
              <w:t>求，说明项目区土壤环境质量现状符合《土壤环境质量建设用地土壤污染风险</w:t>
            </w:r>
            <w:r>
              <w:rPr>
                <w:spacing w:val="-1"/>
              </w:rPr>
              <w:t>管控标准（试行</w:t>
            </w:r>
            <w:r>
              <w:rPr>
                <w:spacing w:val="-10"/>
              </w:rPr>
              <w:t>）（</w:t>
            </w:r>
            <w:r>
              <w:rPr>
                <w:rFonts w:ascii="Times New Roman" w:hAnsi="Times New Roman" w:eastAsia="Times New Roman" w:cs="Times New Roman"/>
                <w:spacing w:val="-1"/>
              </w:rPr>
              <w:t>GB 36600-2018</w:t>
            </w:r>
            <w:r>
              <w:rPr>
                <w:spacing w:val="-1"/>
              </w:rPr>
              <w:t>）表</w:t>
            </w:r>
            <w:r>
              <w:rPr>
                <w:spacing w:val="-32"/>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32"/>
              </w:rPr>
              <w:t xml:space="preserve"> </w:t>
            </w:r>
            <w:r>
              <w:rPr>
                <w:spacing w:val="-1"/>
              </w:rPr>
              <w:t>中第二类用地土壤污染风险筛选值</w:t>
            </w:r>
            <w:r>
              <w:rPr>
                <w:spacing w:val="-2"/>
              </w:rPr>
              <w:t>和管制值要求。</w:t>
            </w:r>
          </w:p>
          <w:p>
            <w:pPr>
              <w:pStyle w:val="8"/>
              <w:spacing w:line="219" w:lineRule="auto"/>
              <w:ind w:left="423"/>
            </w:pPr>
            <w:r>
              <w:rPr>
                <w:spacing w:val="-2"/>
              </w:rPr>
              <w:t>（</w:t>
            </w:r>
            <w:r>
              <w:rPr>
                <w:rFonts w:ascii="Times New Roman" w:hAnsi="Times New Roman" w:eastAsia="Times New Roman" w:cs="Times New Roman"/>
                <w:spacing w:val="-2"/>
              </w:rPr>
              <w:t>4</w:t>
            </w:r>
            <w:r>
              <w:rPr>
                <w:spacing w:val="-2"/>
              </w:rPr>
              <w:t>）建设项目土壤盐化、酸化、碱化的现状</w:t>
            </w:r>
          </w:p>
          <w:p>
            <w:pPr>
              <w:pStyle w:val="8"/>
              <w:spacing w:before="178" w:line="213" w:lineRule="auto"/>
              <w:ind w:left="2440"/>
              <w:rPr>
                <w:sz w:val="20"/>
                <w:szCs w:val="20"/>
              </w:rPr>
            </w:pPr>
            <w:r>
              <w:rPr>
                <w:b/>
                <w:bCs/>
                <w:spacing w:val="4"/>
                <w:sz w:val="20"/>
                <w:szCs w:val="20"/>
              </w:rPr>
              <w:t>表</w:t>
            </w:r>
            <w:r>
              <w:rPr>
                <w:spacing w:val="-41"/>
                <w:sz w:val="20"/>
                <w:szCs w:val="20"/>
              </w:rPr>
              <w:t xml:space="preserve"> </w:t>
            </w:r>
            <w:r>
              <w:rPr>
                <w:rFonts w:ascii="Times New Roman" w:hAnsi="Times New Roman" w:eastAsia="Times New Roman" w:cs="Times New Roman"/>
                <w:b/>
                <w:bCs/>
                <w:spacing w:val="4"/>
                <w:sz w:val="20"/>
                <w:szCs w:val="20"/>
              </w:rPr>
              <w:t xml:space="preserve">3-9                     </w:t>
            </w:r>
            <w:r>
              <w:rPr>
                <w:rFonts w:ascii="Times New Roman" w:hAnsi="Times New Roman" w:eastAsia="Times New Roman" w:cs="Times New Roman"/>
                <w:b/>
                <w:bCs/>
                <w:spacing w:val="3"/>
                <w:sz w:val="20"/>
                <w:szCs w:val="20"/>
              </w:rPr>
              <w:t xml:space="preserve">         </w:t>
            </w:r>
            <w:r>
              <w:rPr>
                <w:b/>
                <w:bCs/>
                <w:spacing w:val="3"/>
                <w:sz w:val="20"/>
                <w:szCs w:val="20"/>
              </w:rPr>
              <w:t>土壤盐化分级标准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8"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1461" w:type="dxa"/>
            <w:vMerge w:val="restart"/>
            <w:tcBorders>
              <w:bottom w:val="nil"/>
            </w:tcBorders>
            <w:vAlign w:val="top"/>
          </w:tcPr>
          <w:p>
            <w:pPr>
              <w:pStyle w:val="8"/>
              <w:spacing w:before="244" w:line="228" w:lineRule="auto"/>
              <w:ind w:left="526"/>
              <w:rPr>
                <w:sz w:val="20"/>
                <w:szCs w:val="20"/>
              </w:rPr>
            </w:pPr>
            <w:r>
              <w:rPr>
                <w:spacing w:val="3"/>
                <w:sz w:val="20"/>
                <w:szCs w:val="20"/>
              </w:rPr>
              <w:t>分级</w:t>
            </w:r>
          </w:p>
        </w:tc>
        <w:tc>
          <w:tcPr>
            <w:tcW w:w="6565" w:type="dxa"/>
            <w:gridSpan w:val="9"/>
            <w:vAlign w:val="top"/>
          </w:tcPr>
          <w:p>
            <w:pPr>
              <w:pStyle w:val="8"/>
              <w:spacing w:before="53" w:line="211" w:lineRule="auto"/>
              <w:ind w:left="1852"/>
            </w:pPr>
            <w:r>
              <w:rPr>
                <w:spacing w:val="4"/>
                <w:sz w:val="20"/>
                <w:szCs w:val="20"/>
              </w:rPr>
              <w:t>土壤含盐量</w:t>
            </w:r>
            <w:r>
              <w:rPr>
                <w:spacing w:val="4"/>
              </w:rPr>
              <w:t>（</w:t>
            </w:r>
            <w:r>
              <w:rPr>
                <w:rFonts w:ascii="Times New Roman" w:hAnsi="Times New Roman" w:eastAsia="Times New Roman" w:cs="Times New Roman"/>
                <w:sz w:val="20"/>
                <w:szCs w:val="20"/>
              </w:rPr>
              <w:t>SSC</w:t>
            </w:r>
            <w:r>
              <w:rPr>
                <w:spacing w:val="4"/>
              </w:rPr>
              <w:t>）</w:t>
            </w:r>
            <w:r>
              <w:rPr>
                <w:rFonts w:ascii="Times New Roman" w:hAnsi="Times New Roman" w:eastAsia="Times New Roman" w:cs="Times New Roman"/>
                <w:spacing w:val="4"/>
              </w:rPr>
              <w:t>/</w:t>
            </w:r>
            <w:r>
              <w:rPr>
                <w:spacing w:val="4"/>
              </w:rPr>
              <w:t>（</w:t>
            </w:r>
            <w:r>
              <w:rPr>
                <w:rFonts w:ascii="Times New Roman" w:hAnsi="Times New Roman" w:eastAsia="Times New Roman" w:cs="Times New Roman"/>
                <w:spacing w:val="4"/>
              </w:rPr>
              <w:t>g/</w:t>
            </w:r>
            <w:r>
              <w:rPr>
                <w:rFonts w:ascii="Times New Roman" w:hAnsi="Times New Roman" w:eastAsia="Times New Roman" w:cs="Times New Roman"/>
              </w:rPr>
              <w:t>kg</w:t>
            </w:r>
            <w:r>
              <w:rPr>
                <w:spacing w:val="4"/>
              </w:rPr>
              <w:t>）</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1461" w:type="dxa"/>
            <w:vMerge w:val="continue"/>
            <w:tcBorders>
              <w:top w:val="nil"/>
            </w:tcBorders>
            <w:vAlign w:val="top"/>
          </w:tcPr>
          <w:p>
            <w:pPr>
              <w:rPr>
                <w:rFonts w:ascii="Arial"/>
                <w:sz w:val="21"/>
              </w:rPr>
            </w:pPr>
          </w:p>
        </w:tc>
        <w:tc>
          <w:tcPr>
            <w:tcW w:w="3413" w:type="dxa"/>
            <w:gridSpan w:val="6"/>
            <w:vAlign w:val="top"/>
          </w:tcPr>
          <w:p>
            <w:pPr>
              <w:pStyle w:val="8"/>
              <w:spacing w:before="75" w:line="227" w:lineRule="auto"/>
              <w:ind w:left="437"/>
              <w:rPr>
                <w:sz w:val="20"/>
                <w:szCs w:val="20"/>
              </w:rPr>
            </w:pPr>
            <w:r>
              <w:rPr>
                <w:spacing w:val="9"/>
                <w:sz w:val="20"/>
                <w:szCs w:val="20"/>
              </w:rPr>
              <w:t>滨海、半湿润和半干旱地区</w:t>
            </w:r>
          </w:p>
        </w:tc>
        <w:tc>
          <w:tcPr>
            <w:tcW w:w="3152" w:type="dxa"/>
            <w:gridSpan w:val="3"/>
            <w:vAlign w:val="top"/>
          </w:tcPr>
          <w:p>
            <w:pPr>
              <w:pStyle w:val="8"/>
              <w:spacing w:before="75" w:line="227" w:lineRule="auto"/>
              <w:ind w:left="413"/>
              <w:rPr>
                <w:sz w:val="20"/>
                <w:szCs w:val="20"/>
              </w:rPr>
            </w:pPr>
            <w:r>
              <w:rPr>
                <w:spacing w:val="9"/>
                <w:sz w:val="20"/>
                <w:szCs w:val="20"/>
              </w:rPr>
              <w:t>干旱、半荒漠和荒漠地区</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1461" w:type="dxa"/>
            <w:vAlign w:val="top"/>
          </w:tcPr>
          <w:p>
            <w:pPr>
              <w:pStyle w:val="8"/>
              <w:spacing w:before="36" w:line="214" w:lineRule="auto"/>
              <w:ind w:left="421"/>
              <w:rPr>
                <w:sz w:val="20"/>
                <w:szCs w:val="20"/>
              </w:rPr>
            </w:pPr>
            <w:r>
              <w:rPr>
                <w:spacing w:val="5"/>
                <w:sz w:val="20"/>
                <w:szCs w:val="20"/>
              </w:rPr>
              <w:t>未盐化</w:t>
            </w:r>
          </w:p>
        </w:tc>
        <w:tc>
          <w:tcPr>
            <w:tcW w:w="3413" w:type="dxa"/>
            <w:gridSpan w:val="6"/>
            <w:vAlign w:val="top"/>
          </w:tcPr>
          <w:p>
            <w:pPr>
              <w:spacing w:before="72" w:line="195" w:lineRule="auto"/>
              <w:ind w:left="1403"/>
              <w:rPr>
                <w:rFonts w:ascii="Times New Roman" w:hAnsi="Times New Roman" w:eastAsia="Times New Roman" w:cs="Times New Roman"/>
                <w:sz w:val="20"/>
                <w:szCs w:val="20"/>
              </w:rPr>
            </w:pPr>
            <w:r>
              <w:rPr>
                <w:rFonts w:ascii="Times New Roman" w:hAnsi="Times New Roman" w:eastAsia="Times New Roman" w:cs="Times New Roman"/>
                <w:sz w:val="20"/>
                <w:szCs w:val="20"/>
              </w:rPr>
              <w:t>SSC</w:t>
            </w:r>
            <w:r>
              <w:rPr>
                <w:rFonts w:ascii="Times New Roman" w:hAnsi="Times New Roman" w:eastAsia="Times New Roman" w:cs="Times New Roman"/>
                <w:spacing w:val="7"/>
                <w:sz w:val="20"/>
                <w:szCs w:val="20"/>
              </w:rPr>
              <w:t>&lt;1</w:t>
            </w:r>
          </w:p>
        </w:tc>
        <w:tc>
          <w:tcPr>
            <w:tcW w:w="3152" w:type="dxa"/>
            <w:gridSpan w:val="3"/>
            <w:vAlign w:val="top"/>
          </w:tcPr>
          <w:p>
            <w:pPr>
              <w:spacing w:before="72" w:line="195" w:lineRule="auto"/>
              <w:ind w:left="1275"/>
              <w:rPr>
                <w:rFonts w:ascii="Times New Roman" w:hAnsi="Times New Roman" w:eastAsia="Times New Roman" w:cs="Times New Roman"/>
                <w:sz w:val="20"/>
                <w:szCs w:val="20"/>
              </w:rPr>
            </w:pPr>
            <w:r>
              <w:rPr>
                <w:rFonts w:ascii="Times New Roman" w:hAnsi="Times New Roman" w:eastAsia="Times New Roman" w:cs="Times New Roman"/>
                <w:sz w:val="20"/>
                <w:szCs w:val="20"/>
              </w:rPr>
              <w:t>SSC</w:t>
            </w:r>
            <w:r>
              <w:rPr>
                <w:rFonts w:ascii="Times New Roman" w:hAnsi="Times New Roman" w:eastAsia="Times New Roman" w:cs="Times New Roman"/>
                <w:spacing w:val="7"/>
                <w:sz w:val="20"/>
                <w:szCs w:val="20"/>
              </w:rPr>
              <w:t>&lt;2</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9"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1461" w:type="dxa"/>
            <w:vAlign w:val="top"/>
          </w:tcPr>
          <w:p>
            <w:pPr>
              <w:pStyle w:val="8"/>
              <w:spacing w:before="67" w:line="228" w:lineRule="auto"/>
              <w:ind w:left="313"/>
              <w:rPr>
                <w:sz w:val="20"/>
                <w:szCs w:val="20"/>
              </w:rPr>
            </w:pPr>
            <w:r>
              <w:rPr>
                <w:spacing w:val="7"/>
                <w:sz w:val="20"/>
                <w:szCs w:val="20"/>
              </w:rPr>
              <w:t>轻度盐化</w:t>
            </w:r>
          </w:p>
        </w:tc>
        <w:tc>
          <w:tcPr>
            <w:tcW w:w="3413" w:type="dxa"/>
            <w:gridSpan w:val="6"/>
            <w:vAlign w:val="top"/>
          </w:tcPr>
          <w:p>
            <w:pPr>
              <w:spacing w:before="106" w:line="196" w:lineRule="auto"/>
              <w:ind w:left="13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z w:val="20"/>
                <w:szCs w:val="20"/>
              </w:rPr>
              <w:t>SSC</w:t>
            </w:r>
            <w:r>
              <w:rPr>
                <w:rFonts w:ascii="Times New Roman" w:hAnsi="Times New Roman" w:eastAsia="Times New Roman" w:cs="Times New Roman"/>
                <w:spacing w:val="3"/>
                <w:sz w:val="20"/>
                <w:szCs w:val="20"/>
              </w:rPr>
              <w:t>&lt;2</w:t>
            </w:r>
          </w:p>
        </w:tc>
        <w:tc>
          <w:tcPr>
            <w:tcW w:w="3152" w:type="dxa"/>
            <w:gridSpan w:val="3"/>
            <w:vAlign w:val="top"/>
          </w:tcPr>
          <w:p>
            <w:pPr>
              <w:spacing w:before="106" w:line="196" w:lineRule="auto"/>
              <w:ind w:left="1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SSC</w:t>
            </w:r>
            <w:r>
              <w:rPr>
                <w:rFonts w:ascii="Times New Roman" w:hAnsi="Times New Roman" w:eastAsia="Times New Roman" w:cs="Times New Roman"/>
                <w:spacing w:val="8"/>
                <w:sz w:val="20"/>
                <w:szCs w:val="20"/>
              </w:rPr>
              <w:t>&lt;3</w:t>
            </w:r>
          </w:p>
        </w:tc>
        <w:tc>
          <w:tcPr>
            <w:tcW w:w="121"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7" w:hRule="atLeast"/>
        </w:trPr>
        <w:tc>
          <w:tcPr>
            <w:tcW w:w="899" w:type="dxa"/>
            <w:vMerge w:val="continue"/>
            <w:tcBorders>
              <w:top w:val="nil"/>
            </w:tcBorders>
            <w:vAlign w:val="top"/>
          </w:tcPr>
          <w:p>
            <w:pPr>
              <w:rPr>
                <w:rFonts w:ascii="Arial"/>
                <w:sz w:val="21"/>
              </w:rPr>
            </w:pPr>
          </w:p>
        </w:tc>
        <w:tc>
          <w:tcPr>
            <w:tcW w:w="115" w:type="dxa"/>
            <w:tcBorders>
              <w:top w:val="nil"/>
            </w:tcBorders>
            <w:vAlign w:val="top"/>
          </w:tcPr>
          <w:p>
            <w:pPr>
              <w:rPr>
                <w:rFonts w:ascii="Arial"/>
                <w:sz w:val="21"/>
              </w:rPr>
            </w:pPr>
          </w:p>
        </w:tc>
        <w:tc>
          <w:tcPr>
            <w:tcW w:w="1461" w:type="dxa"/>
            <w:vAlign w:val="top"/>
          </w:tcPr>
          <w:p>
            <w:pPr>
              <w:pStyle w:val="8"/>
              <w:spacing w:before="68" w:line="228" w:lineRule="auto"/>
              <w:ind w:left="332"/>
              <w:rPr>
                <w:sz w:val="20"/>
                <w:szCs w:val="20"/>
              </w:rPr>
            </w:pPr>
            <w:r>
              <w:rPr>
                <w:spacing w:val="2"/>
                <w:sz w:val="20"/>
                <w:szCs w:val="20"/>
              </w:rPr>
              <w:t>中度盐化</w:t>
            </w:r>
          </w:p>
        </w:tc>
        <w:tc>
          <w:tcPr>
            <w:tcW w:w="3413" w:type="dxa"/>
            <w:gridSpan w:val="6"/>
            <w:vAlign w:val="top"/>
          </w:tcPr>
          <w:p>
            <w:pPr>
              <w:spacing w:before="104" w:line="196" w:lineRule="auto"/>
              <w:ind w:left="128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SSC</w:t>
            </w:r>
            <w:r>
              <w:rPr>
                <w:rFonts w:ascii="Times New Roman" w:hAnsi="Times New Roman" w:eastAsia="Times New Roman" w:cs="Times New Roman"/>
                <w:spacing w:val="8"/>
                <w:sz w:val="20"/>
                <w:szCs w:val="20"/>
              </w:rPr>
              <w:t>&lt;4</w:t>
            </w:r>
          </w:p>
        </w:tc>
        <w:tc>
          <w:tcPr>
            <w:tcW w:w="3152" w:type="dxa"/>
            <w:gridSpan w:val="3"/>
            <w:vAlign w:val="top"/>
          </w:tcPr>
          <w:p>
            <w:pPr>
              <w:spacing w:before="104" w:line="196" w:lineRule="auto"/>
              <w:ind w:left="116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z w:val="20"/>
                <w:szCs w:val="20"/>
              </w:rPr>
              <w:t>SSC</w:t>
            </w:r>
            <w:r>
              <w:rPr>
                <w:rFonts w:ascii="Times New Roman" w:hAnsi="Times New Roman" w:eastAsia="Times New Roman" w:cs="Times New Roman"/>
                <w:spacing w:val="6"/>
                <w:sz w:val="20"/>
                <w:szCs w:val="20"/>
              </w:rPr>
              <w:t>&lt;5</w:t>
            </w:r>
          </w:p>
        </w:tc>
        <w:tc>
          <w:tcPr>
            <w:tcW w:w="121" w:type="dxa"/>
            <w:tcBorders>
              <w:top w:val="nil"/>
            </w:tcBorders>
            <w:vAlign w:val="top"/>
          </w:tcPr>
          <w:p>
            <w:pPr>
              <w:rPr>
                <w:rFonts w:ascii="Arial"/>
                <w:sz w:val="21"/>
              </w:rPr>
            </w:pPr>
          </w:p>
        </w:tc>
      </w:tr>
    </w:tbl>
    <w:p>
      <w:pPr>
        <w:pStyle w:val="4"/>
      </w:pPr>
    </w:p>
    <w:p>
      <w:pPr>
        <w:sectPr>
          <w:footerReference r:id="rId54" w:type="default"/>
          <w:pgSz w:w="11906" w:h="16839"/>
          <w:pgMar w:top="400" w:right="1370" w:bottom="1240" w:left="1369" w:header="0" w:footer="1078" w:gutter="0"/>
          <w:cols w:space="720" w:num="1"/>
        </w:sectPr>
      </w:pPr>
    </w:p>
    <w:p>
      <w:pPr>
        <w:spacing w:before="19"/>
      </w:pPr>
    </w:p>
    <w:p>
      <w:pPr>
        <w:spacing w:before="19"/>
      </w:pPr>
    </w:p>
    <w:p>
      <w:pPr>
        <w:spacing w:before="18"/>
      </w:pPr>
    </w:p>
    <w:p>
      <w:pPr>
        <w:spacing w:before="18"/>
      </w:pPr>
    </w:p>
    <w:tbl>
      <w:tblPr>
        <w:tblStyle w:val="7"/>
        <w:tblW w:w="91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9"/>
        <w:gridCol w:w="114"/>
        <w:gridCol w:w="659"/>
        <w:gridCol w:w="802"/>
        <w:gridCol w:w="391"/>
        <w:gridCol w:w="1923"/>
        <w:gridCol w:w="1072"/>
        <w:gridCol w:w="190"/>
        <w:gridCol w:w="2991"/>
        <w:gridCol w:w="1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9" w:hRule="atLeast"/>
        </w:trPr>
        <w:tc>
          <w:tcPr>
            <w:tcW w:w="899" w:type="dxa"/>
            <w:vMerge w:val="restart"/>
            <w:tcBorders>
              <w:bottom w:val="nil"/>
            </w:tcBorders>
            <w:vAlign w:val="top"/>
          </w:tcPr>
          <w:p>
            <w:pPr>
              <w:rPr>
                <w:rFonts w:ascii="Arial"/>
                <w:sz w:val="21"/>
              </w:rPr>
            </w:pPr>
          </w:p>
        </w:tc>
        <w:tc>
          <w:tcPr>
            <w:tcW w:w="114" w:type="dxa"/>
            <w:tcBorders>
              <w:bottom w:val="nil"/>
            </w:tcBorders>
            <w:vAlign w:val="top"/>
          </w:tcPr>
          <w:p>
            <w:pPr>
              <w:rPr>
                <w:rFonts w:ascii="Arial"/>
                <w:sz w:val="21"/>
              </w:rPr>
            </w:pPr>
          </w:p>
        </w:tc>
        <w:tc>
          <w:tcPr>
            <w:tcW w:w="1461" w:type="dxa"/>
            <w:gridSpan w:val="2"/>
            <w:vAlign w:val="top"/>
          </w:tcPr>
          <w:p>
            <w:pPr>
              <w:pStyle w:val="8"/>
              <w:spacing w:before="80" w:line="228" w:lineRule="auto"/>
              <w:ind w:left="314"/>
              <w:rPr>
                <w:sz w:val="20"/>
                <w:szCs w:val="20"/>
              </w:rPr>
            </w:pPr>
            <w:r>
              <w:rPr>
                <w:spacing w:val="7"/>
                <w:sz w:val="20"/>
                <w:szCs w:val="20"/>
              </w:rPr>
              <w:t>重度盐化</w:t>
            </w:r>
          </w:p>
        </w:tc>
        <w:tc>
          <w:tcPr>
            <w:tcW w:w="3386" w:type="dxa"/>
            <w:gridSpan w:val="3"/>
            <w:vAlign w:val="top"/>
          </w:tcPr>
          <w:p>
            <w:pPr>
              <w:spacing w:before="116" w:line="196" w:lineRule="auto"/>
              <w:ind w:left="128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z w:val="20"/>
                <w:szCs w:val="20"/>
              </w:rPr>
              <w:t>SSC</w:t>
            </w:r>
            <w:r>
              <w:rPr>
                <w:rFonts w:ascii="Times New Roman" w:hAnsi="Times New Roman" w:eastAsia="Times New Roman" w:cs="Times New Roman"/>
                <w:spacing w:val="8"/>
                <w:sz w:val="20"/>
                <w:szCs w:val="20"/>
              </w:rPr>
              <w:t>&lt;6</w:t>
            </w:r>
          </w:p>
        </w:tc>
        <w:tc>
          <w:tcPr>
            <w:tcW w:w="3181" w:type="dxa"/>
            <w:gridSpan w:val="2"/>
            <w:vAlign w:val="top"/>
          </w:tcPr>
          <w:p>
            <w:pPr>
              <w:spacing w:before="116" w:line="196" w:lineRule="auto"/>
              <w:ind w:left="113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5≤</w:t>
            </w:r>
            <w:r>
              <w:rPr>
                <w:rFonts w:ascii="Times New Roman" w:hAnsi="Times New Roman" w:eastAsia="Times New Roman" w:cs="Times New Roman"/>
                <w:sz w:val="20"/>
                <w:szCs w:val="20"/>
              </w:rPr>
              <w:t>SSC</w:t>
            </w:r>
            <w:r>
              <w:rPr>
                <w:rFonts w:ascii="Times New Roman" w:hAnsi="Times New Roman" w:eastAsia="Times New Roman" w:cs="Times New Roman"/>
                <w:spacing w:val="6"/>
                <w:sz w:val="20"/>
                <w:szCs w:val="20"/>
              </w:rPr>
              <w:t>&lt;10</w:t>
            </w:r>
          </w:p>
        </w:tc>
        <w:tc>
          <w:tcPr>
            <w:tcW w:w="120" w:type="dxa"/>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9"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1461" w:type="dxa"/>
            <w:gridSpan w:val="2"/>
            <w:vAlign w:val="top"/>
          </w:tcPr>
          <w:p>
            <w:pPr>
              <w:pStyle w:val="8"/>
              <w:spacing w:before="64" w:line="228" w:lineRule="auto"/>
              <w:ind w:left="213"/>
              <w:rPr>
                <w:sz w:val="20"/>
                <w:szCs w:val="20"/>
              </w:rPr>
            </w:pPr>
            <w:r>
              <w:rPr>
                <w:spacing w:val="7"/>
                <w:sz w:val="20"/>
                <w:szCs w:val="20"/>
              </w:rPr>
              <w:t>极重度盐化</w:t>
            </w:r>
          </w:p>
        </w:tc>
        <w:tc>
          <w:tcPr>
            <w:tcW w:w="3386" w:type="dxa"/>
            <w:gridSpan w:val="3"/>
            <w:vAlign w:val="top"/>
          </w:tcPr>
          <w:p>
            <w:pPr>
              <w:spacing w:before="100" w:line="194" w:lineRule="auto"/>
              <w:ind w:left="1406"/>
              <w:rPr>
                <w:rFonts w:ascii="Times New Roman" w:hAnsi="Times New Roman" w:eastAsia="Times New Roman" w:cs="Times New Roman"/>
                <w:sz w:val="20"/>
                <w:szCs w:val="20"/>
              </w:rPr>
            </w:pPr>
            <w:r>
              <w:rPr>
                <w:rFonts w:ascii="Times New Roman" w:hAnsi="Times New Roman" w:eastAsia="Times New Roman" w:cs="Times New Roman"/>
                <w:sz w:val="20"/>
                <w:szCs w:val="20"/>
              </w:rPr>
              <w:t>SSC</w:t>
            </w:r>
            <w:r>
              <w:rPr>
                <w:rFonts w:ascii="Arial" w:hAnsi="Arial" w:eastAsia="Arial" w:cs="Arial"/>
                <w:spacing w:val="6"/>
                <w:sz w:val="20"/>
                <w:szCs w:val="20"/>
              </w:rPr>
              <w:t>≥</w:t>
            </w:r>
            <w:r>
              <w:rPr>
                <w:rFonts w:ascii="Times New Roman" w:hAnsi="Times New Roman" w:eastAsia="Times New Roman" w:cs="Times New Roman"/>
                <w:spacing w:val="6"/>
                <w:sz w:val="20"/>
                <w:szCs w:val="20"/>
              </w:rPr>
              <w:t>6</w:t>
            </w:r>
          </w:p>
        </w:tc>
        <w:tc>
          <w:tcPr>
            <w:tcW w:w="3181" w:type="dxa"/>
            <w:gridSpan w:val="2"/>
            <w:vAlign w:val="top"/>
          </w:tcPr>
          <w:p>
            <w:pPr>
              <w:spacing w:before="100" w:line="194" w:lineRule="auto"/>
              <w:ind w:left="1253"/>
              <w:rPr>
                <w:rFonts w:ascii="Times New Roman" w:hAnsi="Times New Roman" w:eastAsia="Times New Roman" w:cs="Times New Roman"/>
                <w:sz w:val="20"/>
                <w:szCs w:val="20"/>
              </w:rPr>
            </w:pPr>
            <w:r>
              <w:rPr>
                <w:rFonts w:ascii="Times New Roman" w:hAnsi="Times New Roman" w:eastAsia="Times New Roman" w:cs="Times New Roman"/>
                <w:sz w:val="20"/>
                <w:szCs w:val="20"/>
              </w:rPr>
              <w:t>SSC</w:t>
            </w:r>
            <w:r>
              <w:rPr>
                <w:rFonts w:ascii="Arial" w:hAnsi="Arial" w:eastAsia="Arial" w:cs="Arial"/>
                <w:spacing w:val="6"/>
                <w:sz w:val="20"/>
                <w:szCs w:val="20"/>
              </w:rPr>
              <w:t>≥</w:t>
            </w:r>
            <w:r>
              <w:rPr>
                <w:rFonts w:ascii="Times New Roman" w:hAnsi="Times New Roman" w:eastAsia="Times New Roman" w:cs="Times New Roman"/>
                <w:spacing w:val="6"/>
                <w:sz w:val="20"/>
                <w:szCs w:val="20"/>
              </w:rPr>
              <w:t>10</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9"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8028" w:type="dxa"/>
            <w:gridSpan w:val="7"/>
            <w:vAlign w:val="top"/>
          </w:tcPr>
          <w:p>
            <w:pPr>
              <w:pStyle w:val="8"/>
              <w:spacing w:before="64" w:line="228" w:lineRule="auto"/>
              <w:ind w:left="112"/>
              <w:rPr>
                <w:sz w:val="20"/>
                <w:szCs w:val="20"/>
              </w:rPr>
            </w:pPr>
            <w:r>
              <w:rPr>
                <w:spacing w:val="8"/>
                <w:sz w:val="20"/>
                <w:szCs w:val="20"/>
              </w:rPr>
              <w:t>注：根据区域自然背景状况适当调整。</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899" w:type="dxa"/>
            <w:vMerge w:val="continue"/>
            <w:tcBorders>
              <w:top w:val="nil"/>
              <w:bottom w:val="nil"/>
            </w:tcBorders>
            <w:vAlign w:val="top"/>
          </w:tcPr>
          <w:p>
            <w:pPr>
              <w:rPr>
                <w:rFonts w:ascii="Arial"/>
                <w:sz w:val="21"/>
              </w:rPr>
            </w:pPr>
          </w:p>
        </w:tc>
        <w:tc>
          <w:tcPr>
            <w:tcW w:w="8262" w:type="dxa"/>
            <w:gridSpan w:val="9"/>
            <w:vAlign w:val="top"/>
          </w:tcPr>
          <w:p>
            <w:pPr>
              <w:pStyle w:val="8"/>
              <w:spacing w:before="36" w:line="350" w:lineRule="auto"/>
              <w:ind w:left="116" w:right="109" w:firstLine="505"/>
            </w:pPr>
            <w:r>
              <w:rPr>
                <w:spacing w:val="-1"/>
              </w:rPr>
              <w:t>由土壤监测数据可知，矿区土壤含盐量最大值为</w:t>
            </w:r>
            <w:r>
              <w:rPr>
                <w:spacing w:val="-38"/>
              </w:rPr>
              <w:t xml:space="preserve"> </w:t>
            </w:r>
            <w:r>
              <w:rPr>
                <w:rFonts w:ascii="Times New Roman" w:hAnsi="Times New Roman" w:eastAsia="Times New Roman" w:cs="Times New Roman"/>
                <w:spacing w:val="-1"/>
              </w:rPr>
              <w:t>4.8g/kg</w:t>
            </w:r>
            <w:r>
              <w:rPr>
                <w:rFonts w:ascii="Times New Roman" w:hAnsi="Times New Roman" w:eastAsia="Times New Roman" w:cs="Times New Roman"/>
                <w:spacing w:val="-29"/>
              </w:rPr>
              <w:t xml:space="preserve"> </w:t>
            </w:r>
            <w:r>
              <w:rPr>
                <w:spacing w:val="-1"/>
              </w:rPr>
              <w:t>，由土壤盐化分级标准可知，矿区属于重度盐化。</w:t>
            </w:r>
          </w:p>
          <w:p>
            <w:pPr>
              <w:pStyle w:val="8"/>
              <w:spacing w:before="18" w:line="217" w:lineRule="auto"/>
              <w:ind w:left="2229"/>
              <w:rPr>
                <w:sz w:val="20"/>
                <w:szCs w:val="20"/>
              </w:rPr>
            </w:pPr>
            <w:r>
              <w:rPr>
                <w:b/>
                <w:bCs/>
                <w:spacing w:val="4"/>
                <w:sz w:val="20"/>
                <w:szCs w:val="20"/>
              </w:rPr>
              <w:t>表</w:t>
            </w:r>
            <w:r>
              <w:rPr>
                <w:spacing w:val="-37"/>
                <w:sz w:val="20"/>
                <w:szCs w:val="20"/>
              </w:rPr>
              <w:t xml:space="preserve"> </w:t>
            </w:r>
            <w:r>
              <w:rPr>
                <w:rFonts w:ascii="Times New Roman" w:hAnsi="Times New Roman" w:eastAsia="Times New Roman" w:cs="Times New Roman"/>
                <w:b/>
                <w:bCs/>
                <w:spacing w:val="4"/>
                <w:sz w:val="20"/>
                <w:szCs w:val="20"/>
              </w:rPr>
              <w:t xml:space="preserve">3-10                        </w:t>
            </w:r>
            <w:r>
              <w:rPr>
                <w:b/>
                <w:bCs/>
                <w:spacing w:val="4"/>
                <w:sz w:val="20"/>
                <w:szCs w:val="20"/>
              </w:rPr>
              <w:t>土壤酸化、碱化分级标准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899"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3775" w:type="dxa"/>
            <w:gridSpan w:val="4"/>
            <w:vAlign w:val="top"/>
          </w:tcPr>
          <w:p>
            <w:pPr>
              <w:pStyle w:val="8"/>
              <w:spacing w:before="67" w:line="221" w:lineRule="auto"/>
              <w:ind w:left="1449"/>
              <w:rPr>
                <w:sz w:val="20"/>
                <w:szCs w:val="20"/>
              </w:rPr>
            </w:pPr>
            <w:r>
              <w:rPr>
                <w:spacing w:val="10"/>
                <w:sz w:val="20"/>
                <w:szCs w:val="20"/>
              </w:rPr>
              <w:t>土壤</w:t>
            </w:r>
            <w:r>
              <w:rPr>
                <w:rFonts w:ascii="Times New Roman" w:hAnsi="Times New Roman" w:eastAsia="Times New Roman" w:cs="Times New Roman"/>
                <w:sz w:val="20"/>
                <w:szCs w:val="20"/>
              </w:rPr>
              <w:t>pH</w:t>
            </w:r>
            <w:r>
              <w:rPr>
                <w:spacing w:val="10"/>
                <w:sz w:val="20"/>
                <w:szCs w:val="20"/>
              </w:rPr>
              <w:t>值</w:t>
            </w:r>
          </w:p>
        </w:tc>
        <w:tc>
          <w:tcPr>
            <w:tcW w:w="4253" w:type="dxa"/>
            <w:gridSpan w:val="3"/>
            <w:vAlign w:val="top"/>
          </w:tcPr>
          <w:p>
            <w:pPr>
              <w:pStyle w:val="8"/>
              <w:spacing w:before="67" w:line="228" w:lineRule="auto"/>
              <w:ind w:left="1190"/>
              <w:rPr>
                <w:sz w:val="20"/>
                <w:szCs w:val="20"/>
              </w:rPr>
            </w:pPr>
            <w:r>
              <w:rPr>
                <w:spacing w:val="8"/>
                <w:sz w:val="20"/>
                <w:szCs w:val="20"/>
              </w:rPr>
              <w:t>土壤酸化、碱化强度</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899"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3775" w:type="dxa"/>
            <w:gridSpan w:val="4"/>
            <w:vAlign w:val="top"/>
          </w:tcPr>
          <w:p>
            <w:pPr>
              <w:spacing w:before="69" w:line="197" w:lineRule="auto"/>
              <w:ind w:left="1565"/>
              <w:rPr>
                <w:rFonts w:ascii="Times New Roman" w:hAnsi="Times New Roman" w:eastAsia="Times New Roman" w:cs="Times New Roman"/>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7"/>
                <w:sz w:val="20"/>
                <w:szCs w:val="20"/>
              </w:rPr>
              <w:t>&lt;3.5</w:t>
            </w:r>
          </w:p>
        </w:tc>
        <w:tc>
          <w:tcPr>
            <w:tcW w:w="4253" w:type="dxa"/>
            <w:gridSpan w:val="3"/>
            <w:vAlign w:val="top"/>
          </w:tcPr>
          <w:p>
            <w:pPr>
              <w:pStyle w:val="8"/>
              <w:spacing w:before="34" w:line="215" w:lineRule="auto"/>
              <w:ind w:left="1612"/>
              <w:rPr>
                <w:sz w:val="20"/>
                <w:szCs w:val="20"/>
              </w:rPr>
            </w:pPr>
            <w:r>
              <w:rPr>
                <w:spacing w:val="7"/>
                <w:sz w:val="20"/>
                <w:szCs w:val="20"/>
              </w:rPr>
              <w:t>极重度酸化</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899"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3775" w:type="dxa"/>
            <w:gridSpan w:val="4"/>
            <w:vAlign w:val="top"/>
          </w:tcPr>
          <w:p>
            <w:pPr>
              <w:spacing w:before="102" w:line="197" w:lineRule="auto"/>
              <w:ind w:left="13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3.5≤</w:t>
            </w:r>
            <w:r>
              <w:rPr>
                <w:rFonts w:ascii="Times New Roman" w:hAnsi="Times New Roman" w:eastAsia="Times New Roman" w:cs="Times New Roman"/>
                <w:sz w:val="20"/>
                <w:szCs w:val="20"/>
              </w:rPr>
              <w:t>pH</w:t>
            </w:r>
            <w:r>
              <w:rPr>
                <w:rFonts w:ascii="Times New Roman" w:hAnsi="Times New Roman" w:eastAsia="Times New Roman" w:cs="Times New Roman"/>
                <w:spacing w:val="4"/>
                <w:sz w:val="20"/>
                <w:szCs w:val="20"/>
              </w:rPr>
              <w:t>&lt;4.0</w:t>
            </w:r>
          </w:p>
        </w:tc>
        <w:tc>
          <w:tcPr>
            <w:tcW w:w="4253" w:type="dxa"/>
            <w:gridSpan w:val="3"/>
            <w:vAlign w:val="top"/>
          </w:tcPr>
          <w:p>
            <w:pPr>
              <w:pStyle w:val="8"/>
              <w:spacing w:before="66" w:line="228" w:lineRule="auto"/>
              <w:ind w:left="1713"/>
              <w:rPr>
                <w:sz w:val="20"/>
                <w:szCs w:val="20"/>
              </w:rPr>
            </w:pPr>
            <w:r>
              <w:rPr>
                <w:spacing w:val="7"/>
                <w:sz w:val="20"/>
                <w:szCs w:val="20"/>
              </w:rPr>
              <w:t>重度酸化</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899"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3775" w:type="dxa"/>
            <w:gridSpan w:val="4"/>
            <w:vAlign w:val="top"/>
          </w:tcPr>
          <w:p>
            <w:pPr>
              <w:spacing w:before="102" w:line="197" w:lineRule="auto"/>
              <w:ind w:left="137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4.0≤</w:t>
            </w:r>
            <w:r>
              <w:rPr>
                <w:rFonts w:ascii="Times New Roman" w:hAnsi="Times New Roman" w:eastAsia="Times New Roman" w:cs="Times New Roman"/>
                <w:sz w:val="20"/>
                <w:szCs w:val="20"/>
              </w:rPr>
              <w:t>pH</w:t>
            </w:r>
            <w:r>
              <w:rPr>
                <w:rFonts w:ascii="Times New Roman" w:hAnsi="Times New Roman" w:eastAsia="Times New Roman" w:cs="Times New Roman"/>
                <w:spacing w:val="5"/>
                <w:sz w:val="20"/>
                <w:szCs w:val="20"/>
              </w:rPr>
              <w:t>&lt;4.5</w:t>
            </w:r>
          </w:p>
        </w:tc>
        <w:tc>
          <w:tcPr>
            <w:tcW w:w="4253" w:type="dxa"/>
            <w:gridSpan w:val="3"/>
            <w:vAlign w:val="top"/>
          </w:tcPr>
          <w:p>
            <w:pPr>
              <w:pStyle w:val="8"/>
              <w:spacing w:before="67" w:line="228" w:lineRule="auto"/>
              <w:ind w:left="1732"/>
              <w:rPr>
                <w:sz w:val="20"/>
                <w:szCs w:val="20"/>
              </w:rPr>
            </w:pPr>
            <w:r>
              <w:rPr>
                <w:spacing w:val="2"/>
                <w:sz w:val="20"/>
                <w:szCs w:val="20"/>
              </w:rPr>
              <w:t>中度酸化</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899"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3775" w:type="dxa"/>
            <w:gridSpan w:val="4"/>
            <w:vAlign w:val="top"/>
          </w:tcPr>
          <w:p>
            <w:pPr>
              <w:spacing w:before="102" w:line="197" w:lineRule="auto"/>
              <w:ind w:left="137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4.5≤</w:t>
            </w:r>
            <w:r>
              <w:rPr>
                <w:rFonts w:ascii="Times New Roman" w:hAnsi="Times New Roman" w:eastAsia="Times New Roman" w:cs="Times New Roman"/>
                <w:sz w:val="20"/>
                <w:szCs w:val="20"/>
              </w:rPr>
              <w:t>pH</w:t>
            </w:r>
            <w:r>
              <w:rPr>
                <w:rFonts w:ascii="Times New Roman" w:hAnsi="Times New Roman" w:eastAsia="Times New Roman" w:cs="Times New Roman"/>
                <w:spacing w:val="5"/>
                <w:sz w:val="20"/>
                <w:szCs w:val="20"/>
              </w:rPr>
              <w:t>&lt;5.5</w:t>
            </w:r>
          </w:p>
        </w:tc>
        <w:tc>
          <w:tcPr>
            <w:tcW w:w="4253" w:type="dxa"/>
            <w:gridSpan w:val="3"/>
            <w:vAlign w:val="top"/>
          </w:tcPr>
          <w:p>
            <w:pPr>
              <w:pStyle w:val="8"/>
              <w:spacing w:before="66" w:line="228" w:lineRule="auto"/>
              <w:ind w:left="1713"/>
              <w:rPr>
                <w:sz w:val="20"/>
                <w:szCs w:val="20"/>
              </w:rPr>
            </w:pPr>
            <w:r>
              <w:rPr>
                <w:spacing w:val="7"/>
                <w:sz w:val="20"/>
                <w:szCs w:val="20"/>
              </w:rPr>
              <w:t>轻度酸化</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899"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3775" w:type="dxa"/>
            <w:gridSpan w:val="4"/>
            <w:vAlign w:val="top"/>
          </w:tcPr>
          <w:p>
            <w:pPr>
              <w:spacing w:before="103" w:line="197" w:lineRule="auto"/>
              <w:ind w:left="13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5.5≤</w:t>
            </w:r>
            <w:r>
              <w:rPr>
                <w:rFonts w:ascii="Times New Roman" w:hAnsi="Times New Roman" w:eastAsia="Times New Roman" w:cs="Times New Roman"/>
                <w:sz w:val="20"/>
                <w:szCs w:val="20"/>
              </w:rPr>
              <w:t>pH</w:t>
            </w:r>
            <w:r>
              <w:rPr>
                <w:rFonts w:ascii="Times New Roman" w:hAnsi="Times New Roman" w:eastAsia="Times New Roman" w:cs="Times New Roman"/>
                <w:spacing w:val="4"/>
                <w:sz w:val="20"/>
                <w:szCs w:val="20"/>
              </w:rPr>
              <w:t>&lt;8.5</w:t>
            </w:r>
          </w:p>
        </w:tc>
        <w:tc>
          <w:tcPr>
            <w:tcW w:w="4253" w:type="dxa"/>
            <w:gridSpan w:val="3"/>
            <w:vAlign w:val="top"/>
          </w:tcPr>
          <w:p>
            <w:pPr>
              <w:pStyle w:val="8"/>
              <w:spacing w:before="67" w:line="228" w:lineRule="auto"/>
              <w:ind w:left="1506"/>
              <w:rPr>
                <w:sz w:val="20"/>
                <w:szCs w:val="20"/>
              </w:rPr>
            </w:pPr>
            <w:r>
              <w:rPr>
                <w:spacing w:val="7"/>
                <w:sz w:val="20"/>
                <w:szCs w:val="20"/>
              </w:rPr>
              <w:t>无酸化或碱化</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899"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3775" w:type="dxa"/>
            <w:gridSpan w:val="4"/>
            <w:vAlign w:val="top"/>
          </w:tcPr>
          <w:p>
            <w:pPr>
              <w:spacing w:before="103" w:line="197" w:lineRule="auto"/>
              <w:ind w:left="13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8.5≤</w:t>
            </w:r>
            <w:r>
              <w:rPr>
                <w:rFonts w:ascii="Times New Roman" w:hAnsi="Times New Roman" w:eastAsia="Times New Roman" w:cs="Times New Roman"/>
                <w:sz w:val="20"/>
                <w:szCs w:val="20"/>
              </w:rPr>
              <w:t>pH</w:t>
            </w:r>
            <w:r>
              <w:rPr>
                <w:rFonts w:ascii="Times New Roman" w:hAnsi="Times New Roman" w:eastAsia="Times New Roman" w:cs="Times New Roman"/>
                <w:spacing w:val="4"/>
                <w:sz w:val="20"/>
                <w:szCs w:val="20"/>
              </w:rPr>
              <w:t>&lt;9.0</w:t>
            </w:r>
          </w:p>
        </w:tc>
        <w:tc>
          <w:tcPr>
            <w:tcW w:w="4253" w:type="dxa"/>
            <w:gridSpan w:val="3"/>
            <w:vAlign w:val="top"/>
          </w:tcPr>
          <w:p>
            <w:pPr>
              <w:pStyle w:val="8"/>
              <w:spacing w:before="65" w:line="228" w:lineRule="auto"/>
              <w:ind w:left="1713"/>
              <w:rPr>
                <w:sz w:val="20"/>
                <w:szCs w:val="20"/>
              </w:rPr>
            </w:pPr>
            <w:r>
              <w:rPr>
                <w:spacing w:val="7"/>
                <w:sz w:val="20"/>
                <w:szCs w:val="20"/>
              </w:rPr>
              <w:t>轻度碱化</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899"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3775" w:type="dxa"/>
            <w:gridSpan w:val="4"/>
            <w:vAlign w:val="top"/>
          </w:tcPr>
          <w:p>
            <w:pPr>
              <w:spacing w:before="104" w:line="197" w:lineRule="auto"/>
              <w:ind w:left="13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9.0≤</w:t>
            </w:r>
            <w:r>
              <w:rPr>
                <w:rFonts w:ascii="Times New Roman" w:hAnsi="Times New Roman" w:eastAsia="Times New Roman" w:cs="Times New Roman"/>
                <w:sz w:val="20"/>
                <w:szCs w:val="20"/>
              </w:rPr>
              <w:t>pH</w:t>
            </w:r>
            <w:r>
              <w:rPr>
                <w:rFonts w:ascii="Times New Roman" w:hAnsi="Times New Roman" w:eastAsia="Times New Roman" w:cs="Times New Roman"/>
                <w:spacing w:val="4"/>
                <w:sz w:val="20"/>
                <w:szCs w:val="20"/>
              </w:rPr>
              <w:t>&lt;9.5</w:t>
            </w:r>
          </w:p>
        </w:tc>
        <w:tc>
          <w:tcPr>
            <w:tcW w:w="4253" w:type="dxa"/>
            <w:gridSpan w:val="3"/>
            <w:vAlign w:val="top"/>
          </w:tcPr>
          <w:p>
            <w:pPr>
              <w:pStyle w:val="8"/>
              <w:spacing w:before="66" w:line="228" w:lineRule="auto"/>
              <w:ind w:left="1732"/>
              <w:rPr>
                <w:sz w:val="20"/>
                <w:szCs w:val="20"/>
              </w:rPr>
            </w:pPr>
            <w:r>
              <w:rPr>
                <w:spacing w:val="2"/>
                <w:sz w:val="20"/>
                <w:szCs w:val="20"/>
              </w:rPr>
              <w:t>中度碱化</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899"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3775" w:type="dxa"/>
            <w:gridSpan w:val="4"/>
            <w:vAlign w:val="top"/>
          </w:tcPr>
          <w:p>
            <w:pPr>
              <w:spacing w:before="102" w:line="197" w:lineRule="auto"/>
              <w:ind w:left="13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9.5≤</w:t>
            </w:r>
            <w:r>
              <w:rPr>
                <w:rFonts w:ascii="Times New Roman" w:hAnsi="Times New Roman" w:eastAsia="Times New Roman" w:cs="Times New Roman"/>
                <w:sz w:val="20"/>
                <w:szCs w:val="20"/>
              </w:rPr>
              <w:t>pH</w:t>
            </w:r>
            <w:r>
              <w:rPr>
                <w:rFonts w:ascii="Times New Roman" w:hAnsi="Times New Roman" w:eastAsia="Times New Roman" w:cs="Times New Roman"/>
                <w:spacing w:val="4"/>
                <w:sz w:val="20"/>
                <w:szCs w:val="20"/>
              </w:rPr>
              <w:t>&lt;10.0</w:t>
            </w:r>
          </w:p>
        </w:tc>
        <w:tc>
          <w:tcPr>
            <w:tcW w:w="4253" w:type="dxa"/>
            <w:gridSpan w:val="3"/>
            <w:vAlign w:val="top"/>
          </w:tcPr>
          <w:p>
            <w:pPr>
              <w:pStyle w:val="8"/>
              <w:spacing w:before="66" w:line="228" w:lineRule="auto"/>
              <w:ind w:left="1713"/>
              <w:rPr>
                <w:sz w:val="20"/>
                <w:szCs w:val="20"/>
              </w:rPr>
            </w:pPr>
            <w:r>
              <w:rPr>
                <w:spacing w:val="7"/>
                <w:sz w:val="20"/>
                <w:szCs w:val="20"/>
              </w:rPr>
              <w:t>重度碱化</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899"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3775" w:type="dxa"/>
            <w:gridSpan w:val="4"/>
            <w:vAlign w:val="top"/>
          </w:tcPr>
          <w:p>
            <w:pPr>
              <w:spacing w:before="102" w:line="196" w:lineRule="auto"/>
              <w:ind w:left="1591"/>
              <w:rPr>
                <w:rFonts w:ascii="Times New Roman" w:hAnsi="Times New Roman" w:eastAsia="Times New Roman" w:cs="Times New Roman"/>
                <w:sz w:val="20"/>
                <w:szCs w:val="20"/>
              </w:rPr>
            </w:pPr>
            <w:r>
              <w:rPr>
                <w:rFonts w:ascii="Times New Roman" w:hAnsi="Times New Roman" w:eastAsia="Times New Roman" w:cs="Times New Roman"/>
                <w:sz w:val="20"/>
                <w:szCs w:val="20"/>
              </w:rPr>
              <w:t>pH</w:t>
            </w:r>
            <w:r>
              <w:rPr>
                <w:rFonts w:ascii="Arial" w:hAnsi="Arial" w:eastAsia="Arial" w:cs="Arial"/>
                <w:spacing w:val="9"/>
                <w:sz w:val="20"/>
                <w:szCs w:val="20"/>
              </w:rPr>
              <w:t>≥</w:t>
            </w:r>
            <w:r>
              <w:rPr>
                <w:rFonts w:ascii="Times New Roman" w:hAnsi="Times New Roman" w:eastAsia="Times New Roman" w:cs="Times New Roman"/>
                <w:spacing w:val="9"/>
                <w:sz w:val="20"/>
                <w:szCs w:val="20"/>
              </w:rPr>
              <w:t>10</w:t>
            </w:r>
          </w:p>
        </w:tc>
        <w:tc>
          <w:tcPr>
            <w:tcW w:w="4253" w:type="dxa"/>
            <w:gridSpan w:val="3"/>
            <w:vAlign w:val="top"/>
          </w:tcPr>
          <w:p>
            <w:pPr>
              <w:pStyle w:val="8"/>
              <w:spacing w:before="67" w:line="228" w:lineRule="auto"/>
              <w:ind w:left="1612"/>
              <w:rPr>
                <w:sz w:val="20"/>
                <w:szCs w:val="20"/>
              </w:rPr>
            </w:pPr>
            <w:r>
              <w:rPr>
                <w:spacing w:val="7"/>
                <w:sz w:val="20"/>
                <w:szCs w:val="20"/>
              </w:rPr>
              <w:t>极重度碱化</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899"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8028" w:type="dxa"/>
            <w:gridSpan w:val="7"/>
            <w:vAlign w:val="top"/>
          </w:tcPr>
          <w:p>
            <w:pPr>
              <w:pStyle w:val="8"/>
              <w:spacing w:before="32" w:line="234" w:lineRule="auto"/>
              <w:ind w:left="115" w:right="421" w:firstLine="311"/>
              <w:rPr>
                <w:sz w:val="20"/>
                <w:szCs w:val="20"/>
              </w:rPr>
            </w:pPr>
            <w:r>
              <w:rPr>
                <w:spacing w:val="10"/>
                <w:sz w:val="20"/>
                <w:szCs w:val="20"/>
              </w:rPr>
              <w:t>注：土壤酸化、碱化强度指受人为影响后呈现的土壤</w:t>
            </w:r>
            <w:r>
              <w:rPr>
                <w:rFonts w:ascii="Times New Roman" w:hAnsi="Times New Roman" w:eastAsia="Times New Roman" w:cs="Times New Roman"/>
                <w:sz w:val="20"/>
                <w:szCs w:val="20"/>
              </w:rPr>
              <w:t>pH</w:t>
            </w:r>
            <w:r>
              <w:rPr>
                <w:spacing w:val="10"/>
                <w:sz w:val="20"/>
                <w:szCs w:val="20"/>
              </w:rPr>
              <w:t>值，可根据区域自然背</w:t>
            </w:r>
            <w:r>
              <w:rPr>
                <w:spacing w:val="7"/>
                <w:sz w:val="20"/>
                <w:szCs w:val="20"/>
              </w:rPr>
              <w:t>景状况适当调整。</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38" w:hRule="atLeast"/>
        </w:trPr>
        <w:tc>
          <w:tcPr>
            <w:tcW w:w="899" w:type="dxa"/>
            <w:vMerge w:val="continue"/>
            <w:tcBorders>
              <w:top w:val="nil"/>
            </w:tcBorders>
            <w:vAlign w:val="top"/>
          </w:tcPr>
          <w:p>
            <w:pPr>
              <w:rPr>
                <w:rFonts w:ascii="Arial"/>
                <w:sz w:val="21"/>
              </w:rPr>
            </w:pPr>
          </w:p>
        </w:tc>
        <w:tc>
          <w:tcPr>
            <w:tcW w:w="8262" w:type="dxa"/>
            <w:gridSpan w:val="9"/>
            <w:vAlign w:val="top"/>
          </w:tcPr>
          <w:p>
            <w:pPr>
              <w:pStyle w:val="8"/>
              <w:spacing w:before="36" w:line="343" w:lineRule="auto"/>
              <w:ind w:left="116" w:right="109" w:firstLine="505"/>
            </w:pPr>
            <w:r>
              <w:rPr>
                <w:spacing w:val="-1"/>
              </w:rPr>
              <w:t>由土壤监测数据可知，矿区土壤</w:t>
            </w:r>
            <w:r>
              <w:rPr>
                <w:spacing w:val="-43"/>
              </w:rPr>
              <w:t xml:space="preserve"> </w:t>
            </w:r>
            <w:r>
              <w:rPr>
                <w:rFonts w:ascii="Times New Roman" w:hAnsi="Times New Roman" w:eastAsia="Times New Roman" w:cs="Times New Roman"/>
                <w:spacing w:val="-1"/>
              </w:rPr>
              <w:t xml:space="preserve">pH </w:t>
            </w:r>
            <w:r>
              <w:rPr>
                <w:spacing w:val="-1"/>
              </w:rPr>
              <w:t>值最大值</w:t>
            </w:r>
            <w:r>
              <w:rPr>
                <w:spacing w:val="-43"/>
              </w:rPr>
              <w:t xml:space="preserve"> </w:t>
            </w:r>
            <w:r>
              <w:rPr>
                <w:rFonts w:ascii="Times New Roman" w:hAnsi="Times New Roman" w:eastAsia="Times New Roman" w:cs="Times New Roman"/>
                <w:spacing w:val="-1"/>
              </w:rPr>
              <w:t>8.1</w:t>
            </w:r>
            <w:r>
              <w:rPr>
                <w:rFonts w:ascii="Times New Roman" w:hAnsi="Times New Roman" w:eastAsia="Times New Roman" w:cs="Times New Roman"/>
                <w:spacing w:val="-29"/>
              </w:rPr>
              <w:t xml:space="preserve"> </w:t>
            </w:r>
            <w:r>
              <w:rPr>
                <w:spacing w:val="-1"/>
              </w:rPr>
              <w:t>，由土壤酸化、碱化分</w:t>
            </w:r>
            <w:r>
              <w:rPr>
                <w:spacing w:val="-2"/>
              </w:rPr>
              <w:t>级标准，矿区无酸化或碱化。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16" w:hRule="atLeast"/>
        </w:trPr>
        <w:tc>
          <w:tcPr>
            <w:tcW w:w="899" w:type="dxa"/>
            <w:vAlign w:val="top"/>
          </w:tcPr>
          <w:p>
            <w:pPr>
              <w:pStyle w:val="8"/>
              <w:spacing w:before="37" w:line="220" w:lineRule="auto"/>
              <w:ind w:left="219"/>
            </w:pPr>
            <w:r>
              <w:rPr>
                <w:b/>
                <w:bCs/>
                <w:spacing w:val="-10"/>
              </w:rPr>
              <w:t>与项</w:t>
            </w:r>
          </w:p>
          <w:p>
            <w:pPr>
              <w:pStyle w:val="8"/>
              <w:spacing w:before="26" w:line="220" w:lineRule="auto"/>
              <w:ind w:left="260"/>
            </w:pPr>
            <w:r>
              <w:rPr>
                <w:b/>
                <w:bCs/>
                <w:spacing w:val="-31"/>
              </w:rPr>
              <w:t>目有</w:t>
            </w:r>
          </w:p>
          <w:p>
            <w:pPr>
              <w:pStyle w:val="8"/>
              <w:spacing w:before="23" w:line="220" w:lineRule="auto"/>
              <w:ind w:left="218"/>
            </w:pPr>
            <w:r>
              <w:rPr>
                <w:b/>
                <w:bCs/>
                <w:spacing w:val="-10"/>
              </w:rPr>
              <w:t>关的</w:t>
            </w:r>
          </w:p>
          <w:p>
            <w:pPr>
              <w:pStyle w:val="8"/>
              <w:spacing w:before="26" w:line="220" w:lineRule="auto"/>
              <w:ind w:left="220"/>
            </w:pPr>
            <w:r>
              <w:rPr>
                <w:b/>
                <w:bCs/>
                <w:spacing w:val="-11"/>
              </w:rPr>
              <w:t>原有</w:t>
            </w:r>
          </w:p>
          <w:p>
            <w:pPr>
              <w:pStyle w:val="8"/>
              <w:spacing w:before="26" w:line="220" w:lineRule="auto"/>
              <w:ind w:left="214"/>
            </w:pPr>
            <w:r>
              <w:rPr>
                <w:b/>
                <w:bCs/>
                <w:spacing w:val="-8"/>
              </w:rPr>
              <w:t>环境</w:t>
            </w:r>
          </w:p>
          <w:p>
            <w:pPr>
              <w:pStyle w:val="8"/>
              <w:spacing w:before="23" w:line="220" w:lineRule="auto"/>
              <w:ind w:left="216"/>
            </w:pPr>
            <w:r>
              <w:rPr>
                <w:b/>
                <w:bCs/>
                <w:spacing w:val="-9"/>
              </w:rPr>
              <w:t>污染</w:t>
            </w:r>
          </w:p>
          <w:p>
            <w:pPr>
              <w:pStyle w:val="8"/>
              <w:spacing w:before="26" w:line="222" w:lineRule="auto"/>
              <w:ind w:left="215"/>
            </w:pPr>
            <w:r>
              <w:rPr>
                <w:b/>
                <w:bCs/>
                <w:spacing w:val="-8"/>
              </w:rPr>
              <w:t>和生</w:t>
            </w:r>
          </w:p>
          <w:p>
            <w:pPr>
              <w:pStyle w:val="8"/>
              <w:spacing w:before="23" w:line="222" w:lineRule="auto"/>
              <w:ind w:left="214"/>
            </w:pPr>
            <w:r>
              <w:rPr>
                <w:b/>
                <w:bCs/>
                <w:spacing w:val="-8"/>
              </w:rPr>
              <w:t>态破</w:t>
            </w:r>
          </w:p>
          <w:p>
            <w:pPr>
              <w:pStyle w:val="8"/>
              <w:spacing w:before="23" w:line="222" w:lineRule="auto"/>
              <w:ind w:left="336" w:right="209" w:hanging="122"/>
            </w:pPr>
            <w:r>
              <w:rPr>
                <w:b/>
                <w:bCs/>
                <w:spacing w:val="-8"/>
              </w:rPr>
              <w:t>坏问</w:t>
            </w:r>
            <w:r>
              <w:rPr>
                <w:b/>
                <w:bCs/>
                <w:spacing w:val="-3"/>
              </w:rPr>
              <w:t>题</w:t>
            </w:r>
          </w:p>
        </w:tc>
        <w:tc>
          <w:tcPr>
            <w:tcW w:w="8262" w:type="dxa"/>
            <w:gridSpan w:val="9"/>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8"/>
              <w:spacing w:before="78" w:line="361" w:lineRule="auto"/>
              <w:ind w:left="114" w:right="52" w:firstLine="479"/>
            </w:pPr>
            <w:r>
              <w:rPr>
                <w:spacing w:val="-2"/>
              </w:rPr>
              <w:t>本项目为新建项目，项目区位空地，东、南、西、北四个方</w:t>
            </w:r>
            <w:r>
              <w:rPr>
                <w:spacing w:val="-3"/>
              </w:rPr>
              <w:t>向均为空地，</w:t>
            </w:r>
            <w:r>
              <w:rPr>
                <w:spacing w:val="-1"/>
              </w:rPr>
              <w:t>无原有污染情况及主要环境问题。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77" w:hRule="atLeast"/>
        </w:trPr>
        <w:tc>
          <w:tcPr>
            <w:tcW w:w="899"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78" w:line="241" w:lineRule="auto"/>
              <w:ind w:left="214" w:right="209" w:firstLine="1"/>
              <w:jc w:val="both"/>
            </w:pPr>
            <w:r>
              <w:rPr>
                <w:b/>
                <w:bCs/>
                <w:spacing w:val="-9"/>
              </w:rPr>
              <w:t>生态</w:t>
            </w:r>
            <w:r>
              <w:rPr>
                <w:b/>
                <w:bCs/>
                <w:spacing w:val="-8"/>
              </w:rPr>
              <w:t>环境保护目标</w:t>
            </w:r>
          </w:p>
        </w:tc>
        <w:tc>
          <w:tcPr>
            <w:tcW w:w="8262" w:type="dxa"/>
            <w:gridSpan w:val="9"/>
            <w:vAlign w:val="top"/>
          </w:tcPr>
          <w:p>
            <w:pPr>
              <w:pStyle w:val="8"/>
              <w:spacing w:before="39" w:line="358" w:lineRule="auto"/>
              <w:ind w:left="113" w:right="52" w:firstLine="479"/>
              <w:jc w:val="both"/>
            </w:pPr>
            <w:r>
              <w:rPr>
                <w:spacing w:val="-2"/>
              </w:rPr>
              <w:t>根据现场调查，矿区内无自然保护区、饮用水源保护区等生态</w:t>
            </w:r>
            <w:r>
              <w:rPr>
                <w:spacing w:val="-3"/>
              </w:rPr>
              <w:t>保护目标，</w:t>
            </w:r>
            <w:r>
              <w:rPr>
                <w:spacing w:val="-4"/>
              </w:rPr>
              <w:t>项目占地不在生态保护红线范围内。本次工程主要环评保护目标为区域内的动</w:t>
            </w:r>
            <w:r>
              <w:rPr>
                <w:spacing w:val="-2"/>
              </w:rPr>
              <w:t>植物以及区内地下水。本工程环境敏感目标详见下表</w:t>
            </w:r>
            <w:r>
              <w:rPr>
                <w:spacing w:val="-44"/>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11</w:t>
            </w:r>
            <w:r>
              <w:rPr>
                <w:spacing w:val="-2"/>
              </w:rPr>
              <w:t>。</w:t>
            </w:r>
          </w:p>
          <w:p>
            <w:pPr>
              <w:pStyle w:val="8"/>
              <w:spacing w:line="213" w:lineRule="auto"/>
              <w:ind w:left="2126"/>
              <w:rPr>
                <w:sz w:val="20"/>
                <w:szCs w:val="20"/>
              </w:rPr>
            </w:pPr>
            <w:r>
              <w:rPr>
                <w:b/>
                <w:bCs/>
                <w:spacing w:val="4"/>
                <w:sz w:val="20"/>
                <w:szCs w:val="20"/>
              </w:rPr>
              <w:t>表</w:t>
            </w:r>
            <w:r>
              <w:rPr>
                <w:spacing w:val="-42"/>
                <w:sz w:val="20"/>
                <w:szCs w:val="20"/>
              </w:rPr>
              <w:t xml:space="preserve"> </w:t>
            </w:r>
            <w:r>
              <w:rPr>
                <w:rFonts w:ascii="Times New Roman" w:hAnsi="Times New Roman" w:eastAsia="Times New Roman" w:cs="Times New Roman"/>
                <w:b/>
                <w:bCs/>
                <w:spacing w:val="4"/>
                <w:sz w:val="20"/>
                <w:szCs w:val="20"/>
              </w:rPr>
              <w:t xml:space="preserve">3-11                           </w:t>
            </w:r>
            <w:r>
              <w:rPr>
                <w:rFonts w:ascii="Times New Roman" w:hAnsi="Times New Roman" w:eastAsia="Times New Roman" w:cs="Times New Roman"/>
                <w:b/>
                <w:bCs/>
                <w:spacing w:val="3"/>
                <w:sz w:val="20"/>
                <w:szCs w:val="20"/>
              </w:rPr>
              <w:t xml:space="preserve">   </w:t>
            </w:r>
            <w:r>
              <w:rPr>
                <w:b/>
                <w:bCs/>
                <w:spacing w:val="3"/>
                <w:sz w:val="20"/>
                <w:szCs w:val="20"/>
              </w:rPr>
              <w:t>环境敏感保护目标表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99"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1852" w:type="dxa"/>
            <w:gridSpan w:val="3"/>
            <w:vAlign w:val="top"/>
          </w:tcPr>
          <w:p>
            <w:pPr>
              <w:pStyle w:val="8"/>
              <w:spacing w:before="72" w:line="228" w:lineRule="auto"/>
              <w:ind w:left="720"/>
              <w:rPr>
                <w:sz w:val="20"/>
                <w:szCs w:val="20"/>
              </w:rPr>
            </w:pPr>
            <w:r>
              <w:rPr>
                <w:spacing w:val="4"/>
                <w:sz w:val="20"/>
                <w:szCs w:val="20"/>
              </w:rPr>
              <w:t>要素</w:t>
            </w:r>
          </w:p>
        </w:tc>
        <w:tc>
          <w:tcPr>
            <w:tcW w:w="3185" w:type="dxa"/>
            <w:gridSpan w:val="3"/>
            <w:vAlign w:val="top"/>
          </w:tcPr>
          <w:p>
            <w:pPr>
              <w:pStyle w:val="8"/>
              <w:spacing w:before="73" w:line="228" w:lineRule="auto"/>
              <w:ind w:left="967"/>
              <w:rPr>
                <w:sz w:val="20"/>
                <w:szCs w:val="20"/>
              </w:rPr>
            </w:pPr>
            <w:r>
              <w:rPr>
                <w:spacing w:val="8"/>
                <w:sz w:val="20"/>
                <w:szCs w:val="20"/>
              </w:rPr>
              <w:t>环境保护目标</w:t>
            </w:r>
          </w:p>
        </w:tc>
        <w:tc>
          <w:tcPr>
            <w:tcW w:w="2991" w:type="dxa"/>
            <w:vAlign w:val="top"/>
          </w:tcPr>
          <w:p>
            <w:pPr>
              <w:pStyle w:val="8"/>
              <w:spacing w:before="73" w:line="228" w:lineRule="auto"/>
              <w:ind w:left="1083"/>
              <w:rPr>
                <w:sz w:val="20"/>
                <w:szCs w:val="20"/>
              </w:rPr>
            </w:pPr>
            <w:r>
              <w:rPr>
                <w:spacing w:val="7"/>
                <w:sz w:val="20"/>
                <w:szCs w:val="20"/>
              </w:rPr>
              <w:t>保护要求</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899"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659" w:type="dxa"/>
            <w:vMerge w:val="restart"/>
            <w:tcBorders>
              <w:bottom w:val="nil"/>
            </w:tcBorders>
            <w:vAlign w:val="top"/>
          </w:tcPr>
          <w:p>
            <w:pPr>
              <w:spacing w:line="246" w:lineRule="auto"/>
              <w:rPr>
                <w:rFonts w:ascii="Arial"/>
                <w:sz w:val="21"/>
              </w:rPr>
            </w:pPr>
          </w:p>
          <w:p>
            <w:pPr>
              <w:pStyle w:val="8"/>
              <w:spacing w:before="65" w:line="252" w:lineRule="auto"/>
              <w:ind w:left="121" w:right="122" w:firstLine="2"/>
              <w:rPr>
                <w:sz w:val="20"/>
                <w:szCs w:val="20"/>
              </w:rPr>
            </w:pPr>
            <w:r>
              <w:rPr>
                <w:spacing w:val="3"/>
                <w:sz w:val="20"/>
                <w:szCs w:val="20"/>
              </w:rPr>
              <w:t>大气</w:t>
            </w:r>
            <w:r>
              <w:rPr>
                <w:spacing w:val="4"/>
                <w:sz w:val="20"/>
                <w:szCs w:val="20"/>
              </w:rPr>
              <w:t>环境</w:t>
            </w:r>
          </w:p>
        </w:tc>
        <w:tc>
          <w:tcPr>
            <w:tcW w:w="1193" w:type="dxa"/>
            <w:gridSpan w:val="2"/>
            <w:vAlign w:val="top"/>
          </w:tcPr>
          <w:p>
            <w:pPr>
              <w:pStyle w:val="8"/>
              <w:spacing w:before="169" w:line="230" w:lineRule="auto"/>
              <w:ind w:left="179"/>
              <w:rPr>
                <w:sz w:val="20"/>
                <w:szCs w:val="20"/>
              </w:rPr>
            </w:pPr>
            <w:r>
              <w:rPr>
                <w:spacing w:val="7"/>
                <w:sz w:val="20"/>
                <w:szCs w:val="20"/>
              </w:rPr>
              <w:t>施工扬尘</w:t>
            </w:r>
          </w:p>
        </w:tc>
        <w:tc>
          <w:tcPr>
            <w:tcW w:w="3185" w:type="dxa"/>
            <w:gridSpan w:val="3"/>
            <w:vMerge w:val="restart"/>
            <w:tcBorders>
              <w:bottom w:val="nil"/>
            </w:tcBorders>
            <w:vAlign w:val="top"/>
          </w:tcPr>
          <w:p>
            <w:pPr>
              <w:spacing w:line="246" w:lineRule="auto"/>
              <w:rPr>
                <w:rFonts w:ascii="Arial"/>
                <w:sz w:val="21"/>
              </w:rPr>
            </w:pPr>
          </w:p>
          <w:p>
            <w:pPr>
              <w:pStyle w:val="8"/>
              <w:spacing w:before="65" w:line="228" w:lineRule="auto"/>
              <w:ind w:left="130"/>
              <w:rPr>
                <w:sz w:val="20"/>
                <w:szCs w:val="20"/>
              </w:rPr>
            </w:pPr>
            <w:r>
              <w:rPr>
                <w:spacing w:val="11"/>
                <w:sz w:val="20"/>
                <w:szCs w:val="20"/>
              </w:rPr>
              <w:t>项目区周围</w:t>
            </w:r>
            <w:r>
              <w:rPr>
                <w:rFonts w:ascii="Times New Roman" w:hAnsi="Times New Roman" w:eastAsia="Times New Roman" w:cs="Times New Roman"/>
                <w:spacing w:val="11"/>
                <w:sz w:val="20"/>
                <w:szCs w:val="20"/>
              </w:rPr>
              <w:t xml:space="preserve">500 </w:t>
            </w:r>
            <w:r>
              <w:rPr>
                <w:spacing w:val="11"/>
                <w:sz w:val="20"/>
                <w:szCs w:val="20"/>
              </w:rPr>
              <w:t>米范围内没有敏</w:t>
            </w:r>
          </w:p>
          <w:p>
            <w:pPr>
              <w:pStyle w:val="8"/>
              <w:spacing w:before="24" w:line="228" w:lineRule="auto"/>
              <w:ind w:left="968"/>
              <w:rPr>
                <w:sz w:val="20"/>
                <w:szCs w:val="20"/>
              </w:rPr>
            </w:pPr>
            <w:r>
              <w:rPr>
                <w:spacing w:val="6"/>
                <w:sz w:val="20"/>
                <w:szCs w:val="20"/>
              </w:rPr>
              <w:t>感保护目标。</w:t>
            </w:r>
          </w:p>
        </w:tc>
        <w:tc>
          <w:tcPr>
            <w:tcW w:w="2991" w:type="dxa"/>
            <w:vAlign w:val="top"/>
          </w:tcPr>
          <w:p>
            <w:pPr>
              <w:pStyle w:val="8"/>
              <w:spacing w:before="34" w:line="228" w:lineRule="auto"/>
              <w:ind w:left="178" w:right="159" w:firstLine="64"/>
              <w:rPr>
                <w:sz w:val="20"/>
                <w:szCs w:val="20"/>
              </w:rPr>
            </w:pPr>
            <w:r>
              <w:rPr>
                <w:spacing w:val="8"/>
                <w:sz w:val="20"/>
                <w:szCs w:val="20"/>
              </w:rPr>
              <w:t>满足《环境空气质量标准》</w:t>
            </w:r>
            <w:r>
              <w:rPr>
                <w:sz w:val="20"/>
                <w:szCs w:val="20"/>
              </w:rPr>
              <w:t xml:space="preserve"> </w:t>
            </w: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3095-2012</w:t>
            </w:r>
            <w:r>
              <w:rPr>
                <w:spacing w:val="6"/>
                <w:sz w:val="20"/>
                <w:szCs w:val="20"/>
              </w:rPr>
              <w:t>）中二级标准</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899" w:type="dxa"/>
            <w:vMerge w:val="continue"/>
            <w:tcBorders>
              <w:top w:val="nil"/>
              <w:bottom w:val="nil"/>
            </w:tcBorders>
            <w:vAlign w:val="top"/>
          </w:tcPr>
          <w:p>
            <w:pPr>
              <w:rPr>
                <w:rFonts w:ascii="Arial"/>
                <w:sz w:val="21"/>
              </w:rPr>
            </w:pPr>
          </w:p>
        </w:tc>
        <w:tc>
          <w:tcPr>
            <w:tcW w:w="114" w:type="dxa"/>
            <w:tcBorders>
              <w:top w:val="nil"/>
              <w:bottom w:val="nil"/>
            </w:tcBorders>
            <w:vAlign w:val="top"/>
          </w:tcPr>
          <w:p>
            <w:pPr>
              <w:rPr>
                <w:rFonts w:ascii="Arial"/>
                <w:sz w:val="21"/>
              </w:rPr>
            </w:pPr>
          </w:p>
        </w:tc>
        <w:tc>
          <w:tcPr>
            <w:tcW w:w="659" w:type="dxa"/>
            <w:vMerge w:val="continue"/>
            <w:tcBorders>
              <w:top w:val="nil"/>
            </w:tcBorders>
            <w:vAlign w:val="top"/>
          </w:tcPr>
          <w:p>
            <w:pPr>
              <w:rPr>
                <w:rFonts w:ascii="Arial"/>
                <w:sz w:val="21"/>
              </w:rPr>
            </w:pPr>
          </w:p>
        </w:tc>
        <w:tc>
          <w:tcPr>
            <w:tcW w:w="1193" w:type="dxa"/>
            <w:gridSpan w:val="2"/>
            <w:vAlign w:val="top"/>
          </w:tcPr>
          <w:p>
            <w:pPr>
              <w:pStyle w:val="8"/>
              <w:spacing w:before="183" w:line="228" w:lineRule="auto"/>
              <w:ind w:left="187"/>
              <w:rPr>
                <w:sz w:val="20"/>
                <w:szCs w:val="20"/>
              </w:rPr>
            </w:pPr>
            <w:r>
              <w:rPr>
                <w:spacing w:val="5"/>
                <w:sz w:val="20"/>
                <w:szCs w:val="20"/>
              </w:rPr>
              <w:t>瓦斯气体</w:t>
            </w:r>
          </w:p>
        </w:tc>
        <w:tc>
          <w:tcPr>
            <w:tcW w:w="3185" w:type="dxa"/>
            <w:gridSpan w:val="3"/>
            <w:vMerge w:val="continue"/>
            <w:tcBorders>
              <w:top w:val="nil"/>
            </w:tcBorders>
            <w:vAlign w:val="top"/>
          </w:tcPr>
          <w:p>
            <w:pPr>
              <w:rPr>
                <w:rFonts w:ascii="Arial"/>
                <w:sz w:val="21"/>
              </w:rPr>
            </w:pPr>
          </w:p>
        </w:tc>
        <w:tc>
          <w:tcPr>
            <w:tcW w:w="2991" w:type="dxa"/>
            <w:vAlign w:val="top"/>
          </w:tcPr>
          <w:p>
            <w:pPr>
              <w:pStyle w:val="8"/>
              <w:spacing w:before="47" w:line="232" w:lineRule="auto"/>
              <w:ind w:left="404" w:right="128" w:hanging="262"/>
              <w:rPr>
                <w:sz w:val="20"/>
                <w:szCs w:val="20"/>
              </w:rPr>
            </w:pPr>
            <w:r>
              <w:rPr>
                <w:spacing w:val="8"/>
                <w:sz w:val="20"/>
                <w:szCs w:val="20"/>
              </w:rPr>
              <w:t>《煤层气（煤矿瓦斯）排放标</w:t>
            </w:r>
            <w:r>
              <w:rPr>
                <w:spacing w:val="5"/>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 xml:space="preserve"> 21522-2024</w:t>
            </w:r>
            <w:r>
              <w:rPr>
                <w:spacing w:val="5"/>
                <w:sz w:val="20"/>
                <w:szCs w:val="20"/>
              </w:rPr>
              <w:t>）</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4" w:hRule="atLeast"/>
        </w:trPr>
        <w:tc>
          <w:tcPr>
            <w:tcW w:w="899" w:type="dxa"/>
            <w:vMerge w:val="continue"/>
            <w:tcBorders>
              <w:top w:val="nil"/>
            </w:tcBorders>
            <w:vAlign w:val="top"/>
          </w:tcPr>
          <w:p>
            <w:pPr>
              <w:rPr>
                <w:rFonts w:ascii="Arial"/>
                <w:sz w:val="21"/>
              </w:rPr>
            </w:pPr>
          </w:p>
        </w:tc>
        <w:tc>
          <w:tcPr>
            <w:tcW w:w="114" w:type="dxa"/>
            <w:tcBorders>
              <w:top w:val="nil"/>
            </w:tcBorders>
            <w:vAlign w:val="top"/>
          </w:tcPr>
          <w:p>
            <w:pPr>
              <w:rPr>
                <w:rFonts w:ascii="Arial"/>
                <w:sz w:val="21"/>
              </w:rPr>
            </w:pPr>
          </w:p>
        </w:tc>
        <w:tc>
          <w:tcPr>
            <w:tcW w:w="659" w:type="dxa"/>
            <w:vAlign w:val="top"/>
          </w:tcPr>
          <w:p>
            <w:pPr>
              <w:pStyle w:val="8"/>
              <w:spacing w:before="52" w:line="228" w:lineRule="auto"/>
              <w:ind w:left="125"/>
              <w:rPr>
                <w:sz w:val="20"/>
                <w:szCs w:val="20"/>
              </w:rPr>
            </w:pPr>
            <w:r>
              <w:rPr>
                <w:spacing w:val="2"/>
                <w:sz w:val="20"/>
                <w:szCs w:val="20"/>
              </w:rPr>
              <w:t>声环</w:t>
            </w:r>
          </w:p>
        </w:tc>
        <w:tc>
          <w:tcPr>
            <w:tcW w:w="1193" w:type="dxa"/>
            <w:gridSpan w:val="2"/>
            <w:vAlign w:val="top"/>
          </w:tcPr>
          <w:p>
            <w:pPr>
              <w:pStyle w:val="8"/>
              <w:spacing w:before="52" w:line="228" w:lineRule="auto"/>
              <w:ind w:left="179"/>
              <w:rPr>
                <w:sz w:val="20"/>
                <w:szCs w:val="20"/>
              </w:rPr>
            </w:pPr>
            <w:r>
              <w:rPr>
                <w:spacing w:val="7"/>
                <w:sz w:val="20"/>
                <w:szCs w:val="20"/>
              </w:rPr>
              <w:t>施工噪声</w:t>
            </w:r>
          </w:p>
        </w:tc>
        <w:tc>
          <w:tcPr>
            <w:tcW w:w="3185" w:type="dxa"/>
            <w:gridSpan w:val="3"/>
            <w:vAlign w:val="top"/>
          </w:tcPr>
          <w:p>
            <w:pPr>
              <w:pStyle w:val="8"/>
              <w:spacing w:before="52" w:line="228" w:lineRule="auto"/>
              <w:ind w:left="183"/>
              <w:rPr>
                <w:sz w:val="20"/>
                <w:szCs w:val="20"/>
              </w:rPr>
            </w:pPr>
            <w:r>
              <w:rPr>
                <w:spacing w:val="11"/>
                <w:sz w:val="20"/>
                <w:szCs w:val="20"/>
              </w:rPr>
              <w:t>项目区周围</w:t>
            </w:r>
            <w:r>
              <w:rPr>
                <w:rFonts w:ascii="Times New Roman" w:hAnsi="Times New Roman" w:eastAsia="Times New Roman" w:cs="Times New Roman"/>
                <w:spacing w:val="11"/>
                <w:sz w:val="20"/>
                <w:szCs w:val="20"/>
              </w:rPr>
              <w:t xml:space="preserve">50 </w:t>
            </w:r>
            <w:r>
              <w:rPr>
                <w:spacing w:val="11"/>
                <w:sz w:val="20"/>
                <w:szCs w:val="20"/>
              </w:rPr>
              <w:t>米范围内没有敏</w:t>
            </w:r>
          </w:p>
        </w:tc>
        <w:tc>
          <w:tcPr>
            <w:tcW w:w="2991" w:type="dxa"/>
            <w:vAlign w:val="top"/>
          </w:tcPr>
          <w:p>
            <w:pPr>
              <w:pStyle w:val="8"/>
              <w:spacing w:before="52" w:line="228" w:lineRule="auto"/>
              <w:ind w:left="347"/>
              <w:rPr>
                <w:sz w:val="20"/>
                <w:szCs w:val="20"/>
              </w:rPr>
            </w:pPr>
            <w:r>
              <w:rPr>
                <w:spacing w:val="8"/>
                <w:sz w:val="20"/>
                <w:szCs w:val="20"/>
              </w:rPr>
              <w:t>满足《声环境质量标准》</w:t>
            </w:r>
          </w:p>
        </w:tc>
        <w:tc>
          <w:tcPr>
            <w:tcW w:w="120" w:type="dxa"/>
            <w:tcBorders>
              <w:top w:val="nil"/>
            </w:tcBorders>
            <w:vAlign w:val="top"/>
          </w:tcPr>
          <w:p>
            <w:pPr>
              <w:rPr>
                <w:rFonts w:ascii="Arial"/>
                <w:sz w:val="21"/>
              </w:rPr>
            </w:pPr>
          </w:p>
        </w:tc>
      </w:tr>
    </w:tbl>
    <w:p>
      <w:pPr>
        <w:pStyle w:val="4"/>
      </w:pPr>
    </w:p>
    <w:p>
      <w:pPr>
        <w:sectPr>
          <w:footerReference r:id="rId55" w:type="default"/>
          <w:pgSz w:w="11906" w:h="16839"/>
          <w:pgMar w:top="400" w:right="1370" w:bottom="1240" w:left="1369" w:header="0" w:footer="1078" w:gutter="0"/>
          <w:cols w:space="720" w:num="1"/>
        </w:sectPr>
      </w:pPr>
    </w:p>
    <w:p>
      <w:pPr>
        <w:spacing w:before="19"/>
      </w:pPr>
    </w:p>
    <w:p>
      <w:pPr>
        <w:spacing w:before="19"/>
      </w:pPr>
    </w:p>
    <w:p>
      <w:pPr>
        <w:spacing w:before="18"/>
      </w:pPr>
    </w:p>
    <w:p>
      <w:pPr>
        <w:spacing w:before="18"/>
      </w:pPr>
    </w:p>
    <w:tbl>
      <w:tblPr>
        <w:tblStyle w:val="7"/>
        <w:tblW w:w="91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9"/>
        <w:gridCol w:w="103"/>
        <w:gridCol w:w="20"/>
        <w:gridCol w:w="650"/>
        <w:gridCol w:w="1193"/>
        <w:gridCol w:w="3185"/>
        <w:gridCol w:w="289"/>
        <w:gridCol w:w="839"/>
        <w:gridCol w:w="960"/>
        <w:gridCol w:w="907"/>
        <w:gridCol w:w="1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12" w:hRule="atLeast"/>
        </w:trPr>
        <w:tc>
          <w:tcPr>
            <w:tcW w:w="899" w:type="dxa"/>
            <w:vMerge w:val="restart"/>
            <w:tcBorders>
              <w:bottom w:val="nil"/>
            </w:tcBorders>
            <w:vAlign w:val="top"/>
          </w:tcPr>
          <w:p>
            <w:pPr>
              <w:rPr>
                <w:rFonts w:ascii="Arial"/>
                <w:sz w:val="21"/>
              </w:rPr>
            </w:pPr>
          </w:p>
        </w:tc>
        <w:tc>
          <w:tcPr>
            <w:tcW w:w="103" w:type="dxa"/>
            <w:tcBorders>
              <w:bottom w:val="nil"/>
            </w:tcBorders>
            <w:vAlign w:val="top"/>
          </w:tcPr>
          <w:p>
            <w:pPr>
              <w:rPr>
                <w:rFonts w:ascii="Arial"/>
                <w:sz w:val="21"/>
              </w:rPr>
            </w:pPr>
          </w:p>
        </w:tc>
        <w:tc>
          <w:tcPr>
            <w:tcW w:w="670" w:type="dxa"/>
            <w:gridSpan w:val="2"/>
            <w:vAlign w:val="top"/>
          </w:tcPr>
          <w:p>
            <w:pPr>
              <w:pStyle w:val="8"/>
              <w:spacing w:before="47" w:line="228" w:lineRule="auto"/>
              <w:ind w:left="239"/>
              <w:rPr>
                <w:sz w:val="20"/>
                <w:szCs w:val="20"/>
              </w:rPr>
            </w:pPr>
            <w:r>
              <w:rPr>
                <w:sz w:val="20"/>
                <w:szCs w:val="20"/>
              </w:rPr>
              <w:t>境</w:t>
            </w:r>
          </w:p>
        </w:tc>
        <w:tc>
          <w:tcPr>
            <w:tcW w:w="1193" w:type="dxa"/>
            <w:vAlign w:val="top"/>
          </w:tcPr>
          <w:p>
            <w:pPr>
              <w:pStyle w:val="8"/>
              <w:spacing w:before="256" w:line="228" w:lineRule="auto"/>
              <w:ind w:left="182"/>
              <w:rPr>
                <w:sz w:val="20"/>
                <w:szCs w:val="20"/>
              </w:rPr>
            </w:pPr>
            <w:r>
              <w:rPr>
                <w:spacing w:val="6"/>
                <w:sz w:val="20"/>
                <w:szCs w:val="20"/>
              </w:rPr>
              <w:t>厂界噪声</w:t>
            </w:r>
          </w:p>
        </w:tc>
        <w:tc>
          <w:tcPr>
            <w:tcW w:w="3185" w:type="dxa"/>
            <w:vAlign w:val="top"/>
          </w:tcPr>
          <w:p>
            <w:pPr>
              <w:pStyle w:val="8"/>
              <w:spacing w:before="47" w:line="228" w:lineRule="auto"/>
              <w:ind w:left="1073"/>
              <w:rPr>
                <w:sz w:val="20"/>
                <w:szCs w:val="20"/>
              </w:rPr>
            </w:pPr>
            <w:r>
              <w:rPr>
                <w:spacing w:val="7"/>
                <w:sz w:val="20"/>
                <w:szCs w:val="20"/>
              </w:rPr>
              <w:t>感保护目标</w:t>
            </w:r>
          </w:p>
        </w:tc>
        <w:tc>
          <w:tcPr>
            <w:tcW w:w="2995" w:type="dxa"/>
            <w:gridSpan w:val="4"/>
            <w:vAlign w:val="top"/>
          </w:tcPr>
          <w:p>
            <w:pPr>
              <w:pStyle w:val="8"/>
              <w:spacing w:before="46" w:line="221" w:lineRule="auto"/>
              <w:ind w:left="307"/>
              <w:rPr>
                <w:sz w:val="20"/>
                <w:szCs w:val="20"/>
              </w:rPr>
            </w:pP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3096-2008)</w:t>
            </w:r>
            <w:r>
              <w:rPr>
                <w:spacing w:val="5"/>
                <w:sz w:val="20"/>
                <w:szCs w:val="20"/>
              </w:rPr>
              <w:t>中</w:t>
            </w:r>
            <w:r>
              <w:rPr>
                <w:spacing w:val="-32"/>
                <w:sz w:val="20"/>
                <w:szCs w:val="20"/>
              </w:rPr>
              <w:t xml:space="preserve"> </w:t>
            </w:r>
            <w:r>
              <w:rPr>
                <w:rFonts w:ascii="Times New Roman" w:hAnsi="Times New Roman" w:eastAsia="Times New Roman" w:cs="Times New Roman"/>
                <w:spacing w:val="5"/>
                <w:sz w:val="20"/>
                <w:szCs w:val="20"/>
              </w:rPr>
              <w:t xml:space="preserve">2 </w:t>
            </w:r>
            <w:r>
              <w:rPr>
                <w:spacing w:val="5"/>
                <w:sz w:val="20"/>
                <w:szCs w:val="20"/>
              </w:rPr>
              <w:t>类标准</w:t>
            </w:r>
          </w:p>
        </w:tc>
        <w:tc>
          <w:tcPr>
            <w:tcW w:w="116" w:type="dxa"/>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899" w:type="dxa"/>
            <w:vMerge w:val="continue"/>
            <w:tcBorders>
              <w:top w:val="nil"/>
              <w:bottom w:val="nil"/>
            </w:tcBorders>
            <w:vAlign w:val="top"/>
          </w:tcPr>
          <w:p>
            <w:pPr>
              <w:rPr>
                <w:rFonts w:ascii="Arial"/>
                <w:sz w:val="21"/>
              </w:rPr>
            </w:pPr>
          </w:p>
        </w:tc>
        <w:tc>
          <w:tcPr>
            <w:tcW w:w="103" w:type="dxa"/>
            <w:tcBorders>
              <w:top w:val="nil"/>
              <w:bottom w:val="nil"/>
            </w:tcBorders>
            <w:vAlign w:val="top"/>
          </w:tcPr>
          <w:p>
            <w:pPr>
              <w:rPr>
                <w:rFonts w:ascii="Arial"/>
                <w:sz w:val="21"/>
              </w:rPr>
            </w:pPr>
          </w:p>
        </w:tc>
        <w:tc>
          <w:tcPr>
            <w:tcW w:w="670" w:type="dxa"/>
            <w:gridSpan w:val="2"/>
            <w:vMerge w:val="restart"/>
            <w:tcBorders>
              <w:bottom w:val="nil"/>
            </w:tcBorders>
            <w:vAlign w:val="top"/>
          </w:tcPr>
          <w:p>
            <w:pPr>
              <w:spacing w:line="243" w:lineRule="auto"/>
              <w:rPr>
                <w:rFonts w:ascii="Arial"/>
                <w:sz w:val="21"/>
              </w:rPr>
            </w:pPr>
          </w:p>
          <w:p>
            <w:pPr>
              <w:pStyle w:val="8"/>
              <w:spacing w:before="65" w:line="252" w:lineRule="auto"/>
              <w:ind w:left="136" w:right="122" w:hanging="2"/>
              <w:rPr>
                <w:sz w:val="20"/>
                <w:szCs w:val="20"/>
              </w:rPr>
            </w:pPr>
            <w:r>
              <w:rPr>
                <w:spacing w:val="3"/>
                <w:sz w:val="20"/>
                <w:szCs w:val="20"/>
              </w:rPr>
              <w:t>生态</w:t>
            </w:r>
            <w:r>
              <w:rPr>
                <w:spacing w:val="2"/>
                <w:sz w:val="20"/>
                <w:szCs w:val="20"/>
              </w:rPr>
              <w:t>系统</w:t>
            </w:r>
          </w:p>
        </w:tc>
        <w:tc>
          <w:tcPr>
            <w:tcW w:w="1193" w:type="dxa"/>
            <w:vAlign w:val="top"/>
          </w:tcPr>
          <w:p>
            <w:pPr>
              <w:pStyle w:val="8"/>
              <w:spacing w:before="167" w:line="228" w:lineRule="auto"/>
              <w:ind w:left="181"/>
              <w:rPr>
                <w:sz w:val="20"/>
                <w:szCs w:val="20"/>
              </w:rPr>
            </w:pPr>
            <w:r>
              <w:rPr>
                <w:spacing w:val="7"/>
                <w:sz w:val="20"/>
                <w:szCs w:val="20"/>
              </w:rPr>
              <w:t>其他草地</w:t>
            </w:r>
          </w:p>
        </w:tc>
        <w:tc>
          <w:tcPr>
            <w:tcW w:w="3185" w:type="dxa"/>
            <w:vAlign w:val="top"/>
          </w:tcPr>
          <w:p>
            <w:pPr>
              <w:pStyle w:val="8"/>
              <w:spacing w:before="33" w:line="226" w:lineRule="auto"/>
              <w:ind w:left="126"/>
              <w:rPr>
                <w:sz w:val="20"/>
                <w:szCs w:val="20"/>
              </w:rPr>
            </w:pPr>
            <w:r>
              <w:rPr>
                <w:spacing w:val="9"/>
                <w:sz w:val="20"/>
                <w:szCs w:val="20"/>
              </w:rPr>
              <w:t>评价区内的土地利用类型为低覆</w:t>
            </w:r>
          </w:p>
          <w:p>
            <w:pPr>
              <w:pStyle w:val="8"/>
              <w:spacing w:before="26" w:line="200" w:lineRule="auto"/>
              <w:ind w:left="1073"/>
              <w:rPr>
                <w:sz w:val="20"/>
                <w:szCs w:val="20"/>
              </w:rPr>
            </w:pPr>
            <w:r>
              <w:rPr>
                <w:spacing w:val="5"/>
                <w:sz w:val="20"/>
                <w:szCs w:val="20"/>
              </w:rPr>
              <w:t>盖度草地。</w:t>
            </w:r>
          </w:p>
        </w:tc>
        <w:tc>
          <w:tcPr>
            <w:tcW w:w="2995" w:type="dxa"/>
            <w:gridSpan w:val="4"/>
            <w:vMerge w:val="restart"/>
            <w:tcBorders>
              <w:bottom w:val="nil"/>
            </w:tcBorders>
            <w:vAlign w:val="top"/>
          </w:tcPr>
          <w:p>
            <w:pPr>
              <w:spacing w:line="242" w:lineRule="auto"/>
              <w:rPr>
                <w:rFonts w:ascii="Arial"/>
                <w:sz w:val="21"/>
              </w:rPr>
            </w:pPr>
          </w:p>
          <w:p>
            <w:pPr>
              <w:pStyle w:val="8"/>
              <w:spacing w:before="65" w:line="228" w:lineRule="auto"/>
              <w:ind w:left="135"/>
              <w:rPr>
                <w:sz w:val="20"/>
                <w:szCs w:val="20"/>
              </w:rPr>
            </w:pPr>
            <w:r>
              <w:rPr>
                <w:spacing w:val="9"/>
                <w:sz w:val="20"/>
                <w:szCs w:val="20"/>
              </w:rPr>
              <w:t>进行生态综合整治，保持生态</w:t>
            </w:r>
          </w:p>
          <w:p>
            <w:pPr>
              <w:pStyle w:val="8"/>
              <w:spacing w:before="24" w:line="228" w:lineRule="auto"/>
              <w:ind w:left="1086"/>
              <w:rPr>
                <w:sz w:val="20"/>
                <w:szCs w:val="20"/>
              </w:rPr>
            </w:pPr>
            <w:r>
              <w:rPr>
                <w:spacing w:val="6"/>
                <w:sz w:val="20"/>
                <w:szCs w:val="20"/>
              </w:rPr>
              <w:t>系统稳定</w:t>
            </w:r>
          </w:p>
        </w:tc>
        <w:tc>
          <w:tcPr>
            <w:tcW w:w="116"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899" w:type="dxa"/>
            <w:vMerge w:val="continue"/>
            <w:tcBorders>
              <w:top w:val="nil"/>
              <w:bottom w:val="nil"/>
            </w:tcBorders>
            <w:vAlign w:val="top"/>
          </w:tcPr>
          <w:p>
            <w:pPr>
              <w:rPr>
                <w:rFonts w:ascii="Arial"/>
                <w:sz w:val="21"/>
              </w:rPr>
            </w:pPr>
          </w:p>
        </w:tc>
        <w:tc>
          <w:tcPr>
            <w:tcW w:w="103" w:type="dxa"/>
            <w:tcBorders>
              <w:top w:val="nil"/>
              <w:bottom w:val="nil"/>
            </w:tcBorders>
            <w:vAlign w:val="top"/>
          </w:tcPr>
          <w:p>
            <w:pPr>
              <w:rPr>
                <w:rFonts w:ascii="Arial"/>
                <w:sz w:val="21"/>
              </w:rPr>
            </w:pPr>
          </w:p>
        </w:tc>
        <w:tc>
          <w:tcPr>
            <w:tcW w:w="670" w:type="dxa"/>
            <w:gridSpan w:val="2"/>
            <w:vMerge w:val="continue"/>
            <w:tcBorders>
              <w:top w:val="nil"/>
            </w:tcBorders>
            <w:vAlign w:val="top"/>
          </w:tcPr>
          <w:p>
            <w:pPr>
              <w:rPr>
                <w:rFonts w:ascii="Arial"/>
                <w:sz w:val="21"/>
              </w:rPr>
            </w:pPr>
          </w:p>
        </w:tc>
        <w:tc>
          <w:tcPr>
            <w:tcW w:w="1193" w:type="dxa"/>
            <w:vAlign w:val="top"/>
          </w:tcPr>
          <w:p>
            <w:pPr>
              <w:pStyle w:val="8"/>
              <w:spacing w:before="51" w:line="234" w:lineRule="auto"/>
              <w:ind w:left="494" w:right="108" w:hanging="384"/>
              <w:rPr>
                <w:sz w:val="20"/>
                <w:szCs w:val="20"/>
              </w:rPr>
            </w:pPr>
            <w:r>
              <w:rPr>
                <w:spacing w:val="-7"/>
                <w:sz w:val="20"/>
                <w:szCs w:val="20"/>
              </w:rPr>
              <w:t>野生动、植</w:t>
            </w:r>
            <w:r>
              <w:rPr>
                <w:sz w:val="20"/>
                <w:szCs w:val="20"/>
              </w:rPr>
              <w:t>物</w:t>
            </w:r>
          </w:p>
        </w:tc>
        <w:tc>
          <w:tcPr>
            <w:tcW w:w="3185" w:type="dxa"/>
            <w:vAlign w:val="top"/>
          </w:tcPr>
          <w:p>
            <w:pPr>
              <w:pStyle w:val="8"/>
              <w:spacing w:before="51" w:line="226" w:lineRule="auto"/>
              <w:ind w:left="126"/>
              <w:rPr>
                <w:sz w:val="20"/>
                <w:szCs w:val="20"/>
              </w:rPr>
            </w:pPr>
            <w:r>
              <w:rPr>
                <w:spacing w:val="9"/>
                <w:sz w:val="20"/>
                <w:szCs w:val="20"/>
              </w:rPr>
              <w:t>评价区内几乎无野生动物，仅有</w:t>
            </w:r>
          </w:p>
          <w:p>
            <w:pPr>
              <w:pStyle w:val="8"/>
              <w:spacing w:before="26" w:line="217" w:lineRule="auto"/>
              <w:ind w:left="862"/>
              <w:rPr>
                <w:sz w:val="20"/>
                <w:szCs w:val="20"/>
              </w:rPr>
            </w:pPr>
            <w:r>
              <w:rPr>
                <w:spacing w:val="6"/>
                <w:sz w:val="20"/>
                <w:szCs w:val="20"/>
              </w:rPr>
              <w:t>少量旱生植被。</w:t>
            </w:r>
          </w:p>
        </w:tc>
        <w:tc>
          <w:tcPr>
            <w:tcW w:w="2995" w:type="dxa"/>
            <w:gridSpan w:val="4"/>
            <w:vMerge w:val="continue"/>
            <w:tcBorders>
              <w:top w:val="nil"/>
            </w:tcBorders>
            <w:vAlign w:val="top"/>
          </w:tcPr>
          <w:p>
            <w:pPr>
              <w:rPr>
                <w:rFonts w:ascii="Arial"/>
                <w:sz w:val="21"/>
              </w:rPr>
            </w:pPr>
          </w:p>
        </w:tc>
        <w:tc>
          <w:tcPr>
            <w:tcW w:w="116"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99" w:type="dxa"/>
            <w:vMerge w:val="continue"/>
            <w:tcBorders>
              <w:top w:val="nil"/>
            </w:tcBorders>
            <w:vAlign w:val="top"/>
          </w:tcPr>
          <w:p>
            <w:pPr>
              <w:rPr>
                <w:rFonts w:ascii="Arial"/>
                <w:sz w:val="21"/>
              </w:rPr>
            </w:pPr>
          </w:p>
        </w:tc>
        <w:tc>
          <w:tcPr>
            <w:tcW w:w="103" w:type="dxa"/>
            <w:tcBorders>
              <w:top w:val="nil"/>
            </w:tcBorders>
            <w:vAlign w:val="top"/>
          </w:tcPr>
          <w:p>
            <w:pPr>
              <w:rPr>
                <w:rFonts w:ascii="Arial"/>
                <w:sz w:val="21"/>
              </w:rPr>
            </w:pPr>
          </w:p>
        </w:tc>
        <w:tc>
          <w:tcPr>
            <w:tcW w:w="1863" w:type="dxa"/>
            <w:gridSpan w:val="3"/>
            <w:vAlign w:val="top"/>
          </w:tcPr>
          <w:p>
            <w:pPr>
              <w:pStyle w:val="8"/>
              <w:spacing w:before="166" w:line="228" w:lineRule="auto"/>
              <w:ind w:left="624"/>
              <w:rPr>
                <w:sz w:val="20"/>
                <w:szCs w:val="20"/>
              </w:rPr>
            </w:pPr>
            <w:r>
              <w:rPr>
                <w:spacing w:val="6"/>
                <w:sz w:val="20"/>
                <w:szCs w:val="20"/>
              </w:rPr>
              <w:t>地下水</w:t>
            </w:r>
          </w:p>
        </w:tc>
        <w:tc>
          <w:tcPr>
            <w:tcW w:w="3185" w:type="dxa"/>
            <w:vAlign w:val="top"/>
          </w:tcPr>
          <w:p>
            <w:pPr>
              <w:pStyle w:val="8"/>
              <w:spacing w:before="166" w:line="228" w:lineRule="auto"/>
              <w:ind w:left="233"/>
              <w:rPr>
                <w:sz w:val="20"/>
                <w:szCs w:val="20"/>
              </w:rPr>
            </w:pPr>
            <w:r>
              <w:rPr>
                <w:spacing w:val="9"/>
                <w:sz w:val="20"/>
                <w:szCs w:val="20"/>
              </w:rPr>
              <w:t>保护项目区及道路沿线地下水</w:t>
            </w:r>
          </w:p>
        </w:tc>
        <w:tc>
          <w:tcPr>
            <w:tcW w:w="2995" w:type="dxa"/>
            <w:gridSpan w:val="4"/>
            <w:vAlign w:val="top"/>
          </w:tcPr>
          <w:p>
            <w:pPr>
              <w:pStyle w:val="8"/>
              <w:spacing w:before="32" w:line="234" w:lineRule="auto"/>
              <w:ind w:left="115" w:right="108"/>
              <w:rPr>
                <w:sz w:val="20"/>
                <w:szCs w:val="20"/>
              </w:rPr>
            </w:pPr>
            <w:r>
              <w:rPr>
                <w:spacing w:val="12"/>
                <w:sz w:val="20"/>
                <w:szCs w:val="20"/>
              </w:rPr>
              <w:t>确保施工机械产生的废机油不</w:t>
            </w:r>
            <w:r>
              <w:rPr>
                <w:spacing w:val="4"/>
                <w:sz w:val="20"/>
                <w:szCs w:val="20"/>
              </w:rPr>
              <w:t>得遗漏，</w:t>
            </w:r>
            <w:r>
              <w:rPr>
                <w:spacing w:val="-50"/>
                <w:sz w:val="20"/>
                <w:szCs w:val="20"/>
              </w:rPr>
              <w:t xml:space="preserve"> </w:t>
            </w:r>
            <w:r>
              <w:rPr>
                <w:spacing w:val="4"/>
                <w:sz w:val="20"/>
                <w:szCs w:val="20"/>
              </w:rPr>
              <w:t>以防污染地下水。</w:t>
            </w:r>
          </w:p>
        </w:tc>
        <w:tc>
          <w:tcPr>
            <w:tcW w:w="116"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753" w:hRule="atLeast"/>
        </w:trPr>
        <w:tc>
          <w:tcPr>
            <w:tcW w:w="899"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78" w:line="241" w:lineRule="auto"/>
              <w:ind w:left="214" w:right="209" w:hanging="1"/>
            </w:pPr>
            <w:r>
              <w:rPr>
                <w:b/>
                <w:bCs/>
                <w:spacing w:val="-7"/>
              </w:rPr>
              <w:t>评价</w:t>
            </w:r>
            <w:r>
              <w:rPr>
                <w:b/>
                <w:bCs/>
                <w:spacing w:val="-8"/>
              </w:rPr>
              <w:t>标准</w:t>
            </w:r>
          </w:p>
        </w:tc>
        <w:tc>
          <w:tcPr>
            <w:tcW w:w="8262" w:type="dxa"/>
            <w:gridSpan w:val="10"/>
            <w:vAlign w:val="top"/>
          </w:tcPr>
          <w:p>
            <w:pPr>
              <w:pStyle w:val="8"/>
              <w:spacing w:before="47" w:line="220" w:lineRule="auto"/>
              <w:ind w:left="603"/>
            </w:pPr>
            <w:r>
              <w:rPr>
                <w:spacing w:val="-3"/>
              </w:rPr>
              <w:t>（</w:t>
            </w:r>
            <w:r>
              <w:rPr>
                <w:rFonts w:ascii="Times New Roman" w:hAnsi="Times New Roman" w:eastAsia="Times New Roman" w:cs="Times New Roman"/>
                <w:spacing w:val="-3"/>
              </w:rPr>
              <w:t>1</w:t>
            </w:r>
            <w:r>
              <w:rPr>
                <w:spacing w:val="-3"/>
              </w:rPr>
              <w:t>）环境质量标准：</w:t>
            </w:r>
          </w:p>
          <w:p>
            <w:pPr>
              <w:pStyle w:val="8"/>
              <w:spacing w:before="179" w:line="359" w:lineRule="auto"/>
              <w:ind w:left="114" w:right="107" w:firstLine="477"/>
            </w:pPr>
            <w:r>
              <w:rPr>
                <w:spacing w:val="-3"/>
              </w:rPr>
              <w:t>①项目区环境空气执行《环境空气质量标准》（</w:t>
            </w:r>
            <w:r>
              <w:rPr>
                <w:rFonts w:ascii="Times New Roman" w:hAnsi="Times New Roman" w:eastAsia="Times New Roman" w:cs="Times New Roman"/>
                <w:spacing w:val="-3"/>
              </w:rPr>
              <w:t>GB 3095-2012</w:t>
            </w:r>
            <w:r>
              <w:rPr>
                <w:spacing w:val="-3"/>
              </w:rPr>
              <w:t>）中二</w:t>
            </w:r>
            <w:r>
              <w:rPr>
                <w:spacing w:val="-4"/>
              </w:rPr>
              <w:t>级标</w:t>
            </w:r>
            <w:r>
              <w:rPr>
                <w:spacing w:val="-6"/>
              </w:rPr>
              <w:t>准；</w:t>
            </w:r>
          </w:p>
          <w:p>
            <w:pPr>
              <w:pStyle w:val="8"/>
              <w:spacing w:line="217" w:lineRule="auto"/>
              <w:ind w:right="1"/>
              <w:jc w:val="right"/>
            </w:pPr>
            <w:r>
              <w:t>②项目区声环境执行《声环境质量标准》（</w:t>
            </w:r>
            <w:r>
              <w:rPr>
                <w:rFonts w:ascii="Times New Roman" w:hAnsi="Times New Roman" w:eastAsia="Times New Roman" w:cs="Times New Roman"/>
              </w:rPr>
              <w:t>GB 30</w:t>
            </w:r>
            <w:r>
              <w:rPr>
                <w:rFonts w:ascii="Times New Roman" w:hAnsi="Times New Roman" w:eastAsia="Times New Roman" w:cs="Times New Roman"/>
                <w:spacing w:val="-1"/>
              </w:rPr>
              <w:t>96-2008</w:t>
            </w:r>
            <w:r>
              <w:rPr>
                <w:spacing w:val="-1"/>
              </w:rPr>
              <w:t>）中</w:t>
            </w:r>
            <w:r>
              <w:rPr>
                <w:spacing w:val="-54"/>
              </w:rPr>
              <w:t xml:space="preserve"> </w:t>
            </w:r>
            <w:r>
              <w:rPr>
                <w:rFonts w:ascii="Times New Roman" w:hAnsi="Times New Roman" w:eastAsia="Times New Roman" w:cs="Times New Roman"/>
                <w:spacing w:val="-1"/>
              </w:rPr>
              <w:t xml:space="preserve">2 </w:t>
            </w:r>
            <w:r>
              <w:rPr>
                <w:spacing w:val="-1"/>
              </w:rPr>
              <w:t>类标准；</w:t>
            </w:r>
          </w:p>
          <w:p>
            <w:pPr>
              <w:pStyle w:val="8"/>
              <w:spacing w:before="185" w:line="217" w:lineRule="auto"/>
              <w:ind w:left="590"/>
            </w:pPr>
            <w:r>
              <w:rPr>
                <w:spacing w:val="-1"/>
              </w:rPr>
              <w:t>③地下水执行《地下水质量标准》（</w:t>
            </w:r>
            <w:r>
              <w:rPr>
                <w:rFonts w:ascii="Times New Roman" w:hAnsi="Times New Roman" w:eastAsia="Times New Roman" w:cs="Times New Roman"/>
                <w:spacing w:val="-1"/>
              </w:rPr>
              <w:t>GB/T</w:t>
            </w:r>
            <w:r>
              <w:rPr>
                <w:rFonts w:ascii="Times New Roman" w:hAnsi="Times New Roman" w:eastAsia="Times New Roman" w:cs="Times New Roman"/>
                <w:spacing w:val="25"/>
                <w:w w:val="101"/>
              </w:rPr>
              <w:t xml:space="preserve"> </w:t>
            </w:r>
            <w:r>
              <w:rPr>
                <w:rFonts w:ascii="Times New Roman" w:hAnsi="Times New Roman" w:eastAsia="Times New Roman" w:cs="Times New Roman"/>
                <w:spacing w:val="-1"/>
              </w:rPr>
              <w:t>14848-2017</w:t>
            </w:r>
            <w:r>
              <w:rPr>
                <w:spacing w:val="-1"/>
              </w:rPr>
              <w:t>）中</w:t>
            </w:r>
            <w:r>
              <w:rPr>
                <w:rFonts w:ascii="Times New Roman" w:hAnsi="Times New Roman" w:eastAsia="Times New Roman" w:cs="Times New Roman"/>
                <w:spacing w:val="-1"/>
              </w:rPr>
              <w:t>Ⅲ</w:t>
            </w:r>
            <w:r>
              <w:rPr>
                <w:spacing w:val="-1"/>
              </w:rPr>
              <w:t>类标</w:t>
            </w:r>
            <w:r>
              <w:rPr>
                <w:spacing w:val="-2"/>
              </w:rPr>
              <w:t>准。</w:t>
            </w:r>
          </w:p>
          <w:p>
            <w:pPr>
              <w:pStyle w:val="8"/>
              <w:spacing w:before="186" w:line="220" w:lineRule="auto"/>
              <w:ind w:left="603"/>
            </w:pPr>
            <w:r>
              <w:rPr>
                <w:spacing w:val="-2"/>
              </w:rPr>
              <w:t>（</w:t>
            </w:r>
            <w:r>
              <w:rPr>
                <w:rFonts w:ascii="Times New Roman" w:hAnsi="Times New Roman" w:eastAsia="Times New Roman" w:cs="Times New Roman"/>
                <w:spacing w:val="-2"/>
              </w:rPr>
              <w:t>2</w:t>
            </w:r>
            <w:r>
              <w:rPr>
                <w:spacing w:val="-2"/>
              </w:rPr>
              <w:t>）污染物排放标准：</w:t>
            </w:r>
          </w:p>
          <w:p>
            <w:pPr>
              <w:pStyle w:val="8"/>
              <w:spacing w:before="179" w:line="217" w:lineRule="auto"/>
              <w:ind w:left="591"/>
            </w:pPr>
            <w:r>
              <w:rPr>
                <w:spacing w:val="-3"/>
              </w:rPr>
              <w:t>①废气</w:t>
            </w:r>
          </w:p>
          <w:p>
            <w:pPr>
              <w:pStyle w:val="8"/>
              <w:spacing w:before="186" w:line="220" w:lineRule="auto"/>
              <w:ind w:left="610"/>
            </w:pPr>
            <w:r>
              <w:rPr>
                <w:rFonts w:ascii="Times New Roman" w:hAnsi="Times New Roman" w:eastAsia="Times New Roman" w:cs="Times New Roman"/>
                <w:spacing w:val="-6"/>
              </w:rPr>
              <w:t>1.</w:t>
            </w:r>
            <w:r>
              <w:rPr>
                <w:spacing w:val="-6"/>
              </w:rPr>
              <w:t>施工期</w:t>
            </w:r>
          </w:p>
          <w:p>
            <w:pPr>
              <w:pStyle w:val="8"/>
              <w:spacing w:before="180" w:line="357" w:lineRule="auto"/>
              <w:ind w:left="130" w:right="107" w:firstLine="465"/>
            </w:pPr>
            <w:r>
              <w:rPr>
                <w:spacing w:val="14"/>
              </w:rPr>
              <w:t>项</w:t>
            </w:r>
            <w:r>
              <w:rPr>
                <w:spacing w:val="-46"/>
              </w:rPr>
              <w:t xml:space="preserve"> </w:t>
            </w:r>
            <w:r>
              <w:rPr>
                <w:spacing w:val="14"/>
              </w:rPr>
              <w:t>目施工期无组织粉尘排放执行《大气污染物综合排放</w:t>
            </w:r>
            <w:r>
              <w:rPr>
                <w:spacing w:val="13"/>
              </w:rPr>
              <w:t>标准》</w:t>
            </w:r>
            <w:r>
              <w:rPr>
                <w:spacing w:val="-84"/>
              </w:rPr>
              <w:t xml:space="preserve"> </w:t>
            </w:r>
            <w:r>
              <w:rPr>
                <w:spacing w:val="13"/>
              </w:rPr>
              <w:t>（</w:t>
            </w:r>
            <w:r>
              <w:rPr>
                <w:rFonts w:ascii="Times New Roman" w:hAnsi="Times New Roman" w:eastAsia="Times New Roman" w:cs="Times New Roman"/>
              </w:rPr>
              <w:t xml:space="preserve">GB </w:t>
            </w:r>
            <w:r>
              <w:rPr>
                <w:rFonts w:ascii="Times New Roman" w:hAnsi="Times New Roman" w:eastAsia="Times New Roman" w:cs="Times New Roman"/>
                <w:spacing w:val="-3"/>
              </w:rPr>
              <w:t>16297-</w:t>
            </w:r>
            <w:r>
              <w:rPr>
                <w:rFonts w:ascii="Times New Roman" w:hAnsi="Times New Roman" w:eastAsia="Times New Roman" w:cs="Times New Roman"/>
                <w:spacing w:val="-21"/>
              </w:rPr>
              <w:t xml:space="preserve"> </w:t>
            </w:r>
            <w:r>
              <w:rPr>
                <w:rFonts w:ascii="Times New Roman" w:hAnsi="Times New Roman" w:eastAsia="Times New Roman" w:cs="Times New Roman"/>
                <w:spacing w:val="-3"/>
              </w:rPr>
              <w:t>1996</w:t>
            </w:r>
            <w:r>
              <w:rPr>
                <w:spacing w:val="-3"/>
              </w:rPr>
              <w:t>）表中大气污染物排放限值；</w:t>
            </w:r>
          </w:p>
          <w:p>
            <w:pPr>
              <w:pStyle w:val="8"/>
              <w:spacing w:before="1" w:line="223" w:lineRule="auto"/>
              <w:ind w:left="858"/>
              <w:rPr>
                <w:sz w:val="20"/>
                <w:szCs w:val="20"/>
              </w:rPr>
            </w:pPr>
            <w:r>
              <w:rPr>
                <w:b/>
                <w:bCs/>
                <w:spacing w:val="6"/>
                <w:sz w:val="20"/>
                <w:szCs w:val="20"/>
              </w:rPr>
              <w:t>表</w:t>
            </w:r>
            <w:r>
              <w:rPr>
                <w:spacing w:val="-41"/>
                <w:sz w:val="20"/>
                <w:szCs w:val="20"/>
              </w:rPr>
              <w:t xml:space="preserve"> </w:t>
            </w:r>
            <w:r>
              <w:rPr>
                <w:rFonts w:ascii="Times New Roman" w:hAnsi="Times New Roman" w:eastAsia="Times New Roman" w:cs="Times New Roman"/>
                <w:b/>
                <w:bCs/>
                <w:spacing w:val="6"/>
                <w:sz w:val="20"/>
                <w:szCs w:val="20"/>
              </w:rPr>
              <w:t xml:space="preserve">3-12          </w:t>
            </w:r>
            <w:r>
              <w:rPr>
                <w:b/>
                <w:bCs/>
                <w:spacing w:val="6"/>
                <w:sz w:val="20"/>
                <w:szCs w:val="20"/>
              </w:rPr>
              <w:t>《大气污染物综合排放标准》（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19"/>
                <w:sz w:val="20"/>
                <w:szCs w:val="20"/>
              </w:rPr>
              <w:t xml:space="preserve"> </w:t>
            </w:r>
            <w:r>
              <w:rPr>
                <w:rFonts w:ascii="Times New Roman" w:hAnsi="Times New Roman" w:eastAsia="Times New Roman" w:cs="Times New Roman"/>
                <w:b/>
                <w:bCs/>
                <w:spacing w:val="5"/>
                <w:sz w:val="20"/>
                <w:szCs w:val="20"/>
              </w:rPr>
              <w:t>16297-1996</w:t>
            </w:r>
            <w:r>
              <w:rPr>
                <w:b/>
                <w:bCs/>
                <w:spacing w:val="5"/>
                <w:sz w:val="20"/>
                <w:szCs w:val="20"/>
              </w:rPr>
              <w:t>）标准限值</w:t>
            </w:r>
          </w:p>
          <w:tbl>
            <w:tblPr>
              <w:tblStyle w:val="7"/>
              <w:tblW w:w="8040"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2"/>
              <w:gridCol w:w="2030"/>
              <w:gridCol w:w="2778"/>
              <w:gridCol w:w="22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002" w:type="dxa"/>
                  <w:vAlign w:val="top"/>
                </w:tcPr>
                <w:p>
                  <w:pPr>
                    <w:pStyle w:val="8"/>
                    <w:spacing w:before="170" w:line="228" w:lineRule="auto"/>
                    <w:ind w:left="193"/>
                    <w:rPr>
                      <w:sz w:val="20"/>
                      <w:szCs w:val="20"/>
                    </w:rPr>
                  </w:pPr>
                  <w:r>
                    <w:rPr>
                      <w:spacing w:val="6"/>
                      <w:sz w:val="20"/>
                      <w:szCs w:val="20"/>
                    </w:rPr>
                    <w:t>污染物</w:t>
                  </w:r>
                </w:p>
              </w:tc>
              <w:tc>
                <w:tcPr>
                  <w:tcW w:w="2030" w:type="dxa"/>
                  <w:vAlign w:val="top"/>
                </w:tcPr>
                <w:p>
                  <w:pPr>
                    <w:pStyle w:val="8"/>
                    <w:spacing w:before="170" w:line="228" w:lineRule="auto"/>
                    <w:ind w:left="704"/>
                    <w:rPr>
                      <w:sz w:val="20"/>
                      <w:szCs w:val="20"/>
                    </w:rPr>
                  </w:pPr>
                  <w:r>
                    <w:rPr>
                      <w:spacing w:val="6"/>
                      <w:sz w:val="20"/>
                      <w:szCs w:val="20"/>
                    </w:rPr>
                    <w:t>监控点</w:t>
                  </w:r>
                </w:p>
              </w:tc>
              <w:tc>
                <w:tcPr>
                  <w:tcW w:w="2778" w:type="dxa"/>
                  <w:vAlign w:val="top"/>
                </w:tcPr>
                <w:p>
                  <w:pPr>
                    <w:pStyle w:val="8"/>
                    <w:spacing w:before="170" w:line="229" w:lineRule="auto"/>
                    <w:ind w:left="974"/>
                    <w:rPr>
                      <w:sz w:val="20"/>
                      <w:szCs w:val="20"/>
                    </w:rPr>
                  </w:pPr>
                  <w:r>
                    <w:rPr>
                      <w:spacing w:val="7"/>
                      <w:sz w:val="20"/>
                      <w:szCs w:val="20"/>
                    </w:rPr>
                    <w:t>施工阶段</w:t>
                  </w:r>
                </w:p>
              </w:tc>
              <w:tc>
                <w:tcPr>
                  <w:tcW w:w="2230" w:type="dxa"/>
                  <w:vAlign w:val="top"/>
                </w:tcPr>
                <w:p>
                  <w:pPr>
                    <w:pStyle w:val="8"/>
                    <w:spacing w:before="35" w:line="228" w:lineRule="auto"/>
                    <w:ind w:left="281"/>
                    <w:rPr>
                      <w:sz w:val="20"/>
                      <w:szCs w:val="20"/>
                    </w:rPr>
                  </w:pPr>
                  <w:r>
                    <w:rPr>
                      <w:spacing w:val="8"/>
                      <w:sz w:val="20"/>
                      <w:szCs w:val="20"/>
                    </w:rPr>
                    <w:t>周界外浓度最高点</w:t>
                  </w:r>
                </w:p>
                <w:p>
                  <w:pPr>
                    <w:pStyle w:val="8"/>
                    <w:spacing w:before="24" w:line="216" w:lineRule="auto"/>
                    <w:ind w:left="641"/>
                    <w:rPr>
                      <w:sz w:val="20"/>
                      <w:szCs w:val="20"/>
                    </w:rPr>
                  </w:pPr>
                  <w:r>
                    <w:rPr>
                      <w:spacing w:val="3"/>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sz w:val="13"/>
                      <w:szCs w:val="13"/>
                    </w:rPr>
                    <w:t>3</w:t>
                  </w:r>
                  <w:r>
                    <w:rPr>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002" w:type="dxa"/>
                  <w:vAlign w:val="top"/>
                </w:tcPr>
                <w:p>
                  <w:pPr>
                    <w:pStyle w:val="8"/>
                    <w:spacing w:before="34" w:line="217" w:lineRule="auto"/>
                    <w:ind w:left="190"/>
                    <w:rPr>
                      <w:sz w:val="20"/>
                      <w:szCs w:val="20"/>
                    </w:rPr>
                  </w:pPr>
                  <w:r>
                    <w:rPr>
                      <w:spacing w:val="7"/>
                      <w:sz w:val="20"/>
                      <w:szCs w:val="20"/>
                    </w:rPr>
                    <w:t>颗粒物</w:t>
                  </w:r>
                </w:p>
              </w:tc>
              <w:tc>
                <w:tcPr>
                  <w:tcW w:w="2030" w:type="dxa"/>
                  <w:vAlign w:val="top"/>
                </w:tcPr>
                <w:p>
                  <w:pPr>
                    <w:pStyle w:val="8"/>
                    <w:spacing w:before="34" w:line="217" w:lineRule="auto"/>
                    <w:ind w:left="179"/>
                    <w:rPr>
                      <w:sz w:val="20"/>
                      <w:szCs w:val="20"/>
                    </w:rPr>
                  </w:pPr>
                  <w:r>
                    <w:rPr>
                      <w:spacing w:val="8"/>
                      <w:sz w:val="20"/>
                      <w:szCs w:val="20"/>
                    </w:rPr>
                    <w:t>周界外浓度最高点</w:t>
                  </w:r>
                </w:p>
              </w:tc>
              <w:tc>
                <w:tcPr>
                  <w:tcW w:w="2778" w:type="dxa"/>
                  <w:vAlign w:val="top"/>
                </w:tcPr>
                <w:p>
                  <w:pPr>
                    <w:pStyle w:val="8"/>
                    <w:spacing w:before="34" w:line="217" w:lineRule="auto"/>
                    <w:ind w:left="135"/>
                    <w:rPr>
                      <w:sz w:val="20"/>
                      <w:szCs w:val="20"/>
                    </w:rPr>
                  </w:pPr>
                  <w:r>
                    <w:rPr>
                      <w:spacing w:val="9"/>
                      <w:sz w:val="20"/>
                      <w:szCs w:val="20"/>
                    </w:rPr>
                    <w:t>基础、主体结构及装饰工程</w:t>
                  </w:r>
                </w:p>
              </w:tc>
              <w:tc>
                <w:tcPr>
                  <w:tcW w:w="2230" w:type="dxa"/>
                  <w:vAlign w:val="top"/>
                </w:tcPr>
                <w:p>
                  <w:pPr>
                    <w:pStyle w:val="8"/>
                    <w:spacing w:before="34" w:line="217" w:lineRule="auto"/>
                    <w:ind w:left="912"/>
                    <w:rPr>
                      <w:rFonts w:ascii="Times New Roman" w:hAnsi="Times New Roman" w:eastAsia="Times New Roman" w:cs="Times New Roman"/>
                      <w:sz w:val="20"/>
                      <w:szCs w:val="20"/>
                    </w:rPr>
                  </w:pPr>
                  <w:r>
                    <w:rPr>
                      <w:spacing w:val="-11"/>
                      <w:sz w:val="20"/>
                      <w:szCs w:val="20"/>
                    </w:rPr>
                    <w:t>≦</w:t>
                  </w:r>
                  <w:r>
                    <w:rPr>
                      <w:spacing w:val="-71"/>
                      <w:sz w:val="20"/>
                      <w:szCs w:val="20"/>
                    </w:rPr>
                    <w:t xml:space="preserve"> </w:t>
                  </w:r>
                  <w:r>
                    <w:rPr>
                      <w:rFonts w:ascii="Times New Roman" w:hAnsi="Times New Roman" w:eastAsia="Times New Roman" w:cs="Times New Roman"/>
                      <w:spacing w:val="-11"/>
                      <w:sz w:val="20"/>
                      <w:szCs w:val="20"/>
                    </w:rPr>
                    <w:t>1.0</w:t>
                  </w:r>
                </w:p>
              </w:tc>
            </w:tr>
          </w:tbl>
          <w:p>
            <w:pPr>
              <w:pStyle w:val="8"/>
              <w:spacing w:before="37" w:line="220" w:lineRule="auto"/>
              <w:ind w:left="587"/>
            </w:pPr>
            <w:r>
              <w:rPr>
                <w:rFonts w:ascii="Times New Roman" w:hAnsi="Times New Roman" w:eastAsia="Times New Roman" w:cs="Times New Roman"/>
                <w:spacing w:val="-2"/>
              </w:rPr>
              <w:t>2.</w:t>
            </w:r>
            <w:r>
              <w:rPr>
                <w:spacing w:val="-2"/>
              </w:rPr>
              <w:t>运营期</w:t>
            </w:r>
          </w:p>
          <w:p>
            <w:pPr>
              <w:pStyle w:val="8"/>
              <w:spacing w:before="180" w:line="357" w:lineRule="auto"/>
              <w:ind w:left="111" w:right="7" w:firstLine="484"/>
            </w:pPr>
            <w:r>
              <w:rPr>
                <w:spacing w:val="-15"/>
              </w:rPr>
              <w:t>项目营运期瓦斯抽放执行《煤层气（煤矿瓦斯）排放标准》（</w:t>
            </w:r>
            <w:r>
              <w:rPr>
                <w:rFonts w:ascii="Times New Roman" w:hAnsi="Times New Roman" w:eastAsia="Times New Roman" w:cs="Times New Roman"/>
                <w:spacing w:val="-15"/>
              </w:rPr>
              <w:t>GB 2152</w:t>
            </w:r>
            <w:r>
              <w:rPr>
                <w:rFonts w:ascii="Times New Roman" w:hAnsi="Times New Roman" w:eastAsia="Times New Roman" w:cs="Times New Roman"/>
                <w:spacing w:val="-16"/>
              </w:rPr>
              <w:t>2-2024</w:t>
            </w:r>
            <w:r>
              <w:rPr>
                <w:spacing w:val="-16"/>
              </w:rPr>
              <w:t>）</w:t>
            </w:r>
            <w:r>
              <w:rPr>
                <w:spacing w:val="-4"/>
              </w:rPr>
              <w:t>表</w:t>
            </w:r>
            <w:r>
              <w:rPr>
                <w:spacing w:val="-16"/>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32"/>
                <w:w w:val="101"/>
              </w:rPr>
              <w:t xml:space="preserve"> </w:t>
            </w:r>
            <w:r>
              <w:rPr>
                <w:spacing w:val="-4"/>
              </w:rPr>
              <w:t>中煤层气（煤矿瓦斯）排放限值，具体标准限值详见表</w:t>
            </w:r>
            <w:r>
              <w:rPr>
                <w:spacing w:val="-51"/>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13</w:t>
            </w:r>
            <w:r>
              <w:rPr>
                <w:spacing w:val="-4"/>
              </w:rPr>
              <w:t>。</w:t>
            </w:r>
          </w:p>
          <w:p>
            <w:pPr>
              <w:pStyle w:val="8"/>
              <w:spacing w:before="1" w:line="223" w:lineRule="auto"/>
              <w:ind w:left="2097"/>
              <w:rPr>
                <w:sz w:val="20"/>
                <w:szCs w:val="20"/>
              </w:rPr>
            </w:pPr>
            <w:r>
              <w:rPr>
                <w:b/>
                <w:bCs/>
                <w:spacing w:val="5"/>
                <w:sz w:val="20"/>
                <w:szCs w:val="20"/>
              </w:rPr>
              <w:t>表</w:t>
            </w:r>
            <w:r>
              <w:rPr>
                <w:rFonts w:ascii="Times New Roman" w:hAnsi="Times New Roman" w:eastAsia="Times New Roman" w:cs="Times New Roman"/>
                <w:b/>
                <w:bCs/>
                <w:spacing w:val="5"/>
                <w:sz w:val="20"/>
                <w:szCs w:val="20"/>
              </w:rPr>
              <w:t xml:space="preserve">3-13              </w:t>
            </w:r>
            <w:r>
              <w:rPr>
                <w:b/>
                <w:bCs/>
                <w:spacing w:val="5"/>
                <w:sz w:val="20"/>
                <w:szCs w:val="20"/>
              </w:rPr>
              <w:t>煤层气（煤矿瓦斯）排放限值</w:t>
            </w:r>
          </w:p>
          <w:tbl>
            <w:tblPr>
              <w:tblStyle w:val="7"/>
              <w:tblW w:w="8040"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5"/>
              <w:gridCol w:w="4372"/>
              <w:gridCol w:w="19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95" w:type="dxa"/>
                  <w:vAlign w:val="top"/>
                </w:tcPr>
                <w:p>
                  <w:pPr>
                    <w:pStyle w:val="8"/>
                    <w:spacing w:before="36" w:line="216" w:lineRule="auto"/>
                    <w:ind w:left="438"/>
                    <w:rPr>
                      <w:sz w:val="20"/>
                      <w:szCs w:val="20"/>
                    </w:rPr>
                  </w:pPr>
                  <w:r>
                    <w:rPr>
                      <w:spacing w:val="6"/>
                      <w:sz w:val="20"/>
                      <w:szCs w:val="20"/>
                    </w:rPr>
                    <w:t>受控设施</w:t>
                  </w:r>
                </w:p>
              </w:tc>
              <w:tc>
                <w:tcPr>
                  <w:tcW w:w="4372" w:type="dxa"/>
                  <w:vAlign w:val="top"/>
                </w:tcPr>
                <w:p>
                  <w:pPr>
                    <w:pStyle w:val="8"/>
                    <w:spacing w:before="36" w:line="216" w:lineRule="auto"/>
                    <w:ind w:left="1769"/>
                    <w:rPr>
                      <w:sz w:val="20"/>
                      <w:szCs w:val="20"/>
                    </w:rPr>
                  </w:pPr>
                  <w:r>
                    <w:rPr>
                      <w:spacing w:val="7"/>
                      <w:sz w:val="20"/>
                      <w:szCs w:val="20"/>
                    </w:rPr>
                    <w:t>控制项目</w:t>
                  </w:r>
                </w:p>
              </w:tc>
              <w:tc>
                <w:tcPr>
                  <w:tcW w:w="1973" w:type="dxa"/>
                  <w:vAlign w:val="top"/>
                </w:tcPr>
                <w:p>
                  <w:pPr>
                    <w:pStyle w:val="8"/>
                    <w:spacing w:before="36" w:line="216" w:lineRule="auto"/>
                    <w:ind w:left="570"/>
                    <w:rPr>
                      <w:sz w:val="20"/>
                      <w:szCs w:val="20"/>
                    </w:rPr>
                  </w:pPr>
                  <w:r>
                    <w:rPr>
                      <w:spacing w:val="7"/>
                      <w:sz w:val="20"/>
                      <w:szCs w:val="20"/>
                    </w:rPr>
                    <w:t>排放限值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695" w:type="dxa"/>
                  <w:vMerge w:val="restart"/>
                  <w:tcBorders>
                    <w:bottom w:val="nil"/>
                  </w:tcBorders>
                  <w:vAlign w:val="top"/>
                </w:tcPr>
                <w:p>
                  <w:pPr>
                    <w:pStyle w:val="8"/>
                    <w:spacing w:before="36" w:line="236" w:lineRule="auto"/>
                    <w:ind w:left="752" w:right="112" w:hanging="635"/>
                    <w:rPr>
                      <w:sz w:val="20"/>
                      <w:szCs w:val="20"/>
                    </w:rPr>
                  </w:pPr>
                  <w:r>
                    <w:rPr>
                      <w:spacing w:val="8"/>
                      <w:sz w:val="20"/>
                      <w:szCs w:val="20"/>
                    </w:rPr>
                    <w:t>煤矿瓦斯抽放系</w:t>
                  </w:r>
                  <w:r>
                    <w:rPr>
                      <w:sz w:val="20"/>
                      <w:szCs w:val="20"/>
                    </w:rPr>
                    <w:t>统</w:t>
                  </w:r>
                </w:p>
              </w:tc>
              <w:tc>
                <w:tcPr>
                  <w:tcW w:w="4372" w:type="dxa"/>
                  <w:vAlign w:val="top"/>
                </w:tcPr>
                <w:p>
                  <w:pPr>
                    <w:pStyle w:val="8"/>
                    <w:spacing w:before="34" w:line="215" w:lineRule="auto"/>
                    <w:ind w:left="534"/>
                    <w:rPr>
                      <w:sz w:val="20"/>
                      <w:szCs w:val="20"/>
                    </w:rPr>
                  </w:pPr>
                  <w:r>
                    <w:rPr>
                      <w:spacing w:val="7"/>
                      <w:sz w:val="20"/>
                      <w:szCs w:val="20"/>
                    </w:rPr>
                    <w:t>高浓度瓦斯（甲烷体积分数≧</w:t>
                  </w:r>
                  <w:r>
                    <w:rPr>
                      <w:rFonts w:ascii="Times New Roman" w:hAnsi="Times New Roman" w:eastAsia="Times New Roman" w:cs="Times New Roman"/>
                      <w:spacing w:val="7"/>
                      <w:sz w:val="20"/>
                      <w:szCs w:val="20"/>
                    </w:rPr>
                    <w:t>30%</w:t>
                  </w:r>
                  <w:r>
                    <w:rPr>
                      <w:spacing w:val="7"/>
                      <w:sz w:val="20"/>
                      <w:szCs w:val="20"/>
                    </w:rPr>
                    <w:t>）</w:t>
                  </w:r>
                </w:p>
              </w:tc>
              <w:tc>
                <w:tcPr>
                  <w:tcW w:w="1973" w:type="dxa"/>
                  <w:vAlign w:val="top"/>
                </w:tcPr>
                <w:p>
                  <w:pPr>
                    <w:pStyle w:val="8"/>
                    <w:spacing w:before="34" w:line="215" w:lineRule="auto"/>
                    <w:ind w:left="570"/>
                    <w:rPr>
                      <w:sz w:val="20"/>
                      <w:szCs w:val="20"/>
                    </w:rPr>
                  </w:pPr>
                  <w:r>
                    <w:rPr>
                      <w:spacing w:val="7"/>
                      <w:sz w:val="20"/>
                      <w:szCs w:val="20"/>
                    </w:rPr>
                    <w:t>禁止排放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695" w:type="dxa"/>
                  <w:vMerge w:val="continue"/>
                  <w:tcBorders>
                    <w:top w:val="nil"/>
                  </w:tcBorders>
                  <w:vAlign w:val="top"/>
                </w:tcPr>
                <w:p>
                  <w:pPr>
                    <w:rPr>
                      <w:rFonts w:ascii="Arial"/>
                      <w:sz w:val="21"/>
                    </w:rPr>
                  </w:pPr>
                </w:p>
              </w:tc>
              <w:tc>
                <w:tcPr>
                  <w:tcW w:w="4372" w:type="dxa"/>
                  <w:vAlign w:val="top"/>
                </w:tcPr>
                <w:p>
                  <w:pPr>
                    <w:pStyle w:val="8"/>
                    <w:spacing w:before="33" w:line="215" w:lineRule="auto"/>
                    <w:ind w:left="574"/>
                    <w:rPr>
                      <w:sz w:val="20"/>
                      <w:szCs w:val="20"/>
                    </w:rPr>
                  </w:pPr>
                  <w:r>
                    <w:rPr>
                      <w:spacing w:val="8"/>
                      <w:sz w:val="20"/>
                      <w:szCs w:val="20"/>
                    </w:rPr>
                    <w:t>低浓度瓦斯（甲烷体积分数</w:t>
                  </w:r>
                  <w:r>
                    <w:rPr>
                      <w:rFonts w:ascii="Times New Roman" w:hAnsi="Times New Roman" w:eastAsia="Times New Roman" w:cs="Times New Roman"/>
                      <w:spacing w:val="8"/>
                      <w:sz w:val="20"/>
                      <w:szCs w:val="20"/>
                    </w:rPr>
                    <w:t>&lt;30%</w:t>
                  </w:r>
                  <w:r>
                    <w:rPr>
                      <w:spacing w:val="8"/>
                      <w:sz w:val="20"/>
                      <w:szCs w:val="20"/>
                    </w:rPr>
                    <w:t>）</w:t>
                  </w:r>
                </w:p>
              </w:tc>
              <w:tc>
                <w:tcPr>
                  <w:tcW w:w="1973" w:type="dxa"/>
                  <w:vAlign w:val="top"/>
                </w:tcPr>
                <w:p>
                  <w:pPr>
                    <w:pStyle w:val="8"/>
                    <w:spacing w:before="131" w:line="135" w:lineRule="exact"/>
                    <w:ind w:left="886"/>
                    <w:rPr>
                      <w:sz w:val="20"/>
                      <w:szCs w:val="20"/>
                    </w:rPr>
                  </w:pPr>
                  <w:r>
                    <w:rPr>
                      <w:spacing w:val="2"/>
                      <w:position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040" w:type="dxa"/>
                  <w:gridSpan w:val="3"/>
                  <w:vAlign w:val="top"/>
                </w:tcPr>
                <w:p>
                  <w:pPr>
                    <w:pStyle w:val="8"/>
                    <w:spacing w:before="34" w:line="217" w:lineRule="auto"/>
                    <w:ind w:left="1382"/>
                    <w:rPr>
                      <w:sz w:val="20"/>
                      <w:szCs w:val="20"/>
                    </w:rPr>
                  </w:pPr>
                  <w:r>
                    <w:rPr>
                      <w:spacing w:val="8"/>
                      <w:sz w:val="20"/>
                      <w:szCs w:val="20"/>
                    </w:rPr>
                    <w:t>本项目排放的瓦斯属低浓度瓦斯（甲烷体积分数</w:t>
                  </w:r>
                  <w:r>
                    <w:rPr>
                      <w:rFonts w:ascii="Times New Roman" w:hAnsi="Times New Roman" w:eastAsia="Times New Roman" w:cs="Times New Roman"/>
                      <w:spacing w:val="8"/>
                      <w:sz w:val="20"/>
                      <w:szCs w:val="20"/>
                    </w:rPr>
                    <w:t>10-20%</w:t>
                  </w:r>
                  <w:r>
                    <w:rPr>
                      <w:spacing w:val="8"/>
                      <w:sz w:val="20"/>
                      <w:szCs w:val="20"/>
                    </w:rPr>
                    <w:t>）</w:t>
                  </w:r>
                </w:p>
              </w:tc>
            </w:tr>
          </w:tbl>
          <w:p>
            <w:pPr>
              <w:pStyle w:val="8"/>
              <w:spacing w:before="35" w:line="217" w:lineRule="auto"/>
              <w:ind w:left="590"/>
            </w:pPr>
            <w:r>
              <w:rPr>
                <w:spacing w:val="-3"/>
              </w:rPr>
              <w:t>②噪声</w:t>
            </w:r>
          </w:p>
          <w:p>
            <w:pPr>
              <w:pStyle w:val="8"/>
              <w:spacing w:before="184" w:line="358" w:lineRule="auto"/>
              <w:ind w:left="112" w:right="7" w:firstLine="479"/>
            </w:pPr>
            <w:r>
              <w:rPr>
                <w:spacing w:val="-10"/>
              </w:rPr>
              <w:t>施工期厂界噪声执行《建筑施工场界环境噪声排放标</w:t>
            </w:r>
            <w:r>
              <w:rPr>
                <w:spacing w:val="-11"/>
              </w:rPr>
              <w:t>准》（</w:t>
            </w:r>
            <w:r>
              <w:rPr>
                <w:rFonts w:ascii="Times New Roman" w:hAnsi="Times New Roman" w:eastAsia="Times New Roman" w:cs="Times New Roman"/>
                <w:spacing w:val="-11"/>
              </w:rPr>
              <w:t>GB</w:t>
            </w:r>
            <w:r>
              <w:rPr>
                <w:rFonts w:ascii="Times New Roman" w:hAnsi="Times New Roman" w:eastAsia="Times New Roman" w:cs="Times New Roman"/>
                <w:spacing w:val="29"/>
                <w:w w:val="101"/>
              </w:rPr>
              <w:t xml:space="preserve"> </w:t>
            </w:r>
            <w:r>
              <w:rPr>
                <w:rFonts w:ascii="Times New Roman" w:hAnsi="Times New Roman" w:eastAsia="Times New Roman" w:cs="Times New Roman"/>
                <w:spacing w:val="-11"/>
              </w:rPr>
              <w:t>12523-2011</w:t>
            </w:r>
            <w:r>
              <w:rPr>
                <w:spacing w:val="-11"/>
              </w:rPr>
              <w:t>）</w:t>
            </w:r>
            <w:r>
              <w:rPr>
                <w:spacing w:val="-6"/>
              </w:rPr>
              <w:t>相关标准要求；运营期厂界噪声执行《工业企业厂界环境噪声</w:t>
            </w:r>
            <w:r>
              <w:rPr>
                <w:spacing w:val="-7"/>
              </w:rPr>
              <w:t>排放标准》（</w:t>
            </w:r>
            <w:r>
              <w:rPr>
                <w:rFonts w:ascii="Times New Roman" w:hAnsi="Times New Roman" w:eastAsia="Times New Roman" w:cs="Times New Roman"/>
                <w:spacing w:val="-7"/>
              </w:rPr>
              <w:t>GB</w:t>
            </w:r>
            <w:r>
              <w:rPr>
                <w:rFonts w:ascii="Times New Roman" w:hAnsi="Times New Roman" w:eastAsia="Times New Roman" w:cs="Times New Roman"/>
              </w:rPr>
              <w:t xml:space="preserve"> </w:t>
            </w:r>
            <w:r>
              <w:rPr>
                <w:rFonts w:ascii="Times New Roman" w:hAnsi="Times New Roman" w:eastAsia="Times New Roman" w:cs="Times New Roman"/>
                <w:spacing w:val="-1"/>
              </w:rPr>
              <w:t>12348-2008</w:t>
            </w:r>
            <w:r>
              <w:rPr>
                <w:spacing w:val="-1"/>
              </w:rPr>
              <w:t>）</w:t>
            </w:r>
            <w:r>
              <w:rPr>
                <w:rFonts w:ascii="Times New Roman" w:hAnsi="Times New Roman" w:eastAsia="Times New Roman" w:cs="Times New Roman"/>
                <w:spacing w:val="-1"/>
              </w:rPr>
              <w:t xml:space="preserve">2 </w:t>
            </w:r>
            <w:r>
              <w:rPr>
                <w:spacing w:val="-1"/>
              </w:rPr>
              <w:t>类标准。</w:t>
            </w:r>
          </w:p>
          <w:p>
            <w:pPr>
              <w:pStyle w:val="8"/>
              <w:spacing w:before="1" w:line="215" w:lineRule="auto"/>
              <w:ind w:left="2166"/>
              <w:rPr>
                <w:rFonts w:ascii="Times New Roman" w:hAnsi="Times New Roman" w:eastAsia="Times New Roman" w:cs="Times New Roman"/>
                <w:sz w:val="20"/>
                <w:szCs w:val="20"/>
              </w:rPr>
            </w:pPr>
            <w:r>
              <w:rPr>
                <w:b/>
                <w:bCs/>
                <w:spacing w:val="4"/>
                <w:sz w:val="20"/>
                <w:szCs w:val="20"/>
              </w:rPr>
              <w:t>表</w:t>
            </w:r>
            <w:r>
              <w:rPr>
                <w:spacing w:val="-36"/>
                <w:sz w:val="20"/>
                <w:szCs w:val="20"/>
              </w:rPr>
              <w:t xml:space="preserve"> </w:t>
            </w:r>
            <w:r>
              <w:rPr>
                <w:rFonts w:ascii="Times New Roman" w:hAnsi="Times New Roman" w:eastAsia="Times New Roman" w:cs="Times New Roman"/>
                <w:b/>
                <w:bCs/>
                <w:spacing w:val="4"/>
                <w:sz w:val="20"/>
                <w:szCs w:val="20"/>
              </w:rPr>
              <w:t xml:space="preserve">3-14                    </w:t>
            </w:r>
            <w:r>
              <w:rPr>
                <w:b/>
                <w:bCs/>
                <w:spacing w:val="4"/>
                <w:sz w:val="20"/>
                <w:szCs w:val="20"/>
              </w:rPr>
              <w:t>噪声排放标准</w:t>
            </w:r>
            <w:r>
              <w:rPr>
                <w:spacing w:val="10"/>
                <w:sz w:val="20"/>
                <w:szCs w:val="20"/>
              </w:rPr>
              <w:t xml:space="preserve">  </w:t>
            </w:r>
            <w:r>
              <w:rPr>
                <w:b/>
                <w:bCs/>
                <w:spacing w:val="4"/>
                <w:sz w:val="20"/>
                <w:szCs w:val="20"/>
              </w:rPr>
              <w:t>单位：</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4"/>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899" w:type="dxa"/>
            <w:vMerge w:val="continue"/>
            <w:tcBorders>
              <w:top w:val="nil"/>
              <w:bottom w:val="nil"/>
            </w:tcBorders>
            <w:vAlign w:val="top"/>
          </w:tcPr>
          <w:p>
            <w:pPr>
              <w:rPr>
                <w:rFonts w:ascii="Arial"/>
                <w:sz w:val="21"/>
              </w:rPr>
            </w:pPr>
          </w:p>
        </w:tc>
        <w:tc>
          <w:tcPr>
            <w:tcW w:w="123" w:type="dxa"/>
            <w:gridSpan w:val="2"/>
            <w:vMerge w:val="restart"/>
            <w:tcBorders>
              <w:top w:val="nil"/>
              <w:bottom w:val="nil"/>
            </w:tcBorders>
            <w:vAlign w:val="top"/>
          </w:tcPr>
          <w:p>
            <w:pPr>
              <w:rPr>
                <w:rFonts w:ascii="Arial"/>
                <w:sz w:val="21"/>
              </w:rPr>
            </w:pPr>
          </w:p>
        </w:tc>
        <w:tc>
          <w:tcPr>
            <w:tcW w:w="5317" w:type="dxa"/>
            <w:gridSpan w:val="4"/>
            <w:vMerge w:val="restart"/>
            <w:tcBorders>
              <w:bottom w:val="nil"/>
            </w:tcBorders>
            <w:vAlign w:val="top"/>
          </w:tcPr>
          <w:p>
            <w:pPr>
              <w:pStyle w:val="8"/>
              <w:spacing w:before="264" w:line="228" w:lineRule="auto"/>
              <w:ind w:left="2243"/>
              <w:rPr>
                <w:sz w:val="20"/>
                <w:szCs w:val="20"/>
              </w:rPr>
            </w:pPr>
            <w:r>
              <w:rPr>
                <w:spacing w:val="7"/>
                <w:sz w:val="20"/>
                <w:szCs w:val="20"/>
              </w:rPr>
              <w:t>执行标准</w:t>
            </w:r>
          </w:p>
        </w:tc>
        <w:tc>
          <w:tcPr>
            <w:tcW w:w="839" w:type="dxa"/>
            <w:vMerge w:val="restart"/>
            <w:tcBorders>
              <w:bottom w:val="nil"/>
            </w:tcBorders>
            <w:vAlign w:val="top"/>
          </w:tcPr>
          <w:p>
            <w:pPr>
              <w:pStyle w:val="8"/>
              <w:spacing w:before="265" w:line="228" w:lineRule="auto"/>
              <w:ind w:left="218"/>
              <w:rPr>
                <w:sz w:val="20"/>
                <w:szCs w:val="20"/>
              </w:rPr>
            </w:pPr>
            <w:r>
              <w:rPr>
                <w:spacing w:val="3"/>
                <w:sz w:val="20"/>
                <w:szCs w:val="20"/>
              </w:rPr>
              <w:t>级别</w:t>
            </w:r>
          </w:p>
        </w:tc>
        <w:tc>
          <w:tcPr>
            <w:tcW w:w="1867" w:type="dxa"/>
            <w:gridSpan w:val="2"/>
            <w:vAlign w:val="top"/>
          </w:tcPr>
          <w:p>
            <w:pPr>
              <w:pStyle w:val="8"/>
              <w:spacing w:before="96" w:line="228" w:lineRule="auto"/>
              <w:ind w:left="526"/>
              <w:rPr>
                <w:sz w:val="20"/>
                <w:szCs w:val="20"/>
              </w:rPr>
            </w:pPr>
            <w:r>
              <w:rPr>
                <w:spacing w:val="7"/>
                <w:sz w:val="20"/>
                <w:szCs w:val="20"/>
              </w:rPr>
              <w:t>标准限值</w:t>
            </w:r>
          </w:p>
        </w:tc>
        <w:tc>
          <w:tcPr>
            <w:tcW w:w="116"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899" w:type="dxa"/>
            <w:vMerge w:val="continue"/>
            <w:tcBorders>
              <w:top w:val="nil"/>
            </w:tcBorders>
            <w:vAlign w:val="top"/>
          </w:tcPr>
          <w:p>
            <w:pPr>
              <w:rPr>
                <w:rFonts w:ascii="Arial"/>
                <w:sz w:val="21"/>
              </w:rPr>
            </w:pPr>
          </w:p>
        </w:tc>
        <w:tc>
          <w:tcPr>
            <w:tcW w:w="123" w:type="dxa"/>
            <w:gridSpan w:val="2"/>
            <w:vMerge w:val="continue"/>
            <w:tcBorders>
              <w:top w:val="nil"/>
            </w:tcBorders>
            <w:vAlign w:val="top"/>
          </w:tcPr>
          <w:p>
            <w:pPr>
              <w:rPr>
                <w:rFonts w:ascii="Arial"/>
                <w:sz w:val="21"/>
              </w:rPr>
            </w:pPr>
          </w:p>
        </w:tc>
        <w:tc>
          <w:tcPr>
            <w:tcW w:w="5317" w:type="dxa"/>
            <w:gridSpan w:val="4"/>
            <w:vMerge w:val="continue"/>
            <w:tcBorders>
              <w:top w:val="nil"/>
            </w:tcBorders>
            <w:vAlign w:val="top"/>
          </w:tcPr>
          <w:p>
            <w:pPr>
              <w:rPr>
                <w:rFonts w:ascii="Arial"/>
                <w:sz w:val="21"/>
              </w:rPr>
            </w:pPr>
          </w:p>
        </w:tc>
        <w:tc>
          <w:tcPr>
            <w:tcW w:w="839" w:type="dxa"/>
            <w:vMerge w:val="continue"/>
            <w:tcBorders>
              <w:top w:val="nil"/>
            </w:tcBorders>
            <w:vAlign w:val="top"/>
          </w:tcPr>
          <w:p>
            <w:pPr>
              <w:rPr>
                <w:rFonts w:ascii="Arial"/>
                <w:sz w:val="21"/>
              </w:rPr>
            </w:pPr>
          </w:p>
        </w:tc>
        <w:tc>
          <w:tcPr>
            <w:tcW w:w="960" w:type="dxa"/>
            <w:vAlign w:val="top"/>
          </w:tcPr>
          <w:p>
            <w:pPr>
              <w:pStyle w:val="8"/>
              <w:spacing w:before="61" w:line="231" w:lineRule="auto"/>
              <w:ind w:left="275"/>
              <w:rPr>
                <w:sz w:val="20"/>
                <w:szCs w:val="20"/>
              </w:rPr>
            </w:pPr>
            <w:r>
              <w:rPr>
                <w:spacing w:val="5"/>
                <w:sz w:val="20"/>
                <w:szCs w:val="20"/>
              </w:rPr>
              <w:t>昼间</w:t>
            </w:r>
          </w:p>
        </w:tc>
        <w:tc>
          <w:tcPr>
            <w:tcW w:w="907" w:type="dxa"/>
            <w:vAlign w:val="top"/>
          </w:tcPr>
          <w:p>
            <w:pPr>
              <w:pStyle w:val="8"/>
              <w:spacing w:before="61" w:line="228" w:lineRule="auto"/>
              <w:ind w:left="260"/>
              <w:rPr>
                <w:sz w:val="20"/>
                <w:szCs w:val="20"/>
              </w:rPr>
            </w:pPr>
            <w:r>
              <w:rPr>
                <w:spacing w:val="3"/>
                <w:sz w:val="20"/>
                <w:szCs w:val="20"/>
              </w:rPr>
              <w:t>夜间</w:t>
            </w:r>
          </w:p>
        </w:tc>
        <w:tc>
          <w:tcPr>
            <w:tcW w:w="116" w:type="dxa"/>
            <w:tcBorders>
              <w:top w:val="nil"/>
            </w:tcBorders>
            <w:vAlign w:val="top"/>
          </w:tcPr>
          <w:p>
            <w:pPr>
              <w:rPr>
                <w:rFonts w:ascii="Arial"/>
                <w:sz w:val="21"/>
              </w:rPr>
            </w:pPr>
          </w:p>
        </w:tc>
      </w:tr>
    </w:tbl>
    <w:p>
      <w:pPr>
        <w:pStyle w:val="4"/>
      </w:pPr>
    </w:p>
    <w:p>
      <w:pPr>
        <w:sectPr>
          <w:footerReference r:id="rId56" w:type="default"/>
          <w:pgSz w:w="11906" w:h="16839"/>
          <w:pgMar w:top="400" w:right="1370" w:bottom="1240" w:left="1369" w:header="0" w:footer="1078" w:gutter="0"/>
          <w:cols w:space="720" w:num="1"/>
        </w:sectPr>
      </w:pPr>
    </w:p>
    <w:p>
      <w:pPr>
        <w:spacing w:before="19"/>
      </w:pPr>
    </w:p>
    <w:p>
      <w:pPr>
        <w:spacing w:before="19"/>
      </w:pPr>
    </w:p>
    <w:p>
      <w:pPr>
        <w:spacing w:before="18"/>
      </w:pPr>
    </w:p>
    <w:p>
      <w:pPr>
        <w:spacing w:before="18"/>
      </w:pPr>
    </w:p>
    <w:tbl>
      <w:tblPr>
        <w:tblStyle w:val="7"/>
        <w:tblW w:w="91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9"/>
        <w:gridCol w:w="123"/>
        <w:gridCol w:w="5317"/>
        <w:gridCol w:w="839"/>
        <w:gridCol w:w="960"/>
        <w:gridCol w:w="915"/>
        <w:gridCol w:w="1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899" w:type="dxa"/>
            <w:vMerge w:val="restart"/>
            <w:tcBorders>
              <w:bottom w:val="nil"/>
            </w:tcBorders>
            <w:vAlign w:val="top"/>
          </w:tcPr>
          <w:p>
            <w:pPr>
              <w:rPr>
                <w:rFonts w:ascii="Arial"/>
                <w:sz w:val="21"/>
              </w:rPr>
            </w:pPr>
          </w:p>
        </w:tc>
        <w:tc>
          <w:tcPr>
            <w:tcW w:w="123" w:type="dxa"/>
            <w:tcBorders>
              <w:bottom w:val="nil"/>
            </w:tcBorders>
            <w:vAlign w:val="top"/>
          </w:tcPr>
          <w:p>
            <w:pPr>
              <w:rPr>
                <w:rFonts w:ascii="Arial"/>
                <w:sz w:val="21"/>
              </w:rPr>
            </w:pPr>
          </w:p>
        </w:tc>
        <w:tc>
          <w:tcPr>
            <w:tcW w:w="5317" w:type="dxa"/>
            <w:vAlign w:val="top"/>
          </w:tcPr>
          <w:p>
            <w:pPr>
              <w:pStyle w:val="8"/>
              <w:spacing w:before="109" w:line="228" w:lineRule="auto"/>
              <w:ind w:left="118"/>
              <w:rPr>
                <w:sz w:val="20"/>
                <w:szCs w:val="20"/>
              </w:rPr>
            </w:pPr>
            <w:r>
              <w:rPr>
                <w:spacing w:val="7"/>
                <w:sz w:val="20"/>
                <w:szCs w:val="20"/>
              </w:rPr>
              <w:t>《工业企业厂界环境噪声排放标准》（</w:t>
            </w:r>
            <w:r>
              <w:rPr>
                <w:rFonts w:ascii="Times New Roman" w:hAnsi="Times New Roman" w:eastAsia="Times New Roman" w:cs="Times New Roman"/>
                <w:sz w:val="20"/>
                <w:szCs w:val="20"/>
              </w:rPr>
              <w:t>GB</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7"/>
                <w:sz w:val="20"/>
                <w:szCs w:val="20"/>
              </w:rPr>
              <w:t>1234</w:t>
            </w:r>
            <w:r>
              <w:rPr>
                <w:rFonts w:ascii="Times New Roman" w:hAnsi="Times New Roman" w:eastAsia="Times New Roman" w:cs="Times New Roman"/>
                <w:spacing w:val="6"/>
                <w:sz w:val="20"/>
                <w:szCs w:val="20"/>
              </w:rPr>
              <w:t>8-2008</w:t>
            </w:r>
            <w:r>
              <w:rPr>
                <w:spacing w:val="6"/>
                <w:sz w:val="20"/>
                <w:szCs w:val="20"/>
              </w:rPr>
              <w:t>）</w:t>
            </w:r>
          </w:p>
        </w:tc>
        <w:tc>
          <w:tcPr>
            <w:tcW w:w="839" w:type="dxa"/>
            <w:vAlign w:val="top"/>
          </w:tcPr>
          <w:p>
            <w:pPr>
              <w:pStyle w:val="8"/>
              <w:spacing w:before="108" w:line="228" w:lineRule="auto"/>
              <w:ind w:left="263"/>
              <w:rPr>
                <w:sz w:val="20"/>
                <w:szCs w:val="20"/>
              </w:rPr>
            </w:pPr>
            <w:r>
              <w:rPr>
                <w:rFonts w:ascii="Times New Roman" w:hAnsi="Times New Roman" w:eastAsia="Times New Roman" w:cs="Times New Roman"/>
                <w:spacing w:val="5"/>
                <w:sz w:val="20"/>
                <w:szCs w:val="20"/>
              </w:rPr>
              <w:t>2</w:t>
            </w:r>
            <w:r>
              <w:rPr>
                <w:spacing w:val="5"/>
                <w:sz w:val="20"/>
                <w:szCs w:val="20"/>
              </w:rPr>
              <w:t>类</w:t>
            </w:r>
          </w:p>
        </w:tc>
        <w:tc>
          <w:tcPr>
            <w:tcW w:w="960" w:type="dxa"/>
            <w:vAlign w:val="top"/>
          </w:tcPr>
          <w:p>
            <w:pPr>
              <w:spacing w:before="145" w:line="195" w:lineRule="auto"/>
              <w:ind w:left="38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15" w:type="dxa"/>
            <w:vAlign w:val="top"/>
          </w:tcPr>
          <w:p>
            <w:pPr>
              <w:spacing w:before="145"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08" w:type="dxa"/>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99" w:type="dxa"/>
            <w:vMerge w:val="continue"/>
            <w:tcBorders>
              <w:top w:val="nil"/>
              <w:bottom w:val="nil"/>
            </w:tcBorders>
            <w:vAlign w:val="top"/>
          </w:tcPr>
          <w:p>
            <w:pPr>
              <w:rPr>
                <w:rFonts w:ascii="Arial"/>
                <w:sz w:val="21"/>
              </w:rPr>
            </w:pPr>
          </w:p>
        </w:tc>
        <w:tc>
          <w:tcPr>
            <w:tcW w:w="123" w:type="dxa"/>
            <w:tcBorders>
              <w:top w:val="nil"/>
              <w:bottom w:val="nil"/>
            </w:tcBorders>
            <w:vAlign w:val="top"/>
          </w:tcPr>
          <w:p>
            <w:pPr>
              <w:rPr>
                <w:rFonts w:ascii="Arial"/>
                <w:sz w:val="21"/>
              </w:rPr>
            </w:pPr>
          </w:p>
        </w:tc>
        <w:tc>
          <w:tcPr>
            <w:tcW w:w="5317" w:type="dxa"/>
            <w:vAlign w:val="top"/>
          </w:tcPr>
          <w:p>
            <w:pPr>
              <w:pStyle w:val="8"/>
              <w:spacing w:before="94" w:line="228" w:lineRule="auto"/>
              <w:ind w:left="118"/>
              <w:rPr>
                <w:sz w:val="20"/>
                <w:szCs w:val="20"/>
              </w:rPr>
            </w:pPr>
            <w:r>
              <w:rPr>
                <w:spacing w:val="6"/>
                <w:sz w:val="20"/>
                <w:szCs w:val="20"/>
              </w:rPr>
              <w:t>《建筑施工场界环境噪声排放标准》（</w:t>
            </w:r>
            <w:r>
              <w:rPr>
                <w:rFonts w:ascii="Times New Roman" w:hAnsi="Times New Roman" w:eastAsia="Times New Roman" w:cs="Times New Roman"/>
                <w:sz w:val="20"/>
                <w:szCs w:val="20"/>
              </w:rPr>
              <w:t>GB</w:t>
            </w:r>
            <w:r>
              <w:rPr>
                <w:rFonts w:ascii="Times New Roman" w:hAnsi="Times New Roman" w:eastAsia="Times New Roman" w:cs="Times New Roman"/>
                <w:spacing w:val="44"/>
                <w:sz w:val="20"/>
                <w:szCs w:val="20"/>
              </w:rPr>
              <w:t xml:space="preserve"> </w:t>
            </w:r>
            <w:r>
              <w:rPr>
                <w:rFonts w:ascii="Times New Roman" w:hAnsi="Times New Roman" w:eastAsia="Times New Roman" w:cs="Times New Roman"/>
                <w:spacing w:val="6"/>
                <w:sz w:val="20"/>
                <w:szCs w:val="20"/>
              </w:rPr>
              <w:t>12523-2011</w:t>
            </w:r>
            <w:r>
              <w:rPr>
                <w:spacing w:val="6"/>
                <w:sz w:val="20"/>
                <w:szCs w:val="20"/>
              </w:rPr>
              <w:t>）</w:t>
            </w:r>
          </w:p>
        </w:tc>
        <w:tc>
          <w:tcPr>
            <w:tcW w:w="839" w:type="dxa"/>
            <w:vAlign w:val="top"/>
          </w:tcPr>
          <w:p>
            <w:pPr>
              <w:spacing w:before="125" w:line="199"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60" w:type="dxa"/>
            <w:vAlign w:val="top"/>
          </w:tcPr>
          <w:p>
            <w:pPr>
              <w:spacing w:before="129" w:line="195"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15" w:type="dxa"/>
            <w:vAlign w:val="top"/>
          </w:tcPr>
          <w:p>
            <w:pPr>
              <w:spacing w:before="132" w:line="192"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08"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899" w:type="dxa"/>
            <w:vMerge w:val="continue"/>
            <w:tcBorders>
              <w:top w:val="nil"/>
            </w:tcBorders>
            <w:vAlign w:val="top"/>
          </w:tcPr>
          <w:p>
            <w:pPr>
              <w:rPr>
                <w:rFonts w:ascii="Arial"/>
                <w:sz w:val="21"/>
              </w:rPr>
            </w:pPr>
          </w:p>
        </w:tc>
        <w:tc>
          <w:tcPr>
            <w:tcW w:w="8262" w:type="dxa"/>
            <w:gridSpan w:val="6"/>
            <w:vAlign w:val="top"/>
          </w:tcPr>
          <w:p>
            <w:pPr>
              <w:pStyle w:val="8"/>
              <w:spacing w:before="37" w:line="348" w:lineRule="auto"/>
              <w:ind w:left="130" w:right="107" w:firstLine="459"/>
              <w:jc w:val="both"/>
            </w:pPr>
            <w:r>
              <w:rPr>
                <w:spacing w:val="-7"/>
              </w:rPr>
              <w:t>③一般固废参照执行《一般工业固体废物贮存和填埋污染控制标准》（</w:t>
            </w:r>
            <w:r>
              <w:rPr>
                <w:rFonts w:ascii="Times New Roman" w:hAnsi="Times New Roman" w:eastAsia="Times New Roman" w:cs="Times New Roman"/>
                <w:spacing w:val="-7"/>
              </w:rPr>
              <w:t>GB</w:t>
            </w:r>
            <w:r>
              <w:rPr>
                <w:rFonts w:ascii="Times New Roman" w:hAnsi="Times New Roman" w:eastAsia="Times New Roman" w:cs="Times New Roman"/>
                <w:spacing w:val="15"/>
              </w:rPr>
              <w:t xml:space="preserve"> </w:t>
            </w:r>
            <w:r>
              <w:rPr>
                <w:rFonts w:ascii="Times New Roman" w:hAnsi="Times New Roman" w:eastAsia="Times New Roman" w:cs="Times New Roman"/>
                <w:spacing w:val="-9"/>
              </w:rPr>
              <w:t>18599—2020</w:t>
            </w:r>
            <w:r>
              <w:rPr>
                <w:spacing w:val="-9"/>
              </w:rPr>
              <w:t>）中相关要求，危险废物执行《危险废物贮存污染控制标准》（</w:t>
            </w:r>
            <w:r>
              <w:rPr>
                <w:rFonts w:ascii="Times New Roman" w:hAnsi="Times New Roman" w:eastAsia="Times New Roman" w:cs="Times New Roman"/>
                <w:spacing w:val="-9"/>
              </w:rPr>
              <w:t>GB</w:t>
            </w:r>
            <w:r>
              <w:rPr>
                <w:rFonts w:ascii="Times New Roman" w:hAnsi="Times New Roman" w:eastAsia="Times New Roman" w:cs="Times New Roman"/>
                <w:spacing w:val="3"/>
              </w:rPr>
              <w:t xml:space="preserve"> </w:t>
            </w:r>
            <w:r>
              <w:rPr>
                <w:rFonts w:ascii="Times New Roman" w:hAnsi="Times New Roman" w:eastAsia="Times New Roman" w:cs="Times New Roman"/>
                <w:spacing w:val="-2"/>
              </w:rPr>
              <w:t>18597—2023</w:t>
            </w:r>
            <w:r>
              <w:rPr>
                <w:spacing w:val="-2"/>
              </w:rPr>
              <w:t>）中相关规定执行。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5" w:hRule="atLeast"/>
        </w:trPr>
        <w:tc>
          <w:tcPr>
            <w:tcW w:w="89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78" w:line="220" w:lineRule="auto"/>
              <w:ind w:left="215"/>
            </w:pPr>
            <w:r>
              <w:rPr>
                <w:b/>
                <w:bCs/>
                <w:spacing w:val="-8"/>
              </w:rPr>
              <w:t>其他</w:t>
            </w:r>
          </w:p>
        </w:tc>
        <w:tc>
          <w:tcPr>
            <w:tcW w:w="8262" w:type="dxa"/>
            <w:gridSpan w:val="6"/>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78" w:line="220" w:lineRule="auto"/>
              <w:ind w:left="598"/>
            </w:pPr>
            <w:r>
              <w:rPr>
                <w:spacing w:val="-3"/>
              </w:rPr>
              <w:t>总量控制指标：</w:t>
            </w:r>
          </w:p>
          <w:p>
            <w:pPr>
              <w:pStyle w:val="8"/>
              <w:spacing w:before="181" w:line="219" w:lineRule="auto"/>
              <w:ind w:left="592"/>
            </w:pPr>
            <w:r>
              <w:rPr>
                <w:spacing w:val="-1"/>
              </w:rPr>
              <w:t>根据本工程的特点，本项目不设总量控制指标。</w:t>
            </w:r>
          </w:p>
        </w:tc>
      </w:tr>
    </w:tbl>
    <w:p>
      <w:pPr>
        <w:pStyle w:val="4"/>
      </w:pPr>
    </w:p>
    <w:p>
      <w:pPr>
        <w:sectPr>
          <w:footerReference r:id="rId57" w:type="default"/>
          <w:pgSz w:w="11906" w:h="16839"/>
          <w:pgMar w:top="400" w:right="1370" w:bottom="1240" w:left="1369" w:header="0" w:footer="1078" w:gutter="0"/>
          <w:cols w:space="720" w:num="1"/>
        </w:sectPr>
      </w:pPr>
    </w:p>
    <w:p>
      <w:pPr>
        <w:pStyle w:val="4"/>
        <w:spacing w:line="260" w:lineRule="auto"/>
      </w:pPr>
    </w:p>
    <w:p>
      <w:pPr>
        <w:pStyle w:val="4"/>
        <w:spacing w:line="260" w:lineRule="auto"/>
      </w:pPr>
    </w:p>
    <w:p>
      <w:pPr>
        <w:pStyle w:val="4"/>
        <w:spacing w:line="260" w:lineRule="auto"/>
      </w:pPr>
    </w:p>
    <w:p>
      <w:pPr>
        <w:pStyle w:val="4"/>
        <w:spacing w:line="260" w:lineRule="auto"/>
      </w:pPr>
    </w:p>
    <w:p>
      <w:pPr>
        <w:pStyle w:val="4"/>
        <w:spacing w:line="260" w:lineRule="auto"/>
      </w:pPr>
    </w:p>
    <w:p>
      <w:pPr>
        <w:spacing w:before="97" w:line="214" w:lineRule="auto"/>
        <w:ind w:left="2010"/>
        <w:outlineLvl w:val="0"/>
        <w:rPr>
          <w:rFonts w:ascii="宋体" w:hAnsi="宋体" w:eastAsia="宋体" w:cs="宋体"/>
          <w:sz w:val="30"/>
          <w:szCs w:val="30"/>
        </w:rPr>
      </w:pPr>
      <w:bookmarkStart w:id="2" w:name="bookmark4"/>
      <w:bookmarkEnd w:id="2"/>
      <w:r>
        <w:rPr>
          <w:rFonts w:ascii="宋体" w:hAnsi="宋体" w:eastAsia="宋体" w:cs="宋体"/>
          <w:spacing w:val="-3"/>
          <w:sz w:val="30"/>
          <w:szCs w:val="30"/>
        </w:rPr>
        <w:t>四、主要生态环境影响及保护措施</w:t>
      </w:r>
    </w:p>
    <w:p>
      <w:pPr>
        <w:spacing w:before="49"/>
      </w:pPr>
    </w:p>
    <w:tbl>
      <w:tblPr>
        <w:tblStyle w:val="7"/>
        <w:tblW w:w="84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7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2" w:hRule="atLeast"/>
        </w:trPr>
        <w:tc>
          <w:tcPr>
            <w:tcW w:w="804"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78" w:line="241" w:lineRule="auto"/>
              <w:ind w:left="47" w:right="38" w:hanging="1"/>
              <w:jc w:val="both"/>
            </w:pPr>
            <w:r>
              <w:rPr>
                <w:b/>
                <w:bCs/>
                <w:spacing w:val="-5"/>
              </w:rPr>
              <w:t>施工期</w:t>
            </w:r>
            <w:r>
              <w:rPr>
                <w:b/>
                <w:bCs/>
                <w:spacing w:val="-6"/>
              </w:rPr>
              <w:t>生态环境影响</w:t>
            </w:r>
            <w:r>
              <w:rPr>
                <w:b/>
                <w:bCs/>
                <w:spacing w:val="52"/>
              </w:rPr>
              <w:t>分析</w:t>
            </w:r>
          </w:p>
        </w:tc>
        <w:tc>
          <w:tcPr>
            <w:tcW w:w="7640" w:type="dxa"/>
            <w:vAlign w:val="top"/>
          </w:tcPr>
          <w:p>
            <w:pPr>
              <w:pStyle w:val="8"/>
              <w:spacing w:before="40" w:line="359" w:lineRule="auto"/>
              <w:ind w:left="111" w:right="106" w:firstLine="481"/>
              <w:jc w:val="both"/>
            </w:pPr>
            <w:r>
              <w:rPr>
                <w:spacing w:val="-1"/>
              </w:rPr>
              <w:t>本项目施工主要包括地面建筑和井筒施工，地面建筑主要是回风立</w:t>
            </w:r>
            <w:r>
              <w:rPr>
                <w:spacing w:val="3"/>
              </w:rPr>
              <w:t>井地面、通风机房、瓦斯抽采站、配电间、</w:t>
            </w:r>
            <w:r>
              <w:rPr>
                <w:rFonts w:ascii="Times New Roman" w:hAnsi="Times New Roman" w:eastAsia="Times New Roman" w:cs="Times New Roman"/>
                <w:spacing w:val="3"/>
              </w:rPr>
              <w:t>10</w:t>
            </w:r>
            <w:r>
              <w:rPr>
                <w:rFonts w:ascii="Times New Roman" w:hAnsi="Times New Roman" w:eastAsia="Times New Roman" w:cs="Times New Roman"/>
              </w:rPr>
              <w:t>kV</w:t>
            </w:r>
            <w:r>
              <w:rPr>
                <w:rFonts w:ascii="Times New Roman" w:hAnsi="Times New Roman" w:eastAsia="Times New Roman" w:cs="Times New Roman"/>
                <w:spacing w:val="3"/>
              </w:rPr>
              <w:t xml:space="preserve"> </w:t>
            </w:r>
            <w:r>
              <w:rPr>
                <w:spacing w:val="3"/>
              </w:rPr>
              <w:t>变电所、围墙等构筑</w:t>
            </w:r>
            <w:r>
              <w:rPr>
                <w:spacing w:val="-1"/>
              </w:rPr>
              <w:t>物的建设和设备的安装。施工期对环境影响主要表现为施工过程产生的扬尘、施工废水、生活污水，施工过程建筑垃圾、生活垃圾等，对环境影响会随着施工期结束而结束。</w:t>
            </w:r>
          </w:p>
          <w:p>
            <w:pPr>
              <w:pStyle w:val="8"/>
              <w:spacing w:line="220" w:lineRule="auto"/>
              <w:ind w:left="598"/>
            </w:pPr>
            <w:r>
              <w:rPr>
                <w:rFonts w:ascii="Times New Roman" w:hAnsi="Times New Roman" w:eastAsia="Times New Roman" w:cs="Times New Roman"/>
                <w:b/>
                <w:bCs/>
                <w:spacing w:val="-6"/>
              </w:rPr>
              <w:t>1</w:t>
            </w:r>
            <w:r>
              <w:rPr>
                <w:rFonts w:ascii="Times New Roman" w:hAnsi="Times New Roman" w:eastAsia="Times New Roman" w:cs="Times New Roman"/>
                <w:b/>
                <w:bCs/>
                <w:spacing w:val="-33"/>
              </w:rPr>
              <w:t xml:space="preserve"> </w:t>
            </w:r>
            <w:r>
              <w:rPr>
                <w:b/>
                <w:bCs/>
                <w:spacing w:val="-6"/>
              </w:rPr>
              <w:t>、生态环境影响分析</w:t>
            </w:r>
          </w:p>
          <w:p>
            <w:pPr>
              <w:pStyle w:val="8"/>
              <w:spacing w:before="182" w:line="359" w:lineRule="auto"/>
              <w:ind w:left="111" w:right="106" w:firstLine="481"/>
              <w:jc w:val="both"/>
            </w:pPr>
            <w:r>
              <w:rPr>
                <w:spacing w:val="-1"/>
              </w:rPr>
              <w:t>本工程施工主要包括回风立井地面、通风机房、瓦斯抽采站、配电间、</w:t>
            </w:r>
            <w:r>
              <w:rPr>
                <w:rFonts w:ascii="Times New Roman" w:hAnsi="Times New Roman" w:eastAsia="Times New Roman" w:cs="Times New Roman"/>
                <w:spacing w:val="-1"/>
              </w:rPr>
              <w:t xml:space="preserve">110kV </w:t>
            </w:r>
            <w:r>
              <w:rPr>
                <w:spacing w:val="-1"/>
              </w:rPr>
              <w:t>变电所、消防水池及泵房、进场道路等构筑物的建设及设备的安装和调试，地面施工量较小，施工对生态环境影响较小，主要表现</w:t>
            </w:r>
            <w:r>
              <w:rPr>
                <w:spacing w:val="7"/>
              </w:rPr>
              <w:t>在施工占地破坏现有植被，施工场地开挖及土石方堆积引起的水土流失，施工噪声对当地野生动物栖息环境的影响等对区域生态环境的影</w:t>
            </w:r>
            <w:r>
              <w:rPr>
                <w:spacing w:val="-5"/>
              </w:rPr>
              <w:t>响。</w:t>
            </w:r>
          </w:p>
          <w:p>
            <w:pPr>
              <w:pStyle w:val="8"/>
              <w:spacing w:line="220" w:lineRule="auto"/>
              <w:ind w:left="603"/>
            </w:pPr>
            <w:r>
              <w:rPr>
                <w:spacing w:val="-3"/>
              </w:rPr>
              <w:t>（</w:t>
            </w:r>
            <w:r>
              <w:rPr>
                <w:rFonts w:ascii="Times New Roman" w:hAnsi="Times New Roman" w:eastAsia="Times New Roman" w:cs="Times New Roman"/>
                <w:spacing w:val="-3"/>
              </w:rPr>
              <w:t>1</w:t>
            </w:r>
            <w:r>
              <w:rPr>
                <w:spacing w:val="-3"/>
              </w:rPr>
              <w:t>）土地利用分析</w:t>
            </w:r>
          </w:p>
          <w:p>
            <w:pPr>
              <w:pStyle w:val="8"/>
              <w:spacing w:before="182" w:line="359" w:lineRule="auto"/>
              <w:ind w:left="111" w:right="106" w:firstLine="481"/>
            </w:pPr>
            <w:r>
              <w:rPr>
                <w:spacing w:val="-1"/>
              </w:rPr>
              <w:t>本项目总占地面积</w:t>
            </w:r>
            <w:r>
              <w:rPr>
                <w:spacing w:val="-14"/>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12hm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7"/>
                <w:position w:val="8"/>
                <w:sz w:val="15"/>
                <w:szCs w:val="15"/>
              </w:rPr>
              <w:t xml:space="preserve"> </w:t>
            </w:r>
            <w:r>
              <w:rPr>
                <w:spacing w:val="-1"/>
              </w:rPr>
              <w:t>，包括永久占地和临时占地，其中永久</w:t>
            </w:r>
            <w:r>
              <w:rPr>
                <w:spacing w:val="-3"/>
              </w:rPr>
              <w:t>占地</w:t>
            </w:r>
            <w:r>
              <w:rPr>
                <w:spacing w:val="-32"/>
              </w:rPr>
              <w:t xml:space="preserve"> </w:t>
            </w:r>
            <w:r>
              <w:rPr>
                <w:rFonts w:ascii="Times New Roman" w:hAnsi="Times New Roman" w:eastAsia="Times New Roman" w:cs="Times New Roman"/>
                <w:spacing w:val="-3"/>
              </w:rPr>
              <w:t>1.08hm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8"/>
                <w:position w:val="7"/>
                <w:sz w:val="15"/>
                <w:szCs w:val="15"/>
              </w:rPr>
              <w:t xml:space="preserve"> </w:t>
            </w:r>
            <w:r>
              <w:rPr>
                <w:spacing w:val="-3"/>
              </w:rPr>
              <w:t>，包括建构筑物区</w:t>
            </w:r>
            <w:r>
              <w:rPr>
                <w:spacing w:val="-48"/>
              </w:rPr>
              <w:t xml:space="preserve"> </w:t>
            </w:r>
            <w:r>
              <w:rPr>
                <w:rFonts w:ascii="Times New Roman" w:hAnsi="Times New Roman" w:eastAsia="Times New Roman" w:cs="Times New Roman"/>
                <w:spacing w:val="-3"/>
              </w:rPr>
              <w:t>0.81hm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10"/>
                <w:position w:val="7"/>
                <w:sz w:val="15"/>
                <w:szCs w:val="15"/>
              </w:rPr>
              <w:t xml:space="preserve"> </w:t>
            </w:r>
            <w:r>
              <w:rPr>
                <w:spacing w:val="-3"/>
              </w:rPr>
              <w:t>，道</w:t>
            </w:r>
            <w:r>
              <w:rPr>
                <w:spacing w:val="-4"/>
              </w:rPr>
              <w:t>路及硬化区</w:t>
            </w:r>
            <w:r>
              <w:rPr>
                <w:spacing w:val="-49"/>
              </w:rPr>
              <w:t xml:space="preserve"> </w:t>
            </w:r>
            <w:r>
              <w:rPr>
                <w:rFonts w:ascii="Times New Roman" w:hAnsi="Times New Roman" w:eastAsia="Times New Roman" w:cs="Times New Roman"/>
                <w:spacing w:val="-4"/>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13hm</w:t>
            </w:r>
            <w:r>
              <w:rPr>
                <w:rFonts w:ascii="Times New Roman" w:hAnsi="Times New Roman" w:eastAsia="Times New Roman" w:cs="Times New Roman"/>
                <w:spacing w:val="-4"/>
                <w:position w:val="7"/>
                <w:sz w:val="15"/>
                <w:szCs w:val="15"/>
              </w:rPr>
              <w:t>2</w:t>
            </w:r>
            <w:r>
              <w:rPr>
                <w:rFonts w:ascii="Times New Roman" w:hAnsi="Times New Roman" w:eastAsia="Times New Roman" w:cs="Times New Roman"/>
                <w:spacing w:val="-7"/>
                <w:position w:val="7"/>
                <w:sz w:val="15"/>
                <w:szCs w:val="15"/>
              </w:rPr>
              <w:t xml:space="preserve"> </w:t>
            </w:r>
            <w:r>
              <w:rPr>
                <w:spacing w:val="-4"/>
              </w:rPr>
              <w:t>，施工</w:t>
            </w:r>
            <w:r>
              <w:rPr>
                <w:spacing w:val="-5"/>
              </w:rPr>
              <w:t>扰动区</w:t>
            </w:r>
            <w:r>
              <w:rPr>
                <w:spacing w:val="-50"/>
              </w:rPr>
              <w:t xml:space="preserve"> </w:t>
            </w:r>
            <w:r>
              <w:rPr>
                <w:rFonts w:ascii="Times New Roman" w:hAnsi="Times New Roman" w:eastAsia="Times New Roman" w:cs="Times New Roman"/>
                <w:spacing w:val="-5"/>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14hm</w:t>
            </w:r>
            <w:r>
              <w:rPr>
                <w:rFonts w:ascii="Times New Roman" w:hAnsi="Times New Roman" w:eastAsia="Times New Roman" w:cs="Times New Roman"/>
                <w:spacing w:val="-5"/>
                <w:position w:val="7"/>
                <w:sz w:val="15"/>
                <w:szCs w:val="15"/>
              </w:rPr>
              <w:t>2</w:t>
            </w:r>
            <w:r>
              <w:rPr>
                <w:spacing w:val="-5"/>
              </w:rPr>
              <w:t>，管线工程区</w:t>
            </w:r>
            <w:r>
              <w:rPr>
                <w:spacing w:val="-51"/>
              </w:rPr>
              <w:t xml:space="preserve"> </w:t>
            </w:r>
            <w:r>
              <w:rPr>
                <w:rFonts w:ascii="Times New Roman" w:hAnsi="Times New Roman" w:eastAsia="Times New Roman" w:cs="Times New Roman"/>
                <w:spacing w:val="-5"/>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11hm</w:t>
            </w:r>
            <w:r>
              <w:rPr>
                <w:rFonts w:ascii="Times New Roman" w:hAnsi="Times New Roman" w:eastAsia="Times New Roman" w:cs="Times New Roman"/>
                <w:spacing w:val="-5"/>
                <w:position w:val="7"/>
                <w:sz w:val="15"/>
                <w:szCs w:val="15"/>
              </w:rPr>
              <w:t>2</w:t>
            </w:r>
            <w:r>
              <w:rPr>
                <w:spacing w:val="-5"/>
              </w:rPr>
              <w:t>（重复占地</w:t>
            </w:r>
            <w:r>
              <w:rPr>
                <w:spacing w:val="-47"/>
              </w:rPr>
              <w:t>），</w:t>
            </w:r>
            <w:r>
              <w:rPr>
                <w:spacing w:val="-5"/>
              </w:rPr>
              <w:t>施工生产区</w:t>
            </w:r>
            <w:r>
              <w:rPr>
                <w:spacing w:val="-52"/>
              </w:rPr>
              <w:t xml:space="preserve"> </w:t>
            </w:r>
            <w:r>
              <w:rPr>
                <w:rFonts w:ascii="Times New Roman" w:hAnsi="Times New Roman" w:eastAsia="Times New Roman" w:cs="Times New Roman"/>
                <w:spacing w:val="-5"/>
              </w:rPr>
              <w:t>0.03hm</w:t>
            </w:r>
            <w:r>
              <w:rPr>
                <w:rFonts w:ascii="Times New Roman" w:hAnsi="Times New Roman" w:eastAsia="Times New Roman" w:cs="Times New Roman"/>
                <w:spacing w:val="-5"/>
                <w:position w:val="7"/>
                <w:sz w:val="15"/>
                <w:szCs w:val="15"/>
              </w:rPr>
              <w:t>2</w:t>
            </w:r>
            <w:r>
              <w:rPr>
                <w:rFonts w:ascii="Times New Roman" w:hAnsi="Times New Roman" w:eastAsia="Times New Roman" w:cs="Times New Roman"/>
                <w:position w:val="7"/>
                <w:sz w:val="15"/>
                <w:szCs w:val="15"/>
              </w:rPr>
              <w:t xml:space="preserve"> </w:t>
            </w:r>
            <w:r>
              <w:rPr>
                <w:spacing w:val="-3"/>
              </w:rPr>
              <w:t>（重复占地）；临时占地</w:t>
            </w:r>
            <w:r>
              <w:rPr>
                <w:spacing w:val="-50"/>
              </w:rPr>
              <w:t xml:space="preserve"> </w:t>
            </w:r>
            <w:r>
              <w:rPr>
                <w:rFonts w:ascii="Times New Roman" w:hAnsi="Times New Roman" w:eastAsia="Times New Roman" w:cs="Times New Roman"/>
                <w:spacing w:val="-3"/>
              </w:rPr>
              <w:t>0.04hm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10"/>
                <w:position w:val="8"/>
                <w:sz w:val="15"/>
                <w:szCs w:val="15"/>
              </w:rPr>
              <w:t xml:space="preserve"> </w:t>
            </w:r>
            <w:r>
              <w:rPr>
                <w:spacing w:val="-3"/>
              </w:rPr>
              <w:t>，主要为场外管线工程区</w:t>
            </w:r>
            <w:r>
              <w:rPr>
                <w:spacing w:val="-51"/>
              </w:rPr>
              <w:t xml:space="preserve"> </w:t>
            </w:r>
            <w:r>
              <w:rPr>
                <w:rFonts w:ascii="Times New Roman" w:hAnsi="Times New Roman" w:eastAsia="Times New Roman" w:cs="Times New Roman"/>
                <w:spacing w:val="-3"/>
              </w:rPr>
              <w:t>0.04hm</w:t>
            </w:r>
            <w:r>
              <w:rPr>
                <w:rFonts w:ascii="Times New Roman" w:hAnsi="Times New Roman" w:eastAsia="Times New Roman" w:cs="Times New Roman"/>
                <w:spacing w:val="-3"/>
                <w:position w:val="8"/>
                <w:sz w:val="15"/>
                <w:szCs w:val="15"/>
              </w:rPr>
              <w:t>2</w:t>
            </w:r>
            <w:r>
              <w:rPr>
                <w:spacing w:val="-3"/>
              </w:rPr>
              <w:t>。依据《土地利用现状分类》（</w:t>
            </w:r>
            <w:r>
              <w:rPr>
                <w:rFonts w:ascii="Times New Roman" w:hAnsi="Times New Roman" w:eastAsia="Times New Roman" w:cs="Times New Roman"/>
                <w:spacing w:val="-3"/>
              </w:rPr>
              <w:t>GB/T 21010-2017</w:t>
            </w:r>
            <w:r>
              <w:rPr>
                <w:spacing w:val="-3"/>
              </w:rPr>
              <w:t>）的分类标准和土地利用类</w:t>
            </w:r>
            <w:r>
              <w:rPr>
                <w:spacing w:val="-1"/>
              </w:rPr>
              <w:t>型图可知，本项目区土地利用类型为低盖度草地，项目建设后土地使用功能由低盖度草地转变为建设用地，改变了其自然结构与功能特点。本工程建成后在回风立井场地内以及进厂道路两侧进行绿化，绿化后植被覆盖度不低于现状，可在一定程度补偿因永久占地造成的地表植被生态损失，因此本工程占地对现有土地影响较小。</w:t>
            </w:r>
          </w:p>
          <w:p>
            <w:pPr>
              <w:pStyle w:val="8"/>
              <w:spacing w:line="219" w:lineRule="auto"/>
              <w:ind w:left="603"/>
            </w:pPr>
            <w:r>
              <w:rPr>
                <w:spacing w:val="-3"/>
              </w:rPr>
              <w:t>（</w:t>
            </w:r>
            <w:r>
              <w:rPr>
                <w:rFonts w:ascii="Times New Roman" w:hAnsi="Times New Roman" w:eastAsia="Times New Roman" w:cs="Times New Roman"/>
                <w:spacing w:val="-3"/>
              </w:rPr>
              <w:t>2</w:t>
            </w:r>
            <w:r>
              <w:rPr>
                <w:spacing w:val="-3"/>
              </w:rPr>
              <w:t>）植被的影响分析</w:t>
            </w:r>
          </w:p>
          <w:p>
            <w:pPr>
              <w:pStyle w:val="8"/>
              <w:spacing w:before="181" w:line="348" w:lineRule="auto"/>
              <w:ind w:left="111" w:right="106" w:firstLine="484"/>
            </w:pPr>
            <w:r>
              <w:rPr>
                <w:spacing w:val="-1"/>
              </w:rPr>
              <w:t>项目建设内容主要包括回风立井及相关公辅工程，该过程会破坏地表植被，项目建设过程中场地开挖和清理及建成后各建筑物及道路的占用，对项目区内的植被将造成不同程度的扰动、占压和毁坏，致使区内</w:t>
            </w:r>
          </w:p>
        </w:tc>
      </w:tr>
    </w:tbl>
    <w:p>
      <w:pPr>
        <w:pStyle w:val="4"/>
      </w:pPr>
    </w:p>
    <w:p>
      <w:pPr>
        <w:sectPr>
          <w:footerReference r:id="rId58" w:type="default"/>
          <w:pgSz w:w="11906" w:h="16839"/>
          <w:pgMar w:top="400" w:right="1728" w:bottom="1240" w:left="1728" w:header="0" w:footer="1078" w:gutter="0"/>
          <w:cols w:space="720" w:num="1"/>
        </w:sectPr>
      </w:pPr>
    </w:p>
    <w:p>
      <w:pPr>
        <w:spacing w:before="19"/>
      </w:pPr>
    </w:p>
    <w:p>
      <w:pPr>
        <w:spacing w:before="19"/>
      </w:pPr>
    </w:p>
    <w:p>
      <w:pPr>
        <w:spacing w:before="18"/>
      </w:pPr>
    </w:p>
    <w:p>
      <w:pPr>
        <w:spacing w:before="18"/>
      </w:pPr>
    </w:p>
    <w:tbl>
      <w:tblPr>
        <w:tblStyle w:val="7"/>
        <w:tblW w:w="84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7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9" w:hRule="atLeast"/>
        </w:trPr>
        <w:tc>
          <w:tcPr>
            <w:tcW w:w="804" w:type="dxa"/>
            <w:vAlign w:val="top"/>
          </w:tcPr>
          <w:p>
            <w:pPr>
              <w:rPr>
                <w:rFonts w:ascii="Arial"/>
                <w:sz w:val="21"/>
              </w:rPr>
            </w:pPr>
          </w:p>
        </w:tc>
        <w:tc>
          <w:tcPr>
            <w:tcW w:w="7640" w:type="dxa"/>
            <w:vAlign w:val="top"/>
          </w:tcPr>
          <w:p>
            <w:pPr>
              <w:pStyle w:val="8"/>
              <w:spacing w:before="42" w:line="358" w:lineRule="auto"/>
              <w:ind w:left="111" w:right="106" w:firstLine="6"/>
            </w:pPr>
            <w:r>
              <w:rPr>
                <w:spacing w:val="-1"/>
              </w:rPr>
              <w:t>原有的植被生态系统不复存在，项目评价范围内无保护野生植物，因此对区域生态环境质量影响较小。</w:t>
            </w:r>
          </w:p>
          <w:p>
            <w:pPr>
              <w:pStyle w:val="8"/>
              <w:spacing w:before="2" w:line="360" w:lineRule="auto"/>
              <w:ind w:left="112" w:right="26" w:firstLine="480"/>
              <w:jc w:val="both"/>
            </w:pPr>
            <w:r>
              <w:rPr>
                <w:spacing w:val="-1"/>
              </w:rPr>
              <w:t>根据现场勘察及植被类型图，本项目所在的区域植被类型主要为荒</w:t>
            </w:r>
            <w:r>
              <w:rPr>
                <w:spacing w:val="-6"/>
              </w:rPr>
              <w:t>漠植被，多为耐旱型物种；植物种类优势种为假木贼，伴生种有合头草、</w:t>
            </w:r>
            <w:r>
              <w:rPr>
                <w:spacing w:val="-2"/>
              </w:rPr>
              <w:t>骆驼刺等，覆盖度不足</w:t>
            </w:r>
            <w:r>
              <w:rPr>
                <w:spacing w:val="-38"/>
              </w:rPr>
              <w:t xml:space="preserve"> </w:t>
            </w:r>
            <w:r>
              <w:rPr>
                <w:rFonts w:ascii="Times New Roman" w:hAnsi="Times New Roman" w:eastAsia="Times New Roman" w:cs="Times New Roman"/>
                <w:spacing w:val="-2"/>
              </w:rPr>
              <w:t>5%</w:t>
            </w:r>
            <w:r>
              <w:rPr>
                <w:rFonts w:ascii="Times New Roman" w:hAnsi="Times New Roman" w:eastAsia="Times New Roman" w:cs="Times New Roman"/>
                <w:spacing w:val="-32"/>
              </w:rPr>
              <w:t xml:space="preserve"> </w:t>
            </w:r>
            <w:r>
              <w:rPr>
                <w:spacing w:val="-2"/>
              </w:rPr>
              <w:t>，工程占地会导致生物量损失，生物量损失按下式计算：</w:t>
            </w:r>
          </w:p>
          <w:p>
            <w:pPr>
              <w:pStyle w:val="8"/>
              <w:spacing w:before="29" w:line="346" w:lineRule="auto"/>
              <w:ind w:left="596" w:right="3083" w:firstLine="2963"/>
            </w:pPr>
            <w:r>
              <w:rPr>
                <w:rFonts w:ascii="Times New Roman" w:hAnsi="Times New Roman" w:eastAsia="Times New Roman" w:cs="Times New Roman"/>
                <w:spacing w:val="-5"/>
              </w:rPr>
              <w:t>Y</w:t>
            </w:r>
            <w:r>
              <w:rPr>
                <w:rFonts w:ascii="Times New Roman" w:hAnsi="Times New Roman" w:eastAsia="Times New Roman" w:cs="Times New Roman"/>
                <w:spacing w:val="-26"/>
              </w:rPr>
              <w:t xml:space="preserve"> </w:t>
            </w:r>
            <w:r>
              <w:rPr>
                <w:spacing w:val="-5"/>
              </w:rPr>
              <w:t>＝</w:t>
            </w:r>
            <w:r>
              <w:rPr>
                <w:rFonts w:ascii="Times New Roman" w:hAnsi="Times New Roman" w:eastAsia="Times New Roman" w:cs="Times New Roman"/>
                <w:spacing w:val="-5"/>
              </w:rPr>
              <w:t>Si•Wi</w:t>
            </w:r>
            <w:r>
              <w:rPr>
                <w:spacing w:val="-1"/>
              </w:rPr>
              <w:t>式中，</w:t>
            </w:r>
            <w:r>
              <w:rPr>
                <w:rFonts w:ascii="Times New Roman" w:hAnsi="Times New Roman" w:eastAsia="Times New Roman" w:cs="Times New Roman"/>
                <w:spacing w:val="-1"/>
              </w:rPr>
              <w:t>Y—</w:t>
            </w:r>
            <w:r>
              <w:rPr>
                <w:spacing w:val="-1"/>
              </w:rPr>
              <w:t>永久性生物量损失，</w:t>
            </w:r>
            <w:r>
              <w:rPr>
                <w:rFonts w:ascii="Times New Roman" w:hAnsi="Times New Roman" w:eastAsia="Times New Roman" w:cs="Times New Roman"/>
                <w:spacing w:val="-1"/>
              </w:rPr>
              <w:t>t</w:t>
            </w:r>
            <w:r>
              <w:rPr>
                <w:spacing w:val="-1"/>
              </w:rPr>
              <w:t>；</w:t>
            </w:r>
          </w:p>
          <w:p>
            <w:pPr>
              <w:pStyle w:val="8"/>
              <w:spacing w:line="220" w:lineRule="auto"/>
              <w:ind w:left="1317"/>
            </w:pPr>
            <w:r>
              <w:rPr>
                <w:rFonts w:ascii="Times New Roman" w:hAnsi="Times New Roman" w:eastAsia="Times New Roman" w:cs="Times New Roman"/>
                <w:spacing w:val="-2"/>
              </w:rPr>
              <w:t>Si—</w:t>
            </w:r>
            <w:r>
              <w:rPr>
                <w:spacing w:val="-2"/>
              </w:rPr>
              <w:t>占地面积，</w:t>
            </w:r>
            <w:r>
              <w:rPr>
                <w:rFonts w:ascii="Times New Roman" w:hAnsi="Times New Roman" w:eastAsia="Times New Roman" w:cs="Times New Roman"/>
                <w:spacing w:val="-2"/>
              </w:rPr>
              <w:t>hm</w:t>
            </w:r>
            <w:r>
              <w:rPr>
                <w:rFonts w:ascii="Times New Roman" w:hAnsi="Times New Roman" w:eastAsia="Times New Roman" w:cs="Times New Roman"/>
                <w:spacing w:val="-2"/>
                <w:position w:val="7"/>
                <w:sz w:val="15"/>
                <w:szCs w:val="15"/>
              </w:rPr>
              <w:t>2</w:t>
            </w:r>
            <w:r>
              <w:rPr>
                <w:spacing w:val="-2"/>
              </w:rPr>
              <w:t>；</w:t>
            </w:r>
          </w:p>
          <w:p>
            <w:pPr>
              <w:pStyle w:val="8"/>
              <w:spacing w:before="179" w:line="220" w:lineRule="auto"/>
              <w:ind w:left="1305"/>
            </w:pPr>
            <w:r>
              <w:rPr>
                <w:rFonts w:ascii="Times New Roman" w:hAnsi="Times New Roman" w:eastAsia="Times New Roman" w:cs="Times New Roman"/>
                <w:spacing w:val="-1"/>
              </w:rPr>
              <w:t>Wi—</w:t>
            </w:r>
            <w:r>
              <w:rPr>
                <w:spacing w:val="-1"/>
              </w:rPr>
              <w:t>单位面积生物量，</w:t>
            </w:r>
            <w:r>
              <w:rPr>
                <w:rFonts w:ascii="Times New Roman" w:hAnsi="Times New Roman" w:eastAsia="Times New Roman" w:cs="Times New Roman"/>
                <w:spacing w:val="-1"/>
              </w:rPr>
              <w:t>t/hm</w:t>
            </w:r>
            <w:r>
              <w:rPr>
                <w:rFonts w:ascii="Times New Roman" w:hAnsi="Times New Roman" w:eastAsia="Times New Roman" w:cs="Times New Roman"/>
                <w:spacing w:val="-1"/>
                <w:position w:val="7"/>
                <w:sz w:val="15"/>
                <w:szCs w:val="15"/>
              </w:rPr>
              <w:t>2</w:t>
            </w:r>
            <w:r>
              <w:rPr>
                <w:spacing w:val="-1"/>
              </w:rPr>
              <w:t>。</w:t>
            </w:r>
          </w:p>
          <w:p>
            <w:pPr>
              <w:pStyle w:val="8"/>
              <w:spacing w:before="181" w:line="219" w:lineRule="auto"/>
              <w:ind w:left="833"/>
            </w:pPr>
            <w:r>
              <w:rPr>
                <w:spacing w:val="-1"/>
              </w:rPr>
              <w:t>本项目生物量损失见下表：</w:t>
            </w:r>
          </w:p>
          <w:p>
            <w:pPr>
              <w:pStyle w:val="8"/>
              <w:spacing w:before="176" w:line="224" w:lineRule="auto"/>
              <w:ind w:left="1682"/>
              <w:rPr>
                <w:sz w:val="20"/>
                <w:szCs w:val="20"/>
              </w:rPr>
            </w:pPr>
            <w:r>
              <w:rPr>
                <w:b/>
                <w:bCs/>
                <w:spacing w:val="4"/>
                <w:sz w:val="20"/>
                <w:szCs w:val="20"/>
              </w:rPr>
              <w:t>表</w:t>
            </w:r>
            <w:r>
              <w:rPr>
                <w:rFonts w:ascii="Times New Roman" w:hAnsi="Times New Roman" w:eastAsia="Times New Roman" w:cs="Times New Roman"/>
                <w:b/>
                <w:bCs/>
                <w:spacing w:val="4"/>
                <w:sz w:val="20"/>
                <w:szCs w:val="20"/>
              </w:rPr>
              <w:t xml:space="preserve">4-1                                </w:t>
            </w:r>
            <w:r>
              <w:rPr>
                <w:b/>
                <w:bCs/>
                <w:spacing w:val="4"/>
                <w:sz w:val="20"/>
                <w:szCs w:val="20"/>
              </w:rPr>
              <w:t>项目区占地生物损失估算表</w:t>
            </w:r>
          </w:p>
          <w:tbl>
            <w:tblPr>
              <w:tblStyle w:val="7"/>
              <w:tblW w:w="7411" w:type="dxa"/>
              <w:tblInd w:w="1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9"/>
              <w:gridCol w:w="1821"/>
              <w:gridCol w:w="2012"/>
              <w:gridCol w:w="18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719" w:type="dxa"/>
                  <w:vAlign w:val="top"/>
                </w:tcPr>
                <w:p>
                  <w:pPr>
                    <w:pStyle w:val="8"/>
                    <w:spacing w:before="206" w:line="228" w:lineRule="auto"/>
                    <w:ind w:left="447"/>
                    <w:rPr>
                      <w:sz w:val="20"/>
                      <w:szCs w:val="20"/>
                    </w:rPr>
                  </w:pPr>
                  <w:r>
                    <w:rPr>
                      <w:spacing w:val="6"/>
                      <w:sz w:val="20"/>
                      <w:szCs w:val="20"/>
                    </w:rPr>
                    <w:t>用地类型</w:t>
                  </w:r>
                </w:p>
              </w:tc>
              <w:tc>
                <w:tcPr>
                  <w:tcW w:w="1821" w:type="dxa"/>
                  <w:vAlign w:val="top"/>
                </w:tcPr>
                <w:p>
                  <w:pPr>
                    <w:pStyle w:val="8"/>
                    <w:spacing w:before="206" w:line="228" w:lineRule="auto"/>
                    <w:ind w:left="152"/>
                    <w:rPr>
                      <w:sz w:val="20"/>
                      <w:szCs w:val="20"/>
                    </w:rPr>
                  </w:pPr>
                  <w:r>
                    <w:rPr>
                      <w:spacing w:val="3"/>
                      <w:sz w:val="20"/>
                      <w:szCs w:val="20"/>
                    </w:rPr>
                    <w:t>占地面积（</w:t>
                  </w:r>
                  <w:r>
                    <w:rPr>
                      <w:rFonts w:ascii="Times New Roman" w:hAnsi="Times New Roman" w:eastAsia="Times New Roman" w:cs="Times New Roman"/>
                      <w:sz w:val="20"/>
                      <w:szCs w:val="20"/>
                    </w:rPr>
                    <w:t>hm</w:t>
                  </w:r>
                  <w:r>
                    <w:rPr>
                      <w:rFonts w:ascii="Times New Roman" w:hAnsi="Times New Roman" w:eastAsia="Times New Roman" w:cs="Times New Roman"/>
                      <w:spacing w:val="3"/>
                      <w:sz w:val="13"/>
                      <w:szCs w:val="13"/>
                    </w:rPr>
                    <w:t>2</w:t>
                  </w:r>
                  <w:r>
                    <w:rPr>
                      <w:spacing w:val="3"/>
                      <w:sz w:val="20"/>
                      <w:szCs w:val="20"/>
                    </w:rPr>
                    <w:t>）</w:t>
                  </w:r>
                </w:p>
              </w:tc>
              <w:tc>
                <w:tcPr>
                  <w:tcW w:w="2012" w:type="dxa"/>
                  <w:vAlign w:val="top"/>
                </w:tcPr>
                <w:p>
                  <w:pPr>
                    <w:pStyle w:val="8"/>
                    <w:spacing w:before="206" w:line="228" w:lineRule="auto"/>
                    <w:ind w:right="7"/>
                    <w:jc w:val="right"/>
                    <w:rPr>
                      <w:sz w:val="20"/>
                      <w:szCs w:val="20"/>
                    </w:rPr>
                  </w:pPr>
                  <w:r>
                    <w:rPr>
                      <w:spacing w:val="5"/>
                      <w:sz w:val="20"/>
                      <w:szCs w:val="20"/>
                    </w:rPr>
                    <w:t>平均生物量（</w:t>
                  </w:r>
                  <w:r>
                    <w:rPr>
                      <w:rFonts w:ascii="Times New Roman" w:hAnsi="Times New Roman" w:eastAsia="Times New Roman" w:cs="Times New Roman"/>
                      <w:spacing w:val="5"/>
                      <w:sz w:val="20"/>
                      <w:szCs w:val="20"/>
                    </w:rPr>
                    <w:t>t/</w:t>
                  </w:r>
                  <w:r>
                    <w:rPr>
                      <w:rFonts w:ascii="Times New Roman" w:hAnsi="Times New Roman" w:eastAsia="Times New Roman" w:cs="Times New Roman"/>
                      <w:sz w:val="20"/>
                      <w:szCs w:val="20"/>
                    </w:rPr>
                    <w:t>hm</w:t>
                  </w:r>
                  <w:r>
                    <w:rPr>
                      <w:rFonts w:ascii="Times New Roman" w:hAnsi="Times New Roman" w:eastAsia="Times New Roman" w:cs="Times New Roman"/>
                      <w:spacing w:val="5"/>
                      <w:sz w:val="13"/>
                      <w:szCs w:val="13"/>
                    </w:rPr>
                    <w:t>2</w:t>
                  </w:r>
                  <w:r>
                    <w:rPr>
                      <w:spacing w:val="5"/>
                      <w:sz w:val="20"/>
                      <w:szCs w:val="20"/>
                    </w:rPr>
                    <w:t>）</w:t>
                  </w:r>
                </w:p>
              </w:tc>
              <w:tc>
                <w:tcPr>
                  <w:tcW w:w="1859" w:type="dxa"/>
                  <w:vAlign w:val="top"/>
                </w:tcPr>
                <w:p>
                  <w:pPr>
                    <w:pStyle w:val="8"/>
                    <w:spacing w:before="206" w:line="229" w:lineRule="auto"/>
                    <w:ind w:left="172"/>
                    <w:rPr>
                      <w:sz w:val="20"/>
                      <w:szCs w:val="20"/>
                    </w:rPr>
                  </w:pPr>
                  <w:r>
                    <w:rPr>
                      <w:spacing w:val="6"/>
                      <w:sz w:val="20"/>
                      <w:szCs w:val="20"/>
                    </w:rPr>
                    <w:t>生物量损失（</w:t>
                  </w:r>
                  <w:r>
                    <w:rPr>
                      <w:rFonts w:ascii="Times New Roman" w:hAnsi="Times New Roman" w:eastAsia="Times New Roman" w:cs="Times New Roman"/>
                      <w:spacing w:val="6"/>
                      <w:sz w:val="20"/>
                      <w:szCs w:val="20"/>
                    </w:rPr>
                    <w:t>t</w:t>
                  </w:r>
                  <w:r>
                    <w:rPr>
                      <w:spacing w:val="6"/>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719" w:type="dxa"/>
                  <w:vAlign w:val="top"/>
                </w:tcPr>
                <w:p>
                  <w:pPr>
                    <w:pStyle w:val="8"/>
                    <w:spacing w:before="57" w:line="220" w:lineRule="auto"/>
                    <w:ind w:left="235"/>
                    <w:rPr>
                      <w:sz w:val="20"/>
                      <w:szCs w:val="20"/>
                    </w:rPr>
                  </w:pPr>
                  <w:r>
                    <w:rPr>
                      <w:spacing w:val="8"/>
                      <w:sz w:val="20"/>
                      <w:szCs w:val="20"/>
                    </w:rPr>
                    <w:t>低覆盖度草地</w:t>
                  </w:r>
                </w:p>
              </w:tc>
              <w:tc>
                <w:tcPr>
                  <w:tcW w:w="1821" w:type="dxa"/>
                  <w:vAlign w:val="top"/>
                </w:tcPr>
                <w:p>
                  <w:pPr>
                    <w:spacing w:before="83" w:line="195" w:lineRule="auto"/>
                    <w:ind w:left="8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8"/>
                      <w:sz w:val="20"/>
                      <w:szCs w:val="20"/>
                    </w:rPr>
                    <w:t>12</w:t>
                  </w:r>
                </w:p>
              </w:tc>
              <w:tc>
                <w:tcPr>
                  <w:tcW w:w="2012" w:type="dxa"/>
                  <w:vAlign w:val="top"/>
                </w:tcPr>
                <w:p>
                  <w:pPr>
                    <w:spacing w:before="83" w:line="195" w:lineRule="auto"/>
                    <w:ind w:left="10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859" w:type="dxa"/>
                  <w:vAlign w:val="top"/>
                </w:tcPr>
                <w:p>
                  <w:pPr>
                    <w:spacing w:before="83" w:line="195" w:lineRule="auto"/>
                    <w:ind w:left="7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5552" w:type="dxa"/>
                  <w:gridSpan w:val="3"/>
                  <w:vAlign w:val="top"/>
                </w:tcPr>
                <w:p>
                  <w:pPr>
                    <w:pStyle w:val="8"/>
                    <w:spacing w:before="58" w:line="223" w:lineRule="auto"/>
                    <w:ind w:left="2673"/>
                    <w:rPr>
                      <w:sz w:val="20"/>
                      <w:szCs w:val="20"/>
                    </w:rPr>
                  </w:pPr>
                  <w:r>
                    <w:rPr>
                      <w:spacing w:val="4"/>
                      <w:sz w:val="20"/>
                      <w:szCs w:val="20"/>
                    </w:rPr>
                    <w:t>合计</w:t>
                  </w:r>
                </w:p>
              </w:tc>
              <w:tc>
                <w:tcPr>
                  <w:tcW w:w="1859" w:type="dxa"/>
                  <w:vAlign w:val="top"/>
                </w:tcPr>
                <w:p>
                  <w:pPr>
                    <w:spacing w:before="84" w:line="195" w:lineRule="auto"/>
                    <w:ind w:left="7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11.2</w:t>
                  </w:r>
                </w:p>
              </w:tc>
            </w:tr>
          </w:tbl>
          <w:p>
            <w:pPr>
              <w:pStyle w:val="8"/>
              <w:spacing w:before="36" w:line="359" w:lineRule="auto"/>
              <w:ind w:left="111" w:right="106" w:firstLine="486"/>
            </w:pPr>
            <w:r>
              <w:rPr>
                <w:spacing w:val="-1"/>
              </w:rPr>
              <w:t>另外施工期产生的生活垃圾、施工材料等堆放，会压埋植被，</w:t>
            </w:r>
            <w:r>
              <w:rPr>
                <w:spacing w:val="-2"/>
              </w:rPr>
              <w:t>临时</w:t>
            </w:r>
            <w:r>
              <w:rPr>
                <w:spacing w:val="-1"/>
              </w:rPr>
              <w:t>造成原地貌功能丧失；同时弃土、废石等若存放不当，影响植物生长；如果缺乏规范和约束，过往车辆和工作人员会对项目区内的植被随意碾压和践踏，造成土壤板结、物种多样性降低、植被盖度降低。</w:t>
            </w:r>
          </w:p>
          <w:p>
            <w:pPr>
              <w:pStyle w:val="8"/>
              <w:spacing w:line="220" w:lineRule="auto"/>
              <w:ind w:left="603"/>
            </w:pPr>
            <w:r>
              <w:rPr>
                <w:spacing w:val="-3"/>
              </w:rPr>
              <w:t>（</w:t>
            </w:r>
            <w:r>
              <w:rPr>
                <w:rFonts w:ascii="Times New Roman" w:hAnsi="Times New Roman" w:eastAsia="Times New Roman" w:cs="Times New Roman"/>
                <w:spacing w:val="-3"/>
              </w:rPr>
              <w:t>3</w:t>
            </w:r>
            <w:r>
              <w:rPr>
                <w:spacing w:val="-3"/>
              </w:rPr>
              <w:t>）野生动物的影响</w:t>
            </w:r>
          </w:p>
          <w:p>
            <w:pPr>
              <w:pStyle w:val="8"/>
              <w:spacing w:before="182" w:line="359" w:lineRule="auto"/>
              <w:ind w:left="111" w:right="106" w:firstLine="480"/>
            </w:pPr>
            <w:r>
              <w:rPr>
                <w:spacing w:val="-1"/>
              </w:rPr>
              <w:t>施工机械噪声和人员活动噪声是对野生动物影响的主要影响因素，在施工期本区的野生动物都将产生规避反应，特别是鸟类，其栖息环境需要相对安静，因此本区域的鸟类将受到较大的影响，而本项目区域内无大型野生动物，主要种类有野兔和鼠类，爬行类主要有沙蜥，鸟类主要有喜鹊等，位于本项目区西北侧，本项目施工场地相对于野生动物活</w:t>
            </w:r>
            <w:r>
              <w:t>动区域占地面积较小，只是在小范围内暂时改</w:t>
            </w:r>
            <w:r>
              <w:rPr>
                <w:spacing w:val="-1"/>
              </w:rPr>
              <w:t>变了部分动物的栖息环</w:t>
            </w:r>
          </w:p>
          <w:p>
            <w:pPr>
              <w:pStyle w:val="8"/>
              <w:spacing w:line="359" w:lineRule="auto"/>
              <w:ind w:left="131" w:right="106" w:hanging="18"/>
            </w:pPr>
            <w:r>
              <w:rPr>
                <w:spacing w:val="-1"/>
              </w:rPr>
              <w:t>境，不会引起物种消失和生物多样性的减少，可见，施工期对野生动物</w:t>
            </w:r>
            <w:r>
              <w:rPr>
                <w:spacing w:val="-5"/>
              </w:rPr>
              <w:t>的影响很小。</w:t>
            </w:r>
          </w:p>
          <w:p>
            <w:pPr>
              <w:pStyle w:val="8"/>
              <w:spacing w:before="1" w:line="218" w:lineRule="auto"/>
              <w:ind w:left="591"/>
            </w:pPr>
            <w:r>
              <w:rPr>
                <w:spacing w:val="-1"/>
              </w:rPr>
              <w:t>施工期野生动物主要采取以下保护措施：</w:t>
            </w:r>
          </w:p>
          <w:p>
            <w:pPr>
              <w:pStyle w:val="8"/>
              <w:spacing w:before="184" w:line="217" w:lineRule="auto"/>
              <w:ind w:left="591"/>
            </w:pPr>
            <w:r>
              <w:rPr>
                <w:spacing w:val="-1"/>
              </w:rPr>
              <w:t>①做好保护野生动物的宣传工作，提高施工人员的保护意识，严格</w:t>
            </w:r>
          </w:p>
        </w:tc>
      </w:tr>
    </w:tbl>
    <w:p>
      <w:pPr>
        <w:pStyle w:val="4"/>
      </w:pPr>
    </w:p>
    <w:p>
      <w:pPr>
        <w:sectPr>
          <w:footerReference r:id="rId59" w:type="default"/>
          <w:pgSz w:w="11906" w:h="16839"/>
          <w:pgMar w:top="400" w:right="1728" w:bottom="1240" w:left="1728" w:header="0" w:footer="1078" w:gutter="0"/>
          <w:cols w:space="720" w:num="1"/>
        </w:sectPr>
      </w:pPr>
    </w:p>
    <w:p>
      <w:pPr>
        <w:spacing w:before="19"/>
      </w:pPr>
    </w:p>
    <w:p>
      <w:pPr>
        <w:spacing w:before="19"/>
      </w:pPr>
    </w:p>
    <w:p>
      <w:pPr>
        <w:spacing w:before="18"/>
      </w:pPr>
    </w:p>
    <w:p>
      <w:pPr>
        <w:spacing w:before="18"/>
      </w:pPr>
    </w:p>
    <w:tbl>
      <w:tblPr>
        <w:tblStyle w:val="7"/>
        <w:tblW w:w="84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7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804" w:type="dxa"/>
            <w:vAlign w:val="top"/>
          </w:tcPr>
          <w:p>
            <w:pPr>
              <w:rPr>
                <w:rFonts w:ascii="Arial"/>
                <w:sz w:val="21"/>
              </w:rPr>
            </w:pPr>
          </w:p>
        </w:tc>
        <w:tc>
          <w:tcPr>
            <w:tcW w:w="7640" w:type="dxa"/>
            <w:vAlign w:val="top"/>
          </w:tcPr>
          <w:p>
            <w:pPr>
              <w:pStyle w:val="8"/>
              <w:spacing w:before="42" w:line="358" w:lineRule="auto"/>
              <w:ind w:left="113" w:right="106" w:hanging="2"/>
            </w:pPr>
            <w:r>
              <w:rPr>
                <w:spacing w:val="-1"/>
              </w:rPr>
              <w:t>遵守《中华人民共和国野生动物保护法》，严禁在施工期捕猎野生动物尤其是国家级野生保护动物及列入自治区的野生保护动物，严禁掏鸟</w:t>
            </w:r>
          </w:p>
          <w:p>
            <w:pPr>
              <w:pStyle w:val="8"/>
              <w:spacing w:line="219" w:lineRule="auto"/>
              <w:ind w:left="119"/>
            </w:pPr>
            <w:r>
              <w:rPr>
                <w:spacing w:val="-3"/>
              </w:rPr>
              <w:t>蛋，捕杀鸟类。</w:t>
            </w:r>
          </w:p>
          <w:p>
            <w:pPr>
              <w:pStyle w:val="8"/>
              <w:spacing w:before="183" w:line="359" w:lineRule="auto"/>
              <w:ind w:left="113" w:right="106" w:firstLine="477"/>
            </w:pPr>
            <w:r>
              <w:rPr>
                <w:spacing w:val="-1"/>
              </w:rPr>
              <w:t>②优选施工时间，在不影响工程进度的前提下，尽量避开野生动物活动的高峰时段，施工期间加强堆料场防护，加强施工人员的各类卫生管理，避免生活垃圾、生活污水的直接排放，减少污染，最大限度保护</w:t>
            </w:r>
            <w:r>
              <w:rPr>
                <w:spacing w:val="-3"/>
              </w:rPr>
              <w:t>动物生境。</w:t>
            </w:r>
          </w:p>
          <w:p>
            <w:pPr>
              <w:pStyle w:val="8"/>
              <w:spacing w:before="1" w:line="359" w:lineRule="auto"/>
              <w:ind w:left="113" w:right="131" w:firstLine="477"/>
            </w:pPr>
            <w:r>
              <w:rPr>
                <w:spacing w:val="-2"/>
              </w:rPr>
              <w:t>③生物群落的完整性是维持生态系统和食物网稳定性的重要因素，要切实加强保护陆生动物赖以生存的植物群落，尽量减少对陆生动物、</w:t>
            </w:r>
            <w:r>
              <w:rPr>
                <w:spacing w:val="-1"/>
              </w:rPr>
              <w:t>植物群落的破坏，对在工程建设区域内的各类生物群落予以保护。</w:t>
            </w:r>
          </w:p>
          <w:p>
            <w:pPr>
              <w:pStyle w:val="8"/>
              <w:spacing w:line="359" w:lineRule="auto"/>
              <w:ind w:left="111" w:right="106" w:firstLine="479"/>
            </w:pPr>
            <w:r>
              <w:rPr>
                <w:spacing w:val="-1"/>
              </w:rPr>
              <w:t>④施工期制定严格的施工纪律和规章制度，规范施工行为，严格控制施工人员数量、设备和施工作业时间，严格划定施工范围，严禁越界施工，严禁施工人员进入非施工区域或从事与施工活动无关的活动，特别是要杜绝捕杀、伤害、惊吓、袭击动物等行为。</w:t>
            </w:r>
          </w:p>
          <w:p>
            <w:pPr>
              <w:pStyle w:val="8"/>
              <w:spacing w:line="359" w:lineRule="auto"/>
              <w:ind w:left="114" w:right="332" w:firstLine="476"/>
            </w:pPr>
            <w:r>
              <w:t>⑤施工期和运行期若发现野生动物的幼体或</w:t>
            </w:r>
            <w:r>
              <w:rPr>
                <w:spacing w:val="-1"/>
              </w:rPr>
              <w:t>鸟卵等尤其是保护野生动物的幼体或鸟卵，要及时通知林业部门专门人员进行救护。</w:t>
            </w:r>
          </w:p>
          <w:p>
            <w:pPr>
              <w:pStyle w:val="8"/>
              <w:spacing w:line="218" w:lineRule="auto"/>
              <w:ind w:left="591"/>
            </w:pPr>
            <w:r>
              <w:rPr>
                <w:spacing w:val="-1"/>
              </w:rPr>
              <w:t>在采取以上措施后，本项目施工期对动物影响较小。</w:t>
            </w:r>
          </w:p>
          <w:p>
            <w:pPr>
              <w:pStyle w:val="8"/>
              <w:spacing w:before="182" w:line="219" w:lineRule="auto"/>
              <w:ind w:left="603"/>
            </w:pPr>
            <w:r>
              <w:rPr>
                <w:spacing w:val="-2"/>
              </w:rPr>
              <w:t>（</w:t>
            </w:r>
            <w:r>
              <w:rPr>
                <w:rFonts w:ascii="Times New Roman" w:hAnsi="Times New Roman" w:eastAsia="Times New Roman" w:cs="Times New Roman"/>
                <w:spacing w:val="-2"/>
              </w:rPr>
              <w:t>4</w:t>
            </w:r>
            <w:r>
              <w:rPr>
                <w:spacing w:val="-2"/>
              </w:rPr>
              <w:t>）水土流失影响分析</w:t>
            </w:r>
          </w:p>
          <w:p>
            <w:pPr>
              <w:pStyle w:val="8"/>
              <w:spacing w:before="183" w:line="359" w:lineRule="auto"/>
              <w:ind w:left="112" w:right="106" w:firstLine="479"/>
            </w:pPr>
            <w:r>
              <w:rPr>
                <w:spacing w:val="-1"/>
              </w:rPr>
              <w:t>施工过程中的基础开挖对土地造成扰动影响，基础开挖占地等临时占地，将破坏原有地表形态，会引起水土流失量增加。施工期场地的平整会产生建筑垃圾及弃渣，土建工程开挖等活动对原地貌破坏和扰动较强烈，扰动后将形成新的地貌，如基坑、临时堆土等，这些再塑地貌土体结构松散，同时由于开挖表土破坏了原有地貌植被，使地面裸露，土壤结构改变、土壤含水率下降，地表植被完全消失，受风蚀及水蚀作用</w:t>
            </w:r>
            <w:r>
              <w:rPr>
                <w:spacing w:val="-2"/>
              </w:rPr>
              <w:t>均较强烈。</w:t>
            </w:r>
          </w:p>
          <w:p>
            <w:pPr>
              <w:pStyle w:val="8"/>
              <w:spacing w:line="351" w:lineRule="auto"/>
              <w:ind w:left="113" w:right="45" w:firstLine="482"/>
              <w:jc w:val="both"/>
            </w:pPr>
            <w:r>
              <w:rPr>
                <w:spacing w:val="-1"/>
              </w:rPr>
              <w:t>项目区土壤为大陆性半干旱干旱气候条件下形成的荒漠化土壤，主要为灰棕色荒漠土与小半灌木荒漠、半灌木荒漠相适应。项目区所在区</w:t>
            </w:r>
            <w:r>
              <w:rPr>
                <w:spacing w:val="-6"/>
              </w:rPr>
              <w:t>域属温带半荒漠草原植被地区，植被类型为</w:t>
            </w:r>
            <w:r>
              <w:rPr>
                <w:spacing w:val="-7"/>
              </w:rPr>
              <w:t>荒漠植被，多为耐旱型物种，</w:t>
            </w:r>
            <w:r>
              <w:rPr>
                <w:spacing w:val="-9"/>
              </w:rPr>
              <w:t>植物种类优势种为假木贼，伴生种有合头草、骆驼刺等，覆盖度不足</w:t>
            </w:r>
            <w:r>
              <w:rPr>
                <w:rFonts w:ascii="Times New Roman" w:hAnsi="Times New Roman" w:eastAsia="Times New Roman" w:cs="Times New Roman"/>
                <w:spacing w:val="-9"/>
              </w:rPr>
              <w:t>5%</w:t>
            </w:r>
            <w:r>
              <w:rPr>
                <w:spacing w:val="-9"/>
              </w:rPr>
              <w:t>；</w:t>
            </w:r>
          </w:p>
        </w:tc>
      </w:tr>
    </w:tbl>
    <w:p>
      <w:pPr>
        <w:pStyle w:val="4"/>
      </w:pPr>
    </w:p>
    <w:p>
      <w:pPr>
        <w:sectPr>
          <w:footerReference r:id="rId60" w:type="default"/>
          <w:pgSz w:w="11906" w:h="16839"/>
          <w:pgMar w:top="400" w:right="1728" w:bottom="1240" w:left="1728" w:header="0" w:footer="1078" w:gutter="0"/>
          <w:cols w:space="720" w:num="1"/>
        </w:sectPr>
      </w:pPr>
    </w:p>
    <w:p>
      <w:pPr>
        <w:spacing w:before="19"/>
      </w:pPr>
    </w:p>
    <w:p>
      <w:pPr>
        <w:spacing w:before="19"/>
      </w:pPr>
    </w:p>
    <w:p>
      <w:pPr>
        <w:spacing w:before="18"/>
      </w:pPr>
    </w:p>
    <w:p>
      <w:pPr>
        <w:spacing w:before="18"/>
      </w:pPr>
    </w:p>
    <w:tbl>
      <w:tblPr>
        <w:tblStyle w:val="7"/>
        <w:tblW w:w="84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7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804" w:type="dxa"/>
            <w:vAlign w:val="top"/>
          </w:tcPr>
          <w:p>
            <w:pPr>
              <w:rPr>
                <w:rFonts w:ascii="Arial"/>
                <w:sz w:val="21"/>
              </w:rPr>
            </w:pPr>
          </w:p>
        </w:tc>
        <w:tc>
          <w:tcPr>
            <w:tcW w:w="7640" w:type="dxa"/>
            <w:vAlign w:val="top"/>
          </w:tcPr>
          <w:p>
            <w:pPr>
              <w:pStyle w:val="8"/>
              <w:spacing w:before="42" w:line="359" w:lineRule="auto"/>
              <w:ind w:left="110" w:right="106" w:firstLine="1"/>
              <w:jc w:val="both"/>
            </w:pPr>
            <w:r>
              <w:rPr>
                <w:spacing w:val="-3"/>
              </w:rPr>
              <w:t>群落特征简单，为单一灌木层（高度</w:t>
            </w:r>
            <w:r>
              <w:rPr>
                <w:spacing w:val="-52"/>
              </w:rPr>
              <w:t xml:space="preserve"> </w:t>
            </w:r>
            <w:r>
              <w:rPr>
                <w:rFonts w:ascii="Times New Roman" w:hAnsi="Times New Roman" w:eastAsia="Times New Roman" w:cs="Times New Roman"/>
                <w:spacing w:val="-3"/>
              </w:rPr>
              <w:t>0.3-</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1m</w:t>
            </w:r>
            <w:r>
              <w:rPr>
                <w:spacing w:val="3"/>
              </w:rPr>
              <w:t>），</w:t>
            </w:r>
            <w:r>
              <w:rPr>
                <w:spacing w:val="-3"/>
              </w:rPr>
              <w:t>无乔木层，草本层极不</w:t>
            </w:r>
            <w:r>
              <w:rPr>
                <w:spacing w:val="-2"/>
              </w:rPr>
              <w:t>发达，覆盖度小于</w:t>
            </w:r>
            <w:r>
              <w:rPr>
                <w:spacing w:val="-36"/>
              </w:rPr>
              <w:t xml:space="preserve"> </w:t>
            </w:r>
            <w:r>
              <w:rPr>
                <w:rFonts w:ascii="Times New Roman" w:hAnsi="Times New Roman" w:eastAsia="Times New Roman" w:cs="Times New Roman"/>
                <w:spacing w:val="-2"/>
              </w:rPr>
              <w:t>5%</w:t>
            </w:r>
            <w:r>
              <w:rPr>
                <w:rFonts w:ascii="Times New Roman" w:hAnsi="Times New Roman" w:eastAsia="Times New Roman" w:cs="Times New Roman"/>
                <w:spacing w:val="-32"/>
              </w:rPr>
              <w:t xml:space="preserve"> </w:t>
            </w:r>
            <w:r>
              <w:rPr>
                <w:spacing w:val="-2"/>
              </w:rPr>
              <w:t>，呈极稀疏斑块状分布，植株间距大。本项目区</w:t>
            </w:r>
            <w:r>
              <w:rPr>
                <w:spacing w:val="-1"/>
              </w:rPr>
              <w:t>土壤肥力较差，且降雨量少，蒸发量大，绿化水源较为缺乏，综合考虑后采取按照原地貌植被覆盖度人工播撒假木贼、合头草、骆驼刺等草籽进行植被恢复，播撒后企业采用洒水车洒水灌溉，带植被长大后利用自然降水方式进行自然恢复。</w:t>
            </w:r>
          </w:p>
          <w:p>
            <w:pPr>
              <w:pStyle w:val="8"/>
              <w:spacing w:before="3" w:line="358" w:lineRule="auto"/>
              <w:ind w:left="111" w:right="106" w:firstLine="480"/>
              <w:jc w:val="both"/>
            </w:pPr>
            <w:r>
              <w:rPr>
                <w:spacing w:val="-1"/>
              </w:rPr>
              <w:t>施工期对环境产生的上述影响，均为可逆的、短期的，建设单位和施工单位在施工过程中只要切实强化扬尘、噪声、污废水、固体废物的管理和控制措施的落实，施工期环境影响将得到有效控制。</w:t>
            </w:r>
          </w:p>
          <w:p>
            <w:pPr>
              <w:pStyle w:val="8"/>
              <w:spacing w:line="220" w:lineRule="auto"/>
              <w:ind w:left="588"/>
            </w:pPr>
            <w:r>
              <w:rPr>
                <w:rFonts w:ascii="Times New Roman" w:hAnsi="Times New Roman" w:eastAsia="Times New Roman" w:cs="Times New Roman"/>
                <w:b/>
                <w:bCs/>
                <w:spacing w:val="-5"/>
              </w:rPr>
              <w:t>2</w:t>
            </w:r>
            <w:r>
              <w:rPr>
                <w:rFonts w:ascii="Times New Roman" w:hAnsi="Times New Roman" w:eastAsia="Times New Roman" w:cs="Times New Roman"/>
                <w:b/>
                <w:bCs/>
                <w:spacing w:val="-33"/>
              </w:rPr>
              <w:t xml:space="preserve"> </w:t>
            </w:r>
            <w:r>
              <w:rPr>
                <w:b/>
                <w:bCs/>
                <w:spacing w:val="-5"/>
              </w:rPr>
              <w:t>、大气环境影响分析</w:t>
            </w:r>
          </w:p>
          <w:p>
            <w:pPr>
              <w:pStyle w:val="8"/>
              <w:spacing w:before="182" w:line="359" w:lineRule="auto"/>
              <w:ind w:left="111" w:right="106" w:firstLine="480"/>
              <w:jc w:val="both"/>
            </w:pPr>
            <w:r>
              <w:rPr>
                <w:spacing w:val="-1"/>
              </w:rPr>
              <w:t>施工期废气主要为场地平整、土石方开挖、回填、堆放、装卸时产生的施工扬尘；运输车辆造成的二次扬尘；物料堆放产生的扬尘；机械</w:t>
            </w:r>
            <w:r>
              <w:rPr>
                <w:spacing w:val="-2"/>
              </w:rPr>
              <w:t>及车辆排放尾气，其污染物主要有颗粒物、</w:t>
            </w:r>
            <w:r>
              <w:rPr>
                <w:rFonts w:ascii="Times New Roman" w:hAnsi="Times New Roman" w:eastAsia="Times New Roman" w:cs="Times New Roman"/>
                <w:spacing w:val="-2"/>
              </w:rPr>
              <w:t>SO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6"/>
                <w:position w:val="-1"/>
                <w:sz w:val="15"/>
                <w:szCs w:val="15"/>
              </w:rPr>
              <w:t xml:space="preserve"> </w:t>
            </w:r>
            <w:r>
              <w:rPr>
                <w:spacing w:val="-2"/>
              </w:rPr>
              <w:t>、</w:t>
            </w:r>
            <w:r>
              <w:rPr>
                <w:rFonts w:ascii="Times New Roman" w:hAnsi="Times New Roman" w:eastAsia="Times New Roman" w:cs="Times New Roman"/>
                <w:spacing w:val="-2"/>
              </w:rPr>
              <w:t>CO</w:t>
            </w:r>
            <w:r>
              <w:rPr>
                <w:rFonts w:ascii="Times New Roman" w:hAnsi="Times New Roman" w:eastAsia="Times New Roman" w:cs="Times New Roman"/>
                <w:spacing w:val="-32"/>
              </w:rPr>
              <w:t xml:space="preserve"> </w:t>
            </w:r>
            <w:r>
              <w:rPr>
                <w:spacing w:val="-2"/>
              </w:rPr>
              <w:t>、</w:t>
            </w:r>
            <w:r>
              <w:rPr>
                <w:rFonts w:ascii="Times New Roman" w:hAnsi="Times New Roman" w:eastAsia="Times New Roman" w:cs="Times New Roman"/>
                <w:spacing w:val="-2"/>
              </w:rPr>
              <w:t>NO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7"/>
                <w:position w:val="-1"/>
                <w:sz w:val="15"/>
                <w:szCs w:val="15"/>
              </w:rPr>
              <w:t xml:space="preserve"> </w:t>
            </w:r>
            <w:r>
              <w:rPr>
                <w:spacing w:val="-2"/>
              </w:rPr>
              <w:t>、</w:t>
            </w:r>
            <w:r>
              <w:rPr>
                <w:rFonts w:ascii="Times New Roman" w:hAnsi="Times New Roman" w:eastAsia="Times New Roman" w:cs="Times New Roman"/>
                <w:spacing w:val="-2"/>
              </w:rPr>
              <w:t>CHx</w:t>
            </w:r>
            <w:r>
              <w:rPr>
                <w:rFonts w:ascii="Times New Roman" w:hAnsi="Times New Roman" w:eastAsia="Times New Roman" w:cs="Times New Roman"/>
                <w:spacing w:val="-29"/>
              </w:rPr>
              <w:t xml:space="preserve"> </w:t>
            </w:r>
            <w:r>
              <w:rPr>
                <w:spacing w:val="-2"/>
              </w:rPr>
              <w:t>，这</w:t>
            </w:r>
            <w:r>
              <w:rPr>
                <w:spacing w:val="-1"/>
              </w:rPr>
              <w:t>些粉尘主要以无组织形式排放。</w:t>
            </w:r>
          </w:p>
          <w:p>
            <w:pPr>
              <w:pStyle w:val="8"/>
              <w:spacing w:line="221" w:lineRule="auto"/>
              <w:ind w:left="603"/>
            </w:pPr>
            <w:r>
              <w:rPr>
                <w:spacing w:val="-3"/>
              </w:rPr>
              <w:t>（</w:t>
            </w:r>
            <w:r>
              <w:rPr>
                <w:rFonts w:ascii="Times New Roman" w:hAnsi="Times New Roman" w:eastAsia="Times New Roman" w:cs="Times New Roman"/>
                <w:spacing w:val="-3"/>
              </w:rPr>
              <w:t>1</w:t>
            </w:r>
            <w:r>
              <w:rPr>
                <w:spacing w:val="-3"/>
              </w:rPr>
              <w:t>）施工扬尘</w:t>
            </w:r>
          </w:p>
          <w:p>
            <w:pPr>
              <w:pStyle w:val="8"/>
              <w:spacing w:before="179" w:line="359" w:lineRule="auto"/>
              <w:ind w:left="111" w:right="26" w:firstLine="480"/>
            </w:pPr>
            <w:r>
              <w:rPr>
                <w:spacing w:val="-6"/>
              </w:rPr>
              <w:t>在场地平整、土石方开挖、回填、堆放、装卸等过程中会产</w:t>
            </w:r>
            <w:r>
              <w:rPr>
                <w:spacing w:val="-7"/>
              </w:rPr>
              <w:t>生扬尘，</w:t>
            </w:r>
            <w:r>
              <w:rPr>
                <w:spacing w:val="-6"/>
              </w:rPr>
              <w:t>在含水率</w:t>
            </w:r>
            <w:r>
              <w:rPr>
                <w:rFonts w:ascii="Times New Roman" w:hAnsi="Times New Roman" w:eastAsia="Times New Roman" w:cs="Times New Roman"/>
                <w:spacing w:val="-6"/>
              </w:rPr>
              <w:t>≤3%</w:t>
            </w:r>
            <w:r>
              <w:rPr>
                <w:spacing w:val="-6"/>
              </w:rPr>
              <w:t>时，风速为</w:t>
            </w:r>
            <w:r>
              <w:rPr>
                <w:spacing w:val="-38"/>
              </w:rPr>
              <w:t xml:space="preserve"> </w:t>
            </w:r>
            <w:r>
              <w:rPr>
                <w:rFonts w:ascii="Times New Roman" w:hAnsi="Times New Roman" w:eastAsia="Times New Roman" w:cs="Times New Roman"/>
                <w:spacing w:val="-6"/>
              </w:rPr>
              <w:t>8m</w:t>
            </w:r>
            <w:r>
              <w:rPr>
                <w:rFonts w:ascii="Times New Roman" w:hAnsi="Times New Roman" w:eastAsia="Times New Roman" w:cs="Times New Roman"/>
                <w:spacing w:val="-6"/>
                <w:position w:val="8"/>
                <w:sz w:val="15"/>
                <w:szCs w:val="15"/>
              </w:rPr>
              <w:t>3</w:t>
            </w:r>
            <w:r>
              <w:rPr>
                <w:rFonts w:ascii="Times New Roman" w:hAnsi="Times New Roman" w:eastAsia="Times New Roman" w:cs="Times New Roman"/>
                <w:spacing w:val="-6"/>
              </w:rPr>
              <w:t>/s</w:t>
            </w:r>
            <w:r>
              <w:rPr>
                <w:rFonts w:ascii="Times New Roman" w:hAnsi="Times New Roman" w:eastAsia="Times New Roman" w:cs="Times New Roman"/>
                <w:spacing w:val="27"/>
              </w:rPr>
              <w:t xml:space="preserve"> </w:t>
            </w:r>
            <w:r>
              <w:rPr>
                <w:spacing w:val="-6"/>
              </w:rPr>
              <w:t>的条件下，在</w:t>
            </w:r>
            <w:r>
              <w:rPr>
                <w:spacing w:val="-32"/>
              </w:rPr>
              <w:t xml:space="preserve"> </w:t>
            </w:r>
            <w:r>
              <w:rPr>
                <w:rFonts w:ascii="Times New Roman" w:hAnsi="Times New Roman" w:eastAsia="Times New Roman" w:cs="Times New Roman"/>
                <w:spacing w:val="-6"/>
              </w:rPr>
              <w:t>100m</w:t>
            </w:r>
            <w:r>
              <w:rPr>
                <w:rFonts w:ascii="Times New Roman" w:hAnsi="Times New Roman" w:eastAsia="Times New Roman" w:cs="Times New Roman"/>
                <w:spacing w:val="15"/>
              </w:rPr>
              <w:t xml:space="preserve"> </w:t>
            </w:r>
            <w:r>
              <w:rPr>
                <w:spacing w:val="-6"/>
              </w:rPr>
              <w:t>处的扬尘的浓度最大</w:t>
            </w:r>
            <w:r>
              <w:t>可达</w:t>
            </w:r>
            <w:r>
              <w:rPr>
                <w:spacing w:val="-36"/>
              </w:rPr>
              <w:t xml:space="preserve"> </w:t>
            </w:r>
            <w:r>
              <w:rPr>
                <w:rFonts w:ascii="Times New Roman" w:hAnsi="Times New Roman" w:eastAsia="Times New Roman" w:cs="Times New Roman"/>
              </w:rPr>
              <w:t>4mm/m</w:t>
            </w:r>
            <w:r>
              <w:rPr>
                <w:rFonts w:ascii="Times New Roman" w:hAnsi="Times New Roman" w:eastAsia="Times New Roman" w:cs="Times New Roman"/>
                <w:position w:val="8"/>
                <w:sz w:val="15"/>
                <w:szCs w:val="15"/>
              </w:rPr>
              <w:t>3</w:t>
            </w:r>
            <w:r>
              <w:rPr>
                <w:rFonts w:ascii="Times New Roman" w:hAnsi="Times New Roman" w:eastAsia="Times New Roman" w:cs="Times New Roman"/>
                <w:spacing w:val="-8"/>
                <w:position w:val="8"/>
                <w:sz w:val="15"/>
                <w:szCs w:val="15"/>
              </w:rPr>
              <w:t xml:space="preserve"> </w:t>
            </w:r>
            <w:r>
              <w:t>，其影响范围约几十米，无组织排放的扬尘将造成局部地</w:t>
            </w:r>
            <w:r>
              <w:rPr>
                <w:spacing w:val="-1"/>
              </w:rPr>
              <w:t>区环境空气的污染，因此在施工过程中，采取洒水降尘措施，用水量按</w:t>
            </w:r>
            <w:r>
              <w:rPr>
                <w:spacing w:val="-4"/>
              </w:rPr>
              <w:t>洒水量</w:t>
            </w:r>
            <w:r>
              <w:rPr>
                <w:spacing w:val="-32"/>
              </w:rPr>
              <w:t xml:space="preserve"> </w:t>
            </w:r>
            <w:r>
              <w:rPr>
                <w:rFonts w:ascii="Times New Roman" w:hAnsi="Times New Roman" w:eastAsia="Times New Roman" w:cs="Times New Roman"/>
                <w:spacing w:val="-4"/>
              </w:rPr>
              <w:t xml:space="preserve">1.5~2.0 </w:t>
            </w:r>
            <w:r>
              <w:rPr>
                <w:spacing w:val="-4"/>
              </w:rPr>
              <w:t>升次</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2</w:t>
            </w:r>
            <w:r>
              <w:rPr>
                <w:rFonts w:ascii="Times New Roman" w:hAnsi="Times New Roman" w:eastAsia="Times New Roman" w:cs="Times New Roman"/>
                <w:spacing w:val="-9"/>
                <w:position w:val="7"/>
                <w:sz w:val="15"/>
                <w:szCs w:val="15"/>
              </w:rPr>
              <w:t xml:space="preserve"> </w:t>
            </w:r>
            <w:r>
              <w:rPr>
                <w:spacing w:val="-4"/>
              </w:rPr>
              <w:t>，每日</w:t>
            </w:r>
            <w:r>
              <w:rPr>
                <w:spacing w:val="-55"/>
              </w:rPr>
              <w:t xml:space="preserve"> </w:t>
            </w:r>
            <w:r>
              <w:rPr>
                <w:rFonts w:ascii="Times New Roman" w:hAnsi="Times New Roman" w:eastAsia="Times New Roman" w:cs="Times New Roman"/>
                <w:spacing w:val="-4"/>
              </w:rPr>
              <w:t>2~6</w:t>
            </w:r>
            <w:r>
              <w:rPr>
                <w:rFonts w:ascii="Times New Roman" w:hAnsi="Times New Roman" w:eastAsia="Times New Roman" w:cs="Times New Roman"/>
                <w:spacing w:val="16"/>
              </w:rPr>
              <w:t xml:space="preserve"> </w:t>
            </w:r>
            <w:r>
              <w:rPr>
                <w:spacing w:val="-4"/>
              </w:rPr>
              <w:t>次，以保证表面湿度在</w:t>
            </w:r>
            <w:r>
              <w:rPr>
                <w:spacing w:val="-52"/>
              </w:rPr>
              <w:t xml:space="preserve"> </w:t>
            </w:r>
            <w:r>
              <w:rPr>
                <w:rFonts w:ascii="Times New Roman" w:hAnsi="Times New Roman" w:eastAsia="Times New Roman" w:cs="Times New Roman"/>
                <w:spacing w:val="-4"/>
              </w:rPr>
              <w:t>7%</w:t>
            </w:r>
            <w:r>
              <w:rPr>
                <w:spacing w:val="-4"/>
              </w:rPr>
              <w:t>左右为</w:t>
            </w:r>
            <w:r>
              <w:rPr>
                <w:spacing w:val="-5"/>
              </w:rPr>
              <w:t>宜。</w:t>
            </w:r>
          </w:p>
          <w:p>
            <w:pPr>
              <w:pStyle w:val="8"/>
              <w:spacing w:before="2" w:line="347" w:lineRule="auto"/>
              <w:ind w:left="117" w:right="106" w:firstLine="475"/>
            </w:pPr>
            <w:r>
              <w:rPr>
                <w:spacing w:val="-1"/>
              </w:rPr>
              <w:t>本次施工过程中的扬尘源强计算采用环境保护部公告</w:t>
            </w:r>
            <w:r>
              <w:rPr>
                <w:spacing w:val="-49"/>
              </w:rPr>
              <w:t xml:space="preserve"> </w:t>
            </w:r>
            <w:r>
              <w:rPr>
                <w:rFonts w:ascii="Times New Roman" w:hAnsi="Times New Roman" w:eastAsia="Times New Roman" w:cs="Times New Roman"/>
                <w:spacing w:val="-1"/>
              </w:rPr>
              <w:t xml:space="preserve">2014 </w:t>
            </w:r>
            <w:r>
              <w:rPr>
                <w:spacing w:val="-1"/>
              </w:rPr>
              <w:t>年第</w:t>
            </w:r>
            <w:r>
              <w:rPr>
                <w:spacing w:val="-51"/>
              </w:rPr>
              <w:t xml:space="preserve"> </w:t>
            </w:r>
            <w:r>
              <w:rPr>
                <w:rFonts w:ascii="Times New Roman" w:hAnsi="Times New Roman" w:eastAsia="Times New Roman" w:cs="Times New Roman"/>
                <w:spacing w:val="-1"/>
              </w:rPr>
              <w:t>92</w:t>
            </w:r>
            <w:r>
              <w:rPr>
                <w:spacing w:val="1"/>
              </w:rPr>
              <w:t>号《扬尘源颗粒物排放清单编制技术指南（试行）》中</w:t>
            </w:r>
            <w:r>
              <w:rPr>
                <w:spacing w:val="-56"/>
              </w:rPr>
              <w:t xml:space="preserve"> </w:t>
            </w:r>
            <w:r>
              <w:rPr>
                <w:rFonts w:ascii="Times New Roman" w:hAnsi="Times New Roman" w:eastAsia="Times New Roman" w:cs="Times New Roman"/>
                <w:spacing w:val="1"/>
              </w:rPr>
              <w:t>4</w:t>
            </w:r>
            <w:r>
              <w:rPr>
                <w:rFonts w:ascii="Times New Roman" w:hAnsi="Times New Roman" w:eastAsia="Times New Roman" w:cs="Times New Roman"/>
              </w:rPr>
              <w:t xml:space="preserve">.3 </w:t>
            </w:r>
            <w:r>
              <w:t>施工扬尘源</w:t>
            </w:r>
            <w:r>
              <w:rPr>
                <w:spacing w:val="-1"/>
              </w:rPr>
              <w:t>中颗粒物排放量的总体估算公示计算方法，其公式如下：</w:t>
            </w:r>
          </w:p>
          <w:p>
            <w:pPr>
              <w:pStyle w:val="8"/>
              <w:spacing w:line="323" w:lineRule="exact"/>
              <w:ind w:left="1305"/>
            </w:pPr>
            <w:r>
              <w:rPr>
                <w:rFonts w:ascii="Times New Roman" w:hAnsi="Times New Roman" w:eastAsia="Times New Roman" w:cs="Times New Roman"/>
                <w:spacing w:val="-1"/>
                <w:position w:val="1"/>
              </w:rPr>
              <w:t>Wci=Eci×Ac×T</w:t>
            </w:r>
            <w:r>
              <w:rPr>
                <w:rFonts w:ascii="Times New Roman" w:hAnsi="Times New Roman" w:eastAsia="Times New Roman" w:cs="Times New Roman"/>
                <w:spacing w:val="3"/>
                <w:position w:val="1"/>
              </w:rPr>
              <w:t xml:space="preserve">                   </w:t>
            </w:r>
            <w:r>
              <w:rPr>
                <w:rFonts w:ascii="Times New Roman" w:hAnsi="Times New Roman" w:eastAsia="Times New Roman" w:cs="Times New Roman"/>
                <w:spacing w:val="2"/>
                <w:position w:val="1"/>
              </w:rPr>
              <w:t xml:space="preserve">    </w:t>
            </w:r>
            <w:r>
              <w:rPr>
                <w:spacing w:val="-1"/>
                <w:position w:val="1"/>
              </w:rPr>
              <w:t>（</w:t>
            </w:r>
            <w:r>
              <w:rPr>
                <w:rFonts w:ascii="Times New Roman" w:hAnsi="Times New Roman" w:eastAsia="Times New Roman" w:cs="Times New Roman"/>
                <w:spacing w:val="-1"/>
                <w:position w:val="1"/>
              </w:rPr>
              <w:t>1</w:t>
            </w:r>
            <w:r>
              <w:rPr>
                <w:spacing w:val="-1"/>
                <w:position w:val="1"/>
              </w:rPr>
              <w:t>）</w:t>
            </w:r>
          </w:p>
          <w:p>
            <w:pPr>
              <w:pStyle w:val="8"/>
              <w:spacing w:before="145" w:line="323" w:lineRule="exact"/>
              <w:ind w:left="1307"/>
            </w:pPr>
            <w:r>
              <w:rPr>
                <w:rFonts w:ascii="Times New Roman" w:hAnsi="Times New Roman" w:eastAsia="Times New Roman" w:cs="Times New Roman"/>
                <w:position w:val="3"/>
              </w:rPr>
              <w:t>Eci=2.69×10-4×</w:t>
            </w:r>
            <w:r>
              <w:rPr>
                <w:position w:val="3"/>
              </w:rPr>
              <w:t>（</w:t>
            </w:r>
            <w:r>
              <w:rPr>
                <w:rFonts w:ascii="Times New Roman" w:hAnsi="Times New Roman" w:eastAsia="Times New Roman" w:cs="Times New Roman"/>
                <w:position w:val="3"/>
              </w:rPr>
              <w:t>1-η</w:t>
            </w:r>
            <w:r>
              <w:rPr>
                <w:position w:val="3"/>
              </w:rPr>
              <w:t xml:space="preserve">)    </w:t>
            </w:r>
            <w:r>
              <w:rPr>
                <w:spacing w:val="-1"/>
                <w:position w:val="3"/>
              </w:rPr>
              <w:t xml:space="preserve">  （</w:t>
            </w:r>
            <w:r>
              <w:rPr>
                <w:rFonts w:ascii="Times New Roman" w:hAnsi="Times New Roman" w:eastAsia="Times New Roman" w:cs="Times New Roman"/>
                <w:spacing w:val="-1"/>
                <w:position w:val="3"/>
              </w:rPr>
              <w:t>2</w:t>
            </w:r>
            <w:r>
              <w:rPr>
                <w:spacing w:val="-1"/>
                <w:position w:val="3"/>
              </w:rPr>
              <w:t>）</w:t>
            </w:r>
          </w:p>
          <w:p>
            <w:pPr>
              <w:pStyle w:val="8"/>
              <w:spacing w:before="186" w:line="220" w:lineRule="auto"/>
              <w:ind w:left="596"/>
            </w:pPr>
            <w:r>
              <w:rPr>
                <w:spacing w:val="-1"/>
              </w:rPr>
              <w:t>式中：</w:t>
            </w:r>
            <w:r>
              <w:rPr>
                <w:rFonts w:ascii="Times New Roman" w:hAnsi="Times New Roman" w:eastAsia="Times New Roman" w:cs="Times New Roman"/>
                <w:spacing w:val="-1"/>
              </w:rPr>
              <w:t xml:space="preserve">WCi </w:t>
            </w:r>
            <w:r>
              <w:rPr>
                <w:spacing w:val="-1"/>
              </w:rPr>
              <w:t>为施工扬尘源中扬尘总排放量，</w:t>
            </w:r>
            <w:r>
              <w:rPr>
                <w:rFonts w:ascii="Times New Roman" w:hAnsi="Times New Roman" w:eastAsia="Times New Roman" w:cs="Times New Roman"/>
                <w:spacing w:val="-1"/>
              </w:rPr>
              <w:t>t/a</w:t>
            </w:r>
            <w:r>
              <w:rPr>
                <w:spacing w:val="-1"/>
              </w:rPr>
              <w:t>。</w:t>
            </w:r>
          </w:p>
          <w:p>
            <w:pPr>
              <w:pStyle w:val="8"/>
              <w:spacing w:before="182" w:line="219" w:lineRule="auto"/>
              <w:ind w:left="587"/>
            </w:pPr>
            <w:r>
              <w:rPr>
                <w:rFonts w:ascii="Times New Roman" w:hAnsi="Times New Roman" w:eastAsia="Times New Roman" w:cs="Times New Roman"/>
              </w:rPr>
              <w:t xml:space="preserve">ECi </w:t>
            </w:r>
            <w:r>
              <w:t>为整个施工工地扬尘的平均排放系数，</w:t>
            </w:r>
            <w:r>
              <w:rPr>
                <w:rFonts w:ascii="Times New Roman" w:hAnsi="Times New Roman" w:eastAsia="Times New Roman" w:cs="Times New Roman"/>
              </w:rPr>
              <w:t>t/</w:t>
            </w:r>
            <w:r>
              <w:t>（</w:t>
            </w:r>
            <w:r>
              <w:rPr>
                <w:rFonts w:ascii="Times New Roman" w:hAnsi="Times New Roman" w:eastAsia="Times New Roman" w:cs="Times New Roman"/>
              </w:rPr>
              <w:t>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
              </w:rPr>
              <w:t>•</w:t>
            </w:r>
            <w:r>
              <w:rPr>
                <w:spacing w:val="-1"/>
              </w:rPr>
              <w:t>月）。</w:t>
            </w:r>
          </w:p>
          <w:p>
            <w:pPr>
              <w:pStyle w:val="8"/>
              <w:spacing w:before="184" w:line="219" w:lineRule="auto"/>
              <w:ind w:left="584"/>
            </w:pPr>
            <w:r>
              <w:rPr>
                <w:rFonts w:ascii="Times New Roman" w:hAnsi="Times New Roman" w:eastAsia="Times New Roman" w:cs="Times New Roman"/>
                <w:spacing w:val="-1"/>
              </w:rPr>
              <w:t xml:space="preserve">AC </w:t>
            </w:r>
            <w:r>
              <w:rPr>
                <w:spacing w:val="-1"/>
              </w:rPr>
              <w:t>为施工区域面积，</w:t>
            </w:r>
            <w:r>
              <w:rPr>
                <w:rFonts w:ascii="Times New Roman" w:hAnsi="Times New Roman" w:eastAsia="Times New Roman" w:cs="Times New Roman"/>
                <w:spacing w:val="-1"/>
              </w:rPr>
              <w:t>4.3</w:t>
            </w:r>
            <w:r>
              <w:rPr>
                <w:rFonts w:ascii="Times New Roman" w:hAnsi="Times New Roman" w:eastAsia="Times New Roman" w:cs="Times New Roman"/>
                <w:spacing w:val="21"/>
                <w:w w:val="101"/>
              </w:rPr>
              <w:t xml:space="preserve"> </w:t>
            </w:r>
            <w:r>
              <w:rPr>
                <w:spacing w:val="-1"/>
              </w:rPr>
              <w:t>万</w:t>
            </w:r>
            <w:r>
              <w:rPr>
                <w:spacing w:val="-58"/>
              </w:rPr>
              <w:t xml:space="preserve"> </w:t>
            </w:r>
            <w:r>
              <w:rPr>
                <w:rFonts w:ascii="Times New Roman" w:hAnsi="Times New Roman" w:eastAsia="Times New Roman" w:cs="Times New Roman"/>
                <w:spacing w:val="-1"/>
              </w:rPr>
              <w:t>m</w:t>
            </w:r>
            <w:r>
              <w:rPr>
                <w:rFonts w:ascii="Times New Roman" w:hAnsi="Times New Roman" w:eastAsia="Times New Roman" w:cs="Times New Roman"/>
                <w:spacing w:val="-1"/>
                <w:position w:val="8"/>
                <w:sz w:val="15"/>
                <w:szCs w:val="15"/>
              </w:rPr>
              <w:t>2</w:t>
            </w:r>
            <w:r>
              <w:rPr>
                <w:spacing w:val="-1"/>
              </w:rPr>
              <w:t>（取最大值）。</w:t>
            </w:r>
          </w:p>
          <w:p>
            <w:pPr>
              <w:pStyle w:val="8"/>
              <w:spacing w:before="180" w:line="219" w:lineRule="auto"/>
              <w:ind w:left="590"/>
            </w:pPr>
            <w:r>
              <w:rPr>
                <w:rFonts w:ascii="Times New Roman" w:hAnsi="Times New Roman" w:eastAsia="Times New Roman" w:cs="Times New Roman"/>
                <w:spacing w:val="-1"/>
              </w:rPr>
              <w:t xml:space="preserve">T </w:t>
            </w:r>
            <w:r>
              <w:rPr>
                <w:spacing w:val="-1"/>
              </w:rPr>
              <w:t>为工地的施工月份数，一般按施工天数</w:t>
            </w:r>
            <w:r>
              <w:rPr>
                <w:rFonts w:ascii="Times New Roman" w:hAnsi="Times New Roman" w:eastAsia="Times New Roman" w:cs="Times New Roman"/>
                <w:spacing w:val="-1"/>
              </w:rPr>
              <w:t xml:space="preserve">/30 </w:t>
            </w:r>
            <w:r>
              <w:rPr>
                <w:spacing w:val="-1"/>
              </w:rPr>
              <w:t>计算。</w:t>
            </w:r>
          </w:p>
        </w:tc>
      </w:tr>
    </w:tbl>
    <w:p>
      <w:pPr>
        <w:pStyle w:val="4"/>
      </w:pPr>
    </w:p>
    <w:p>
      <w:pPr>
        <w:sectPr>
          <w:footerReference r:id="rId61" w:type="default"/>
          <w:pgSz w:w="11906" w:h="16839"/>
          <w:pgMar w:top="400" w:right="1728" w:bottom="1237" w:left="1728" w:header="0" w:footer="1078" w:gutter="0"/>
          <w:cols w:space="720" w:num="1"/>
        </w:sectPr>
      </w:pPr>
    </w:p>
    <w:p>
      <w:pPr>
        <w:spacing w:before="19"/>
      </w:pPr>
    </w:p>
    <w:p>
      <w:pPr>
        <w:spacing w:before="19"/>
      </w:pPr>
    </w:p>
    <w:p>
      <w:pPr>
        <w:spacing w:before="18"/>
      </w:pPr>
    </w:p>
    <w:p>
      <w:pPr>
        <w:spacing w:before="18"/>
      </w:pPr>
    </w:p>
    <w:tbl>
      <w:tblPr>
        <w:tblStyle w:val="7"/>
        <w:tblW w:w="84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7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07" w:hRule="atLeast"/>
        </w:trPr>
        <w:tc>
          <w:tcPr>
            <w:tcW w:w="804" w:type="dxa"/>
            <w:vAlign w:val="top"/>
          </w:tcPr>
          <w:p>
            <w:pPr>
              <w:rPr>
                <w:rFonts w:ascii="Arial"/>
                <w:sz w:val="21"/>
              </w:rPr>
            </w:pPr>
          </w:p>
        </w:tc>
        <w:tc>
          <w:tcPr>
            <w:tcW w:w="7640" w:type="dxa"/>
            <w:vAlign w:val="top"/>
          </w:tcPr>
          <w:p>
            <w:pPr>
              <w:pStyle w:val="8"/>
              <w:spacing w:before="43" w:line="351" w:lineRule="auto"/>
              <w:ind w:left="114" w:right="109" w:firstLine="469"/>
            </w:pPr>
            <w:r>
              <w:rPr>
                <w:rFonts w:ascii="Times New Roman" w:hAnsi="Times New Roman" w:eastAsia="Times New Roman" w:cs="Times New Roman"/>
              </w:rPr>
              <w:t>η</w:t>
            </w:r>
            <w:r>
              <w:t>为污染控制技术对扬尘的去除效率，</w:t>
            </w:r>
            <w:r>
              <w:rPr>
                <w:rFonts w:ascii="Times New Roman" w:hAnsi="Times New Roman" w:eastAsia="Times New Roman" w:cs="Times New Roman"/>
              </w:rPr>
              <w:t>%</w:t>
            </w:r>
            <w:r>
              <w:rPr>
                <w:rFonts w:ascii="Times New Roman" w:hAnsi="Times New Roman" w:eastAsia="Times New Roman" w:cs="Times New Roman"/>
                <w:spacing w:val="-18"/>
              </w:rPr>
              <w:t xml:space="preserve"> </w:t>
            </w:r>
            <w:r>
              <w:t>，洒水对</w:t>
            </w:r>
            <w:r>
              <w:rPr>
                <w:spacing w:val="-51"/>
              </w:rPr>
              <w:t xml:space="preserve"> </w:t>
            </w:r>
            <w:r>
              <w:rPr>
                <w:rFonts w:ascii="Times New Roman" w:hAnsi="Times New Roman" w:eastAsia="Times New Roman" w:cs="Times New Roman"/>
              </w:rPr>
              <w:t>TSP</w:t>
            </w:r>
            <w:r>
              <w:rPr>
                <w:rFonts w:ascii="Times New Roman" w:hAnsi="Times New Roman" w:eastAsia="Times New Roman" w:cs="Times New Roman"/>
                <w:spacing w:val="30"/>
                <w:w w:val="101"/>
              </w:rPr>
              <w:t xml:space="preserve"> </w:t>
            </w:r>
            <w:r>
              <w:t>的控制效率</w:t>
            </w:r>
            <w:r>
              <w:rPr>
                <w:spacing w:val="-4"/>
              </w:rPr>
              <w:t>按</w:t>
            </w:r>
            <w:r>
              <w:rPr>
                <w:spacing w:val="-50"/>
              </w:rPr>
              <w:t xml:space="preserve"> </w:t>
            </w:r>
            <w:r>
              <w:rPr>
                <w:rFonts w:ascii="Times New Roman" w:hAnsi="Times New Roman" w:eastAsia="Times New Roman" w:cs="Times New Roman"/>
                <w:spacing w:val="-4"/>
              </w:rPr>
              <w:t>96%</w:t>
            </w:r>
            <w:r>
              <w:rPr>
                <w:spacing w:val="-4"/>
              </w:rPr>
              <w:t>计。</w:t>
            </w:r>
          </w:p>
          <w:p>
            <w:pPr>
              <w:pStyle w:val="8"/>
              <w:spacing w:before="17" w:line="359" w:lineRule="auto"/>
              <w:ind w:left="114" w:right="109" w:firstLine="479"/>
            </w:pPr>
            <w:r>
              <w:rPr>
                <w:spacing w:val="15"/>
              </w:rPr>
              <w:t>经上述公式计算可得</w:t>
            </w:r>
            <w:r>
              <w:rPr>
                <w:spacing w:val="-72"/>
              </w:rPr>
              <w:t xml:space="preserve"> </w:t>
            </w:r>
            <w:r>
              <w:rPr>
                <w:spacing w:val="15"/>
              </w:rPr>
              <w:t>，采取防治措施后扬尘颗粒物的排</w:t>
            </w:r>
            <w:r>
              <w:rPr>
                <w:spacing w:val="14"/>
              </w:rPr>
              <w:t>放量为</w:t>
            </w:r>
            <w:r>
              <w:rPr>
                <w:rFonts w:ascii="Times New Roman" w:hAnsi="Times New Roman" w:eastAsia="Times New Roman" w:cs="Times New Roman"/>
                <w:spacing w:val="-2"/>
              </w:rPr>
              <w:t>5.5t/a</w:t>
            </w:r>
            <w:r>
              <w:rPr>
                <w:rFonts w:ascii="Times New Roman" w:hAnsi="Times New Roman" w:eastAsia="Times New Roman" w:cs="Times New Roman"/>
                <w:spacing w:val="-32"/>
              </w:rPr>
              <w:t xml:space="preserve"> </w:t>
            </w:r>
            <w:r>
              <w:rPr>
                <w:spacing w:val="-2"/>
              </w:rPr>
              <w:t>，有效的减少了扬尘排放污染。</w:t>
            </w:r>
          </w:p>
          <w:p>
            <w:pPr>
              <w:pStyle w:val="8"/>
              <w:spacing w:line="219" w:lineRule="auto"/>
              <w:ind w:left="603"/>
            </w:pPr>
            <w:r>
              <w:rPr>
                <w:spacing w:val="-3"/>
              </w:rPr>
              <w:t>（</w:t>
            </w:r>
            <w:r>
              <w:rPr>
                <w:rFonts w:ascii="Times New Roman" w:hAnsi="Times New Roman" w:eastAsia="Times New Roman" w:cs="Times New Roman"/>
                <w:spacing w:val="-3"/>
              </w:rPr>
              <w:t>2</w:t>
            </w:r>
            <w:r>
              <w:rPr>
                <w:spacing w:val="-3"/>
              </w:rPr>
              <w:t>）运输扬尘</w:t>
            </w:r>
          </w:p>
          <w:p>
            <w:pPr>
              <w:pStyle w:val="8"/>
              <w:spacing w:before="184" w:line="359" w:lineRule="auto"/>
              <w:ind w:left="112" w:right="106" w:firstLine="480"/>
            </w:pPr>
            <w:r>
              <w:rPr>
                <w:spacing w:val="7"/>
              </w:rPr>
              <w:t>运输扬尘主要是由于施工车辆在施工道路上运输施工材料而引起</w:t>
            </w:r>
            <w:r>
              <w:rPr>
                <w:spacing w:val="-1"/>
              </w:rPr>
              <w:t>的，引起运输扬尘的因素较多，主要与车辆行驶速度、风速、路面积尘</w:t>
            </w:r>
            <w:r>
              <w:t>量和路面湿度有关，其中风速、风力还直接</w:t>
            </w:r>
            <w:r>
              <w:rPr>
                <w:spacing w:val="-1"/>
              </w:rPr>
              <w:t>影响到扬尘的传输距离。</w:t>
            </w:r>
          </w:p>
          <w:p>
            <w:pPr>
              <w:pStyle w:val="8"/>
              <w:spacing w:before="2" w:line="358" w:lineRule="auto"/>
              <w:ind w:left="113" w:right="106" w:firstLine="478"/>
              <w:jc w:val="both"/>
            </w:pPr>
            <w:r>
              <w:rPr>
                <w:spacing w:val="-1"/>
              </w:rPr>
              <w:t>道路表面由于其表面土层松散、车辆碾压频繁，也易形成尘源，因此要对运输道路定期碾压，并采取洒水措施来减少扬尘，还要严格控制车辆车速，不允许超速行驶，可有效降低道路扬尘污染。</w:t>
            </w:r>
          </w:p>
          <w:p>
            <w:pPr>
              <w:pStyle w:val="8"/>
              <w:spacing w:line="359" w:lineRule="auto"/>
              <w:ind w:left="116" w:right="106" w:firstLine="475"/>
            </w:pPr>
            <w:r>
              <w:rPr>
                <w:spacing w:val="-1"/>
              </w:rPr>
              <w:t>施工过程中建设单位应要求施工单位经常洒水抑尘，目前国内常用于抑制路面扬尘的方法是洒水，实践验证该法抑制扬尘十分有效。</w:t>
            </w:r>
          </w:p>
          <w:p>
            <w:pPr>
              <w:pStyle w:val="8"/>
              <w:spacing w:line="344" w:lineRule="auto"/>
              <w:ind w:left="112" w:right="106" w:firstLine="480"/>
              <w:jc w:val="both"/>
            </w:pPr>
            <w:r>
              <w:rPr>
                <w:spacing w:val="-1"/>
              </w:rPr>
              <w:t>运输过程中产生一定扬尘，起尘量取决于运输量及运输方式。道路</w:t>
            </w:r>
            <w:r>
              <w:rPr>
                <w:spacing w:val="7"/>
              </w:rPr>
              <w:t>运输扬尘量计算采用上海港环境保护中心与原武汉水运学院提出的关</w:t>
            </w:r>
            <w:r>
              <w:rPr>
                <w:spacing w:val="-1"/>
              </w:rPr>
              <w:t>于汽车在有散状物料的道路上的扬尘量经验公式：</w:t>
            </w:r>
          </w:p>
          <w:p>
            <w:pPr>
              <w:spacing w:line="323" w:lineRule="exact"/>
              <w:ind w:left="2167"/>
              <w:rPr>
                <w:rFonts w:ascii="Times New Roman" w:hAnsi="Times New Roman" w:eastAsia="Times New Roman" w:cs="Times New Roman"/>
                <w:sz w:val="15"/>
                <w:szCs w:val="15"/>
              </w:rPr>
            </w:pPr>
            <w:r>
              <w:rPr>
                <w:rFonts w:ascii="Times New Roman" w:hAnsi="Times New Roman" w:eastAsia="Times New Roman" w:cs="Times New Roman"/>
                <w:position w:val="4"/>
                <w:sz w:val="24"/>
                <w:szCs w:val="24"/>
              </w:rPr>
              <w:t>Q</w:t>
            </w:r>
            <w:r>
              <w:rPr>
                <w:rFonts w:ascii="Times New Roman" w:hAnsi="Times New Roman" w:eastAsia="Times New Roman" w:cs="Times New Roman"/>
                <w:position w:val="4"/>
                <w:sz w:val="14"/>
                <w:szCs w:val="14"/>
              </w:rPr>
              <w:t>p</w:t>
            </w:r>
            <w:r>
              <w:rPr>
                <w:rFonts w:ascii="Times New Roman" w:hAnsi="Times New Roman" w:eastAsia="Times New Roman" w:cs="Times New Roman"/>
                <w:position w:val="4"/>
                <w:sz w:val="24"/>
                <w:szCs w:val="24"/>
              </w:rPr>
              <w:t>=0.</w:t>
            </w:r>
            <w:r>
              <w:rPr>
                <w:rFonts w:ascii="Times New Roman" w:hAnsi="Times New Roman" w:eastAsia="Times New Roman" w:cs="Times New Roman"/>
                <w:spacing w:val="-32"/>
                <w:position w:val="4"/>
                <w:sz w:val="24"/>
                <w:szCs w:val="24"/>
              </w:rPr>
              <w:t xml:space="preserve"> </w:t>
            </w:r>
            <w:r>
              <w:rPr>
                <w:rFonts w:ascii="Times New Roman" w:hAnsi="Times New Roman" w:eastAsia="Times New Roman" w:cs="Times New Roman"/>
                <w:position w:val="4"/>
                <w:sz w:val="24"/>
                <w:szCs w:val="24"/>
              </w:rPr>
              <w:t>123×(V/5)×(M/6.8)</w:t>
            </w:r>
            <w:r>
              <w:rPr>
                <w:rFonts w:ascii="Times New Roman" w:hAnsi="Times New Roman" w:eastAsia="Times New Roman" w:cs="Times New Roman"/>
                <w:position w:val="11"/>
                <w:sz w:val="15"/>
                <w:szCs w:val="15"/>
              </w:rPr>
              <w:t>0.</w:t>
            </w:r>
            <w:r>
              <w:rPr>
                <w:rFonts w:ascii="Times New Roman" w:hAnsi="Times New Roman" w:eastAsia="Times New Roman" w:cs="Times New Roman"/>
                <w:spacing w:val="-1"/>
                <w:position w:val="11"/>
                <w:sz w:val="15"/>
                <w:szCs w:val="15"/>
              </w:rPr>
              <w:t>85</w:t>
            </w:r>
            <w:r>
              <w:rPr>
                <w:rFonts w:ascii="Times New Roman" w:hAnsi="Times New Roman" w:eastAsia="Times New Roman" w:cs="Times New Roman"/>
                <w:spacing w:val="-1"/>
                <w:position w:val="4"/>
                <w:sz w:val="24"/>
                <w:szCs w:val="24"/>
              </w:rPr>
              <w:t>×(P/0.5)</w:t>
            </w:r>
            <w:r>
              <w:rPr>
                <w:rFonts w:ascii="Times New Roman" w:hAnsi="Times New Roman" w:eastAsia="Times New Roman" w:cs="Times New Roman"/>
                <w:spacing w:val="-1"/>
                <w:position w:val="11"/>
                <w:sz w:val="15"/>
                <w:szCs w:val="15"/>
              </w:rPr>
              <w:t>0.72</w:t>
            </w:r>
          </w:p>
          <w:p>
            <w:pPr>
              <w:pStyle w:val="8"/>
              <w:spacing w:before="89" w:line="346" w:lineRule="auto"/>
              <w:ind w:left="596" w:right="2802" w:firstLine="2689"/>
            </w:pPr>
            <w:r>
              <w:rPr>
                <w:rFonts w:ascii="Times New Roman" w:hAnsi="Times New Roman" w:eastAsia="Times New Roman" w:cs="Times New Roman"/>
                <w:spacing w:val="-3"/>
              </w:rPr>
              <w:t>Q</w:t>
            </w:r>
            <w:r>
              <w:rPr>
                <w:rFonts w:ascii="Times New Roman" w:hAnsi="Times New Roman" w:eastAsia="Times New Roman" w:cs="Times New Roman"/>
                <w:spacing w:val="-3"/>
                <w:sz w:val="14"/>
                <w:szCs w:val="14"/>
              </w:rPr>
              <w:t>p</w:t>
            </w:r>
            <w:r>
              <w:rPr>
                <w:rFonts w:ascii="Times New Roman" w:hAnsi="Times New Roman" w:eastAsia="Times New Roman" w:cs="Times New Roman"/>
                <w:spacing w:val="-3"/>
              </w:rPr>
              <w:t>,=Q</w:t>
            </w:r>
            <w:r>
              <w:rPr>
                <w:rFonts w:ascii="Times New Roman" w:hAnsi="Times New Roman" w:eastAsia="Times New Roman" w:cs="Times New Roman"/>
                <w:spacing w:val="-3"/>
                <w:sz w:val="14"/>
                <w:szCs w:val="14"/>
              </w:rPr>
              <w:t>p</w:t>
            </w:r>
            <w:r>
              <w:rPr>
                <w:rFonts w:ascii="Times New Roman" w:hAnsi="Times New Roman" w:eastAsia="Times New Roman" w:cs="Times New Roman"/>
                <w:spacing w:val="-7"/>
                <w:sz w:val="14"/>
                <w:szCs w:val="14"/>
              </w:rPr>
              <w:t xml:space="preserve"> </w:t>
            </w:r>
            <w:r>
              <w:rPr>
                <w:rFonts w:ascii="Times New Roman" w:hAnsi="Times New Roman" w:eastAsia="Times New Roman" w:cs="Times New Roman"/>
                <w:spacing w:val="-3"/>
              </w:rPr>
              <w:t>×L×Q/M</w:t>
            </w:r>
            <w:r>
              <w:rPr>
                <w:spacing w:val="-1"/>
              </w:rPr>
              <w:t>式中：</w:t>
            </w:r>
            <w:r>
              <w:rPr>
                <w:rFonts w:ascii="Times New Roman" w:hAnsi="Times New Roman" w:eastAsia="Times New Roman" w:cs="Times New Roman"/>
                <w:spacing w:val="-1"/>
              </w:rPr>
              <w:t>Q</w:t>
            </w:r>
            <w:r>
              <w:rPr>
                <w:rFonts w:ascii="Times New Roman" w:hAnsi="Times New Roman" w:eastAsia="Times New Roman" w:cs="Times New Roman"/>
                <w:spacing w:val="-1"/>
                <w:sz w:val="14"/>
                <w:szCs w:val="14"/>
              </w:rPr>
              <w:t>p</w:t>
            </w:r>
            <w:r>
              <w:rPr>
                <w:rFonts w:ascii="Times New Roman" w:hAnsi="Times New Roman" w:eastAsia="Times New Roman" w:cs="Times New Roman"/>
                <w:spacing w:val="-1"/>
              </w:rPr>
              <w:t>—</w:t>
            </w:r>
            <w:r>
              <w:rPr>
                <w:spacing w:val="-1"/>
              </w:rPr>
              <w:t>车辆扬尘量，</w:t>
            </w:r>
            <w:r>
              <w:rPr>
                <w:rFonts w:ascii="Times New Roman" w:hAnsi="Times New Roman" w:eastAsia="Times New Roman" w:cs="Times New Roman"/>
                <w:spacing w:val="-1"/>
              </w:rPr>
              <w:t>kg/km·</w:t>
            </w:r>
            <w:r>
              <w:rPr>
                <w:spacing w:val="-1"/>
              </w:rPr>
              <w:t>辆；</w:t>
            </w:r>
          </w:p>
          <w:p>
            <w:pPr>
              <w:pStyle w:val="8"/>
              <w:spacing w:before="94" w:line="212" w:lineRule="auto"/>
              <w:ind w:left="591"/>
            </w:pPr>
            <w:r>
              <w:rPr>
                <w:rFonts w:ascii="Times New Roman" w:hAnsi="Times New Roman" w:eastAsia="Times New Roman" w:cs="Times New Roman"/>
                <w:spacing w:val="-1"/>
              </w:rPr>
              <w:t>Q</w:t>
            </w:r>
            <w:r>
              <w:rPr>
                <w:rFonts w:ascii="Times New Roman" w:hAnsi="Times New Roman" w:eastAsia="Times New Roman" w:cs="Times New Roman"/>
                <w:spacing w:val="-1"/>
                <w:sz w:val="14"/>
                <w:szCs w:val="14"/>
              </w:rPr>
              <w:t>p</w:t>
            </w:r>
            <w:r>
              <w:rPr>
                <w:rFonts w:ascii="Times New Roman" w:hAnsi="Times New Roman" w:eastAsia="Times New Roman" w:cs="Times New Roman"/>
                <w:spacing w:val="-1"/>
              </w:rPr>
              <w:t>,—</w:t>
            </w:r>
            <w:r>
              <w:rPr>
                <w:spacing w:val="-1"/>
              </w:rPr>
              <w:t>车辆扬尘量，</w:t>
            </w:r>
            <w:r>
              <w:rPr>
                <w:rFonts w:ascii="Times New Roman" w:hAnsi="Times New Roman" w:eastAsia="Times New Roman" w:cs="Times New Roman"/>
                <w:spacing w:val="-1"/>
              </w:rPr>
              <w:t>t/a</w:t>
            </w:r>
            <w:r>
              <w:rPr>
                <w:spacing w:val="-1"/>
              </w:rPr>
              <w:t>；</w:t>
            </w:r>
          </w:p>
          <w:p>
            <w:pPr>
              <w:pStyle w:val="8"/>
              <w:spacing w:before="193" w:line="219" w:lineRule="auto"/>
              <w:ind w:left="584"/>
            </w:pPr>
            <w:r>
              <w:rPr>
                <w:rFonts w:ascii="Times New Roman" w:hAnsi="Times New Roman" w:eastAsia="Times New Roman" w:cs="Times New Roman"/>
                <w:spacing w:val="-1"/>
              </w:rPr>
              <w:t>V—</w:t>
            </w:r>
            <w:r>
              <w:rPr>
                <w:spacing w:val="-1"/>
              </w:rPr>
              <w:t>车辆速度，</w:t>
            </w:r>
            <w:r>
              <w:rPr>
                <w:rFonts w:ascii="Times New Roman" w:hAnsi="Times New Roman" w:eastAsia="Times New Roman" w:cs="Times New Roman"/>
                <w:spacing w:val="-1"/>
              </w:rPr>
              <w:t>10km/h</w:t>
            </w:r>
            <w:r>
              <w:rPr>
                <w:spacing w:val="-1"/>
              </w:rPr>
              <w:t>；</w:t>
            </w:r>
          </w:p>
          <w:p>
            <w:pPr>
              <w:pStyle w:val="8"/>
              <w:spacing w:before="181" w:line="219" w:lineRule="auto"/>
              <w:ind w:left="586"/>
            </w:pPr>
            <w:r>
              <w:rPr>
                <w:rFonts w:ascii="Times New Roman" w:hAnsi="Times New Roman" w:eastAsia="Times New Roman" w:cs="Times New Roman"/>
                <w:spacing w:val="-1"/>
              </w:rPr>
              <w:t>M—</w:t>
            </w:r>
            <w:r>
              <w:rPr>
                <w:spacing w:val="-1"/>
              </w:rPr>
              <w:t>车辆载重量，</w:t>
            </w:r>
            <w:r>
              <w:rPr>
                <w:rFonts w:ascii="Times New Roman" w:hAnsi="Times New Roman" w:eastAsia="Times New Roman" w:cs="Times New Roman"/>
                <w:spacing w:val="-1"/>
              </w:rPr>
              <w:t>40t/</w:t>
            </w:r>
            <w:r>
              <w:rPr>
                <w:spacing w:val="-1"/>
              </w:rPr>
              <w:t>辆；</w:t>
            </w:r>
          </w:p>
          <w:p>
            <w:pPr>
              <w:pStyle w:val="8"/>
              <w:spacing w:before="183" w:line="204" w:lineRule="auto"/>
              <w:ind w:left="586"/>
            </w:pPr>
            <w:r>
              <w:rPr>
                <w:rFonts w:ascii="Times New Roman" w:hAnsi="Times New Roman" w:eastAsia="Times New Roman" w:cs="Times New Roman"/>
                <w:spacing w:val="2"/>
              </w:rPr>
              <w:t>P—</w:t>
            </w:r>
            <w:r>
              <w:rPr>
                <w:spacing w:val="2"/>
              </w:rPr>
              <w:t>道路灰尘覆盖量</w:t>
            </w:r>
            <w:r>
              <w:rPr>
                <w:spacing w:val="-15"/>
              </w:rPr>
              <w:t>，（</w:t>
            </w:r>
            <w:r>
              <w:rPr>
                <w:spacing w:val="2"/>
              </w:rPr>
              <w:t>自然含水率状态下取</w:t>
            </w:r>
            <w:r>
              <w:rPr>
                <w:spacing w:val="-51"/>
              </w:rPr>
              <w:t xml:space="preserve"> </w:t>
            </w:r>
            <w:r>
              <w:rPr>
                <w:rFonts w:ascii="Times New Roman" w:hAnsi="Times New Roman" w:eastAsia="Times New Roman" w:cs="Times New Roman"/>
                <w:spacing w:val="2"/>
              </w:rPr>
              <w:t>0.2</w:t>
            </w:r>
            <w:r>
              <w:rPr>
                <w:rFonts w:ascii="Times New Roman" w:hAnsi="Times New Roman" w:eastAsia="Times New Roman" w:cs="Times New Roman"/>
              </w:rPr>
              <w:t>kg</w:t>
            </w:r>
            <w:r>
              <w:rPr>
                <w:rFonts w:ascii="Times New Roman" w:hAnsi="Times New Roman" w:eastAsia="Times New Roman" w:cs="Times New Roman"/>
                <w:spacing w:val="2"/>
              </w:rPr>
              <w:t>/m</w:t>
            </w:r>
            <w:r>
              <w:rPr>
                <w:rFonts w:ascii="Times New Roman" w:hAnsi="Times New Roman" w:eastAsia="Times New Roman" w:cs="Times New Roman"/>
                <w:spacing w:val="2"/>
                <w:position w:val="1"/>
                <w:sz w:val="15"/>
                <w:szCs w:val="15"/>
              </w:rPr>
              <w:t>2</w:t>
            </w:r>
            <w:r>
              <w:rPr>
                <w:spacing w:val="-15"/>
                <w:position w:val="1"/>
              </w:rPr>
              <w:t>）</w:t>
            </w:r>
            <w:r>
              <w:rPr>
                <w:spacing w:val="-15"/>
              </w:rPr>
              <w:t>；</w:t>
            </w:r>
          </w:p>
          <w:p>
            <w:pPr>
              <w:pStyle w:val="8"/>
              <w:spacing w:before="193" w:line="219" w:lineRule="auto"/>
              <w:ind w:left="587"/>
            </w:pPr>
            <w:r>
              <w:rPr>
                <w:rFonts w:ascii="Times New Roman" w:hAnsi="Times New Roman" w:eastAsia="Times New Roman" w:cs="Times New Roman"/>
                <w:spacing w:val="-2"/>
              </w:rPr>
              <w:t>L—</w:t>
            </w:r>
            <w:r>
              <w:rPr>
                <w:spacing w:val="-2"/>
              </w:rPr>
              <w:t>运输距离（</w:t>
            </w:r>
            <w:r>
              <w:rPr>
                <w:rFonts w:ascii="Times New Roman" w:hAnsi="Times New Roman" w:eastAsia="Times New Roman" w:cs="Times New Roman"/>
                <w:spacing w:val="-2"/>
              </w:rPr>
              <w:t>km</w:t>
            </w:r>
            <w:r>
              <w:rPr>
                <w:spacing w:val="9"/>
              </w:rPr>
              <w:t>），</w:t>
            </w:r>
            <w:r>
              <w:rPr>
                <w:spacing w:val="-2"/>
              </w:rPr>
              <w:t>取</w:t>
            </w:r>
            <w:r>
              <w:rPr>
                <w:spacing w:val="-54"/>
              </w:rPr>
              <w:t xml:space="preserve"> </w:t>
            </w:r>
            <w:r>
              <w:rPr>
                <w:rFonts w:ascii="Times New Roman" w:hAnsi="Times New Roman" w:eastAsia="Times New Roman" w:cs="Times New Roman"/>
                <w:spacing w:val="-2"/>
              </w:rPr>
              <w:t>200m</w:t>
            </w:r>
            <w:r>
              <w:rPr>
                <w:spacing w:val="-2"/>
              </w:rPr>
              <w:t>；</w:t>
            </w:r>
          </w:p>
          <w:p>
            <w:pPr>
              <w:pStyle w:val="8"/>
              <w:spacing w:before="180" w:line="212" w:lineRule="auto"/>
              <w:ind w:left="591"/>
            </w:pPr>
            <w:r>
              <w:rPr>
                <w:rFonts w:ascii="Times New Roman" w:hAnsi="Times New Roman" w:eastAsia="Times New Roman" w:cs="Times New Roman"/>
                <w:spacing w:val="-2"/>
              </w:rPr>
              <w:t>Q—</w:t>
            </w:r>
            <w:r>
              <w:rPr>
                <w:spacing w:val="-2"/>
              </w:rPr>
              <w:t>运输量，取</w:t>
            </w:r>
            <w:r>
              <w:rPr>
                <w:spacing w:val="-43"/>
              </w:rPr>
              <w:t xml:space="preserve"> </w:t>
            </w:r>
            <w:r>
              <w:rPr>
                <w:rFonts w:ascii="Times New Roman" w:hAnsi="Times New Roman" w:eastAsia="Times New Roman" w:cs="Times New Roman"/>
                <w:spacing w:val="-2"/>
              </w:rPr>
              <w:t>35t/</w:t>
            </w:r>
            <w:r>
              <w:rPr>
                <w:spacing w:val="-2"/>
              </w:rPr>
              <w:t>辆。</w:t>
            </w:r>
          </w:p>
          <w:p>
            <w:pPr>
              <w:pStyle w:val="8"/>
              <w:spacing w:before="193" w:line="358" w:lineRule="auto"/>
              <w:ind w:left="111" w:right="106" w:firstLine="480"/>
            </w:pPr>
            <w:r>
              <w:rPr>
                <w:spacing w:val="-3"/>
              </w:rPr>
              <w:t>根据上述经验公式，运输扬尘产生量约为</w:t>
            </w:r>
            <w:r>
              <w:rPr>
                <w:spacing w:val="-51"/>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1t/a</w:t>
            </w:r>
            <w:r>
              <w:rPr>
                <w:rFonts w:ascii="Times New Roman" w:hAnsi="Times New Roman" w:eastAsia="Times New Roman" w:cs="Times New Roman"/>
                <w:spacing w:val="-31"/>
              </w:rPr>
              <w:t xml:space="preserve"> </w:t>
            </w:r>
            <w:r>
              <w:rPr>
                <w:spacing w:val="-3"/>
              </w:rPr>
              <w:t>，洒</w:t>
            </w:r>
            <w:r>
              <w:rPr>
                <w:spacing w:val="-4"/>
              </w:rPr>
              <w:t>水</w:t>
            </w:r>
            <w:r>
              <w:rPr>
                <w:rFonts w:ascii="Times New Roman" w:hAnsi="Times New Roman" w:eastAsia="Times New Roman" w:cs="Times New Roman"/>
                <w:spacing w:val="-4"/>
              </w:rPr>
              <w:t>+</w:t>
            </w:r>
            <w:r>
              <w:rPr>
                <w:spacing w:val="-4"/>
              </w:rPr>
              <w:t>篷布遮盖措</w:t>
            </w:r>
            <w:r>
              <w:rPr>
                <w:spacing w:val="1"/>
              </w:rPr>
              <w:t>施扬尘控制率按</w:t>
            </w:r>
            <w:r>
              <w:rPr>
                <w:rFonts w:ascii="Times New Roman" w:hAnsi="Times New Roman" w:eastAsia="Times New Roman" w:cs="Times New Roman"/>
                <w:spacing w:val="1"/>
              </w:rPr>
              <w:t>96%</w:t>
            </w:r>
            <w:r>
              <w:rPr>
                <w:spacing w:val="1"/>
              </w:rPr>
              <w:t>记，则采取防治措施后运输扬尘量约</w:t>
            </w:r>
            <w:r>
              <w:rPr>
                <w:spacing w:val="-45"/>
              </w:rPr>
              <w:t xml:space="preserve"> </w:t>
            </w:r>
            <w:r>
              <w:rPr>
                <w:rFonts w:ascii="Times New Roman" w:hAnsi="Times New Roman" w:eastAsia="Times New Roman" w:cs="Times New Roman"/>
                <w:spacing w:val="1"/>
              </w:rPr>
              <w:t>0.004t/a</w:t>
            </w:r>
            <w:r>
              <w:rPr>
                <w:spacing w:val="1"/>
              </w:rPr>
              <w:t>。</w:t>
            </w:r>
          </w:p>
          <w:p>
            <w:pPr>
              <w:pStyle w:val="8"/>
              <w:spacing w:line="220" w:lineRule="auto"/>
              <w:ind w:left="603"/>
            </w:pPr>
            <w:r>
              <w:rPr>
                <w:spacing w:val="-3"/>
              </w:rPr>
              <w:t>（</w:t>
            </w:r>
            <w:r>
              <w:rPr>
                <w:rFonts w:ascii="Times New Roman" w:hAnsi="Times New Roman" w:eastAsia="Times New Roman" w:cs="Times New Roman"/>
                <w:spacing w:val="-3"/>
              </w:rPr>
              <w:t>3</w:t>
            </w:r>
            <w:r>
              <w:rPr>
                <w:spacing w:val="-3"/>
              </w:rPr>
              <w:t>）物料堆场扬尘</w:t>
            </w:r>
          </w:p>
          <w:p>
            <w:pPr>
              <w:pStyle w:val="8"/>
              <w:spacing w:before="183" w:line="342" w:lineRule="auto"/>
              <w:ind w:left="112" w:right="106" w:firstLine="480"/>
            </w:pPr>
            <w:r>
              <w:rPr>
                <w:spacing w:val="-1"/>
              </w:rPr>
              <w:t>物料堆场扬尘量与物料的种类、性质及风速有很大关系，比重小的物料容易受扰动而起尘，物料中小颗粒比例大时起尘量相应也大。</w:t>
            </w:r>
          </w:p>
        </w:tc>
      </w:tr>
    </w:tbl>
    <w:p>
      <w:pPr>
        <w:pStyle w:val="4"/>
        <w:spacing w:line="229" w:lineRule="exact"/>
        <w:rPr>
          <w:sz w:val="19"/>
        </w:rPr>
      </w:pPr>
    </w:p>
    <w:p>
      <w:pPr>
        <w:spacing w:line="229" w:lineRule="exact"/>
        <w:rPr>
          <w:sz w:val="19"/>
          <w:szCs w:val="19"/>
        </w:rPr>
        <w:sectPr>
          <w:footerReference r:id="rId62" w:type="default"/>
          <w:pgSz w:w="11906" w:h="16839"/>
          <w:pgMar w:top="400" w:right="1728" w:bottom="1240" w:left="1728" w:header="0" w:footer="1078" w:gutter="0"/>
          <w:cols w:space="720" w:num="1"/>
        </w:sectPr>
      </w:pPr>
    </w:p>
    <w:p>
      <w:pPr>
        <w:spacing w:before="19"/>
      </w:pPr>
    </w:p>
    <w:p>
      <w:pPr>
        <w:spacing w:before="19"/>
      </w:pPr>
    </w:p>
    <w:p>
      <w:pPr>
        <w:spacing w:before="18"/>
      </w:pPr>
    </w:p>
    <w:p>
      <w:pPr>
        <w:spacing w:before="18"/>
      </w:pPr>
    </w:p>
    <w:tbl>
      <w:tblPr>
        <w:tblStyle w:val="7"/>
        <w:tblW w:w="84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7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804" w:type="dxa"/>
            <w:vAlign w:val="top"/>
          </w:tcPr>
          <w:p>
            <w:pPr>
              <w:rPr>
                <w:rFonts w:ascii="Arial"/>
                <w:sz w:val="21"/>
              </w:rPr>
            </w:pPr>
          </w:p>
        </w:tc>
        <w:tc>
          <w:tcPr>
            <w:tcW w:w="7640" w:type="dxa"/>
            <w:vAlign w:val="top"/>
          </w:tcPr>
          <w:p>
            <w:pPr>
              <w:pStyle w:val="8"/>
              <w:spacing w:before="42" w:line="359" w:lineRule="auto"/>
              <w:ind w:left="112" w:right="26" w:firstLine="480"/>
              <w:jc w:val="both"/>
            </w:pPr>
            <w:r>
              <w:rPr>
                <w:spacing w:val="-1"/>
              </w:rPr>
              <w:t>堆场的扬尘包括料堆的风吹扬尘、装卸扬尘和过往车辆引起路面积</w:t>
            </w:r>
            <w:r>
              <w:rPr>
                <w:spacing w:val="-6"/>
              </w:rPr>
              <w:t>尘二次扬尘等，这将产生较大的尘污染，会对周围环境带来一定的影响。</w:t>
            </w:r>
            <w:r>
              <w:rPr>
                <w:spacing w:val="-1"/>
              </w:rPr>
              <w:t>石灰等易散失的施工材料如不加强管理也将产生大量的污染源，通过遮</w:t>
            </w:r>
            <w:r>
              <w:rPr>
                <w:spacing w:val="-3"/>
              </w:rPr>
              <w:t>盖、洒水可有效的抑制扬尘量，可使扬尘量减少</w:t>
            </w:r>
            <w:r>
              <w:rPr>
                <w:spacing w:val="-41"/>
              </w:rPr>
              <w:t xml:space="preserve"> </w:t>
            </w:r>
            <w:r>
              <w:rPr>
                <w:rFonts w:ascii="Times New Roman" w:hAnsi="Times New Roman" w:eastAsia="Times New Roman" w:cs="Times New Roman"/>
                <w:spacing w:val="-3"/>
              </w:rPr>
              <w:t>96%</w:t>
            </w:r>
            <w:r>
              <w:rPr>
                <w:rFonts w:ascii="Times New Roman" w:hAnsi="Times New Roman" w:eastAsia="Times New Roman" w:cs="Times New Roman"/>
                <w:spacing w:val="-28"/>
              </w:rPr>
              <w:t xml:space="preserve"> </w:t>
            </w:r>
            <w:r>
              <w:rPr>
                <w:spacing w:val="-3"/>
              </w:rPr>
              <w:t>。项目物料堆场均</w:t>
            </w:r>
            <w:r>
              <w:rPr>
                <w:spacing w:val="-1"/>
              </w:rPr>
              <w:t>严格设置在工业场地内，进行洒水抑尘，有效的减少了堆场扬尘的不良</w:t>
            </w:r>
            <w:r>
              <w:rPr>
                <w:spacing w:val="-4"/>
              </w:rPr>
              <w:t>影响。</w:t>
            </w:r>
          </w:p>
          <w:p>
            <w:pPr>
              <w:pStyle w:val="8"/>
              <w:spacing w:line="218" w:lineRule="auto"/>
              <w:ind w:left="603"/>
            </w:pPr>
            <w:r>
              <w:rPr>
                <w:spacing w:val="-3"/>
              </w:rPr>
              <w:t>（</w:t>
            </w:r>
            <w:r>
              <w:rPr>
                <w:rFonts w:ascii="Times New Roman" w:hAnsi="Times New Roman" w:eastAsia="Times New Roman" w:cs="Times New Roman"/>
                <w:spacing w:val="-3"/>
              </w:rPr>
              <w:t>4</w:t>
            </w:r>
            <w:r>
              <w:rPr>
                <w:spacing w:val="-3"/>
              </w:rPr>
              <w:t>）施工机械废气</w:t>
            </w:r>
          </w:p>
          <w:p>
            <w:pPr>
              <w:pStyle w:val="8"/>
              <w:spacing w:before="181" w:line="359" w:lineRule="auto"/>
              <w:ind w:left="112" w:right="106" w:firstLine="479"/>
            </w:pPr>
            <w:r>
              <w:rPr>
                <w:spacing w:val="-1"/>
              </w:rPr>
              <w:t>施工建设期间，废气主要来自施工机械排放的废气和各种运输车辆排放的汽车尾气，主要污染物为</w:t>
            </w:r>
            <w:r>
              <w:rPr>
                <w:spacing w:val="-63"/>
              </w:rPr>
              <w:t xml:space="preserve"> </w:t>
            </w:r>
            <w:r>
              <w:rPr>
                <w:rFonts w:ascii="Times New Roman" w:hAnsi="Times New Roman" w:eastAsia="Times New Roman" w:cs="Times New Roman"/>
                <w:spacing w:val="-1"/>
              </w:rPr>
              <w:t>NOx</w:t>
            </w:r>
            <w:r>
              <w:rPr>
                <w:rFonts w:ascii="Times New Roman" w:hAnsi="Times New Roman" w:eastAsia="Times New Roman" w:cs="Times New Roman"/>
                <w:spacing w:val="-31"/>
              </w:rPr>
              <w:t xml:space="preserve"> </w:t>
            </w:r>
            <w:r>
              <w:rPr>
                <w:spacing w:val="-1"/>
              </w:rPr>
              <w:t>、</w:t>
            </w:r>
            <w:r>
              <w:rPr>
                <w:rFonts w:ascii="Times New Roman" w:hAnsi="Times New Roman" w:eastAsia="Times New Roman" w:cs="Times New Roman"/>
                <w:spacing w:val="-1"/>
              </w:rPr>
              <w:t>CO</w:t>
            </w:r>
            <w:r>
              <w:rPr>
                <w:rFonts w:ascii="Times New Roman" w:hAnsi="Times New Roman" w:eastAsia="Times New Roman" w:cs="Times New Roman"/>
                <w:spacing w:val="-2"/>
              </w:rPr>
              <w:t xml:space="preserve"> </w:t>
            </w:r>
            <w:r>
              <w:rPr>
                <w:spacing w:val="-2"/>
              </w:rPr>
              <w:t>及</w:t>
            </w:r>
            <w:r>
              <w:rPr>
                <w:spacing w:val="-53"/>
              </w:rPr>
              <w:t xml:space="preserve"> </w:t>
            </w:r>
            <w:r>
              <w:rPr>
                <w:rFonts w:ascii="Times New Roman" w:hAnsi="Times New Roman" w:eastAsia="Times New Roman" w:cs="Times New Roman"/>
                <w:spacing w:val="-2"/>
              </w:rPr>
              <w:t xml:space="preserve">THC </w:t>
            </w:r>
            <w:r>
              <w:rPr>
                <w:spacing w:val="-2"/>
              </w:rPr>
              <w:t>化合物等。</w:t>
            </w:r>
          </w:p>
          <w:p>
            <w:pPr>
              <w:pStyle w:val="8"/>
              <w:spacing w:before="1" w:line="359" w:lineRule="auto"/>
              <w:ind w:left="111" w:right="106" w:firstLine="480"/>
              <w:jc w:val="both"/>
            </w:pPr>
            <w:r>
              <w:rPr>
                <w:spacing w:val="-1"/>
              </w:rPr>
              <w:t>施工应使用合格的机械设备，对施工机械设备、施工车辆进行妥善管理，安装尾气净化装置，加强施工机械和施工车辆的保养，随时观察</w:t>
            </w:r>
            <w:r>
              <w:rPr>
                <w:spacing w:val="-3"/>
              </w:rPr>
              <w:t>机械和车辆尾气，发现异常及时进行检修，确保</w:t>
            </w:r>
            <w:r>
              <w:rPr>
                <w:spacing w:val="-63"/>
              </w:rPr>
              <w:t xml:space="preserve"> </w:t>
            </w:r>
            <w:r>
              <w:rPr>
                <w:rFonts w:ascii="Times New Roman" w:hAnsi="Times New Roman" w:eastAsia="Times New Roman" w:cs="Times New Roman"/>
                <w:spacing w:val="-3"/>
              </w:rPr>
              <w:t>NOx</w:t>
            </w:r>
            <w:r>
              <w:rPr>
                <w:spacing w:val="-3"/>
              </w:rPr>
              <w:t>、</w:t>
            </w:r>
            <w:r>
              <w:rPr>
                <w:rFonts w:ascii="Times New Roman" w:hAnsi="Times New Roman" w:eastAsia="Times New Roman" w:cs="Times New Roman"/>
                <w:spacing w:val="-3"/>
              </w:rPr>
              <w:t xml:space="preserve">CO </w:t>
            </w:r>
            <w:r>
              <w:rPr>
                <w:spacing w:val="-3"/>
              </w:rPr>
              <w:t>及</w:t>
            </w:r>
            <w:r>
              <w:rPr>
                <w:spacing w:val="-52"/>
              </w:rPr>
              <w:t xml:space="preserve"> </w:t>
            </w:r>
            <w:r>
              <w:rPr>
                <w:rFonts w:ascii="Times New Roman" w:hAnsi="Times New Roman" w:eastAsia="Times New Roman" w:cs="Times New Roman"/>
                <w:spacing w:val="-3"/>
              </w:rPr>
              <w:t>TH</w:t>
            </w:r>
            <w:r>
              <w:rPr>
                <w:rFonts w:ascii="Times New Roman" w:hAnsi="Times New Roman" w:eastAsia="Times New Roman" w:cs="Times New Roman"/>
                <w:spacing w:val="-4"/>
              </w:rPr>
              <w:t xml:space="preserve">C </w:t>
            </w:r>
            <w:r>
              <w:rPr>
                <w:spacing w:val="-4"/>
              </w:rPr>
              <w:t>化合</w:t>
            </w:r>
            <w:r>
              <w:rPr>
                <w:spacing w:val="-11"/>
              </w:rPr>
              <w:t>物等排放量应满足《非道路柴油移动机械排气烟度限值及测量方法》（</w:t>
            </w:r>
            <w:r>
              <w:rPr>
                <w:rFonts w:ascii="Times New Roman" w:hAnsi="Times New Roman" w:eastAsia="Times New Roman" w:cs="Times New Roman"/>
                <w:spacing w:val="-11"/>
              </w:rPr>
              <w:t>GB</w:t>
            </w:r>
            <w:r>
              <w:rPr>
                <w:rFonts w:ascii="Times New Roman" w:hAnsi="Times New Roman" w:eastAsia="Times New Roman" w:cs="Times New Roman"/>
                <w:spacing w:val="4"/>
              </w:rPr>
              <w:t xml:space="preserve"> </w:t>
            </w:r>
            <w:r>
              <w:rPr>
                <w:rFonts w:ascii="Times New Roman" w:hAnsi="Times New Roman" w:eastAsia="Times New Roman" w:cs="Times New Roman"/>
                <w:spacing w:val="-1"/>
              </w:rPr>
              <w:t>36886-2018</w:t>
            </w:r>
            <w:r>
              <w:rPr>
                <w:spacing w:val="-1"/>
              </w:rPr>
              <w:t>）排放限值。</w:t>
            </w:r>
          </w:p>
          <w:p>
            <w:pPr>
              <w:pStyle w:val="8"/>
              <w:spacing w:line="219" w:lineRule="auto"/>
              <w:ind w:left="586"/>
            </w:pPr>
            <w:r>
              <w:rPr>
                <w:rFonts w:ascii="Times New Roman" w:hAnsi="Times New Roman" w:eastAsia="Times New Roman" w:cs="Times New Roman"/>
                <w:b/>
                <w:bCs/>
                <w:spacing w:val="-5"/>
              </w:rPr>
              <w:t>3</w:t>
            </w:r>
            <w:r>
              <w:rPr>
                <w:rFonts w:ascii="Times New Roman" w:hAnsi="Times New Roman" w:eastAsia="Times New Roman" w:cs="Times New Roman"/>
                <w:b/>
                <w:bCs/>
                <w:spacing w:val="-31"/>
              </w:rPr>
              <w:t xml:space="preserve"> </w:t>
            </w:r>
            <w:r>
              <w:rPr>
                <w:b/>
                <w:bCs/>
                <w:spacing w:val="-5"/>
              </w:rPr>
              <w:t>、施工废水影响分析</w:t>
            </w:r>
          </w:p>
          <w:p>
            <w:pPr>
              <w:pStyle w:val="8"/>
              <w:spacing w:before="181" w:line="359" w:lineRule="auto"/>
              <w:ind w:left="115" w:right="109" w:firstLine="478"/>
            </w:pPr>
            <w:r>
              <w:rPr>
                <w:spacing w:val="7"/>
              </w:rPr>
              <w:t>本项目施工期间产生的废水主要为施工人员产生的生活污水和施</w:t>
            </w:r>
            <w:r>
              <w:rPr>
                <w:spacing w:val="-3"/>
              </w:rPr>
              <w:t>工废水等。</w:t>
            </w:r>
          </w:p>
          <w:p>
            <w:pPr>
              <w:pStyle w:val="8"/>
              <w:spacing w:before="1" w:line="219" w:lineRule="auto"/>
              <w:ind w:left="603"/>
            </w:pPr>
            <w:r>
              <w:rPr>
                <w:spacing w:val="-3"/>
              </w:rPr>
              <w:t>（</w:t>
            </w:r>
            <w:r>
              <w:rPr>
                <w:rFonts w:ascii="Times New Roman" w:hAnsi="Times New Roman" w:eastAsia="Times New Roman" w:cs="Times New Roman"/>
                <w:spacing w:val="-3"/>
              </w:rPr>
              <w:t>1</w:t>
            </w:r>
            <w:r>
              <w:rPr>
                <w:spacing w:val="-3"/>
              </w:rPr>
              <w:t>）施工废水</w:t>
            </w:r>
          </w:p>
          <w:p>
            <w:pPr>
              <w:pStyle w:val="8"/>
              <w:spacing w:before="183" w:line="359" w:lineRule="auto"/>
              <w:ind w:left="116" w:right="106" w:firstLine="474"/>
            </w:pPr>
            <w:r>
              <w:rPr>
                <w:spacing w:val="-1"/>
              </w:rPr>
              <w:t>施工废水主要为车辆冲洗废水，能收集的尽量收集，经防渗沉淀池处理后全部回用于场地道路洒水。</w:t>
            </w:r>
          </w:p>
          <w:p>
            <w:pPr>
              <w:pStyle w:val="8"/>
              <w:spacing w:line="219" w:lineRule="auto"/>
              <w:ind w:left="603"/>
            </w:pPr>
            <w:r>
              <w:rPr>
                <w:spacing w:val="-3"/>
              </w:rPr>
              <w:t>（</w:t>
            </w:r>
            <w:r>
              <w:rPr>
                <w:rFonts w:ascii="Times New Roman" w:hAnsi="Times New Roman" w:eastAsia="Times New Roman" w:cs="Times New Roman"/>
                <w:spacing w:val="-3"/>
              </w:rPr>
              <w:t>2</w:t>
            </w:r>
            <w:r>
              <w:rPr>
                <w:spacing w:val="-3"/>
              </w:rPr>
              <w:t>）生活污水</w:t>
            </w:r>
          </w:p>
          <w:p>
            <w:pPr>
              <w:pStyle w:val="8"/>
              <w:spacing w:before="181" w:line="359" w:lineRule="auto"/>
              <w:ind w:left="112" w:right="106" w:firstLine="479"/>
            </w:pPr>
            <w:r>
              <w:rPr>
                <w:spacing w:val="-1"/>
              </w:rPr>
              <w:t>施工期间不设置施工营地，施工人员均由当地招募，本项目劳动定</w:t>
            </w:r>
            <w:r>
              <w:rPr>
                <w:spacing w:val="-3"/>
              </w:rPr>
              <w:t>员约</w:t>
            </w:r>
            <w:r>
              <w:rPr>
                <w:spacing w:val="-43"/>
              </w:rPr>
              <w:t xml:space="preserve"> </w:t>
            </w:r>
            <w:r>
              <w:rPr>
                <w:rFonts w:ascii="Times New Roman" w:hAnsi="Times New Roman" w:eastAsia="Times New Roman" w:cs="Times New Roman"/>
                <w:spacing w:val="-3"/>
              </w:rPr>
              <w:t xml:space="preserve">30 </w:t>
            </w:r>
            <w:r>
              <w:rPr>
                <w:spacing w:val="-3"/>
              </w:rPr>
              <w:t>人，人均用水量取</w:t>
            </w:r>
            <w:r>
              <w:rPr>
                <w:spacing w:val="-54"/>
              </w:rPr>
              <w:t xml:space="preserve"> </w:t>
            </w:r>
            <w:r>
              <w:rPr>
                <w:rFonts w:ascii="Times New Roman" w:hAnsi="Times New Roman" w:eastAsia="Times New Roman" w:cs="Times New Roman"/>
                <w:spacing w:val="-3"/>
              </w:rPr>
              <w:t>45L/</w:t>
            </w:r>
            <w:r>
              <w:rPr>
                <w:spacing w:val="-3"/>
              </w:rPr>
              <w:t>人</w:t>
            </w:r>
            <w:r>
              <w:rPr>
                <w:spacing w:val="-26"/>
              </w:rPr>
              <w:t xml:space="preserve"> </w:t>
            </w:r>
            <w:r>
              <w:rPr>
                <w:spacing w:val="-3"/>
              </w:rPr>
              <w:t>·</w:t>
            </w:r>
            <w:r>
              <w:rPr>
                <w:spacing w:val="-101"/>
              </w:rPr>
              <w:t xml:space="preserve"> </w:t>
            </w:r>
            <w:r>
              <w:rPr>
                <w:spacing w:val="-3"/>
              </w:rPr>
              <w:t>天，施工天数为</w:t>
            </w:r>
            <w:r>
              <w:rPr>
                <w:spacing w:val="-49"/>
              </w:rPr>
              <w:t xml:space="preserve"> </w:t>
            </w:r>
            <w:r>
              <w:rPr>
                <w:rFonts w:ascii="Times New Roman" w:hAnsi="Times New Roman" w:eastAsia="Times New Roman" w:cs="Times New Roman"/>
                <w:spacing w:val="-3"/>
              </w:rPr>
              <w:t>730</w:t>
            </w:r>
            <w:r>
              <w:rPr>
                <w:rFonts w:ascii="Times New Roman" w:hAnsi="Times New Roman" w:eastAsia="Times New Roman" w:cs="Times New Roman"/>
                <w:spacing w:val="17"/>
              </w:rPr>
              <w:t xml:space="preserve"> </w:t>
            </w:r>
            <w:r>
              <w:rPr>
                <w:spacing w:val="-3"/>
              </w:rPr>
              <w:t>天，生活污水</w:t>
            </w:r>
            <w:r>
              <w:t>量按用水量</w:t>
            </w:r>
            <w:r>
              <w:rPr>
                <w:spacing w:val="-35"/>
              </w:rPr>
              <w:t xml:space="preserve"> </w:t>
            </w:r>
            <w:r>
              <w:rPr>
                <w:rFonts w:ascii="Times New Roman" w:hAnsi="Times New Roman" w:eastAsia="Times New Roman" w:cs="Times New Roman"/>
              </w:rPr>
              <w:t>85%</w:t>
            </w:r>
            <w:r>
              <w:t>计，则生活污水量为</w:t>
            </w:r>
            <w:r>
              <w:rPr>
                <w:spacing w:val="-41"/>
              </w:rPr>
              <w:t xml:space="preserve"> </w:t>
            </w:r>
            <w:r>
              <w:rPr>
                <w:rFonts w:ascii="Times New Roman" w:hAnsi="Times New Roman" w:eastAsia="Times New Roman" w:cs="Times New Roman"/>
              </w:rPr>
              <w:t>837.675t/a</w:t>
            </w:r>
            <w:r>
              <w:rPr>
                <w:rFonts w:ascii="Times New Roman" w:hAnsi="Times New Roman" w:eastAsia="Times New Roman" w:cs="Times New Roman"/>
                <w:spacing w:val="-29"/>
              </w:rPr>
              <w:t xml:space="preserve"> </w:t>
            </w:r>
            <w:r>
              <w:t>，经移动式环保厕所集中收集后，由塔什店镇吸污车定期对移动式</w:t>
            </w:r>
            <w:r>
              <w:rPr>
                <w:spacing w:val="-1"/>
              </w:rPr>
              <w:t>环保厕所定期清运处置。</w:t>
            </w:r>
          </w:p>
          <w:p>
            <w:pPr>
              <w:pStyle w:val="8"/>
              <w:spacing w:line="220" w:lineRule="auto"/>
              <w:ind w:left="588"/>
            </w:pPr>
            <w:r>
              <w:rPr>
                <w:rFonts w:ascii="Times New Roman" w:hAnsi="Times New Roman" w:eastAsia="Times New Roman" w:cs="Times New Roman"/>
                <w:b/>
                <w:bCs/>
                <w:spacing w:val="-5"/>
              </w:rPr>
              <w:t>4</w:t>
            </w:r>
            <w:r>
              <w:rPr>
                <w:rFonts w:ascii="Times New Roman" w:hAnsi="Times New Roman" w:eastAsia="Times New Roman" w:cs="Times New Roman"/>
                <w:b/>
                <w:bCs/>
                <w:spacing w:val="-26"/>
              </w:rPr>
              <w:t xml:space="preserve"> </w:t>
            </w:r>
            <w:r>
              <w:rPr>
                <w:b/>
                <w:bCs/>
                <w:spacing w:val="-5"/>
              </w:rPr>
              <w:t>、施工期声环境影响分析</w:t>
            </w:r>
          </w:p>
          <w:p>
            <w:pPr>
              <w:pStyle w:val="8"/>
              <w:spacing w:before="182" w:line="220" w:lineRule="auto"/>
              <w:ind w:left="603"/>
            </w:pPr>
            <w:r>
              <w:rPr>
                <w:spacing w:val="-3"/>
              </w:rPr>
              <w:t>（</w:t>
            </w:r>
            <w:r>
              <w:rPr>
                <w:rFonts w:ascii="Times New Roman" w:hAnsi="Times New Roman" w:eastAsia="Times New Roman" w:cs="Times New Roman"/>
                <w:spacing w:val="-3"/>
              </w:rPr>
              <w:t>1</w:t>
            </w:r>
            <w:r>
              <w:rPr>
                <w:spacing w:val="-3"/>
              </w:rPr>
              <w:t>）施工噪声</w:t>
            </w:r>
          </w:p>
          <w:p>
            <w:pPr>
              <w:pStyle w:val="8"/>
              <w:spacing w:before="182" w:line="342" w:lineRule="auto"/>
              <w:ind w:left="111" w:right="106" w:firstLine="481"/>
            </w:pPr>
            <w:r>
              <w:rPr>
                <w:spacing w:val="7"/>
              </w:rPr>
              <w:t>本工程施工期噪声污染源根据《低噪声施工设备指导名录（第一</w:t>
            </w:r>
            <w:r>
              <w:rPr>
                <w:spacing w:val="-2"/>
              </w:rPr>
              <w:t>批）》（四部门公告</w:t>
            </w:r>
            <w:r>
              <w:rPr>
                <w:spacing w:val="-54"/>
              </w:rPr>
              <w:t xml:space="preserve"> </w:t>
            </w:r>
            <w:r>
              <w:rPr>
                <w:rFonts w:ascii="Times New Roman" w:hAnsi="Times New Roman" w:eastAsia="Times New Roman" w:cs="Times New Roman"/>
                <w:spacing w:val="-2"/>
              </w:rPr>
              <w:t xml:space="preserve">2023 </w:t>
            </w:r>
            <w:r>
              <w:rPr>
                <w:spacing w:val="-2"/>
              </w:rPr>
              <w:t>年第</w:t>
            </w:r>
            <w:r>
              <w:rPr>
                <w:spacing w:val="-32"/>
              </w:rPr>
              <w:t xml:space="preserve"> </w:t>
            </w:r>
            <w:r>
              <w:rPr>
                <w:rFonts w:ascii="Times New Roman" w:hAnsi="Times New Roman" w:eastAsia="Times New Roman" w:cs="Times New Roman"/>
                <w:spacing w:val="-2"/>
              </w:rPr>
              <w:t>12</w:t>
            </w:r>
            <w:r>
              <w:rPr>
                <w:rFonts w:ascii="Times New Roman" w:hAnsi="Times New Roman" w:eastAsia="Times New Roman" w:cs="Times New Roman"/>
                <w:spacing w:val="15"/>
              </w:rPr>
              <w:t xml:space="preserve"> </w:t>
            </w:r>
            <w:r>
              <w:rPr>
                <w:spacing w:val="-2"/>
              </w:rPr>
              <w:t>号）中选用低噪声设备，</w:t>
            </w:r>
            <w:r>
              <w:rPr>
                <w:spacing w:val="-3"/>
              </w:rPr>
              <w:t>主要有履带</w:t>
            </w:r>
          </w:p>
        </w:tc>
      </w:tr>
    </w:tbl>
    <w:p>
      <w:pPr>
        <w:pStyle w:val="4"/>
      </w:pPr>
    </w:p>
    <w:p>
      <w:pPr>
        <w:sectPr>
          <w:footerReference r:id="rId63" w:type="default"/>
          <w:pgSz w:w="11906" w:h="16839"/>
          <w:pgMar w:top="400" w:right="1728" w:bottom="1237" w:left="1728" w:header="0" w:footer="1078" w:gutter="0"/>
          <w:cols w:space="720" w:num="1"/>
        </w:sectPr>
      </w:pPr>
    </w:p>
    <w:p>
      <w:pPr>
        <w:spacing w:before="19"/>
      </w:pPr>
    </w:p>
    <w:p>
      <w:pPr>
        <w:spacing w:before="19"/>
      </w:pPr>
    </w:p>
    <w:p>
      <w:pPr>
        <w:spacing w:before="18"/>
      </w:pPr>
    </w:p>
    <w:p>
      <w:pPr>
        <w:spacing w:before="18"/>
      </w:pPr>
    </w:p>
    <w:tbl>
      <w:tblPr>
        <w:tblStyle w:val="7"/>
        <w:tblW w:w="84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7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20" w:hRule="atLeast"/>
        </w:trPr>
        <w:tc>
          <w:tcPr>
            <w:tcW w:w="804" w:type="dxa"/>
            <w:vAlign w:val="top"/>
          </w:tcPr>
          <w:p>
            <w:pPr>
              <w:rPr>
                <w:rFonts w:ascii="Arial"/>
                <w:sz w:val="21"/>
              </w:rPr>
            </w:pPr>
          </w:p>
        </w:tc>
        <w:tc>
          <w:tcPr>
            <w:tcW w:w="7640" w:type="dxa"/>
            <w:vAlign w:val="top"/>
          </w:tcPr>
          <w:p>
            <w:pPr>
              <w:pStyle w:val="8"/>
              <w:spacing w:before="40" w:line="359" w:lineRule="auto"/>
              <w:ind w:left="116" w:right="106"/>
              <w:jc w:val="both"/>
            </w:pPr>
            <w:r>
              <w:rPr>
                <w:spacing w:val="2"/>
              </w:rPr>
              <w:t>式推土机、轮胎式装载机、挖掘机等，噪声级一般在</w:t>
            </w:r>
            <w:r>
              <w:rPr>
                <w:spacing w:val="-27"/>
              </w:rPr>
              <w:t xml:space="preserve"> </w:t>
            </w:r>
            <w:r>
              <w:rPr>
                <w:rFonts w:ascii="Times New Roman" w:hAnsi="Times New Roman" w:eastAsia="Times New Roman" w:cs="Times New Roman"/>
                <w:spacing w:val="2"/>
              </w:rPr>
              <w:t>68-85</w:t>
            </w:r>
            <w:r>
              <w:rPr>
                <w:rFonts w:ascii="Times New Roman" w:hAnsi="Times New Roman" w:eastAsia="Times New Roman" w:cs="Times New Roman"/>
              </w:rPr>
              <w:t>dB</w:t>
            </w:r>
            <w:r>
              <w:rPr>
                <w:spacing w:val="2"/>
              </w:rPr>
              <w:t>（</w:t>
            </w:r>
            <w:r>
              <w:rPr>
                <w:rFonts w:ascii="Times New Roman" w:hAnsi="Times New Roman" w:eastAsia="Times New Roman" w:cs="Times New Roman"/>
                <w:spacing w:val="2"/>
              </w:rPr>
              <w:t>A</w:t>
            </w:r>
            <w:r>
              <w:rPr>
                <w:spacing w:val="2"/>
              </w:rPr>
              <w:t>）之</w:t>
            </w:r>
            <w:r>
              <w:rPr>
                <w:spacing w:val="-1"/>
              </w:rPr>
              <w:t>间；另一个是交通运输噪声，使用的运输车辆主要混凝土运输罐车，噪</w:t>
            </w:r>
            <w:r>
              <w:rPr>
                <w:spacing w:val="-2"/>
              </w:rPr>
              <w:t>声级一般在</w:t>
            </w:r>
            <w:r>
              <w:rPr>
                <w:spacing w:val="-39"/>
              </w:rPr>
              <w:t xml:space="preserve"> </w:t>
            </w:r>
            <w:r>
              <w:rPr>
                <w:rFonts w:ascii="Times New Roman" w:hAnsi="Times New Roman" w:eastAsia="Times New Roman" w:cs="Times New Roman"/>
                <w:spacing w:val="-2"/>
              </w:rPr>
              <w:t>75</w:t>
            </w:r>
            <w:r>
              <w:rPr>
                <w:spacing w:val="-2"/>
              </w:rPr>
              <w:t>～</w:t>
            </w:r>
            <w:r>
              <w:rPr>
                <w:rFonts w:ascii="Times New Roman" w:hAnsi="Times New Roman" w:eastAsia="Times New Roman" w:cs="Times New Roman"/>
                <w:spacing w:val="-2"/>
              </w:rPr>
              <w:t>85dB</w:t>
            </w:r>
            <w:r>
              <w:rPr>
                <w:spacing w:val="-2"/>
              </w:rPr>
              <w:t>（</w:t>
            </w:r>
            <w:r>
              <w:rPr>
                <w:rFonts w:ascii="Times New Roman" w:hAnsi="Times New Roman" w:eastAsia="Times New Roman" w:cs="Times New Roman"/>
                <w:spacing w:val="-2"/>
              </w:rPr>
              <w:t>A</w:t>
            </w:r>
            <w:r>
              <w:rPr>
                <w:spacing w:val="-2"/>
              </w:rPr>
              <w:t>）之间。</w:t>
            </w:r>
          </w:p>
          <w:p>
            <w:pPr>
              <w:pStyle w:val="8"/>
              <w:spacing w:line="218" w:lineRule="auto"/>
              <w:ind w:left="593"/>
            </w:pPr>
            <w:r>
              <w:rPr>
                <w:spacing w:val="-1"/>
              </w:rPr>
              <w:t>本工程主要施工机械及运输车辆噪声源强见下表：</w:t>
            </w:r>
          </w:p>
          <w:p>
            <w:pPr>
              <w:pStyle w:val="8"/>
              <w:spacing w:before="179" w:line="222" w:lineRule="auto"/>
              <w:ind w:left="1708"/>
              <w:rPr>
                <w:sz w:val="20"/>
                <w:szCs w:val="20"/>
              </w:rPr>
            </w:pPr>
            <w:r>
              <w:rPr>
                <w:b/>
                <w:bCs/>
                <w:spacing w:val="4"/>
                <w:sz w:val="20"/>
                <w:szCs w:val="20"/>
              </w:rPr>
              <w:t>表</w:t>
            </w:r>
            <w:r>
              <w:rPr>
                <w:spacing w:val="-40"/>
                <w:sz w:val="20"/>
                <w:szCs w:val="20"/>
              </w:rPr>
              <w:t xml:space="preserve"> </w:t>
            </w:r>
            <w:r>
              <w:rPr>
                <w:rFonts w:ascii="Times New Roman" w:hAnsi="Times New Roman" w:eastAsia="Times New Roman" w:cs="Times New Roman"/>
                <w:b/>
                <w:bCs/>
                <w:spacing w:val="4"/>
                <w:sz w:val="20"/>
                <w:szCs w:val="20"/>
              </w:rPr>
              <w:t xml:space="preserve">4-2                                </w:t>
            </w:r>
            <w:r>
              <w:rPr>
                <w:rFonts w:ascii="Times New Roman" w:hAnsi="Times New Roman" w:eastAsia="Times New Roman" w:cs="Times New Roman"/>
                <w:b/>
                <w:bCs/>
                <w:spacing w:val="3"/>
                <w:sz w:val="20"/>
                <w:szCs w:val="20"/>
              </w:rPr>
              <w:t xml:space="preserve">  </w:t>
            </w:r>
            <w:r>
              <w:rPr>
                <w:b/>
                <w:bCs/>
                <w:spacing w:val="3"/>
                <w:sz w:val="20"/>
                <w:szCs w:val="20"/>
              </w:rPr>
              <w:t>工程主要噪声源强一览表</w:t>
            </w:r>
          </w:p>
          <w:tbl>
            <w:tblPr>
              <w:tblStyle w:val="7"/>
              <w:tblW w:w="7425"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73"/>
              <w:gridCol w:w="1996"/>
              <w:gridCol w:w="2002"/>
              <w:gridCol w:w="14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973" w:type="dxa"/>
                  <w:vAlign w:val="top"/>
                </w:tcPr>
                <w:p>
                  <w:pPr>
                    <w:pStyle w:val="8"/>
                    <w:spacing w:before="56" w:line="227" w:lineRule="auto"/>
                    <w:ind w:left="152"/>
                    <w:rPr>
                      <w:sz w:val="20"/>
                      <w:szCs w:val="20"/>
                    </w:rPr>
                  </w:pPr>
                  <w:r>
                    <w:rPr>
                      <w:spacing w:val="8"/>
                      <w:sz w:val="20"/>
                      <w:szCs w:val="20"/>
                    </w:rPr>
                    <w:t>施工机械设备名称</w:t>
                  </w:r>
                </w:p>
              </w:tc>
              <w:tc>
                <w:tcPr>
                  <w:tcW w:w="1996" w:type="dxa"/>
                  <w:vAlign w:val="top"/>
                </w:tcPr>
                <w:p>
                  <w:pPr>
                    <w:pStyle w:val="8"/>
                    <w:spacing w:before="56" w:line="229" w:lineRule="auto"/>
                    <w:ind w:left="800"/>
                    <w:rPr>
                      <w:sz w:val="20"/>
                      <w:szCs w:val="20"/>
                    </w:rPr>
                  </w:pPr>
                  <w:r>
                    <w:rPr>
                      <w:spacing w:val="1"/>
                      <w:sz w:val="20"/>
                      <w:szCs w:val="20"/>
                    </w:rPr>
                    <w:t>型号</w:t>
                  </w:r>
                </w:p>
              </w:tc>
              <w:tc>
                <w:tcPr>
                  <w:tcW w:w="2002" w:type="dxa"/>
                  <w:vAlign w:val="top"/>
                </w:tcPr>
                <w:p>
                  <w:pPr>
                    <w:pStyle w:val="8"/>
                    <w:spacing w:before="57" w:line="228" w:lineRule="auto"/>
                    <w:ind w:left="163"/>
                    <w:rPr>
                      <w:sz w:val="20"/>
                      <w:szCs w:val="20"/>
                    </w:rPr>
                  </w:pPr>
                  <w:r>
                    <w:rPr>
                      <w:spacing w:val="5"/>
                      <w:sz w:val="20"/>
                      <w:szCs w:val="20"/>
                    </w:rPr>
                    <w:t>噪声强度</w:t>
                  </w:r>
                  <w:r>
                    <w:rPr>
                      <w:spacing w:val="-35"/>
                      <w:sz w:val="20"/>
                      <w:szCs w:val="20"/>
                    </w:rPr>
                    <w:t xml:space="preserve"> </w:t>
                  </w:r>
                  <w:r>
                    <w:rPr>
                      <w:rFonts w:ascii="Times New Roman" w:hAnsi="Times New Roman" w:eastAsia="Times New Roman" w:cs="Times New Roman"/>
                      <w:sz w:val="20"/>
                      <w:szCs w:val="20"/>
                    </w:rPr>
                    <w:t>dB</w:t>
                  </w:r>
                  <w:r>
                    <w:rPr>
                      <w:spacing w:val="5"/>
                      <w:sz w:val="20"/>
                      <w:szCs w:val="20"/>
                    </w:rPr>
                    <w:t>（</w:t>
                  </w:r>
                  <w:r>
                    <w:rPr>
                      <w:rFonts w:ascii="Times New Roman" w:hAnsi="Times New Roman" w:eastAsia="Times New Roman" w:cs="Times New Roman"/>
                      <w:spacing w:val="5"/>
                      <w:sz w:val="20"/>
                      <w:szCs w:val="20"/>
                    </w:rPr>
                    <w:t>A</w:t>
                  </w:r>
                  <w:r>
                    <w:rPr>
                      <w:spacing w:val="5"/>
                      <w:sz w:val="20"/>
                      <w:szCs w:val="20"/>
                    </w:rPr>
                    <w:t>）</w:t>
                  </w:r>
                </w:p>
              </w:tc>
              <w:tc>
                <w:tcPr>
                  <w:tcW w:w="1454" w:type="dxa"/>
                  <w:vAlign w:val="top"/>
                </w:tcPr>
                <w:p>
                  <w:pPr>
                    <w:pStyle w:val="8"/>
                    <w:spacing w:before="56" w:line="228" w:lineRule="auto"/>
                    <w:ind w:left="116"/>
                    <w:rPr>
                      <w:sz w:val="20"/>
                      <w:szCs w:val="20"/>
                    </w:rPr>
                  </w:pPr>
                  <w:r>
                    <w:rPr>
                      <w:spacing w:val="6"/>
                      <w:sz w:val="20"/>
                      <w:szCs w:val="20"/>
                    </w:rPr>
                    <w:t>数量（单位）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973" w:type="dxa"/>
                  <w:vAlign w:val="top"/>
                </w:tcPr>
                <w:p>
                  <w:pPr>
                    <w:pStyle w:val="8"/>
                    <w:spacing w:before="55" w:line="227" w:lineRule="auto"/>
                    <w:ind w:left="365"/>
                    <w:rPr>
                      <w:sz w:val="20"/>
                      <w:szCs w:val="20"/>
                    </w:rPr>
                  </w:pPr>
                  <w:r>
                    <w:rPr>
                      <w:spacing w:val="7"/>
                      <w:sz w:val="20"/>
                      <w:szCs w:val="20"/>
                    </w:rPr>
                    <w:t>履带式推土机</w:t>
                  </w:r>
                </w:p>
              </w:tc>
              <w:tc>
                <w:tcPr>
                  <w:tcW w:w="1996" w:type="dxa"/>
                  <w:vAlign w:val="top"/>
                </w:tcPr>
                <w:p>
                  <w:pPr>
                    <w:spacing w:before="90" w:line="199" w:lineRule="auto"/>
                    <w:ind w:left="186"/>
                    <w:rPr>
                      <w:rFonts w:ascii="Times New Roman" w:hAnsi="Times New Roman" w:eastAsia="Times New Roman" w:cs="Times New Roman"/>
                      <w:sz w:val="20"/>
                      <w:szCs w:val="20"/>
                    </w:rPr>
                  </w:pPr>
                  <w:r>
                    <w:rPr>
                      <w:rFonts w:ascii="Times New Roman" w:hAnsi="Times New Roman" w:eastAsia="Times New Roman" w:cs="Times New Roman"/>
                      <w:sz w:val="20"/>
                      <w:szCs w:val="20"/>
                    </w:rPr>
                    <w:t>DH</w:t>
                  </w:r>
                  <w:r>
                    <w:rPr>
                      <w:rFonts w:ascii="Times New Roman" w:hAnsi="Times New Roman" w:eastAsia="Times New Roman" w:cs="Times New Roman"/>
                      <w:spacing w:val="7"/>
                      <w:sz w:val="20"/>
                      <w:szCs w:val="20"/>
                    </w:rPr>
                    <w:t>17-C3/</w:t>
                  </w:r>
                  <w:r>
                    <w:rPr>
                      <w:rFonts w:ascii="Times New Roman" w:hAnsi="Times New Roman" w:eastAsia="Times New Roman" w:cs="Times New Roman"/>
                      <w:sz w:val="20"/>
                      <w:szCs w:val="20"/>
                    </w:rPr>
                    <w:t>DH</w:t>
                  </w:r>
                  <w:r>
                    <w:rPr>
                      <w:rFonts w:ascii="Times New Roman" w:hAnsi="Times New Roman" w:eastAsia="Times New Roman" w:cs="Times New Roman"/>
                      <w:spacing w:val="7"/>
                      <w:sz w:val="20"/>
                      <w:szCs w:val="20"/>
                    </w:rPr>
                    <w:t>24-G</w:t>
                  </w:r>
                </w:p>
              </w:tc>
              <w:tc>
                <w:tcPr>
                  <w:tcW w:w="2002" w:type="dxa"/>
                  <w:vAlign w:val="top"/>
                </w:tcPr>
                <w:p>
                  <w:pPr>
                    <w:spacing w:before="93" w:line="195" w:lineRule="auto"/>
                    <w:ind w:left="9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1454" w:type="dxa"/>
                  <w:vAlign w:val="top"/>
                </w:tcPr>
                <w:p>
                  <w:pPr>
                    <w:pStyle w:val="8"/>
                    <w:spacing w:before="55" w:line="230" w:lineRule="auto"/>
                    <w:ind w:left="565"/>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5"/>
                      <w:w w:val="101"/>
                      <w:sz w:val="20"/>
                      <w:szCs w:val="20"/>
                    </w:rPr>
                    <w:t xml:space="preserve"> </w:t>
                  </w:r>
                  <w:r>
                    <w:rPr>
                      <w:spacing w:val="-10"/>
                      <w:sz w:val="20"/>
                      <w:szCs w:val="20"/>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73" w:type="dxa"/>
                  <w:vAlign w:val="top"/>
                </w:tcPr>
                <w:p>
                  <w:pPr>
                    <w:pStyle w:val="8"/>
                    <w:spacing w:before="53" w:line="227" w:lineRule="auto"/>
                    <w:ind w:left="361"/>
                    <w:rPr>
                      <w:sz w:val="20"/>
                      <w:szCs w:val="20"/>
                    </w:rPr>
                  </w:pPr>
                  <w:r>
                    <w:rPr>
                      <w:spacing w:val="8"/>
                      <w:sz w:val="20"/>
                      <w:szCs w:val="20"/>
                    </w:rPr>
                    <w:t>轮胎式装载机</w:t>
                  </w:r>
                </w:p>
              </w:tc>
              <w:tc>
                <w:tcPr>
                  <w:tcW w:w="1996" w:type="dxa"/>
                  <w:vAlign w:val="top"/>
                </w:tcPr>
                <w:p>
                  <w:pPr>
                    <w:spacing w:before="89" w:line="195" w:lineRule="auto"/>
                    <w:ind w:left="518"/>
                    <w:rPr>
                      <w:rFonts w:ascii="Times New Roman" w:hAnsi="Times New Roman" w:eastAsia="Times New Roman" w:cs="Times New Roman"/>
                      <w:sz w:val="20"/>
                      <w:szCs w:val="20"/>
                    </w:rPr>
                  </w:pPr>
                  <w:r>
                    <w:rPr>
                      <w:rFonts w:ascii="Times New Roman" w:hAnsi="Times New Roman" w:eastAsia="Times New Roman" w:cs="Times New Roman"/>
                      <w:sz w:val="20"/>
                      <w:szCs w:val="20"/>
                    </w:rPr>
                    <w:t>XC</w:t>
                  </w:r>
                  <w:r>
                    <w:rPr>
                      <w:rFonts w:ascii="Times New Roman" w:hAnsi="Times New Roman" w:eastAsia="Times New Roman" w:cs="Times New Roman"/>
                      <w:spacing w:val="10"/>
                      <w:sz w:val="20"/>
                      <w:szCs w:val="20"/>
                    </w:rPr>
                    <w:t>968-</w:t>
                  </w:r>
                  <w:r>
                    <w:rPr>
                      <w:rFonts w:ascii="Times New Roman" w:hAnsi="Times New Roman" w:eastAsia="Times New Roman" w:cs="Times New Roman"/>
                      <w:sz w:val="20"/>
                      <w:szCs w:val="20"/>
                    </w:rPr>
                    <w:t>EV</w:t>
                  </w:r>
                </w:p>
              </w:tc>
              <w:tc>
                <w:tcPr>
                  <w:tcW w:w="2002" w:type="dxa"/>
                  <w:vAlign w:val="top"/>
                </w:tcPr>
                <w:p>
                  <w:pPr>
                    <w:spacing w:before="89" w:line="195" w:lineRule="auto"/>
                    <w:ind w:left="9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1454" w:type="dxa"/>
                  <w:vAlign w:val="top"/>
                </w:tcPr>
                <w:p>
                  <w:pPr>
                    <w:pStyle w:val="8"/>
                    <w:spacing w:before="53" w:line="230" w:lineRule="auto"/>
                    <w:ind w:left="565"/>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5"/>
                      <w:w w:val="101"/>
                      <w:sz w:val="20"/>
                      <w:szCs w:val="20"/>
                    </w:rPr>
                    <w:t xml:space="preserve"> </w:t>
                  </w:r>
                  <w:r>
                    <w:rPr>
                      <w:spacing w:val="-10"/>
                      <w:sz w:val="20"/>
                      <w:szCs w:val="20"/>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973" w:type="dxa"/>
                  <w:vAlign w:val="top"/>
                </w:tcPr>
                <w:p>
                  <w:pPr>
                    <w:pStyle w:val="8"/>
                    <w:spacing w:before="53" w:line="227" w:lineRule="auto"/>
                    <w:ind w:left="677"/>
                    <w:rPr>
                      <w:sz w:val="20"/>
                      <w:szCs w:val="20"/>
                    </w:rPr>
                  </w:pPr>
                  <w:r>
                    <w:rPr>
                      <w:spacing w:val="7"/>
                      <w:sz w:val="20"/>
                      <w:szCs w:val="20"/>
                    </w:rPr>
                    <w:t>挖掘机</w:t>
                  </w:r>
                </w:p>
              </w:tc>
              <w:tc>
                <w:tcPr>
                  <w:tcW w:w="1996" w:type="dxa"/>
                  <w:vAlign w:val="top"/>
                </w:tcPr>
                <w:p>
                  <w:pPr>
                    <w:spacing w:before="89" w:line="195" w:lineRule="auto"/>
                    <w:ind w:left="456"/>
                    <w:rPr>
                      <w:rFonts w:ascii="Times New Roman" w:hAnsi="Times New Roman" w:eastAsia="Times New Roman" w:cs="Times New Roman"/>
                      <w:sz w:val="20"/>
                      <w:szCs w:val="20"/>
                    </w:rPr>
                  </w:pPr>
                  <w:r>
                    <w:rPr>
                      <w:rFonts w:ascii="Times New Roman" w:hAnsi="Times New Roman" w:eastAsia="Times New Roman" w:cs="Times New Roman"/>
                      <w:sz w:val="20"/>
                      <w:szCs w:val="20"/>
                    </w:rPr>
                    <w:t>EC</w:t>
                  </w:r>
                  <w:r>
                    <w:rPr>
                      <w:rFonts w:ascii="Times New Roman" w:hAnsi="Times New Roman" w:eastAsia="Times New Roman" w:cs="Times New Roman"/>
                      <w:spacing w:val="11"/>
                      <w:sz w:val="20"/>
                      <w:szCs w:val="20"/>
                    </w:rPr>
                    <w:t>220</w:t>
                  </w:r>
                  <w:r>
                    <w:rPr>
                      <w:rFonts w:ascii="Times New Roman" w:hAnsi="Times New Roman" w:eastAsia="Times New Roman" w:cs="Times New Roman"/>
                      <w:sz w:val="20"/>
                      <w:szCs w:val="20"/>
                    </w:rPr>
                    <w:t>ELC</w:t>
                  </w:r>
                  <w:r>
                    <w:rPr>
                      <w:rFonts w:ascii="Times New Roman" w:hAnsi="Times New Roman" w:eastAsia="Times New Roman" w:cs="Times New Roman"/>
                      <w:spacing w:val="11"/>
                      <w:sz w:val="20"/>
                      <w:szCs w:val="20"/>
                    </w:rPr>
                    <w:t>4</w:t>
                  </w:r>
                </w:p>
              </w:tc>
              <w:tc>
                <w:tcPr>
                  <w:tcW w:w="2002" w:type="dxa"/>
                  <w:vAlign w:val="top"/>
                </w:tcPr>
                <w:p>
                  <w:pPr>
                    <w:spacing w:before="89" w:line="195" w:lineRule="auto"/>
                    <w:ind w:left="903"/>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1454" w:type="dxa"/>
                  <w:vAlign w:val="top"/>
                </w:tcPr>
                <w:p>
                  <w:pPr>
                    <w:pStyle w:val="8"/>
                    <w:spacing w:before="53" w:line="230" w:lineRule="auto"/>
                    <w:ind w:left="565"/>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5"/>
                      <w:w w:val="101"/>
                      <w:sz w:val="20"/>
                      <w:szCs w:val="20"/>
                    </w:rPr>
                    <w:t xml:space="preserve"> </w:t>
                  </w:r>
                  <w:r>
                    <w:rPr>
                      <w:spacing w:val="-10"/>
                      <w:sz w:val="20"/>
                      <w:szCs w:val="20"/>
                    </w:rPr>
                    <w:t>台</w:t>
                  </w:r>
                </w:p>
              </w:tc>
            </w:tr>
          </w:tbl>
          <w:p>
            <w:pPr>
              <w:pStyle w:val="8"/>
              <w:spacing w:before="36" w:line="359" w:lineRule="auto"/>
              <w:ind w:left="112" w:right="106" w:firstLine="480"/>
              <w:jc w:val="both"/>
            </w:pPr>
            <w:r>
              <w:rPr>
                <w:spacing w:val="-1"/>
              </w:rPr>
              <w:t>根据施工特点，主要声源来自机械设备作业施工，施工机械作业时</w:t>
            </w:r>
            <w:r>
              <w:rPr>
                <w:spacing w:val="18"/>
              </w:rPr>
              <w:t>环境噪声的评价标准为《建筑施工场界环境噪声排放标准》</w:t>
            </w:r>
            <w:r>
              <w:rPr>
                <w:spacing w:val="-73"/>
              </w:rPr>
              <w:t xml:space="preserve"> </w:t>
            </w:r>
            <w:r>
              <w:rPr>
                <w:spacing w:val="18"/>
              </w:rPr>
              <w:t>（</w:t>
            </w:r>
            <w:r>
              <w:rPr>
                <w:spacing w:val="-53"/>
              </w:rPr>
              <w:t xml:space="preserve"> </w:t>
            </w:r>
            <w:r>
              <w:rPr>
                <w:rFonts w:ascii="Times New Roman" w:hAnsi="Times New Roman" w:eastAsia="Times New Roman" w:cs="Times New Roman"/>
              </w:rPr>
              <w:t xml:space="preserve">GB </w:t>
            </w:r>
            <w:r>
              <w:rPr>
                <w:rFonts w:ascii="Times New Roman" w:hAnsi="Times New Roman" w:eastAsia="Times New Roman" w:cs="Times New Roman"/>
                <w:spacing w:val="-2"/>
              </w:rPr>
              <w:t>12523-2011</w:t>
            </w:r>
            <w:r>
              <w:rPr>
                <w:spacing w:val="-2"/>
              </w:rPr>
              <w:t>）标准。</w:t>
            </w:r>
          </w:p>
          <w:p>
            <w:pPr>
              <w:pStyle w:val="8"/>
              <w:spacing w:before="3" w:line="358" w:lineRule="auto"/>
              <w:ind w:left="124" w:right="106" w:firstLine="470"/>
              <w:jc w:val="both"/>
            </w:pPr>
            <w:r>
              <w:rPr>
                <w:spacing w:val="-1"/>
              </w:rPr>
              <w:t>工程施工建设分几个阶段进行，各施工阶段的设备作业时需要一定的作业空间，施工机械操作运转时有一定的工作间距，因</w:t>
            </w:r>
            <w:r>
              <w:rPr>
                <w:spacing w:val="-2"/>
              </w:rPr>
              <w:t>此噪声源强为</w:t>
            </w:r>
            <w:r>
              <w:rPr>
                <w:spacing w:val="-1"/>
              </w:rPr>
              <w:t>点声源，其噪声影响随距离增加而逐渐衰减，噪声衰减公式如下：</w:t>
            </w:r>
          </w:p>
          <w:p>
            <w:pPr>
              <w:pStyle w:val="8"/>
              <w:spacing w:before="1" w:line="352" w:lineRule="auto"/>
              <w:ind w:left="596" w:right="1867" w:firstLine="1727"/>
            </w:pPr>
            <w:r>
              <w:rPr>
                <w:rFonts w:ascii="Times New Roman" w:hAnsi="Times New Roman" w:eastAsia="Times New Roman" w:cs="Times New Roman"/>
              </w:rPr>
              <w:t>A</w:t>
            </w:r>
            <w:r>
              <w:t>（</w:t>
            </w:r>
            <w:r>
              <w:rPr>
                <w:rFonts w:ascii="Times New Roman" w:hAnsi="Times New Roman" w:eastAsia="Times New Roman" w:cs="Times New Roman"/>
              </w:rPr>
              <w:t>r</w:t>
            </w:r>
            <w:r>
              <w:rPr>
                <w:spacing w:val="-7"/>
              </w:rPr>
              <w:t>）＝</w:t>
            </w:r>
            <w:r>
              <w:rPr>
                <w:rFonts w:ascii="Times New Roman" w:hAnsi="Times New Roman" w:eastAsia="Times New Roman" w:cs="Times New Roman"/>
              </w:rPr>
              <w:t>LA</w:t>
            </w:r>
            <w:r>
              <w:t>（</w:t>
            </w:r>
            <w:r>
              <w:rPr>
                <w:rFonts w:ascii="Times New Roman" w:hAnsi="Times New Roman" w:eastAsia="Times New Roman" w:cs="Times New Roman"/>
              </w:rPr>
              <w:t>r0</w:t>
            </w:r>
            <w:r>
              <w:rPr>
                <w:spacing w:val="-7"/>
              </w:rPr>
              <w:t>）－</w:t>
            </w:r>
            <w:r>
              <w:rPr>
                <w:rFonts w:ascii="Times New Roman" w:hAnsi="Times New Roman" w:eastAsia="Times New Roman" w:cs="Times New Roman"/>
              </w:rPr>
              <w:t>20lg</w:t>
            </w:r>
            <w:r>
              <w:t>（</w:t>
            </w:r>
            <w:r>
              <w:rPr>
                <w:rFonts w:ascii="Times New Roman" w:hAnsi="Times New Roman" w:eastAsia="Times New Roman" w:cs="Times New Roman"/>
              </w:rPr>
              <w:t>r/r0</w:t>
            </w:r>
            <w:r>
              <w:t>）</w:t>
            </w:r>
            <w:r>
              <w:rPr>
                <w:spacing w:val="-3"/>
              </w:rPr>
              <w:t>式中：</w:t>
            </w:r>
            <w:r>
              <w:rPr>
                <w:rFonts w:ascii="Times New Roman" w:hAnsi="Times New Roman" w:eastAsia="Times New Roman" w:cs="Times New Roman"/>
                <w:spacing w:val="-3"/>
              </w:rPr>
              <w:t>LA—</w:t>
            </w:r>
            <w:r>
              <w:rPr>
                <w:spacing w:val="-3"/>
              </w:rPr>
              <w:t>距声源为</w:t>
            </w:r>
            <w:r>
              <w:rPr>
                <w:spacing w:val="-58"/>
              </w:rPr>
              <w:t xml:space="preserve"> </w:t>
            </w:r>
            <w:r>
              <w:rPr>
                <w:rFonts w:ascii="Times New Roman" w:hAnsi="Times New Roman" w:eastAsia="Times New Roman" w:cs="Times New Roman"/>
                <w:spacing w:val="-3"/>
              </w:rPr>
              <w:t>rA</w:t>
            </w:r>
            <w:r>
              <w:rPr>
                <w:rFonts w:ascii="Times New Roman" w:hAnsi="Times New Roman" w:eastAsia="Times New Roman" w:cs="Times New Roman"/>
                <w:spacing w:val="31"/>
              </w:rPr>
              <w:t xml:space="preserve"> </w:t>
            </w:r>
            <w:r>
              <w:rPr>
                <w:spacing w:val="-3"/>
              </w:rPr>
              <w:t>的声级，</w:t>
            </w:r>
            <w:r>
              <w:rPr>
                <w:rFonts w:ascii="Times New Roman" w:hAnsi="Times New Roman" w:eastAsia="Times New Roman" w:cs="Times New Roman"/>
                <w:spacing w:val="-3"/>
              </w:rPr>
              <w:t>dB</w:t>
            </w:r>
            <w:r>
              <w:rPr>
                <w:spacing w:val="-3"/>
              </w:rPr>
              <w:t>（</w:t>
            </w:r>
            <w:r>
              <w:rPr>
                <w:rFonts w:ascii="Times New Roman" w:hAnsi="Times New Roman" w:eastAsia="Times New Roman" w:cs="Times New Roman"/>
                <w:spacing w:val="-3"/>
              </w:rPr>
              <w:t>A</w:t>
            </w:r>
            <w:r>
              <w:rPr>
                <w:spacing w:val="6"/>
              </w:rPr>
              <w:t>）；</w:t>
            </w:r>
          </w:p>
          <w:p>
            <w:pPr>
              <w:pStyle w:val="8"/>
              <w:spacing w:before="18" w:line="220" w:lineRule="auto"/>
              <w:ind w:left="1300"/>
            </w:pPr>
            <w:r>
              <w:rPr>
                <w:rFonts w:ascii="Times New Roman" w:hAnsi="Times New Roman" w:eastAsia="Times New Roman" w:cs="Times New Roman"/>
                <w:spacing w:val="-3"/>
              </w:rPr>
              <w:t>L0—</w:t>
            </w:r>
            <w:r>
              <w:rPr>
                <w:spacing w:val="-3"/>
              </w:rPr>
              <w:t>距声源为</w:t>
            </w:r>
            <w:r>
              <w:rPr>
                <w:spacing w:val="-41"/>
              </w:rPr>
              <w:t xml:space="preserve"> </w:t>
            </w:r>
            <w:r>
              <w:rPr>
                <w:rFonts w:ascii="Times New Roman" w:hAnsi="Times New Roman" w:eastAsia="Times New Roman" w:cs="Times New Roman"/>
                <w:spacing w:val="-3"/>
              </w:rPr>
              <w:t>r0</w:t>
            </w:r>
            <w:r>
              <w:rPr>
                <w:rFonts w:ascii="Times New Roman" w:hAnsi="Times New Roman" w:eastAsia="Times New Roman" w:cs="Times New Roman"/>
                <w:spacing w:val="31"/>
              </w:rPr>
              <w:t xml:space="preserve"> </w:t>
            </w:r>
            <w:r>
              <w:rPr>
                <w:spacing w:val="-3"/>
              </w:rPr>
              <w:t>的声级，</w:t>
            </w:r>
            <w:r>
              <w:rPr>
                <w:rFonts w:ascii="Times New Roman" w:hAnsi="Times New Roman" w:eastAsia="Times New Roman" w:cs="Times New Roman"/>
                <w:spacing w:val="-3"/>
              </w:rPr>
              <w:t>dB</w:t>
            </w:r>
            <w:r>
              <w:rPr>
                <w:spacing w:val="-3"/>
              </w:rPr>
              <w:t>（</w:t>
            </w:r>
            <w:r>
              <w:rPr>
                <w:rFonts w:ascii="Times New Roman" w:hAnsi="Times New Roman" w:eastAsia="Times New Roman" w:cs="Times New Roman"/>
                <w:spacing w:val="-3"/>
              </w:rPr>
              <w:t>A</w:t>
            </w:r>
            <w:r>
              <w:rPr>
                <w:spacing w:val="-3"/>
              </w:rPr>
              <w:t>）。</w:t>
            </w:r>
          </w:p>
          <w:p>
            <w:pPr>
              <w:pStyle w:val="8"/>
              <w:spacing w:before="183" w:line="357" w:lineRule="auto"/>
              <w:ind w:left="132" w:right="106" w:firstLine="459"/>
            </w:pPr>
            <w:r>
              <w:rPr>
                <w:spacing w:val="-1"/>
              </w:rPr>
              <w:t>通过上述噪声衰减公式并根据施工场界噪声限值标准的要求，计算</w:t>
            </w:r>
            <w:r>
              <w:rPr>
                <w:spacing w:val="-2"/>
              </w:rPr>
              <w:t>出施工机械噪声对环境的影响范围，预测结果见表</w:t>
            </w:r>
            <w:r>
              <w:rPr>
                <w:spacing w:val="-40"/>
              </w:rPr>
              <w:t xml:space="preserve"> </w:t>
            </w:r>
            <w:r>
              <w:rPr>
                <w:rFonts w:ascii="Times New Roman" w:hAnsi="Times New Roman" w:eastAsia="Times New Roman" w:cs="Times New Roman"/>
                <w:spacing w:val="-2"/>
              </w:rPr>
              <w:t>4-3</w:t>
            </w:r>
            <w:r>
              <w:rPr>
                <w:spacing w:val="-2"/>
              </w:rPr>
              <w:t>：</w:t>
            </w:r>
          </w:p>
          <w:p>
            <w:pPr>
              <w:pStyle w:val="8"/>
              <w:spacing w:before="1" w:line="222" w:lineRule="auto"/>
              <w:ind w:left="846"/>
              <w:rPr>
                <w:sz w:val="20"/>
                <w:szCs w:val="20"/>
              </w:rPr>
            </w:pPr>
            <w:r>
              <w:rPr>
                <w:b/>
                <w:bCs/>
                <w:spacing w:val="5"/>
                <w:sz w:val="20"/>
                <w:szCs w:val="20"/>
              </w:rPr>
              <w:t>表</w:t>
            </w:r>
            <w:r>
              <w:rPr>
                <w:rFonts w:ascii="Times New Roman" w:hAnsi="Times New Roman" w:eastAsia="Times New Roman" w:cs="Times New Roman"/>
                <w:b/>
                <w:bCs/>
                <w:spacing w:val="5"/>
                <w:sz w:val="20"/>
                <w:szCs w:val="20"/>
              </w:rPr>
              <w:t xml:space="preserve">4-3                      </w:t>
            </w:r>
            <w:r>
              <w:rPr>
                <w:b/>
                <w:bCs/>
                <w:spacing w:val="5"/>
                <w:sz w:val="20"/>
                <w:szCs w:val="20"/>
              </w:rPr>
              <w:t>施工机械噪声影响范围</w:t>
            </w:r>
            <w:r>
              <w:rPr>
                <w:spacing w:val="5"/>
                <w:sz w:val="20"/>
                <w:szCs w:val="20"/>
              </w:rPr>
              <w:t xml:space="preserve">       </w:t>
            </w:r>
            <w:r>
              <w:rPr>
                <w:b/>
                <w:bCs/>
                <w:spacing w:val="5"/>
                <w:sz w:val="20"/>
                <w:szCs w:val="20"/>
              </w:rPr>
              <w:t>单位：</w:t>
            </w:r>
            <w:r>
              <w:rPr>
                <w:rFonts w:ascii="Times New Roman" w:hAnsi="Times New Roman" w:eastAsia="Times New Roman" w:cs="Times New Roman"/>
                <w:b/>
                <w:bCs/>
                <w:sz w:val="20"/>
                <w:szCs w:val="20"/>
              </w:rPr>
              <w:t>dB</w:t>
            </w:r>
            <w:r>
              <w:rPr>
                <w:b/>
                <w:bCs/>
                <w:spacing w:val="4"/>
                <w:sz w:val="20"/>
                <w:szCs w:val="20"/>
              </w:rPr>
              <w:t>（</w:t>
            </w:r>
            <w:r>
              <w:rPr>
                <w:rFonts w:ascii="Times New Roman" w:hAnsi="Times New Roman" w:eastAsia="Times New Roman" w:cs="Times New Roman"/>
                <w:b/>
                <w:bCs/>
                <w:spacing w:val="4"/>
                <w:sz w:val="20"/>
                <w:szCs w:val="20"/>
              </w:rPr>
              <w:t>A</w:t>
            </w:r>
            <w:r>
              <w:rPr>
                <w:b/>
                <w:bCs/>
                <w:spacing w:val="4"/>
                <w:sz w:val="20"/>
                <w:szCs w:val="20"/>
              </w:rPr>
              <w:t>）</w:t>
            </w:r>
          </w:p>
          <w:tbl>
            <w:tblPr>
              <w:tblStyle w:val="7"/>
              <w:tblW w:w="7412"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1"/>
              <w:gridCol w:w="630"/>
              <w:gridCol w:w="482"/>
              <w:gridCol w:w="477"/>
              <w:gridCol w:w="474"/>
              <w:gridCol w:w="474"/>
              <w:gridCol w:w="434"/>
              <w:gridCol w:w="532"/>
              <w:gridCol w:w="547"/>
              <w:gridCol w:w="430"/>
              <w:gridCol w:w="431"/>
              <w:gridCol w:w="500"/>
              <w:gridCol w:w="4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511" w:type="dxa"/>
                  <w:vMerge w:val="restart"/>
                  <w:tcBorders>
                    <w:bottom w:val="nil"/>
                  </w:tcBorders>
                  <w:vAlign w:val="top"/>
                </w:tcPr>
                <w:p>
                  <w:pPr>
                    <w:spacing w:line="298" w:lineRule="auto"/>
                    <w:rPr>
                      <w:rFonts w:ascii="Arial"/>
                      <w:sz w:val="21"/>
                    </w:rPr>
                  </w:pPr>
                </w:p>
                <w:p>
                  <w:pPr>
                    <w:pStyle w:val="8"/>
                    <w:spacing w:before="65" w:line="229" w:lineRule="auto"/>
                    <w:ind w:left="554"/>
                    <w:rPr>
                      <w:sz w:val="20"/>
                      <w:szCs w:val="20"/>
                    </w:rPr>
                  </w:pPr>
                  <w:r>
                    <w:rPr>
                      <w:spacing w:val="3"/>
                      <w:sz w:val="20"/>
                      <w:szCs w:val="20"/>
                    </w:rPr>
                    <w:t>设备</w:t>
                  </w:r>
                </w:p>
              </w:tc>
              <w:tc>
                <w:tcPr>
                  <w:tcW w:w="630" w:type="dxa"/>
                  <w:vMerge w:val="restart"/>
                  <w:tcBorders>
                    <w:bottom w:val="nil"/>
                  </w:tcBorders>
                  <w:textDirection w:val="tbRlV"/>
                  <w:vAlign w:val="top"/>
                </w:tcPr>
                <w:p>
                  <w:pPr>
                    <w:pStyle w:val="8"/>
                    <w:spacing w:before="210" w:line="219" w:lineRule="auto"/>
                    <w:ind w:left="228"/>
                    <w:rPr>
                      <w:sz w:val="20"/>
                      <w:szCs w:val="20"/>
                    </w:rPr>
                  </w:pPr>
                  <w:r>
                    <w:rPr>
                      <w:spacing w:val="8"/>
                      <w:sz w:val="20"/>
                      <w:szCs w:val="20"/>
                    </w:rPr>
                    <w:t>源</w:t>
                  </w:r>
                  <w:r>
                    <w:rPr>
                      <w:spacing w:val="-38"/>
                      <w:sz w:val="20"/>
                      <w:szCs w:val="20"/>
                    </w:rPr>
                    <w:t xml:space="preserve"> </w:t>
                  </w:r>
                  <w:r>
                    <w:rPr>
                      <w:spacing w:val="8"/>
                      <w:sz w:val="20"/>
                      <w:szCs w:val="20"/>
                    </w:rPr>
                    <w:t>强</w:t>
                  </w:r>
                </w:p>
              </w:tc>
              <w:tc>
                <w:tcPr>
                  <w:tcW w:w="3420" w:type="dxa"/>
                  <w:gridSpan w:val="7"/>
                  <w:vAlign w:val="top"/>
                </w:tcPr>
                <w:p>
                  <w:pPr>
                    <w:pStyle w:val="8"/>
                    <w:spacing w:before="171" w:line="228" w:lineRule="auto"/>
                    <w:ind w:left="1212"/>
                    <w:rPr>
                      <w:sz w:val="20"/>
                      <w:szCs w:val="20"/>
                    </w:rPr>
                  </w:pPr>
                  <w:r>
                    <w:rPr>
                      <w:spacing w:val="6"/>
                      <w:sz w:val="20"/>
                      <w:szCs w:val="20"/>
                    </w:rPr>
                    <w:t>距离（</w:t>
                  </w:r>
                  <w:r>
                    <w:rPr>
                      <w:rFonts w:ascii="Times New Roman" w:hAnsi="Times New Roman" w:eastAsia="Times New Roman" w:cs="Times New Roman"/>
                      <w:spacing w:val="6"/>
                      <w:sz w:val="20"/>
                      <w:szCs w:val="20"/>
                    </w:rPr>
                    <w:t>m</w:t>
                  </w:r>
                  <w:r>
                    <w:rPr>
                      <w:spacing w:val="6"/>
                      <w:sz w:val="20"/>
                      <w:szCs w:val="20"/>
                    </w:rPr>
                    <w:t>）</w:t>
                  </w:r>
                </w:p>
              </w:tc>
              <w:tc>
                <w:tcPr>
                  <w:tcW w:w="861" w:type="dxa"/>
                  <w:gridSpan w:val="2"/>
                  <w:vAlign w:val="top"/>
                </w:tcPr>
                <w:p>
                  <w:pPr>
                    <w:pStyle w:val="8"/>
                    <w:spacing w:before="170" w:line="228" w:lineRule="auto"/>
                    <w:ind w:left="122"/>
                    <w:rPr>
                      <w:sz w:val="20"/>
                      <w:szCs w:val="20"/>
                    </w:rPr>
                  </w:pPr>
                  <w:r>
                    <w:rPr>
                      <w:spacing w:val="6"/>
                      <w:sz w:val="20"/>
                      <w:szCs w:val="20"/>
                    </w:rPr>
                    <w:t>标准值</w:t>
                  </w:r>
                </w:p>
              </w:tc>
              <w:tc>
                <w:tcPr>
                  <w:tcW w:w="990" w:type="dxa"/>
                  <w:gridSpan w:val="2"/>
                  <w:vAlign w:val="top"/>
                </w:tcPr>
                <w:p>
                  <w:pPr>
                    <w:pStyle w:val="8"/>
                    <w:spacing w:before="33" w:line="235" w:lineRule="auto"/>
                    <w:ind w:left="290" w:right="179" w:hanging="107"/>
                    <w:rPr>
                      <w:rFonts w:ascii="Times New Roman" w:hAnsi="Times New Roman" w:eastAsia="Times New Roman" w:cs="Times New Roman"/>
                      <w:sz w:val="20"/>
                      <w:szCs w:val="20"/>
                    </w:rPr>
                  </w:pPr>
                  <w:r>
                    <w:rPr>
                      <w:spacing w:val="7"/>
                      <w:sz w:val="20"/>
                      <w:szCs w:val="20"/>
                    </w:rPr>
                    <w:t>达标距</w:t>
                  </w:r>
                  <w:r>
                    <w:rPr>
                      <w:spacing w:val="1"/>
                      <w:sz w:val="20"/>
                      <w:szCs w:val="20"/>
                    </w:rPr>
                    <w:t>离</w:t>
                  </w:r>
                  <w:r>
                    <w:rPr>
                      <w:spacing w:val="-46"/>
                      <w:sz w:val="20"/>
                      <w:szCs w:val="20"/>
                    </w:rPr>
                    <w:t xml:space="preserve"> </w:t>
                  </w:r>
                  <w:r>
                    <w:rPr>
                      <w:rFonts w:ascii="Times New Roman" w:hAnsi="Times New Roman" w:eastAsia="Times New Roman" w:cs="Times New Roman"/>
                      <w:spacing w:val="1"/>
                      <w:sz w:val="20"/>
                      <w:szCs w:val="20"/>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511" w:type="dxa"/>
                  <w:vMerge w:val="continue"/>
                  <w:tcBorders>
                    <w:top w:val="nil"/>
                  </w:tcBorders>
                  <w:vAlign w:val="top"/>
                </w:tcPr>
                <w:p>
                  <w:pPr>
                    <w:rPr>
                      <w:rFonts w:ascii="Arial"/>
                      <w:sz w:val="21"/>
                    </w:rPr>
                  </w:pPr>
                </w:p>
              </w:tc>
              <w:tc>
                <w:tcPr>
                  <w:tcW w:w="630" w:type="dxa"/>
                  <w:vMerge w:val="continue"/>
                  <w:tcBorders>
                    <w:top w:val="nil"/>
                  </w:tcBorders>
                  <w:textDirection w:val="tbRlV"/>
                  <w:vAlign w:val="top"/>
                </w:tcPr>
                <w:p>
                  <w:pPr>
                    <w:rPr>
                      <w:rFonts w:ascii="Arial"/>
                      <w:sz w:val="21"/>
                    </w:rPr>
                  </w:pPr>
                </w:p>
              </w:tc>
              <w:tc>
                <w:tcPr>
                  <w:tcW w:w="482" w:type="dxa"/>
                  <w:vAlign w:val="top"/>
                </w:tcPr>
                <w:p>
                  <w:pPr>
                    <w:spacing w:before="121"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77" w:type="dxa"/>
                  <w:vAlign w:val="top"/>
                </w:tcPr>
                <w:p>
                  <w:pPr>
                    <w:spacing w:before="121"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474" w:type="dxa"/>
                  <w:vAlign w:val="top"/>
                </w:tcPr>
                <w:p>
                  <w:pPr>
                    <w:spacing w:before="121"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474" w:type="dxa"/>
                  <w:vAlign w:val="top"/>
                </w:tcPr>
                <w:p>
                  <w:pPr>
                    <w:spacing w:before="121"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434" w:type="dxa"/>
                  <w:vAlign w:val="top"/>
                </w:tcPr>
                <w:p>
                  <w:pPr>
                    <w:spacing w:before="121"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532" w:type="dxa"/>
                  <w:vAlign w:val="top"/>
                </w:tcPr>
                <w:p>
                  <w:pPr>
                    <w:spacing w:before="121"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547" w:type="dxa"/>
                  <w:vAlign w:val="top"/>
                </w:tcPr>
                <w:p>
                  <w:pPr>
                    <w:spacing w:before="121"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430" w:type="dxa"/>
                  <w:vAlign w:val="top"/>
                </w:tcPr>
                <w:p>
                  <w:pPr>
                    <w:pStyle w:val="8"/>
                    <w:spacing w:before="83" w:line="239" w:lineRule="auto"/>
                    <w:ind w:left="116"/>
                    <w:rPr>
                      <w:sz w:val="20"/>
                      <w:szCs w:val="20"/>
                    </w:rPr>
                  </w:pPr>
                  <w:r>
                    <w:rPr>
                      <w:spacing w:val="1"/>
                      <w:sz w:val="20"/>
                      <w:szCs w:val="20"/>
                    </w:rPr>
                    <w:t>昼</w:t>
                  </w:r>
                </w:p>
              </w:tc>
              <w:tc>
                <w:tcPr>
                  <w:tcW w:w="431" w:type="dxa"/>
                  <w:vAlign w:val="top"/>
                </w:tcPr>
                <w:p>
                  <w:pPr>
                    <w:pStyle w:val="8"/>
                    <w:spacing w:before="83" w:line="228" w:lineRule="auto"/>
                    <w:ind w:left="119"/>
                    <w:rPr>
                      <w:sz w:val="20"/>
                      <w:szCs w:val="20"/>
                    </w:rPr>
                  </w:pPr>
                  <w:r>
                    <w:rPr>
                      <w:sz w:val="20"/>
                      <w:szCs w:val="20"/>
                    </w:rPr>
                    <w:t>夜</w:t>
                  </w:r>
                </w:p>
              </w:tc>
              <w:tc>
                <w:tcPr>
                  <w:tcW w:w="500" w:type="dxa"/>
                  <w:vAlign w:val="top"/>
                </w:tcPr>
                <w:p>
                  <w:pPr>
                    <w:pStyle w:val="8"/>
                    <w:spacing w:before="83" w:line="239" w:lineRule="auto"/>
                    <w:ind w:left="150"/>
                    <w:rPr>
                      <w:sz w:val="20"/>
                      <w:szCs w:val="20"/>
                    </w:rPr>
                  </w:pPr>
                  <w:r>
                    <w:rPr>
                      <w:spacing w:val="1"/>
                      <w:sz w:val="20"/>
                      <w:szCs w:val="20"/>
                    </w:rPr>
                    <w:t>昼</w:t>
                  </w:r>
                </w:p>
              </w:tc>
              <w:tc>
                <w:tcPr>
                  <w:tcW w:w="490" w:type="dxa"/>
                  <w:vAlign w:val="top"/>
                </w:tcPr>
                <w:p>
                  <w:pPr>
                    <w:pStyle w:val="8"/>
                    <w:spacing w:before="83" w:line="228" w:lineRule="auto"/>
                    <w:ind w:left="148"/>
                    <w:rPr>
                      <w:sz w:val="20"/>
                      <w:szCs w:val="20"/>
                    </w:rPr>
                  </w:pPr>
                  <w:r>
                    <w:rPr>
                      <w:sz w:val="20"/>
                      <w:szCs w:val="20"/>
                    </w:rPr>
                    <w:t>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1511" w:type="dxa"/>
                  <w:vAlign w:val="top"/>
                </w:tcPr>
                <w:p>
                  <w:pPr>
                    <w:pStyle w:val="8"/>
                    <w:spacing w:before="82" w:line="227" w:lineRule="auto"/>
                    <w:ind w:left="134"/>
                    <w:rPr>
                      <w:sz w:val="20"/>
                      <w:szCs w:val="20"/>
                    </w:rPr>
                  </w:pPr>
                  <w:r>
                    <w:rPr>
                      <w:spacing w:val="7"/>
                      <w:sz w:val="20"/>
                      <w:szCs w:val="20"/>
                    </w:rPr>
                    <w:t>履带式推土机</w:t>
                  </w:r>
                </w:p>
              </w:tc>
              <w:tc>
                <w:tcPr>
                  <w:tcW w:w="630" w:type="dxa"/>
                  <w:vAlign w:val="top"/>
                </w:tcPr>
                <w:p>
                  <w:pPr>
                    <w:spacing w:before="11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482" w:type="dxa"/>
                  <w:vAlign w:val="top"/>
                </w:tcPr>
                <w:p>
                  <w:pPr>
                    <w:spacing w:before="118" w:line="195" w:lineRule="auto"/>
                    <w:ind w:left="141"/>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477" w:type="dxa"/>
                  <w:vAlign w:val="top"/>
                </w:tcPr>
                <w:p>
                  <w:pPr>
                    <w:spacing w:before="118" w:line="195" w:lineRule="auto"/>
                    <w:ind w:left="140"/>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474" w:type="dxa"/>
                  <w:vAlign w:val="top"/>
                </w:tcPr>
                <w:p>
                  <w:pPr>
                    <w:spacing w:before="118"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474" w:type="dxa"/>
                  <w:vAlign w:val="top"/>
                </w:tcPr>
                <w:p>
                  <w:pPr>
                    <w:spacing w:before="118"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434" w:type="dxa"/>
                  <w:vAlign w:val="top"/>
                </w:tcPr>
                <w:p>
                  <w:pPr>
                    <w:spacing w:before="118"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532" w:type="dxa"/>
                  <w:vAlign w:val="top"/>
                </w:tcPr>
                <w:p>
                  <w:pPr>
                    <w:spacing w:before="118"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547" w:type="dxa"/>
                  <w:vAlign w:val="top"/>
                </w:tcPr>
                <w:p>
                  <w:pPr>
                    <w:spacing w:before="118"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430" w:type="dxa"/>
                  <w:vMerge w:val="restart"/>
                  <w:tcBorders>
                    <w:bottom w:val="nil"/>
                  </w:tcBorders>
                  <w:vAlign w:val="top"/>
                </w:tcPr>
                <w:p>
                  <w:pPr>
                    <w:spacing w:line="466" w:lineRule="auto"/>
                    <w:rPr>
                      <w:rFonts w:ascii="Arial"/>
                      <w:sz w:val="21"/>
                    </w:rPr>
                  </w:pPr>
                </w:p>
                <w:p>
                  <w:pPr>
                    <w:spacing w:before="57"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431" w:type="dxa"/>
                  <w:vMerge w:val="restart"/>
                  <w:tcBorders>
                    <w:bottom w:val="nil"/>
                  </w:tcBorders>
                  <w:vAlign w:val="top"/>
                </w:tcPr>
                <w:p>
                  <w:pPr>
                    <w:spacing w:line="469" w:lineRule="auto"/>
                    <w:rPr>
                      <w:rFonts w:ascii="Arial"/>
                      <w:sz w:val="21"/>
                    </w:rPr>
                  </w:pPr>
                </w:p>
                <w:p>
                  <w:pPr>
                    <w:spacing w:before="57" w:line="192" w:lineRule="auto"/>
                    <w:ind w:left="11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500" w:type="dxa"/>
                  <w:vAlign w:val="top"/>
                </w:tcPr>
                <w:p>
                  <w:pPr>
                    <w:spacing w:before="118"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490" w:type="dxa"/>
                  <w:vAlign w:val="top"/>
                </w:tcPr>
                <w:p>
                  <w:pPr>
                    <w:spacing w:before="121" w:line="192"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511" w:type="dxa"/>
                  <w:vAlign w:val="top"/>
                </w:tcPr>
                <w:p>
                  <w:pPr>
                    <w:pStyle w:val="8"/>
                    <w:spacing w:before="100" w:line="227" w:lineRule="auto"/>
                    <w:ind w:left="131"/>
                    <w:rPr>
                      <w:sz w:val="20"/>
                      <w:szCs w:val="20"/>
                    </w:rPr>
                  </w:pPr>
                  <w:r>
                    <w:rPr>
                      <w:spacing w:val="8"/>
                      <w:sz w:val="20"/>
                      <w:szCs w:val="20"/>
                    </w:rPr>
                    <w:t>轮胎式装载机</w:t>
                  </w:r>
                </w:p>
              </w:tc>
              <w:tc>
                <w:tcPr>
                  <w:tcW w:w="630" w:type="dxa"/>
                  <w:vAlign w:val="top"/>
                </w:tcPr>
                <w:p>
                  <w:pPr>
                    <w:spacing w:before="136"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482" w:type="dxa"/>
                  <w:vAlign w:val="top"/>
                </w:tcPr>
                <w:p>
                  <w:pPr>
                    <w:spacing w:before="136" w:line="195" w:lineRule="auto"/>
                    <w:ind w:left="1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c>
                <w:tcPr>
                  <w:tcW w:w="477" w:type="dxa"/>
                  <w:vAlign w:val="top"/>
                </w:tcPr>
                <w:p>
                  <w:pPr>
                    <w:spacing w:before="136"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474" w:type="dxa"/>
                  <w:vAlign w:val="top"/>
                </w:tcPr>
                <w:p>
                  <w:pPr>
                    <w:spacing w:before="136" w:line="195" w:lineRule="auto"/>
                    <w:ind w:left="137"/>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474" w:type="dxa"/>
                  <w:vAlign w:val="top"/>
                </w:tcPr>
                <w:p>
                  <w:pPr>
                    <w:spacing w:before="136"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434" w:type="dxa"/>
                  <w:vAlign w:val="top"/>
                </w:tcPr>
                <w:p>
                  <w:pPr>
                    <w:spacing w:before="136" w:line="195" w:lineRule="auto"/>
                    <w:ind w:left="11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532" w:type="dxa"/>
                  <w:vAlign w:val="top"/>
                </w:tcPr>
                <w:p>
                  <w:pPr>
                    <w:spacing w:before="139" w:line="192" w:lineRule="auto"/>
                    <w:ind w:left="168"/>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547" w:type="dxa"/>
                  <w:vAlign w:val="top"/>
                </w:tcPr>
                <w:p>
                  <w:pPr>
                    <w:spacing w:before="136" w:line="195" w:lineRule="auto"/>
                    <w:ind w:left="176"/>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430" w:type="dxa"/>
                  <w:vMerge w:val="continue"/>
                  <w:tcBorders>
                    <w:top w:val="nil"/>
                    <w:bottom w:val="nil"/>
                  </w:tcBorders>
                  <w:vAlign w:val="top"/>
                </w:tcPr>
                <w:p>
                  <w:pPr>
                    <w:rPr>
                      <w:rFonts w:ascii="Arial"/>
                      <w:sz w:val="21"/>
                    </w:rPr>
                  </w:pPr>
                </w:p>
              </w:tc>
              <w:tc>
                <w:tcPr>
                  <w:tcW w:w="431" w:type="dxa"/>
                  <w:vMerge w:val="continue"/>
                  <w:tcBorders>
                    <w:top w:val="nil"/>
                    <w:bottom w:val="nil"/>
                  </w:tcBorders>
                  <w:vAlign w:val="top"/>
                </w:tcPr>
                <w:p>
                  <w:pPr>
                    <w:rPr>
                      <w:rFonts w:ascii="Arial"/>
                      <w:sz w:val="21"/>
                    </w:rPr>
                  </w:pPr>
                </w:p>
              </w:tc>
              <w:tc>
                <w:tcPr>
                  <w:tcW w:w="500" w:type="dxa"/>
                  <w:vAlign w:val="top"/>
                </w:tcPr>
                <w:p>
                  <w:pPr>
                    <w:spacing w:before="136"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490" w:type="dxa"/>
                  <w:vAlign w:val="top"/>
                </w:tcPr>
                <w:p>
                  <w:pPr>
                    <w:spacing w:before="139" w:line="192"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0" w:hRule="atLeast"/>
              </w:trPr>
              <w:tc>
                <w:tcPr>
                  <w:tcW w:w="1511" w:type="dxa"/>
                  <w:vAlign w:val="top"/>
                </w:tcPr>
                <w:p>
                  <w:pPr>
                    <w:pStyle w:val="8"/>
                    <w:spacing w:before="94" w:line="227" w:lineRule="auto"/>
                    <w:ind w:left="445"/>
                    <w:rPr>
                      <w:sz w:val="20"/>
                      <w:szCs w:val="20"/>
                    </w:rPr>
                  </w:pPr>
                  <w:r>
                    <w:rPr>
                      <w:spacing w:val="7"/>
                      <w:sz w:val="20"/>
                      <w:szCs w:val="20"/>
                    </w:rPr>
                    <w:t>挖掘机</w:t>
                  </w:r>
                </w:p>
              </w:tc>
              <w:tc>
                <w:tcPr>
                  <w:tcW w:w="630" w:type="dxa"/>
                  <w:vAlign w:val="top"/>
                </w:tcPr>
                <w:p>
                  <w:pPr>
                    <w:spacing w:before="130" w:line="195" w:lineRule="auto"/>
                    <w:ind w:left="214"/>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482" w:type="dxa"/>
                  <w:vAlign w:val="top"/>
                </w:tcPr>
                <w:p>
                  <w:pPr>
                    <w:spacing w:before="130" w:line="195" w:lineRule="auto"/>
                    <w:ind w:left="141"/>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477" w:type="dxa"/>
                  <w:vAlign w:val="top"/>
                </w:tcPr>
                <w:p>
                  <w:pPr>
                    <w:spacing w:before="133" w:line="192" w:lineRule="auto"/>
                    <w:ind w:left="140"/>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474" w:type="dxa"/>
                  <w:vAlign w:val="top"/>
                </w:tcPr>
                <w:p>
                  <w:pPr>
                    <w:spacing w:before="13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474" w:type="dxa"/>
                  <w:vAlign w:val="top"/>
                </w:tcPr>
                <w:p>
                  <w:pPr>
                    <w:spacing w:before="130"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434" w:type="dxa"/>
                  <w:vAlign w:val="top"/>
                </w:tcPr>
                <w:p>
                  <w:pPr>
                    <w:spacing w:before="130"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42</w:t>
                  </w:r>
                </w:p>
              </w:tc>
              <w:tc>
                <w:tcPr>
                  <w:tcW w:w="532" w:type="dxa"/>
                  <w:vAlign w:val="top"/>
                </w:tcPr>
                <w:p>
                  <w:pPr>
                    <w:spacing w:before="130" w:line="195" w:lineRule="auto"/>
                    <w:ind w:left="166"/>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547" w:type="dxa"/>
                  <w:vAlign w:val="top"/>
                </w:tcPr>
                <w:p>
                  <w:pPr>
                    <w:spacing w:before="130" w:line="195" w:lineRule="auto"/>
                    <w:ind w:left="174"/>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430" w:type="dxa"/>
                  <w:vMerge w:val="continue"/>
                  <w:tcBorders>
                    <w:top w:val="nil"/>
                  </w:tcBorders>
                  <w:vAlign w:val="top"/>
                </w:tcPr>
                <w:p>
                  <w:pPr>
                    <w:rPr>
                      <w:rFonts w:ascii="Arial"/>
                      <w:sz w:val="21"/>
                    </w:rPr>
                  </w:pPr>
                </w:p>
              </w:tc>
              <w:tc>
                <w:tcPr>
                  <w:tcW w:w="431" w:type="dxa"/>
                  <w:vMerge w:val="continue"/>
                  <w:tcBorders>
                    <w:top w:val="nil"/>
                  </w:tcBorders>
                  <w:vAlign w:val="top"/>
                </w:tcPr>
                <w:p>
                  <w:pPr>
                    <w:rPr>
                      <w:rFonts w:ascii="Arial"/>
                      <w:sz w:val="21"/>
                    </w:rPr>
                  </w:pPr>
                </w:p>
              </w:tc>
              <w:tc>
                <w:tcPr>
                  <w:tcW w:w="500" w:type="dxa"/>
                  <w:vAlign w:val="top"/>
                </w:tcPr>
                <w:p>
                  <w:pPr>
                    <w:spacing w:before="130"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490" w:type="dxa"/>
                  <w:vAlign w:val="top"/>
                </w:tcPr>
                <w:p>
                  <w:pPr>
                    <w:spacing w:before="133" w:line="192"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pPr>
              <w:pStyle w:val="8"/>
              <w:spacing w:before="34" w:line="360" w:lineRule="auto"/>
              <w:ind w:left="113" w:right="106" w:firstLine="481"/>
            </w:pPr>
            <w:r>
              <w:rPr>
                <w:spacing w:val="-1"/>
              </w:rPr>
              <w:t>从上表数据可以看出，施工机械本身的作业噪声较高，随着距离的</w:t>
            </w:r>
            <w:r>
              <w:rPr>
                <w:spacing w:val="-2"/>
              </w:rPr>
              <w:t>增加，噪声逐渐衰减。</w:t>
            </w:r>
          </w:p>
          <w:p>
            <w:pPr>
              <w:pStyle w:val="8"/>
              <w:spacing w:before="3" w:line="358" w:lineRule="auto"/>
              <w:ind w:left="113" w:right="106" w:firstLine="478"/>
              <w:jc w:val="both"/>
            </w:pPr>
            <w:r>
              <w:rPr>
                <w:spacing w:val="-1"/>
              </w:rPr>
              <w:t>施工机械噪声对周围环境的影响范围可满足《建筑施工场界环境噪</w:t>
            </w:r>
            <w:r>
              <w:rPr>
                <w:spacing w:val="2"/>
              </w:rPr>
              <w:t>声排放标准》（</w:t>
            </w:r>
            <w:r>
              <w:rPr>
                <w:rFonts w:ascii="Times New Roman" w:hAnsi="Times New Roman" w:eastAsia="Times New Roman" w:cs="Times New Roman"/>
              </w:rPr>
              <w:t>GB</w:t>
            </w:r>
            <w:r>
              <w:rPr>
                <w:rFonts w:ascii="Times New Roman" w:hAnsi="Times New Roman" w:eastAsia="Times New Roman" w:cs="Times New Roman"/>
                <w:spacing w:val="34"/>
              </w:rPr>
              <w:t xml:space="preserve"> </w:t>
            </w:r>
            <w:r>
              <w:rPr>
                <w:rFonts w:ascii="Times New Roman" w:hAnsi="Times New Roman" w:eastAsia="Times New Roman" w:cs="Times New Roman"/>
                <w:spacing w:val="2"/>
              </w:rPr>
              <w:t>12523-2011</w:t>
            </w:r>
            <w:r>
              <w:rPr>
                <w:spacing w:val="2"/>
              </w:rPr>
              <w:t>）的要求，施工期产生的噪声</w:t>
            </w:r>
            <w:r>
              <w:rPr>
                <w:spacing w:val="1"/>
              </w:rPr>
              <w:t>为临时性</w:t>
            </w:r>
            <w:r>
              <w:rPr>
                <w:spacing w:val="-1"/>
              </w:rPr>
              <w:t>流动声源，其影响随着施工期的结束而结束。</w:t>
            </w:r>
          </w:p>
          <w:p>
            <w:pPr>
              <w:pStyle w:val="8"/>
              <w:spacing w:line="217" w:lineRule="auto"/>
              <w:ind w:left="590"/>
            </w:pPr>
            <w:r>
              <w:rPr>
                <w:spacing w:val="-2"/>
              </w:rPr>
              <w:t>②交通运输噪声</w:t>
            </w:r>
          </w:p>
        </w:tc>
      </w:tr>
    </w:tbl>
    <w:p>
      <w:pPr>
        <w:pStyle w:val="4"/>
      </w:pPr>
    </w:p>
    <w:p>
      <w:pPr>
        <w:sectPr>
          <w:footerReference r:id="rId64" w:type="default"/>
          <w:pgSz w:w="11906" w:h="16839"/>
          <w:pgMar w:top="400" w:right="1728" w:bottom="1240" w:left="1728" w:header="0" w:footer="1078" w:gutter="0"/>
          <w:cols w:space="720" w:num="1"/>
        </w:sectPr>
      </w:pPr>
    </w:p>
    <w:p>
      <w:pPr>
        <w:spacing w:before="19"/>
      </w:pPr>
    </w:p>
    <w:p>
      <w:pPr>
        <w:spacing w:before="19"/>
      </w:pPr>
    </w:p>
    <w:p>
      <w:pPr>
        <w:spacing w:before="18"/>
      </w:pPr>
    </w:p>
    <w:p>
      <w:pPr>
        <w:spacing w:before="18"/>
      </w:pPr>
    </w:p>
    <w:tbl>
      <w:tblPr>
        <w:tblStyle w:val="7"/>
        <w:tblW w:w="84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7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0" w:hRule="atLeast"/>
        </w:trPr>
        <w:tc>
          <w:tcPr>
            <w:tcW w:w="804" w:type="dxa"/>
            <w:vAlign w:val="top"/>
          </w:tcPr>
          <w:p>
            <w:pPr>
              <w:rPr>
                <w:rFonts w:ascii="Arial"/>
                <w:sz w:val="21"/>
              </w:rPr>
            </w:pPr>
          </w:p>
        </w:tc>
        <w:tc>
          <w:tcPr>
            <w:tcW w:w="7640" w:type="dxa"/>
            <w:vAlign w:val="top"/>
          </w:tcPr>
          <w:p>
            <w:pPr>
              <w:pStyle w:val="8"/>
              <w:spacing w:before="41" w:line="359" w:lineRule="auto"/>
              <w:ind w:left="113" w:right="106" w:firstLine="480"/>
              <w:jc w:val="both"/>
            </w:pPr>
            <w:r>
              <w:rPr>
                <w:spacing w:val="-1"/>
              </w:rPr>
              <w:t>本工程施工运输利用工程区域内的道路，施工道路均为原有道路，工程运输主要为外来物资进场等，根据工程施工布局及施工强度分析，由于本工程规模较小，工程外来物资运输、运料交通噪声对村庄附近路段的影响较小，工程区施工运输昼间增加车流量约</w:t>
            </w:r>
            <w:r>
              <w:rPr>
                <w:spacing w:val="-30"/>
              </w:rPr>
              <w:t xml:space="preserve"> </w:t>
            </w:r>
            <w:r>
              <w:rPr>
                <w:rFonts w:ascii="Times New Roman" w:hAnsi="Times New Roman" w:eastAsia="Times New Roman" w:cs="Times New Roman"/>
                <w:spacing w:val="-1"/>
              </w:rPr>
              <w:t xml:space="preserve">1~2 </w:t>
            </w:r>
            <w:r>
              <w:rPr>
                <w:spacing w:val="-2"/>
              </w:rPr>
              <w:t>辆</w:t>
            </w:r>
            <w:r>
              <w:rPr>
                <w:rFonts w:ascii="Times New Roman" w:hAnsi="Times New Roman" w:eastAsia="Times New Roman" w:cs="Times New Roman"/>
                <w:spacing w:val="-2"/>
              </w:rPr>
              <w:t>/h</w:t>
            </w:r>
            <w:r>
              <w:rPr>
                <w:rFonts w:ascii="Times New Roman" w:hAnsi="Times New Roman" w:eastAsia="Times New Roman" w:cs="Times New Roman"/>
                <w:spacing w:val="-31"/>
              </w:rPr>
              <w:t xml:space="preserve"> </w:t>
            </w:r>
            <w:r>
              <w:rPr>
                <w:spacing w:val="-2"/>
              </w:rPr>
              <w:t>，夜间增加车流量更少。</w:t>
            </w:r>
          </w:p>
          <w:p>
            <w:pPr>
              <w:pStyle w:val="8"/>
              <w:spacing w:line="220" w:lineRule="auto"/>
              <w:ind w:left="590"/>
              <w:outlineLvl w:val="1"/>
            </w:pPr>
            <w:r>
              <w:rPr>
                <w:rFonts w:ascii="Times New Roman" w:hAnsi="Times New Roman" w:eastAsia="Times New Roman" w:cs="Times New Roman"/>
                <w:b/>
                <w:bCs/>
                <w:spacing w:val="-5"/>
              </w:rPr>
              <w:t>5</w:t>
            </w:r>
            <w:r>
              <w:rPr>
                <w:rFonts w:ascii="Times New Roman" w:hAnsi="Times New Roman" w:eastAsia="Times New Roman" w:cs="Times New Roman"/>
                <w:b/>
                <w:bCs/>
                <w:spacing w:val="-33"/>
              </w:rPr>
              <w:t xml:space="preserve"> </w:t>
            </w:r>
            <w:r>
              <w:rPr>
                <w:b/>
                <w:bCs/>
                <w:spacing w:val="-5"/>
              </w:rPr>
              <w:t>、施工期固废影响分析</w:t>
            </w:r>
          </w:p>
          <w:p>
            <w:pPr>
              <w:pStyle w:val="8"/>
              <w:spacing w:before="182" w:line="219" w:lineRule="auto"/>
              <w:ind w:left="591"/>
              <w:outlineLvl w:val="1"/>
            </w:pPr>
            <w:r>
              <w:rPr>
                <w:spacing w:val="-1"/>
              </w:rPr>
              <w:t>施工期固体废弃物主要包括生活垃圾和建筑垃圾。</w:t>
            </w:r>
          </w:p>
          <w:p>
            <w:pPr>
              <w:pStyle w:val="8"/>
              <w:spacing w:before="180" w:line="220" w:lineRule="auto"/>
              <w:ind w:left="603"/>
              <w:outlineLvl w:val="1"/>
            </w:pPr>
            <w:r>
              <w:rPr>
                <w:spacing w:val="-3"/>
              </w:rPr>
              <w:t>（</w:t>
            </w:r>
            <w:r>
              <w:rPr>
                <w:rFonts w:ascii="Times New Roman" w:hAnsi="Times New Roman" w:eastAsia="Times New Roman" w:cs="Times New Roman"/>
                <w:spacing w:val="-3"/>
              </w:rPr>
              <w:t>1</w:t>
            </w:r>
            <w:r>
              <w:rPr>
                <w:spacing w:val="-3"/>
              </w:rPr>
              <w:t>）生活垃圾</w:t>
            </w:r>
          </w:p>
          <w:p>
            <w:pPr>
              <w:pStyle w:val="8"/>
              <w:spacing w:before="181" w:line="358" w:lineRule="auto"/>
              <w:ind w:left="112" w:right="45" w:firstLine="479"/>
              <w:jc w:val="both"/>
            </w:pPr>
            <w:r>
              <w:rPr>
                <w:spacing w:val="1"/>
              </w:rPr>
              <w:t>施工人员为</w:t>
            </w:r>
            <w:r>
              <w:rPr>
                <w:spacing w:val="-28"/>
              </w:rPr>
              <w:t xml:space="preserve"> </w:t>
            </w:r>
            <w:r>
              <w:rPr>
                <w:rFonts w:ascii="Times New Roman" w:hAnsi="Times New Roman" w:eastAsia="Times New Roman" w:cs="Times New Roman"/>
                <w:spacing w:val="1"/>
              </w:rPr>
              <w:t xml:space="preserve">30 </w:t>
            </w:r>
            <w:r>
              <w:rPr>
                <w:spacing w:val="1"/>
              </w:rPr>
              <w:t>人，按人均</w:t>
            </w:r>
            <w:r>
              <w:rPr>
                <w:spacing w:val="-47"/>
              </w:rPr>
              <w:t xml:space="preserve"> </w:t>
            </w:r>
            <w:r>
              <w:rPr>
                <w:rFonts w:ascii="Times New Roman" w:hAnsi="Times New Roman" w:eastAsia="Times New Roman" w:cs="Times New Roman"/>
                <w:spacing w:val="1"/>
              </w:rPr>
              <w:t>0.5</w:t>
            </w:r>
            <w:r>
              <w:rPr>
                <w:rFonts w:ascii="Times New Roman" w:hAnsi="Times New Roman" w:eastAsia="Times New Roman" w:cs="Times New Roman"/>
              </w:rPr>
              <w:t>kg</w:t>
            </w:r>
            <w:r>
              <w:rPr>
                <w:rFonts w:ascii="Times New Roman" w:hAnsi="Times New Roman" w:eastAsia="Times New Roman" w:cs="Times New Roman"/>
                <w:spacing w:val="1"/>
              </w:rPr>
              <w:t xml:space="preserve">/d </w:t>
            </w:r>
            <w:r>
              <w:rPr>
                <w:spacing w:val="1"/>
              </w:rPr>
              <w:t>计算，施工期为</w:t>
            </w:r>
            <w:r>
              <w:rPr>
                <w:spacing w:val="-50"/>
              </w:rPr>
              <w:t xml:space="preserve"> </w:t>
            </w:r>
            <w:r>
              <w:rPr>
                <w:rFonts w:ascii="Times New Roman" w:hAnsi="Times New Roman" w:eastAsia="Times New Roman" w:cs="Times New Roman"/>
                <w:spacing w:val="1"/>
              </w:rPr>
              <w:t xml:space="preserve">24 </w:t>
            </w:r>
            <w:r>
              <w:rPr>
                <w:spacing w:val="1"/>
              </w:rPr>
              <w:t>个月，生活</w:t>
            </w:r>
            <w:r>
              <w:rPr>
                <w:spacing w:val="-10"/>
              </w:rPr>
              <w:t>垃圾产生量为</w:t>
            </w:r>
            <w:r>
              <w:rPr>
                <w:spacing w:val="-34"/>
              </w:rPr>
              <w:t xml:space="preserve"> </w:t>
            </w:r>
            <w:r>
              <w:rPr>
                <w:rFonts w:ascii="Times New Roman" w:hAnsi="Times New Roman" w:eastAsia="Times New Roman" w:cs="Times New Roman"/>
                <w:spacing w:val="-10"/>
              </w:rPr>
              <w:t>0.9t</w:t>
            </w:r>
            <w:r>
              <w:rPr>
                <w:spacing w:val="-10"/>
              </w:rPr>
              <w:t>，生活垃圾为一般固废，废物代码：</w:t>
            </w:r>
            <w:r>
              <w:rPr>
                <w:rFonts w:ascii="Times New Roman" w:hAnsi="Times New Roman" w:eastAsia="Times New Roman" w:cs="Times New Roman"/>
                <w:spacing w:val="-10"/>
              </w:rPr>
              <w:t>SW61-900-001-S61</w:t>
            </w:r>
            <w:r>
              <w:rPr>
                <w:spacing w:val="-10"/>
              </w:rPr>
              <w:t>，</w:t>
            </w:r>
            <w:r>
              <w:t>集中收集后由定期清运至塔什店镇生活垃圾填</w:t>
            </w:r>
            <w:r>
              <w:rPr>
                <w:spacing w:val="-1"/>
              </w:rPr>
              <w:t>埋场进行处置，不外排。</w:t>
            </w:r>
          </w:p>
          <w:p>
            <w:pPr>
              <w:pStyle w:val="8"/>
              <w:spacing w:before="4" w:line="219" w:lineRule="auto"/>
              <w:ind w:left="603"/>
              <w:outlineLvl w:val="1"/>
            </w:pPr>
            <w:r>
              <w:rPr>
                <w:spacing w:val="-2"/>
              </w:rPr>
              <w:t>（</w:t>
            </w:r>
            <w:r>
              <w:rPr>
                <w:rFonts w:ascii="Times New Roman" w:hAnsi="Times New Roman" w:eastAsia="Times New Roman" w:cs="Times New Roman"/>
                <w:spacing w:val="-2"/>
              </w:rPr>
              <w:t>2</w:t>
            </w:r>
            <w:r>
              <w:rPr>
                <w:spacing w:val="-2"/>
              </w:rPr>
              <w:t>）建筑垃圾、工程弃渣</w:t>
            </w:r>
          </w:p>
          <w:p>
            <w:pPr>
              <w:pStyle w:val="8"/>
              <w:spacing w:before="182" w:line="219" w:lineRule="auto"/>
              <w:ind w:left="591"/>
              <w:outlineLvl w:val="1"/>
            </w:pPr>
            <w:r>
              <w:rPr>
                <w:spacing w:val="7"/>
              </w:rPr>
              <w:t>施工过程中会产生一定量的建筑垃圾和工程弃渣，产生量共计为</w:t>
            </w:r>
          </w:p>
          <w:p>
            <w:pPr>
              <w:pStyle w:val="8"/>
              <w:spacing w:before="181" w:line="359" w:lineRule="auto"/>
              <w:ind w:left="112" w:right="106" w:firstLine="2"/>
            </w:pPr>
            <w:r>
              <w:rPr>
                <w:rFonts w:ascii="Times New Roman" w:hAnsi="Times New Roman" w:eastAsia="Times New Roman" w:cs="Times New Roman"/>
              </w:rPr>
              <w:t>500t</w:t>
            </w:r>
            <w:r>
              <w:rPr>
                <w:rFonts w:ascii="Times New Roman" w:hAnsi="Times New Roman" w:eastAsia="Times New Roman" w:cs="Times New Roman"/>
                <w:spacing w:val="-31"/>
              </w:rPr>
              <w:t xml:space="preserve"> </w:t>
            </w:r>
            <w:r>
              <w:t>，建筑垃圾和工程弃渣禁止随意堆存，集中收集后全部清运</w:t>
            </w:r>
            <w:r>
              <w:rPr>
                <w:spacing w:val="-1"/>
              </w:rPr>
              <w:t>至库尔勒市城建部门指定的建筑垃圾填埋场。</w:t>
            </w:r>
          </w:p>
          <w:p>
            <w:pPr>
              <w:pStyle w:val="8"/>
              <w:spacing w:line="219" w:lineRule="auto"/>
              <w:jc w:val="right"/>
              <w:outlineLvl w:val="1"/>
            </w:pPr>
            <w:r>
              <w:rPr>
                <w:spacing w:val="-7"/>
              </w:rPr>
              <w:t>综上所述，由于施工期对环境的影响属于局部、短期、可恢复性的，</w:t>
            </w:r>
          </w:p>
          <w:p>
            <w:pPr>
              <w:pStyle w:val="8"/>
              <w:spacing w:before="183" w:line="342" w:lineRule="auto"/>
              <w:ind w:left="141" w:right="109" w:hanging="27"/>
            </w:pPr>
            <w:r>
              <w:rPr>
                <w:spacing w:val="7"/>
              </w:rPr>
              <w:t>经过上述相应防治措施后，施工期对环境的影响在可接受的影响范围</w:t>
            </w:r>
            <w:r>
              <w:rPr>
                <w:spacing w:val="-2"/>
              </w:rPr>
              <w:t>内，随着施工期的结束，施工期对环境的影响逐渐消失。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1" w:hRule="atLeast"/>
        </w:trPr>
        <w:tc>
          <w:tcPr>
            <w:tcW w:w="804"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78"/>
              <w:ind w:left="47" w:right="38"/>
              <w:jc w:val="both"/>
            </w:pPr>
            <w:r>
              <w:rPr>
                <w:b/>
                <w:bCs/>
                <w:spacing w:val="-5"/>
              </w:rPr>
              <w:t>运营期</w:t>
            </w:r>
            <w:r>
              <w:rPr>
                <w:b/>
                <w:bCs/>
                <w:spacing w:val="-6"/>
              </w:rPr>
              <w:t>生态环境影响</w:t>
            </w:r>
            <w:r>
              <w:rPr>
                <w:b/>
                <w:bCs/>
                <w:spacing w:val="52"/>
              </w:rPr>
              <w:t>分析</w:t>
            </w:r>
          </w:p>
        </w:tc>
        <w:tc>
          <w:tcPr>
            <w:tcW w:w="7640" w:type="dxa"/>
            <w:vAlign w:val="top"/>
          </w:tcPr>
          <w:p>
            <w:pPr>
              <w:pStyle w:val="8"/>
              <w:spacing w:before="38" w:line="220" w:lineRule="auto"/>
              <w:ind w:left="598"/>
            </w:pPr>
            <w:r>
              <w:rPr>
                <w:rFonts w:ascii="Times New Roman" w:hAnsi="Times New Roman" w:eastAsia="Times New Roman" w:cs="Times New Roman"/>
                <w:b/>
                <w:bCs/>
                <w:spacing w:val="-6"/>
              </w:rPr>
              <w:t>1</w:t>
            </w:r>
            <w:r>
              <w:rPr>
                <w:rFonts w:ascii="Times New Roman" w:hAnsi="Times New Roman" w:eastAsia="Times New Roman" w:cs="Times New Roman"/>
                <w:b/>
                <w:bCs/>
                <w:spacing w:val="-33"/>
              </w:rPr>
              <w:t xml:space="preserve"> </w:t>
            </w:r>
            <w:r>
              <w:rPr>
                <w:b/>
                <w:bCs/>
                <w:spacing w:val="-6"/>
              </w:rPr>
              <w:t>、废气环境影响分析</w:t>
            </w:r>
          </w:p>
          <w:p>
            <w:pPr>
              <w:pStyle w:val="8"/>
              <w:spacing w:before="179" w:line="219" w:lineRule="auto"/>
              <w:ind w:left="603"/>
              <w:outlineLvl w:val="1"/>
            </w:pPr>
            <w:r>
              <w:rPr>
                <w:spacing w:val="-1"/>
              </w:rPr>
              <w:t>（</w:t>
            </w:r>
            <w:r>
              <w:rPr>
                <w:rFonts w:ascii="Times New Roman" w:hAnsi="Times New Roman" w:eastAsia="Times New Roman" w:cs="Times New Roman"/>
                <w:spacing w:val="-1"/>
              </w:rPr>
              <w:t>1</w:t>
            </w:r>
            <w:r>
              <w:rPr>
                <w:spacing w:val="-1"/>
              </w:rPr>
              <w:t>）产排污环节、污染物种类、污染物产生量和浓度</w:t>
            </w:r>
          </w:p>
          <w:p>
            <w:pPr>
              <w:pStyle w:val="8"/>
              <w:spacing w:before="182" w:line="219" w:lineRule="auto"/>
              <w:ind w:left="593"/>
              <w:outlineLvl w:val="1"/>
            </w:pPr>
            <w:r>
              <w:rPr>
                <w:spacing w:val="-1"/>
              </w:rPr>
              <w:t>本项目运营期排放的废气为瓦斯抽采站排出的瓦斯气体，主要污染</w:t>
            </w:r>
          </w:p>
          <w:p>
            <w:pPr>
              <w:pStyle w:val="8"/>
              <w:spacing w:before="183" w:line="359" w:lineRule="auto"/>
              <w:ind w:left="112" w:right="106"/>
              <w:jc w:val="both"/>
            </w:pPr>
            <w:r>
              <w:rPr>
                <w:spacing w:val="-5"/>
              </w:rPr>
              <w:t>物为甲烷。井下低浓度瓦斯经</w:t>
            </w:r>
            <w:r>
              <w:rPr>
                <w:spacing w:val="-32"/>
              </w:rPr>
              <w:t xml:space="preserve"> </w:t>
            </w:r>
            <w:r>
              <w:rPr>
                <w:rFonts w:ascii="Times New Roman" w:hAnsi="Times New Roman" w:eastAsia="Times New Roman" w:cs="Times New Roman"/>
                <w:spacing w:val="-5"/>
              </w:rPr>
              <w:t xml:space="preserve">1 </w:t>
            </w:r>
            <w:r>
              <w:rPr>
                <w:spacing w:val="-5"/>
              </w:rPr>
              <w:t>套抽采系统抽出，后经</w:t>
            </w:r>
            <w:r>
              <w:rPr>
                <w:spacing w:val="-50"/>
              </w:rPr>
              <w:t xml:space="preserve"> </w:t>
            </w:r>
            <w:r>
              <w:rPr>
                <w:rFonts w:ascii="Times New Roman" w:hAnsi="Times New Roman" w:eastAsia="Times New Roman" w:cs="Times New Roman"/>
                <w:spacing w:val="-5"/>
              </w:rPr>
              <w:t>3</w:t>
            </w:r>
            <w:r>
              <w:rPr>
                <w:rFonts w:ascii="Times New Roman" w:hAnsi="Times New Roman" w:eastAsia="Times New Roman" w:cs="Times New Roman"/>
                <w:spacing w:val="28"/>
              </w:rPr>
              <w:t xml:space="preserve"> </w:t>
            </w:r>
            <w:r>
              <w:rPr>
                <w:spacing w:val="-5"/>
              </w:rPr>
              <w:t>台</w:t>
            </w:r>
            <w:r>
              <w:rPr>
                <w:spacing w:val="-55"/>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6"/>
              </w:rPr>
              <w:t>BEC-52</w:t>
            </w:r>
            <w:r>
              <w:rPr>
                <w:rFonts w:ascii="Times New Roman" w:hAnsi="Times New Roman" w:eastAsia="Times New Roman" w:cs="Times New Roman"/>
                <w:spacing w:val="19"/>
              </w:rPr>
              <w:t xml:space="preserve"> </w:t>
            </w:r>
            <w:r>
              <w:rPr>
                <w:spacing w:val="-6"/>
              </w:rPr>
              <w:t>型</w:t>
            </w:r>
            <w:r>
              <w:rPr>
                <w:spacing w:val="-3"/>
              </w:rPr>
              <w:t>水环真空泵（</w:t>
            </w:r>
            <w:r>
              <w:rPr>
                <w:rFonts w:ascii="Times New Roman" w:hAnsi="Times New Roman" w:eastAsia="Times New Roman" w:cs="Times New Roman"/>
                <w:spacing w:val="-3"/>
              </w:rPr>
              <w:t xml:space="preserve">2 </w:t>
            </w:r>
            <w:r>
              <w:rPr>
                <w:spacing w:val="-3"/>
              </w:rPr>
              <w:t>用</w:t>
            </w:r>
            <w:r>
              <w:rPr>
                <w:spacing w:val="-32"/>
              </w:rPr>
              <w:t xml:space="preserve"> </w:t>
            </w:r>
            <w:r>
              <w:rPr>
                <w:rFonts w:ascii="Times New Roman" w:hAnsi="Times New Roman" w:eastAsia="Times New Roman" w:cs="Times New Roman"/>
                <w:spacing w:val="-3"/>
              </w:rPr>
              <w:t xml:space="preserve">1 </w:t>
            </w:r>
            <w:r>
              <w:rPr>
                <w:spacing w:val="-3"/>
              </w:rPr>
              <w:t>备）水分离后由</w:t>
            </w:r>
            <w:r>
              <w:rPr>
                <w:spacing w:val="-32"/>
              </w:rPr>
              <w:t xml:space="preserve"> </w:t>
            </w:r>
            <w:r>
              <w:rPr>
                <w:rFonts w:ascii="Times New Roman" w:hAnsi="Times New Roman" w:eastAsia="Times New Roman" w:cs="Times New Roman"/>
                <w:spacing w:val="-3"/>
              </w:rPr>
              <w:t xml:space="preserve">1 </w:t>
            </w:r>
            <w:r>
              <w:rPr>
                <w:spacing w:val="-3"/>
              </w:rPr>
              <w:t>根</w:t>
            </w:r>
            <w:r>
              <w:rPr>
                <w:spacing w:val="-32"/>
              </w:rPr>
              <w:t xml:space="preserve"> </w:t>
            </w:r>
            <w:r>
              <w:rPr>
                <w:rFonts w:ascii="Times New Roman" w:hAnsi="Times New Roman" w:eastAsia="Times New Roman" w:cs="Times New Roman"/>
                <w:spacing w:val="-3"/>
              </w:rPr>
              <w:t xml:space="preserve">15m </w:t>
            </w:r>
            <w:r>
              <w:rPr>
                <w:spacing w:val="-3"/>
              </w:rPr>
              <w:t>放空</w:t>
            </w:r>
            <w:r>
              <w:rPr>
                <w:spacing w:val="-4"/>
              </w:rPr>
              <w:t>管排入大气环境，主</w:t>
            </w:r>
            <w:r>
              <w:rPr>
                <w:spacing w:val="-1"/>
              </w:rPr>
              <w:t>要环境影响表现为温室效应。</w:t>
            </w:r>
          </w:p>
          <w:p>
            <w:pPr>
              <w:pStyle w:val="8"/>
              <w:spacing w:line="219" w:lineRule="auto"/>
              <w:ind w:left="591"/>
              <w:outlineLvl w:val="1"/>
            </w:pPr>
            <w:r>
              <w:rPr>
                <w:spacing w:val="-2"/>
              </w:rPr>
              <w:t>矿井三水平生产时预计最大绝对瓦斯涌出量为</w:t>
            </w:r>
            <w:r>
              <w:rPr>
                <w:spacing w:val="-25"/>
              </w:rPr>
              <w:t xml:space="preserve"> </w:t>
            </w:r>
            <w:r>
              <w:rPr>
                <w:rFonts w:ascii="Times New Roman" w:hAnsi="Times New Roman" w:eastAsia="Times New Roman" w:cs="Times New Roman"/>
                <w:spacing w:val="-2"/>
              </w:rPr>
              <w:t>15.358m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/min</w:t>
            </w:r>
            <w:r>
              <w:rPr>
                <w:rFonts w:ascii="Times New Roman" w:hAnsi="Times New Roman" w:eastAsia="Times New Roman" w:cs="Times New Roman"/>
                <w:spacing w:val="-31"/>
              </w:rPr>
              <w:t xml:space="preserve"> </w:t>
            </w:r>
            <w:r>
              <w:rPr>
                <w:spacing w:val="-2"/>
              </w:rPr>
              <w:t>，项目</w:t>
            </w:r>
          </w:p>
          <w:p>
            <w:pPr>
              <w:pStyle w:val="8"/>
              <w:spacing w:before="183" w:line="355" w:lineRule="auto"/>
              <w:ind w:left="115" w:right="109" w:firstLine="5"/>
              <w:jc w:val="both"/>
            </w:pPr>
            <w:r>
              <w:rPr>
                <w:spacing w:val="-2"/>
              </w:rPr>
              <w:t>瓦斯抽采效率为</w:t>
            </w:r>
            <w:r>
              <w:rPr>
                <w:spacing w:val="-38"/>
              </w:rPr>
              <w:t xml:space="preserve"> </w:t>
            </w:r>
            <w:r>
              <w:rPr>
                <w:rFonts w:ascii="Times New Roman" w:hAnsi="Times New Roman" w:eastAsia="Times New Roman" w:cs="Times New Roman"/>
                <w:spacing w:val="-2"/>
              </w:rPr>
              <w:t>50%</w:t>
            </w:r>
            <w:r>
              <w:rPr>
                <w:rFonts w:ascii="Times New Roman" w:hAnsi="Times New Roman" w:eastAsia="Times New Roman" w:cs="Times New Roman"/>
                <w:spacing w:val="-29"/>
              </w:rPr>
              <w:t xml:space="preserve"> </w:t>
            </w:r>
            <w:r>
              <w:rPr>
                <w:spacing w:val="-2"/>
              </w:rPr>
              <w:t>，即由井下抽采至地面的瓦斯量为</w:t>
            </w:r>
            <w:r>
              <w:rPr>
                <w:spacing w:val="-50"/>
              </w:rPr>
              <w:t xml:space="preserve"> </w:t>
            </w:r>
            <w:r>
              <w:rPr>
                <w:rFonts w:ascii="Times New Roman" w:hAnsi="Times New Roman" w:eastAsia="Times New Roman" w:cs="Times New Roman"/>
                <w:spacing w:val="-2"/>
              </w:rPr>
              <w:t>6m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/min</w:t>
            </w:r>
            <w:r>
              <w:rPr>
                <w:rFonts w:ascii="Times New Roman" w:hAnsi="Times New Roman" w:eastAsia="Times New Roman" w:cs="Times New Roman"/>
                <w:spacing w:val="-31"/>
              </w:rPr>
              <w:t xml:space="preserve"> </w:t>
            </w:r>
            <w:r>
              <w:rPr>
                <w:spacing w:val="-2"/>
              </w:rPr>
              <w:t>，项目</w:t>
            </w:r>
            <w:r>
              <w:rPr>
                <w:spacing w:val="2"/>
              </w:rPr>
              <w:t>瓦斯气体密度按</w:t>
            </w:r>
            <w:r>
              <w:rPr>
                <w:spacing w:val="-46"/>
              </w:rPr>
              <w:t xml:space="preserve"> </w:t>
            </w:r>
            <w:r>
              <w:rPr>
                <w:rFonts w:ascii="Times New Roman" w:hAnsi="Times New Roman" w:eastAsia="Times New Roman" w:cs="Times New Roman"/>
                <w:spacing w:val="2"/>
              </w:rPr>
              <w:t>0.72</w:t>
            </w:r>
            <w:r>
              <w:rPr>
                <w:rFonts w:ascii="Times New Roman" w:hAnsi="Times New Roman" w:eastAsia="Times New Roman" w:cs="Times New Roman"/>
              </w:rPr>
              <w:t>kg</w:t>
            </w:r>
            <w:r>
              <w:rPr>
                <w:rFonts w:ascii="Times New Roman" w:hAnsi="Times New Roman" w:eastAsia="Times New Roman" w:cs="Times New Roman"/>
                <w:spacing w:val="2"/>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3"/>
                <w:w w:val="102"/>
                <w:position w:val="8"/>
                <w:sz w:val="15"/>
                <w:szCs w:val="15"/>
              </w:rPr>
              <w:t xml:space="preserve"> </w:t>
            </w:r>
            <w:r>
              <w:rPr>
                <w:spacing w:val="2"/>
              </w:rPr>
              <w:t>计，则经水环真空泵</w:t>
            </w:r>
            <w:r>
              <w:rPr>
                <w:spacing w:val="1"/>
              </w:rPr>
              <w:t>抽采排放的瓦斯气体量</w:t>
            </w:r>
            <w:r>
              <w:rPr>
                <w:spacing w:val="-1"/>
              </w:rPr>
              <w:t>为</w:t>
            </w:r>
            <w:r>
              <w:rPr>
                <w:spacing w:val="-47"/>
              </w:rPr>
              <w:t xml:space="preserve"> </w:t>
            </w:r>
            <w:r>
              <w:rPr>
                <w:rFonts w:ascii="Times New Roman" w:hAnsi="Times New Roman" w:eastAsia="Times New Roman" w:cs="Times New Roman"/>
                <w:spacing w:val="-1"/>
              </w:rPr>
              <w:t>335.621kg/h</w:t>
            </w:r>
            <w:r>
              <w:rPr>
                <w:spacing w:val="-1"/>
              </w:rPr>
              <w:t>（</w:t>
            </w:r>
            <w:r>
              <w:rPr>
                <w:rFonts w:ascii="Times New Roman" w:hAnsi="Times New Roman" w:eastAsia="Times New Roman" w:cs="Times New Roman"/>
                <w:spacing w:val="-1"/>
              </w:rPr>
              <w:t>2940.038t/a</w:t>
            </w:r>
            <w:r>
              <w:rPr>
                <w:spacing w:val="-1"/>
              </w:rPr>
              <w:t>）。</w:t>
            </w:r>
          </w:p>
          <w:p>
            <w:pPr>
              <w:pStyle w:val="8"/>
              <w:spacing w:before="15" w:line="219" w:lineRule="auto"/>
              <w:ind w:left="603"/>
              <w:outlineLvl w:val="1"/>
            </w:pPr>
            <w:r>
              <w:rPr>
                <w:spacing w:val="-2"/>
              </w:rPr>
              <w:t>（</w:t>
            </w:r>
            <w:r>
              <w:rPr>
                <w:rFonts w:ascii="Times New Roman" w:hAnsi="Times New Roman" w:eastAsia="Times New Roman" w:cs="Times New Roman"/>
                <w:spacing w:val="-2"/>
              </w:rPr>
              <w:t>2</w:t>
            </w:r>
            <w:r>
              <w:rPr>
                <w:spacing w:val="-2"/>
              </w:rPr>
              <w:t>）废气产排情况、排放形式</w:t>
            </w:r>
          </w:p>
        </w:tc>
      </w:tr>
    </w:tbl>
    <w:p>
      <w:pPr>
        <w:pStyle w:val="4"/>
      </w:pPr>
    </w:p>
    <w:p>
      <w:pPr>
        <w:sectPr>
          <w:footerReference r:id="rId65" w:type="default"/>
          <w:pgSz w:w="11906" w:h="16839"/>
          <w:pgMar w:top="400" w:right="1728" w:bottom="1240" w:left="1728" w:header="0" w:footer="1078" w:gutter="0"/>
          <w:cols w:space="720" w:num="1"/>
        </w:sectPr>
      </w:pPr>
    </w:p>
    <w:p>
      <w:pPr>
        <w:spacing w:before="19"/>
      </w:pPr>
    </w:p>
    <w:p>
      <w:pPr>
        <w:spacing w:before="19"/>
      </w:pPr>
    </w:p>
    <w:p>
      <w:pPr>
        <w:spacing w:before="18"/>
      </w:pPr>
    </w:p>
    <w:p>
      <w:pPr>
        <w:spacing w:before="18"/>
      </w:pPr>
    </w:p>
    <w:tbl>
      <w:tblPr>
        <w:tblStyle w:val="7"/>
        <w:tblW w:w="84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7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1" w:hRule="atLeast"/>
        </w:trPr>
        <w:tc>
          <w:tcPr>
            <w:tcW w:w="804" w:type="dxa"/>
            <w:vAlign w:val="top"/>
          </w:tcPr>
          <w:p>
            <w:pPr>
              <w:rPr>
                <w:rFonts w:ascii="Arial"/>
                <w:sz w:val="21"/>
              </w:rPr>
            </w:pPr>
          </w:p>
        </w:tc>
        <w:tc>
          <w:tcPr>
            <w:tcW w:w="7640" w:type="dxa"/>
            <w:vAlign w:val="top"/>
          </w:tcPr>
          <w:p>
            <w:pPr>
              <w:pStyle w:val="8"/>
              <w:spacing w:before="42" w:line="219" w:lineRule="auto"/>
              <w:ind w:left="557"/>
            </w:pPr>
            <w:r>
              <w:rPr>
                <w:spacing w:val="-19"/>
              </w:rPr>
              <w:t>项目运营期废气污染物排放情况见下表。</w:t>
            </w:r>
          </w:p>
          <w:p>
            <w:pPr>
              <w:pStyle w:val="8"/>
              <w:spacing w:before="175" w:line="223" w:lineRule="auto"/>
              <w:ind w:left="1893"/>
              <w:rPr>
                <w:sz w:val="20"/>
                <w:szCs w:val="20"/>
              </w:rPr>
            </w:pPr>
            <w:r>
              <w:rPr>
                <w:b/>
                <w:bCs/>
                <w:spacing w:val="4"/>
                <w:sz w:val="20"/>
                <w:szCs w:val="20"/>
              </w:rPr>
              <w:t>表</w:t>
            </w:r>
            <w:r>
              <w:rPr>
                <w:rFonts w:ascii="Times New Roman" w:hAnsi="Times New Roman" w:eastAsia="Times New Roman" w:cs="Times New Roman"/>
                <w:b/>
                <w:bCs/>
                <w:spacing w:val="4"/>
                <w:sz w:val="20"/>
                <w:szCs w:val="20"/>
              </w:rPr>
              <w:t xml:space="preserve">4-4                    </w:t>
            </w:r>
            <w:r>
              <w:rPr>
                <w:b/>
                <w:bCs/>
                <w:spacing w:val="4"/>
                <w:sz w:val="20"/>
                <w:szCs w:val="20"/>
              </w:rPr>
              <w:t>项目废气产排情况一览表</w:t>
            </w:r>
          </w:p>
          <w:tbl>
            <w:tblPr>
              <w:tblStyle w:val="7"/>
              <w:tblW w:w="7418"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7"/>
              <w:gridCol w:w="782"/>
              <w:gridCol w:w="772"/>
              <w:gridCol w:w="890"/>
              <w:gridCol w:w="693"/>
              <w:gridCol w:w="1940"/>
              <w:gridCol w:w="811"/>
              <w:gridCol w:w="8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7" w:hRule="atLeast"/>
              </w:trPr>
              <w:tc>
                <w:tcPr>
                  <w:tcW w:w="657" w:type="dxa"/>
                  <w:vAlign w:val="top"/>
                </w:tcPr>
                <w:p>
                  <w:pPr>
                    <w:pStyle w:val="8"/>
                    <w:spacing w:before="292" w:line="255" w:lineRule="auto"/>
                    <w:ind w:left="229" w:right="118" w:hanging="103"/>
                    <w:rPr>
                      <w:sz w:val="20"/>
                      <w:szCs w:val="20"/>
                    </w:rPr>
                  </w:pPr>
                  <w:r>
                    <w:rPr>
                      <w:spacing w:val="3"/>
                      <w:sz w:val="20"/>
                      <w:szCs w:val="20"/>
                    </w:rPr>
                    <w:t>污染</w:t>
                  </w:r>
                  <w:r>
                    <w:rPr>
                      <w:spacing w:val="1"/>
                      <w:sz w:val="20"/>
                      <w:szCs w:val="20"/>
                    </w:rPr>
                    <w:t>源</w:t>
                  </w:r>
                </w:p>
              </w:tc>
              <w:tc>
                <w:tcPr>
                  <w:tcW w:w="782" w:type="dxa"/>
                  <w:vAlign w:val="top"/>
                </w:tcPr>
                <w:p>
                  <w:pPr>
                    <w:pStyle w:val="8"/>
                    <w:spacing w:before="157" w:line="251" w:lineRule="auto"/>
                    <w:ind w:left="184" w:right="182" w:firstLine="1"/>
                    <w:jc w:val="both"/>
                    <w:rPr>
                      <w:sz w:val="20"/>
                      <w:szCs w:val="20"/>
                    </w:rPr>
                  </w:pPr>
                  <w:r>
                    <w:rPr>
                      <w:spacing w:val="3"/>
                      <w:sz w:val="20"/>
                      <w:szCs w:val="20"/>
                    </w:rPr>
                    <w:t>污染</w:t>
                  </w:r>
                  <w:r>
                    <w:rPr>
                      <w:spacing w:val="30"/>
                      <w:w w:val="138"/>
                      <w:sz w:val="20"/>
                      <w:szCs w:val="20"/>
                    </w:rPr>
                    <w:t>物</w:t>
                  </w:r>
                  <w:r>
                    <w:rPr>
                      <w:spacing w:val="4"/>
                      <w:sz w:val="20"/>
                      <w:szCs w:val="20"/>
                    </w:rPr>
                    <w:t>种类</w:t>
                  </w:r>
                </w:p>
              </w:tc>
              <w:tc>
                <w:tcPr>
                  <w:tcW w:w="772" w:type="dxa"/>
                  <w:vAlign w:val="top"/>
                </w:tcPr>
                <w:p>
                  <w:pPr>
                    <w:pStyle w:val="8"/>
                    <w:spacing w:before="157" w:line="228" w:lineRule="auto"/>
                    <w:ind w:left="115"/>
                    <w:rPr>
                      <w:sz w:val="20"/>
                      <w:szCs w:val="20"/>
                    </w:rPr>
                  </w:pPr>
                  <w:r>
                    <w:rPr>
                      <w:spacing w:val="-1"/>
                      <w:sz w:val="20"/>
                      <w:szCs w:val="20"/>
                    </w:rPr>
                    <w:t>污</w:t>
                  </w:r>
                  <w:r>
                    <w:rPr>
                      <w:spacing w:val="48"/>
                      <w:sz w:val="20"/>
                      <w:szCs w:val="20"/>
                    </w:rPr>
                    <w:t xml:space="preserve"> </w:t>
                  </w:r>
                  <w:r>
                    <w:rPr>
                      <w:spacing w:val="-1"/>
                      <w:sz w:val="20"/>
                      <w:szCs w:val="20"/>
                    </w:rPr>
                    <w:t>染</w:t>
                  </w:r>
                </w:p>
                <w:p>
                  <w:pPr>
                    <w:pStyle w:val="8"/>
                    <w:spacing w:before="23" w:line="228" w:lineRule="auto"/>
                    <w:ind w:left="113"/>
                    <w:rPr>
                      <w:sz w:val="20"/>
                      <w:szCs w:val="20"/>
                    </w:rPr>
                  </w:pPr>
                  <w:r>
                    <w:rPr>
                      <w:sz w:val="20"/>
                      <w:szCs w:val="20"/>
                    </w:rPr>
                    <w:t>物</w:t>
                  </w:r>
                  <w:r>
                    <w:rPr>
                      <w:spacing w:val="45"/>
                      <w:sz w:val="20"/>
                      <w:szCs w:val="20"/>
                    </w:rPr>
                    <w:t xml:space="preserve"> </w:t>
                  </w:r>
                  <w:r>
                    <w:rPr>
                      <w:sz w:val="20"/>
                      <w:szCs w:val="20"/>
                    </w:rPr>
                    <w:t>产</w:t>
                  </w:r>
                </w:p>
                <w:p>
                  <w:pPr>
                    <w:pStyle w:val="8"/>
                    <w:spacing w:before="25" w:line="233" w:lineRule="auto"/>
                    <w:ind w:left="115"/>
                    <w:rPr>
                      <w:sz w:val="20"/>
                      <w:szCs w:val="20"/>
                    </w:rPr>
                  </w:pPr>
                  <w:r>
                    <w:rPr>
                      <w:spacing w:val="3"/>
                      <w:sz w:val="20"/>
                      <w:szCs w:val="20"/>
                    </w:rPr>
                    <w:t>生量</w:t>
                  </w:r>
                </w:p>
              </w:tc>
              <w:tc>
                <w:tcPr>
                  <w:tcW w:w="890" w:type="dxa"/>
                  <w:vAlign w:val="top"/>
                </w:tcPr>
                <w:p>
                  <w:pPr>
                    <w:pStyle w:val="8"/>
                    <w:spacing w:before="37" w:line="228" w:lineRule="auto"/>
                    <w:ind w:left="137"/>
                    <w:rPr>
                      <w:sz w:val="20"/>
                      <w:szCs w:val="20"/>
                    </w:rPr>
                  </w:pPr>
                  <w:r>
                    <w:rPr>
                      <w:spacing w:val="6"/>
                      <w:sz w:val="20"/>
                      <w:szCs w:val="20"/>
                    </w:rPr>
                    <w:t>污染物</w:t>
                  </w:r>
                </w:p>
                <w:p>
                  <w:pPr>
                    <w:pStyle w:val="8"/>
                    <w:spacing w:before="24" w:line="252" w:lineRule="auto"/>
                    <w:ind w:left="342" w:right="128" w:hanging="207"/>
                    <w:rPr>
                      <w:sz w:val="20"/>
                      <w:szCs w:val="20"/>
                    </w:rPr>
                  </w:pPr>
                  <w:r>
                    <w:rPr>
                      <w:spacing w:val="6"/>
                      <w:sz w:val="20"/>
                      <w:szCs w:val="20"/>
                    </w:rPr>
                    <w:t>产生浓</w:t>
                  </w:r>
                  <w:r>
                    <w:rPr>
                      <w:spacing w:val="1"/>
                      <w:sz w:val="20"/>
                      <w:szCs w:val="20"/>
                    </w:rPr>
                    <w:t>度</w:t>
                  </w:r>
                </w:p>
                <w:p>
                  <w:pPr>
                    <w:spacing w:line="211" w:lineRule="auto"/>
                    <w:ind w:left="165"/>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693" w:type="dxa"/>
                  <w:vAlign w:val="top"/>
                </w:tcPr>
                <w:p>
                  <w:pPr>
                    <w:pStyle w:val="8"/>
                    <w:spacing w:before="290" w:line="255" w:lineRule="auto"/>
                    <w:ind w:left="142" w:right="137" w:hanging="2"/>
                    <w:rPr>
                      <w:sz w:val="20"/>
                      <w:szCs w:val="20"/>
                    </w:rPr>
                  </w:pPr>
                  <w:r>
                    <w:rPr>
                      <w:spacing w:val="4"/>
                      <w:sz w:val="20"/>
                      <w:szCs w:val="20"/>
                    </w:rPr>
                    <w:t>排放</w:t>
                  </w:r>
                  <w:r>
                    <w:rPr>
                      <w:spacing w:val="3"/>
                      <w:sz w:val="20"/>
                      <w:szCs w:val="20"/>
                    </w:rPr>
                    <w:t>形式</w:t>
                  </w:r>
                </w:p>
              </w:tc>
              <w:tc>
                <w:tcPr>
                  <w:tcW w:w="1940" w:type="dxa"/>
                  <w:vAlign w:val="top"/>
                </w:tcPr>
                <w:p>
                  <w:pPr>
                    <w:spacing w:line="361" w:lineRule="auto"/>
                    <w:rPr>
                      <w:rFonts w:ascii="Arial"/>
                      <w:sz w:val="21"/>
                    </w:rPr>
                  </w:pPr>
                </w:p>
                <w:p>
                  <w:pPr>
                    <w:pStyle w:val="8"/>
                    <w:spacing w:before="65" w:line="229" w:lineRule="auto"/>
                    <w:ind w:left="561"/>
                    <w:rPr>
                      <w:sz w:val="20"/>
                      <w:szCs w:val="20"/>
                    </w:rPr>
                  </w:pPr>
                  <w:r>
                    <w:rPr>
                      <w:spacing w:val="6"/>
                      <w:sz w:val="20"/>
                      <w:szCs w:val="20"/>
                    </w:rPr>
                    <w:t>治理设施</w:t>
                  </w:r>
                </w:p>
              </w:tc>
              <w:tc>
                <w:tcPr>
                  <w:tcW w:w="811" w:type="dxa"/>
                  <w:vAlign w:val="top"/>
                </w:tcPr>
                <w:p>
                  <w:pPr>
                    <w:pStyle w:val="8"/>
                    <w:spacing w:before="37" w:line="228" w:lineRule="auto"/>
                    <w:ind w:left="204"/>
                    <w:rPr>
                      <w:sz w:val="20"/>
                      <w:szCs w:val="20"/>
                    </w:rPr>
                  </w:pPr>
                  <w:r>
                    <w:rPr>
                      <w:spacing w:val="3"/>
                      <w:sz w:val="20"/>
                      <w:szCs w:val="20"/>
                    </w:rPr>
                    <w:t>污染</w:t>
                  </w:r>
                </w:p>
                <w:p>
                  <w:pPr>
                    <w:pStyle w:val="8"/>
                    <w:spacing w:before="23" w:line="229" w:lineRule="auto"/>
                    <w:ind w:left="203"/>
                    <w:rPr>
                      <w:sz w:val="20"/>
                      <w:szCs w:val="20"/>
                    </w:rPr>
                  </w:pPr>
                  <w:r>
                    <w:rPr>
                      <w:spacing w:val="4"/>
                      <w:sz w:val="20"/>
                      <w:szCs w:val="20"/>
                    </w:rPr>
                    <w:t>物排</w:t>
                  </w:r>
                </w:p>
                <w:p>
                  <w:pPr>
                    <w:pStyle w:val="8"/>
                    <w:spacing w:before="22" w:line="234" w:lineRule="auto"/>
                    <w:ind w:left="127" w:right="122" w:firstLine="76"/>
                    <w:rPr>
                      <w:rFonts w:ascii="Times New Roman" w:hAnsi="Times New Roman" w:eastAsia="Times New Roman" w:cs="Times New Roman"/>
                      <w:sz w:val="13"/>
                      <w:szCs w:val="13"/>
                    </w:rPr>
                  </w:pPr>
                  <w:r>
                    <w:rPr>
                      <w:spacing w:val="4"/>
                      <w:sz w:val="20"/>
                      <w:szCs w:val="20"/>
                    </w:rPr>
                    <w:t>放浓</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873" w:type="dxa"/>
                  <w:vAlign w:val="top"/>
                </w:tcPr>
                <w:p>
                  <w:pPr>
                    <w:pStyle w:val="8"/>
                    <w:spacing w:before="171" w:line="228" w:lineRule="auto"/>
                    <w:ind w:left="128"/>
                    <w:rPr>
                      <w:sz w:val="20"/>
                      <w:szCs w:val="20"/>
                    </w:rPr>
                  </w:pPr>
                  <w:r>
                    <w:rPr>
                      <w:spacing w:val="6"/>
                      <w:sz w:val="20"/>
                      <w:szCs w:val="20"/>
                    </w:rPr>
                    <w:t>污染物</w:t>
                  </w:r>
                </w:p>
                <w:p>
                  <w:pPr>
                    <w:pStyle w:val="8"/>
                    <w:spacing w:before="23" w:line="229" w:lineRule="auto"/>
                    <w:ind w:left="126"/>
                    <w:rPr>
                      <w:sz w:val="20"/>
                      <w:szCs w:val="20"/>
                    </w:rPr>
                  </w:pPr>
                  <w:r>
                    <w:rPr>
                      <w:spacing w:val="6"/>
                      <w:sz w:val="20"/>
                      <w:szCs w:val="20"/>
                    </w:rPr>
                    <w:t>排放量</w:t>
                  </w:r>
                </w:p>
                <w:p>
                  <w:pPr>
                    <w:spacing w:before="40" w:line="199"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2" w:hRule="atLeast"/>
              </w:trPr>
              <w:tc>
                <w:tcPr>
                  <w:tcW w:w="657"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65" w:line="255" w:lineRule="auto"/>
                    <w:ind w:left="124" w:right="118" w:firstLine="69"/>
                    <w:jc w:val="right"/>
                    <w:rPr>
                      <w:sz w:val="20"/>
                      <w:szCs w:val="20"/>
                    </w:rPr>
                  </w:pPr>
                  <w:r>
                    <w:rPr>
                      <w:rFonts w:ascii="Times New Roman" w:hAnsi="Times New Roman" w:eastAsia="Times New Roman" w:cs="Times New Roman"/>
                      <w:spacing w:val="-5"/>
                      <w:sz w:val="20"/>
                      <w:szCs w:val="20"/>
                    </w:rPr>
                    <w:t>1</w:t>
                  </w:r>
                  <w:r>
                    <w:rPr>
                      <w:spacing w:val="-5"/>
                      <w:sz w:val="20"/>
                      <w:szCs w:val="20"/>
                    </w:rPr>
                    <w:t>根</w:t>
                  </w:r>
                  <w:r>
                    <w:rPr>
                      <w:rFonts w:ascii="Times New Roman" w:hAnsi="Times New Roman" w:eastAsia="Times New Roman" w:cs="Times New Roman"/>
                      <w:spacing w:val="11"/>
                      <w:sz w:val="20"/>
                      <w:szCs w:val="20"/>
                    </w:rPr>
                    <w:t>15m</w:t>
                  </w:r>
                  <w:r>
                    <w:rPr>
                      <w:spacing w:val="4"/>
                      <w:sz w:val="20"/>
                      <w:szCs w:val="20"/>
                    </w:rPr>
                    <w:t>瓦斯放空</w:t>
                  </w:r>
                  <w:r>
                    <w:rPr>
                      <w:sz w:val="20"/>
                      <w:szCs w:val="20"/>
                    </w:rPr>
                    <w:t>管</w:t>
                  </w:r>
                </w:p>
              </w:tc>
              <w:tc>
                <w:tcPr>
                  <w:tcW w:w="782" w:type="dxa"/>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8"/>
                    <w:spacing w:before="65" w:line="253" w:lineRule="auto"/>
                    <w:ind w:left="113" w:right="61" w:firstLine="6"/>
                    <w:jc w:val="both"/>
                    <w:rPr>
                      <w:sz w:val="20"/>
                      <w:szCs w:val="20"/>
                    </w:rPr>
                  </w:pPr>
                  <w:r>
                    <w:rPr>
                      <w:spacing w:val="-4"/>
                      <w:sz w:val="20"/>
                      <w:szCs w:val="20"/>
                    </w:rPr>
                    <w:t>瓦</w:t>
                  </w:r>
                  <w:r>
                    <w:rPr>
                      <w:spacing w:val="58"/>
                      <w:sz w:val="20"/>
                      <w:szCs w:val="20"/>
                    </w:rPr>
                    <w:t xml:space="preserve"> </w:t>
                  </w:r>
                  <w:r>
                    <w:rPr>
                      <w:spacing w:val="-4"/>
                      <w:sz w:val="20"/>
                      <w:szCs w:val="20"/>
                    </w:rPr>
                    <w:t>斯</w:t>
                  </w:r>
                  <w:r>
                    <w:rPr>
                      <w:spacing w:val="-2"/>
                      <w:sz w:val="20"/>
                      <w:szCs w:val="20"/>
                    </w:rPr>
                    <w:t>（</w:t>
                  </w:r>
                  <w:r>
                    <w:rPr>
                      <w:spacing w:val="60"/>
                      <w:sz w:val="20"/>
                      <w:szCs w:val="20"/>
                    </w:rPr>
                    <w:t xml:space="preserve"> </w:t>
                  </w:r>
                  <w:r>
                    <w:rPr>
                      <w:spacing w:val="-2"/>
                      <w:sz w:val="20"/>
                      <w:szCs w:val="20"/>
                    </w:rPr>
                    <w:t>主</w:t>
                  </w:r>
                  <w:r>
                    <w:rPr>
                      <w:spacing w:val="-1"/>
                      <w:sz w:val="20"/>
                      <w:szCs w:val="20"/>
                    </w:rPr>
                    <w:t>要</w:t>
                  </w:r>
                  <w:r>
                    <w:rPr>
                      <w:spacing w:val="59"/>
                      <w:sz w:val="20"/>
                      <w:szCs w:val="20"/>
                    </w:rPr>
                    <w:t xml:space="preserve"> </w:t>
                  </w:r>
                  <w:r>
                    <w:rPr>
                      <w:spacing w:val="-1"/>
                      <w:sz w:val="20"/>
                      <w:szCs w:val="20"/>
                    </w:rPr>
                    <w:t>为</w:t>
                  </w:r>
                  <w:r>
                    <w:rPr>
                      <w:sz w:val="20"/>
                      <w:szCs w:val="20"/>
                    </w:rPr>
                    <w:t>甲烷）</w:t>
                  </w:r>
                </w:p>
              </w:tc>
              <w:tc>
                <w:tcPr>
                  <w:tcW w:w="77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57"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335.6</w:t>
                  </w:r>
                </w:p>
                <w:p>
                  <w:pPr>
                    <w:spacing w:before="49" w:line="238" w:lineRule="auto"/>
                    <w:ind w:left="106" w:right="185" w:firstLine="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21</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h</w:t>
                  </w:r>
                </w:p>
                <w:p>
                  <w:pPr>
                    <w:pStyle w:val="8"/>
                    <w:spacing w:before="10" w:line="241" w:lineRule="auto"/>
                    <w:ind w:left="123"/>
                    <w:rPr>
                      <w:rFonts w:ascii="Times New Roman" w:hAnsi="Times New Roman" w:eastAsia="Times New Roman" w:cs="Times New Roman"/>
                      <w:sz w:val="20"/>
                      <w:szCs w:val="20"/>
                    </w:rPr>
                  </w:pPr>
                  <w:r>
                    <w:rPr>
                      <w:spacing w:val="9"/>
                      <w:sz w:val="20"/>
                      <w:szCs w:val="20"/>
                    </w:rPr>
                    <w:t>（</w:t>
                  </w:r>
                  <w:r>
                    <w:rPr>
                      <w:rFonts w:ascii="Times New Roman" w:hAnsi="Times New Roman" w:eastAsia="Times New Roman" w:cs="Times New Roman"/>
                      <w:spacing w:val="9"/>
                      <w:sz w:val="20"/>
                      <w:szCs w:val="20"/>
                    </w:rPr>
                    <w:t>294</w:t>
                  </w:r>
                </w:p>
                <w:p>
                  <w:pPr>
                    <w:pStyle w:val="8"/>
                    <w:spacing w:before="32" w:line="258" w:lineRule="auto"/>
                    <w:ind w:left="105" w:right="130" w:firstLine="7"/>
                    <w:rPr>
                      <w:sz w:val="20"/>
                      <w:szCs w:val="20"/>
                    </w:rPr>
                  </w:pPr>
                  <w:r>
                    <w:rPr>
                      <w:rFonts w:ascii="Times New Roman" w:hAnsi="Times New Roman" w:eastAsia="Times New Roman" w:cs="Times New Roman"/>
                      <w:spacing w:val="2"/>
                      <w:sz w:val="20"/>
                      <w:szCs w:val="20"/>
                    </w:rPr>
                    <w:t>0.038t</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1"/>
                      <w:sz w:val="20"/>
                      <w:szCs w:val="20"/>
                    </w:rPr>
                    <w:t>/a</w:t>
                  </w:r>
                  <w:r>
                    <w:rPr>
                      <w:spacing w:val="1"/>
                      <w:sz w:val="20"/>
                      <w:szCs w:val="20"/>
                    </w:rPr>
                    <w:t>）</w:t>
                  </w:r>
                </w:p>
              </w:tc>
              <w:tc>
                <w:tcPr>
                  <w:tcW w:w="890"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57" w:line="199"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93"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8"/>
                    <w:spacing w:before="65" w:line="254" w:lineRule="auto"/>
                    <w:ind w:left="249" w:right="137" w:hanging="108"/>
                    <w:rPr>
                      <w:sz w:val="20"/>
                      <w:szCs w:val="20"/>
                    </w:rPr>
                  </w:pPr>
                  <w:r>
                    <w:rPr>
                      <w:spacing w:val="4"/>
                      <w:sz w:val="20"/>
                      <w:szCs w:val="20"/>
                    </w:rPr>
                    <w:t>有组</w:t>
                  </w:r>
                  <w:r>
                    <w:rPr>
                      <w:sz w:val="20"/>
                      <w:szCs w:val="20"/>
                    </w:rPr>
                    <w:t>织</w:t>
                  </w:r>
                </w:p>
              </w:tc>
              <w:tc>
                <w:tcPr>
                  <w:tcW w:w="1940" w:type="dxa"/>
                  <w:vAlign w:val="top"/>
                </w:tcPr>
                <w:p>
                  <w:pPr>
                    <w:pStyle w:val="8"/>
                    <w:spacing w:before="33" w:line="228" w:lineRule="auto"/>
                    <w:ind w:left="144"/>
                    <w:rPr>
                      <w:sz w:val="20"/>
                      <w:szCs w:val="20"/>
                    </w:rPr>
                  </w:pPr>
                  <w:r>
                    <w:rPr>
                      <w:spacing w:val="7"/>
                      <w:sz w:val="20"/>
                      <w:szCs w:val="20"/>
                    </w:rPr>
                    <w:t>瓦斯气体经地面抽</w:t>
                  </w:r>
                </w:p>
                <w:p>
                  <w:pPr>
                    <w:pStyle w:val="8"/>
                    <w:spacing w:before="24" w:line="228" w:lineRule="auto"/>
                    <w:ind w:left="211"/>
                    <w:rPr>
                      <w:rFonts w:ascii="Times New Roman" w:hAnsi="Times New Roman" w:eastAsia="Times New Roman" w:cs="Times New Roman"/>
                      <w:sz w:val="20"/>
                      <w:szCs w:val="20"/>
                    </w:rPr>
                  </w:pPr>
                  <w:r>
                    <w:rPr>
                      <w:spacing w:val="7"/>
                      <w:sz w:val="20"/>
                      <w:szCs w:val="20"/>
                    </w:rPr>
                    <w:t>放站后由</w:t>
                  </w:r>
                  <w:r>
                    <w:rPr>
                      <w:rFonts w:ascii="Times New Roman" w:hAnsi="Times New Roman" w:eastAsia="Times New Roman" w:cs="Times New Roman"/>
                      <w:spacing w:val="7"/>
                      <w:sz w:val="20"/>
                      <w:szCs w:val="20"/>
                    </w:rPr>
                    <w:t>1</w:t>
                  </w:r>
                  <w:r>
                    <w:rPr>
                      <w:spacing w:val="7"/>
                      <w:sz w:val="20"/>
                      <w:szCs w:val="20"/>
                    </w:rPr>
                    <w:t>根</w:t>
                  </w:r>
                  <w:r>
                    <w:rPr>
                      <w:rFonts w:ascii="Times New Roman" w:hAnsi="Times New Roman" w:eastAsia="Times New Roman" w:cs="Times New Roman"/>
                      <w:spacing w:val="7"/>
                      <w:sz w:val="20"/>
                      <w:szCs w:val="20"/>
                    </w:rPr>
                    <w:t>15m</w:t>
                  </w:r>
                </w:p>
                <w:p>
                  <w:pPr>
                    <w:pStyle w:val="8"/>
                    <w:spacing w:before="23" w:line="228" w:lineRule="auto"/>
                    <w:ind w:left="136"/>
                    <w:rPr>
                      <w:sz w:val="20"/>
                      <w:szCs w:val="20"/>
                    </w:rPr>
                  </w:pPr>
                  <w:r>
                    <w:rPr>
                      <w:spacing w:val="8"/>
                      <w:sz w:val="20"/>
                      <w:szCs w:val="20"/>
                    </w:rPr>
                    <w:t>放空管排放，加强</w:t>
                  </w:r>
                </w:p>
                <w:p>
                  <w:pPr>
                    <w:pStyle w:val="8"/>
                    <w:spacing w:before="27" w:line="228" w:lineRule="auto"/>
                    <w:ind w:left="138"/>
                    <w:rPr>
                      <w:sz w:val="20"/>
                      <w:szCs w:val="20"/>
                    </w:rPr>
                  </w:pPr>
                  <w:r>
                    <w:rPr>
                      <w:spacing w:val="8"/>
                      <w:sz w:val="20"/>
                      <w:szCs w:val="20"/>
                    </w:rPr>
                    <w:t>后期观测，在放空</w:t>
                  </w:r>
                </w:p>
                <w:p>
                  <w:pPr>
                    <w:pStyle w:val="8"/>
                    <w:spacing w:before="23" w:line="228" w:lineRule="auto"/>
                    <w:ind w:left="141"/>
                    <w:rPr>
                      <w:sz w:val="20"/>
                      <w:szCs w:val="20"/>
                    </w:rPr>
                  </w:pPr>
                  <w:r>
                    <w:rPr>
                      <w:spacing w:val="8"/>
                      <w:sz w:val="20"/>
                      <w:szCs w:val="20"/>
                    </w:rPr>
                    <w:t>管处设瓦斯浓度监</w:t>
                  </w:r>
                </w:p>
                <w:p>
                  <w:pPr>
                    <w:pStyle w:val="8"/>
                    <w:spacing w:before="27" w:line="228" w:lineRule="auto"/>
                    <w:ind w:left="135"/>
                    <w:rPr>
                      <w:sz w:val="20"/>
                      <w:szCs w:val="20"/>
                    </w:rPr>
                  </w:pPr>
                  <w:r>
                    <w:rPr>
                      <w:spacing w:val="8"/>
                      <w:sz w:val="20"/>
                      <w:szCs w:val="20"/>
                    </w:rPr>
                    <w:t>控装置，如瓦斯甲</w:t>
                  </w:r>
                </w:p>
                <w:p>
                  <w:pPr>
                    <w:pStyle w:val="8"/>
                    <w:spacing w:before="26" w:line="228" w:lineRule="auto"/>
                    <w:ind w:left="240"/>
                    <w:rPr>
                      <w:sz w:val="20"/>
                      <w:szCs w:val="20"/>
                    </w:rPr>
                  </w:pPr>
                  <w:r>
                    <w:rPr>
                      <w:spacing w:val="8"/>
                      <w:sz w:val="20"/>
                      <w:szCs w:val="20"/>
                    </w:rPr>
                    <w:t>烷浓度持续大于</w:t>
                  </w:r>
                </w:p>
                <w:p>
                  <w:pPr>
                    <w:pStyle w:val="8"/>
                    <w:spacing w:before="25" w:line="228" w:lineRule="auto"/>
                    <w:ind w:left="117"/>
                    <w:rPr>
                      <w:sz w:val="20"/>
                      <w:szCs w:val="20"/>
                    </w:rPr>
                  </w:pPr>
                  <w:r>
                    <w:rPr>
                      <w:rFonts w:ascii="Times New Roman" w:hAnsi="Times New Roman" w:eastAsia="Times New Roman" w:cs="Times New Roman"/>
                      <w:spacing w:val="4"/>
                      <w:sz w:val="20"/>
                      <w:szCs w:val="20"/>
                    </w:rPr>
                    <w:t>8%</w:t>
                  </w:r>
                  <w:r>
                    <w:rPr>
                      <w:spacing w:val="4"/>
                      <w:sz w:val="20"/>
                      <w:szCs w:val="20"/>
                    </w:rPr>
                    <w:t>，应立即停止直</w:t>
                  </w:r>
                </w:p>
                <w:p>
                  <w:pPr>
                    <w:pStyle w:val="8"/>
                    <w:spacing w:before="23" w:line="228" w:lineRule="auto"/>
                    <w:ind w:left="135"/>
                    <w:rPr>
                      <w:sz w:val="20"/>
                      <w:szCs w:val="20"/>
                    </w:rPr>
                  </w:pPr>
                  <w:r>
                    <w:rPr>
                      <w:spacing w:val="8"/>
                      <w:sz w:val="20"/>
                      <w:szCs w:val="20"/>
                    </w:rPr>
                    <w:t>接排放，并另行办</w:t>
                  </w:r>
                </w:p>
                <w:p>
                  <w:pPr>
                    <w:pStyle w:val="8"/>
                    <w:spacing w:before="27" w:line="228" w:lineRule="auto"/>
                    <w:ind w:left="139"/>
                    <w:rPr>
                      <w:sz w:val="20"/>
                      <w:szCs w:val="20"/>
                    </w:rPr>
                  </w:pPr>
                  <w:r>
                    <w:rPr>
                      <w:spacing w:val="8"/>
                      <w:sz w:val="20"/>
                      <w:szCs w:val="20"/>
                    </w:rPr>
                    <w:t>理相关手续，对瓦</w:t>
                  </w:r>
                </w:p>
                <w:p>
                  <w:pPr>
                    <w:pStyle w:val="8"/>
                    <w:spacing w:before="24" w:line="219" w:lineRule="auto"/>
                    <w:ind w:left="137"/>
                    <w:rPr>
                      <w:sz w:val="20"/>
                      <w:szCs w:val="20"/>
                    </w:rPr>
                  </w:pPr>
                  <w:r>
                    <w:rPr>
                      <w:spacing w:val="7"/>
                      <w:sz w:val="20"/>
                      <w:szCs w:val="20"/>
                    </w:rPr>
                    <w:t>斯进行综合利用。</w:t>
                  </w:r>
                </w:p>
              </w:tc>
              <w:tc>
                <w:tcPr>
                  <w:tcW w:w="811"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57" w:line="199"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73"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57"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335.62</w:t>
                  </w:r>
                </w:p>
                <w:p>
                  <w:pPr>
                    <w:spacing w:before="49" w:line="201"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1kg/h</w:t>
                  </w:r>
                </w:p>
                <w:p>
                  <w:pPr>
                    <w:pStyle w:val="8"/>
                    <w:spacing w:before="31" w:line="241" w:lineRule="auto"/>
                    <w:ind w:left="136"/>
                    <w:rPr>
                      <w:rFonts w:ascii="Times New Roman" w:hAnsi="Times New Roman" w:eastAsia="Times New Roman" w:cs="Times New Roman"/>
                      <w:sz w:val="20"/>
                      <w:szCs w:val="20"/>
                    </w:rPr>
                  </w:pPr>
                  <w:r>
                    <w:rPr>
                      <w:spacing w:val="2"/>
                      <w:sz w:val="20"/>
                      <w:szCs w:val="20"/>
                    </w:rPr>
                    <w:t>（</w:t>
                  </w:r>
                  <w:r>
                    <w:rPr>
                      <w:rFonts w:ascii="Times New Roman" w:hAnsi="Times New Roman" w:eastAsia="Times New Roman" w:cs="Times New Roman"/>
                      <w:spacing w:val="2"/>
                      <w:sz w:val="20"/>
                      <w:szCs w:val="20"/>
                    </w:rPr>
                    <w:t>2940</w:t>
                  </w:r>
                </w:p>
                <w:p>
                  <w:pPr>
                    <w:spacing w:before="28" w:line="199"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.038t/a</w:t>
                  </w:r>
                </w:p>
                <w:p>
                  <w:pPr>
                    <w:pStyle w:val="8"/>
                    <w:spacing w:before="33" w:line="231" w:lineRule="auto"/>
                    <w:ind w:left="359"/>
                    <w:rPr>
                      <w:sz w:val="20"/>
                      <w:szCs w:val="20"/>
                    </w:rPr>
                  </w:pPr>
                  <w:r>
                    <w:rPr>
                      <w:sz w:val="20"/>
                      <w:szCs w:val="20"/>
                    </w:rPr>
                    <w:t>)</w:t>
                  </w:r>
                </w:p>
              </w:tc>
            </w:tr>
          </w:tbl>
          <w:p>
            <w:pPr>
              <w:pStyle w:val="8"/>
              <w:spacing w:before="34" w:line="220" w:lineRule="auto"/>
              <w:ind w:left="603"/>
            </w:pPr>
            <w:r>
              <w:rPr>
                <w:spacing w:val="-2"/>
              </w:rPr>
              <w:t>（</w:t>
            </w:r>
            <w:r>
              <w:rPr>
                <w:rFonts w:ascii="Times New Roman" w:hAnsi="Times New Roman" w:eastAsia="Times New Roman" w:cs="Times New Roman"/>
                <w:spacing w:val="-2"/>
              </w:rPr>
              <w:t>3</w:t>
            </w:r>
            <w:r>
              <w:rPr>
                <w:spacing w:val="-2"/>
              </w:rPr>
              <w:t>）治理措施及可行性分析</w:t>
            </w:r>
          </w:p>
          <w:p>
            <w:pPr>
              <w:pStyle w:val="8"/>
              <w:spacing w:before="182" w:line="217" w:lineRule="auto"/>
              <w:ind w:left="591"/>
            </w:pPr>
            <w:r>
              <w:rPr>
                <w:spacing w:val="-1"/>
              </w:rPr>
              <w:t>①废气污染防治措施</w:t>
            </w:r>
          </w:p>
          <w:p>
            <w:pPr>
              <w:pStyle w:val="8"/>
              <w:spacing w:before="183" w:line="359" w:lineRule="auto"/>
              <w:ind w:left="112" w:right="106" w:firstLine="483"/>
              <w:jc w:val="both"/>
            </w:pPr>
            <w:r>
              <w:t>项目瓦斯抽采系统中瓦斯气体甲烷浓度均低于</w:t>
            </w:r>
            <w:r>
              <w:rPr>
                <w:spacing w:val="-25"/>
              </w:rPr>
              <w:t xml:space="preserve"> </w:t>
            </w:r>
            <w:r>
              <w:rPr>
                <w:rFonts w:ascii="Times New Roman" w:hAnsi="Times New Roman" w:eastAsia="Times New Roman" w:cs="Times New Roman"/>
              </w:rPr>
              <w:t>8%</w:t>
            </w:r>
            <w:r>
              <w:rPr>
                <w:rFonts w:ascii="Times New Roman" w:hAnsi="Times New Roman" w:eastAsia="Times New Roman" w:cs="Times New Roman"/>
                <w:spacing w:val="-26"/>
              </w:rPr>
              <w:t xml:space="preserve"> </w:t>
            </w:r>
            <w:r>
              <w:t>，各抽采系统均</w:t>
            </w:r>
            <w:r>
              <w:rPr>
                <w:spacing w:val="-5"/>
              </w:rPr>
              <w:t>通过真空泵抽采后由</w:t>
            </w:r>
            <w:r>
              <w:rPr>
                <w:spacing w:val="-32"/>
              </w:rPr>
              <w:t xml:space="preserve"> </w:t>
            </w:r>
            <w:r>
              <w:rPr>
                <w:rFonts w:ascii="Times New Roman" w:hAnsi="Times New Roman" w:eastAsia="Times New Roman" w:cs="Times New Roman"/>
                <w:spacing w:val="-5"/>
              </w:rPr>
              <w:t xml:space="preserve">1 </w:t>
            </w:r>
            <w:r>
              <w:rPr>
                <w:spacing w:val="-5"/>
              </w:rPr>
              <w:t>根</w:t>
            </w:r>
            <w:r>
              <w:rPr>
                <w:spacing w:val="-31"/>
              </w:rPr>
              <w:t xml:space="preserve"> </w:t>
            </w:r>
            <w:r>
              <w:rPr>
                <w:rFonts w:ascii="Times New Roman" w:hAnsi="Times New Roman" w:eastAsia="Times New Roman" w:cs="Times New Roman"/>
                <w:spacing w:val="-5"/>
              </w:rPr>
              <w:t>15m</w:t>
            </w:r>
            <w:r>
              <w:rPr>
                <w:rFonts w:ascii="Times New Roman" w:hAnsi="Times New Roman" w:eastAsia="Times New Roman" w:cs="Times New Roman"/>
                <w:spacing w:val="16"/>
              </w:rPr>
              <w:t xml:space="preserve"> </w:t>
            </w:r>
            <w:r>
              <w:rPr>
                <w:spacing w:val="-5"/>
              </w:rPr>
              <w:t>高的放空管放空排放，抽采系统中均设有</w:t>
            </w:r>
            <w:r>
              <w:rPr>
                <w:spacing w:val="1"/>
              </w:rPr>
              <w:t>浓度监测装置，如瓦斯甲烷浓度持续大于</w:t>
            </w:r>
            <w:r>
              <w:rPr>
                <w:spacing w:val="-43"/>
              </w:rPr>
              <w:t xml:space="preserve"> </w:t>
            </w:r>
            <w:r>
              <w:rPr>
                <w:rFonts w:ascii="Times New Roman" w:hAnsi="Times New Roman" w:eastAsia="Times New Roman" w:cs="Times New Roman"/>
                <w:spacing w:val="1"/>
              </w:rPr>
              <w:t>8%</w:t>
            </w:r>
            <w:r>
              <w:rPr>
                <w:rFonts w:ascii="Times New Roman" w:hAnsi="Times New Roman" w:eastAsia="Times New Roman" w:cs="Times New Roman"/>
                <w:spacing w:val="-29"/>
              </w:rPr>
              <w:t xml:space="preserve"> </w:t>
            </w:r>
            <w:r>
              <w:rPr>
                <w:spacing w:val="1"/>
              </w:rPr>
              <w:t>，应立即停止直</w:t>
            </w:r>
            <w:r>
              <w:t>接排放，</w:t>
            </w:r>
            <w:r>
              <w:rPr>
                <w:spacing w:val="-1"/>
              </w:rPr>
              <w:t>并另行办理相关手续，对瓦斯进行综合利用。</w:t>
            </w:r>
          </w:p>
          <w:p>
            <w:pPr>
              <w:pStyle w:val="8"/>
              <w:spacing w:before="1" w:line="359" w:lineRule="auto"/>
              <w:ind w:left="116" w:right="106" w:firstLine="481"/>
              <w:jc w:val="both"/>
            </w:pPr>
            <w:r>
              <w:t>结合《煤层气（煤矿瓦斯）排放标准》（</w:t>
            </w:r>
            <w:r>
              <w:rPr>
                <w:rFonts w:ascii="Times New Roman" w:hAnsi="Times New Roman" w:eastAsia="Times New Roman" w:cs="Times New Roman"/>
              </w:rPr>
              <w:t>GB21522—2024</w:t>
            </w:r>
            <w:r>
              <w:rPr>
                <w:spacing w:val="-1"/>
              </w:rPr>
              <w:t>）中排放限值控制要求可知，本项目抽采系统抽采的瓦斯气体均为低浓度瓦斯，不属于禁止排放，因此项目通过系统配套的放空管排放合理可行。</w:t>
            </w:r>
          </w:p>
          <w:p>
            <w:pPr>
              <w:pStyle w:val="8"/>
              <w:spacing w:before="2" w:line="359" w:lineRule="auto"/>
              <w:ind w:left="112" w:right="106" w:firstLine="480"/>
              <w:jc w:val="both"/>
            </w:pPr>
            <w:r>
              <w:rPr>
                <w:spacing w:val="-1"/>
              </w:rPr>
              <w:t>本次评价要求：在后续开采过程中应加强跟踪监测瓦斯气体中甲烷</w:t>
            </w:r>
            <w:r>
              <w:t>浓度，若检测到瓦斯气体中甲烷体积浓度持续</w:t>
            </w:r>
            <w:r>
              <w:rPr>
                <w:rFonts w:ascii="Times New Roman" w:hAnsi="Times New Roman" w:eastAsia="Times New Roman" w:cs="Times New Roman"/>
              </w:rPr>
              <w:t>≥8%</w:t>
            </w:r>
            <w:r>
              <w:t>时，在确保安全的前</w:t>
            </w:r>
            <w:r>
              <w:rPr>
                <w:spacing w:val="-1"/>
              </w:rPr>
              <w:t>提下，建议另行办理相关手续，并开展瓦斯综合利用设施设计并落实相应处理设施，针对不同体积分数的煤矿瓦斯，结合煤矿瓦斯利用的各项技术使用条件，积极开展民用燃气、工业锅炉、煤矿瓦斯发电、瓦斯提纯利用、氧化供热等煤矿瓦斯多元化综合利用，从而减少煤矿瓦斯排放</w:t>
            </w:r>
            <w:r>
              <w:rPr>
                <w:spacing w:val="-5"/>
              </w:rPr>
              <w:t>量。</w:t>
            </w:r>
          </w:p>
          <w:p>
            <w:pPr>
              <w:pStyle w:val="8"/>
              <w:spacing w:before="1" w:line="217" w:lineRule="auto"/>
              <w:ind w:left="590"/>
            </w:pPr>
            <w:r>
              <w:rPr>
                <w:spacing w:val="-1"/>
              </w:rPr>
              <w:t>②废气排放环境影响</w:t>
            </w:r>
          </w:p>
          <w:p>
            <w:pPr>
              <w:pStyle w:val="8"/>
              <w:spacing w:before="182" w:line="343" w:lineRule="auto"/>
              <w:ind w:left="117" w:right="106" w:firstLine="475"/>
              <w:rPr>
                <w:rFonts w:ascii="Times New Roman" w:hAnsi="Times New Roman" w:eastAsia="Times New Roman" w:cs="Times New Roman"/>
              </w:rPr>
            </w:pPr>
            <w:r>
              <w:rPr>
                <w:spacing w:val="-6"/>
              </w:rPr>
              <w:t>本次项目</w:t>
            </w:r>
            <w:r>
              <w:rPr>
                <w:spacing w:val="-32"/>
              </w:rPr>
              <w:t xml:space="preserve"> </w:t>
            </w:r>
            <w:r>
              <w:rPr>
                <w:rFonts w:ascii="Times New Roman" w:hAnsi="Times New Roman" w:eastAsia="Times New Roman" w:cs="Times New Roman"/>
                <w:spacing w:val="-6"/>
              </w:rPr>
              <w:t xml:space="preserve">1 </w:t>
            </w:r>
            <w:r>
              <w:rPr>
                <w:spacing w:val="-6"/>
              </w:rPr>
              <w:t>套抽采系统配套设有</w:t>
            </w:r>
            <w:r>
              <w:rPr>
                <w:spacing w:val="-32"/>
              </w:rPr>
              <w:t xml:space="preserve"> </w:t>
            </w:r>
            <w:r>
              <w:rPr>
                <w:rFonts w:ascii="Times New Roman" w:hAnsi="Times New Roman" w:eastAsia="Times New Roman" w:cs="Times New Roman"/>
                <w:spacing w:val="-6"/>
              </w:rPr>
              <w:t xml:space="preserve">1 </w:t>
            </w:r>
            <w:r>
              <w:rPr>
                <w:spacing w:val="-6"/>
              </w:rPr>
              <w:t>根</w:t>
            </w:r>
            <w:r>
              <w:rPr>
                <w:spacing w:val="-31"/>
              </w:rPr>
              <w:t xml:space="preserve"> </w:t>
            </w:r>
            <w:r>
              <w:rPr>
                <w:rFonts w:ascii="Times New Roman" w:hAnsi="Times New Roman" w:eastAsia="Times New Roman" w:cs="Times New Roman"/>
                <w:spacing w:val="-6"/>
              </w:rPr>
              <w:t>15m</w:t>
            </w:r>
            <w:r>
              <w:rPr>
                <w:rFonts w:ascii="Times New Roman" w:hAnsi="Times New Roman" w:eastAsia="Times New Roman" w:cs="Times New Roman"/>
                <w:spacing w:val="16"/>
              </w:rPr>
              <w:t xml:space="preserve"> </w:t>
            </w:r>
            <w:r>
              <w:rPr>
                <w:spacing w:val="-6"/>
              </w:rPr>
              <w:t>高的放空管，瓦斯气</w:t>
            </w:r>
            <w:r>
              <w:rPr>
                <w:spacing w:val="-7"/>
              </w:rPr>
              <w:t>体由</w:t>
            </w:r>
            <w:r>
              <w:rPr>
                <w:spacing w:val="-3"/>
              </w:rPr>
              <w:t>管路输送至地面瓦斯站放空管排放；加之项目区域周边均为山区，</w:t>
            </w:r>
            <w:r>
              <w:rPr>
                <w:rFonts w:ascii="Times New Roman" w:hAnsi="Times New Roman" w:eastAsia="Times New Roman" w:cs="Times New Roman"/>
                <w:spacing w:val="-3"/>
              </w:rPr>
              <w:t>500m</w:t>
            </w:r>
          </w:p>
        </w:tc>
      </w:tr>
    </w:tbl>
    <w:p>
      <w:pPr>
        <w:pStyle w:val="4"/>
      </w:pPr>
    </w:p>
    <w:p>
      <w:pPr>
        <w:sectPr>
          <w:footerReference r:id="rId66" w:type="default"/>
          <w:pgSz w:w="11906" w:h="16839"/>
          <w:pgMar w:top="400" w:right="1728" w:bottom="1240" w:left="1728" w:header="0" w:footer="1078" w:gutter="0"/>
          <w:cols w:space="720" w:num="1"/>
        </w:sectPr>
      </w:pPr>
    </w:p>
    <w:p>
      <w:pPr>
        <w:spacing w:before="19"/>
      </w:pPr>
    </w:p>
    <w:p>
      <w:pPr>
        <w:spacing w:before="19"/>
      </w:pPr>
    </w:p>
    <w:p>
      <w:pPr>
        <w:spacing w:before="18"/>
      </w:pPr>
    </w:p>
    <w:p>
      <w:pPr>
        <w:spacing w:before="18"/>
      </w:pPr>
    </w:p>
    <w:tbl>
      <w:tblPr>
        <w:tblStyle w:val="7"/>
        <w:tblW w:w="84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7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15" w:hRule="atLeast"/>
        </w:trPr>
        <w:tc>
          <w:tcPr>
            <w:tcW w:w="804" w:type="dxa"/>
            <w:vAlign w:val="top"/>
          </w:tcPr>
          <w:p>
            <w:pPr>
              <w:rPr>
                <w:rFonts w:ascii="Arial"/>
                <w:sz w:val="21"/>
              </w:rPr>
            </w:pPr>
          </w:p>
        </w:tc>
        <w:tc>
          <w:tcPr>
            <w:tcW w:w="7640" w:type="dxa"/>
            <w:vAlign w:val="top"/>
          </w:tcPr>
          <w:p>
            <w:pPr>
              <w:pStyle w:val="8"/>
              <w:spacing w:before="40" w:line="359" w:lineRule="auto"/>
              <w:ind w:left="113" w:right="106" w:firstLine="4"/>
              <w:jc w:val="both"/>
            </w:pPr>
            <w:r>
              <w:rPr>
                <w:spacing w:val="-1"/>
              </w:rPr>
              <w:t>范围内无常住居民，且项目排放瓦斯气体中污染物含量较低，周边植被</w:t>
            </w:r>
            <w:r>
              <w:rPr>
                <w:spacing w:val="7"/>
              </w:rPr>
              <w:t>覆盖度较高，因此项目瓦斯气体放空排放对区域大气环境质量影响较</w:t>
            </w:r>
            <w:r>
              <w:rPr>
                <w:spacing w:val="-6"/>
              </w:rPr>
              <w:t>小。</w:t>
            </w:r>
          </w:p>
          <w:p>
            <w:pPr>
              <w:pStyle w:val="8"/>
              <w:spacing w:line="217" w:lineRule="auto"/>
              <w:ind w:left="590"/>
            </w:pPr>
            <w:r>
              <w:rPr>
                <w:spacing w:val="-2"/>
              </w:rPr>
              <w:t>③废气监测计划</w:t>
            </w:r>
          </w:p>
          <w:p>
            <w:pPr>
              <w:pStyle w:val="8"/>
              <w:spacing w:before="180" w:line="360" w:lineRule="auto"/>
              <w:ind w:left="105" w:right="45" w:firstLine="486"/>
            </w:pPr>
            <w:r>
              <w:rPr>
                <w:spacing w:val="-7"/>
              </w:rPr>
              <w:t>根据《煤层气（煤矿瓦斯）排放标准》（</w:t>
            </w:r>
            <w:r>
              <w:rPr>
                <w:rFonts w:ascii="Times New Roman" w:hAnsi="Times New Roman" w:eastAsia="Times New Roman" w:cs="Times New Roman"/>
                <w:spacing w:val="-7"/>
              </w:rPr>
              <w:t>GB 21522—2024</w:t>
            </w:r>
            <w:r>
              <w:rPr>
                <w:spacing w:val="-7"/>
              </w:rPr>
              <w:t>）中要求，</w:t>
            </w:r>
            <w:r>
              <w:rPr>
                <w:spacing w:val="-2"/>
              </w:rPr>
              <w:t>本项目无需对瓦斯气体进行例行监测。本次环评要求项目在</w:t>
            </w:r>
            <w:r>
              <w:rPr>
                <w:spacing w:val="-15"/>
              </w:rPr>
              <w:t xml:space="preserve"> </w:t>
            </w:r>
            <w:r>
              <w:rPr>
                <w:rFonts w:ascii="Times New Roman" w:hAnsi="Times New Roman" w:eastAsia="Times New Roman" w:cs="Times New Roman"/>
                <w:spacing w:val="-2"/>
              </w:rPr>
              <w:t xml:space="preserve">1 </w:t>
            </w:r>
            <w:r>
              <w:rPr>
                <w:spacing w:val="-2"/>
              </w:rPr>
              <w:t>根放空管</w:t>
            </w:r>
            <w:r>
              <w:rPr>
                <w:spacing w:val="-1"/>
              </w:rPr>
              <w:t>处设瓦斯浓度监控设施，实时监控瓦斯气体浓度，如持续出现瓦斯浓度</w:t>
            </w:r>
            <w:r>
              <w:rPr>
                <w:rFonts w:ascii="Times New Roman" w:hAnsi="Times New Roman" w:eastAsia="Times New Roman" w:cs="Times New Roman"/>
                <w:spacing w:val="-1"/>
              </w:rPr>
              <w:t>≥8%</w:t>
            </w:r>
            <w:r>
              <w:rPr>
                <w:rFonts w:ascii="Times New Roman" w:hAnsi="Times New Roman" w:eastAsia="Times New Roman" w:cs="Times New Roman"/>
                <w:spacing w:val="-32"/>
              </w:rPr>
              <w:t xml:space="preserve"> </w:t>
            </w:r>
            <w:r>
              <w:rPr>
                <w:spacing w:val="-1"/>
              </w:rPr>
              <w:t>，在确保安全的前提下，另行办理相关手续，考虑进行综合回用。</w:t>
            </w:r>
          </w:p>
          <w:p>
            <w:pPr>
              <w:pStyle w:val="8"/>
              <w:spacing w:line="219" w:lineRule="auto"/>
              <w:ind w:left="588"/>
            </w:pPr>
            <w:r>
              <w:rPr>
                <w:rFonts w:ascii="Times New Roman" w:hAnsi="Times New Roman" w:eastAsia="Times New Roman" w:cs="Times New Roman"/>
                <w:b/>
                <w:bCs/>
                <w:spacing w:val="-5"/>
              </w:rPr>
              <w:t>2</w:t>
            </w:r>
            <w:r>
              <w:rPr>
                <w:rFonts w:ascii="Times New Roman" w:hAnsi="Times New Roman" w:eastAsia="Times New Roman" w:cs="Times New Roman"/>
                <w:b/>
                <w:bCs/>
                <w:spacing w:val="-34"/>
              </w:rPr>
              <w:t xml:space="preserve"> </w:t>
            </w:r>
            <w:r>
              <w:rPr>
                <w:b/>
                <w:bCs/>
                <w:spacing w:val="-5"/>
              </w:rPr>
              <w:t>、水环境影响分析</w:t>
            </w:r>
          </w:p>
          <w:p>
            <w:pPr>
              <w:pStyle w:val="8"/>
              <w:spacing w:before="181" w:line="219" w:lineRule="auto"/>
              <w:ind w:left="603"/>
            </w:pPr>
            <w:r>
              <w:rPr>
                <w:spacing w:val="-3"/>
              </w:rPr>
              <w:t>（</w:t>
            </w:r>
            <w:r>
              <w:rPr>
                <w:rFonts w:ascii="Times New Roman" w:hAnsi="Times New Roman" w:eastAsia="Times New Roman" w:cs="Times New Roman"/>
                <w:spacing w:val="-3"/>
              </w:rPr>
              <w:t>1</w:t>
            </w:r>
            <w:r>
              <w:rPr>
                <w:spacing w:val="-3"/>
              </w:rPr>
              <w:t>）洒水降尘废水</w:t>
            </w:r>
          </w:p>
          <w:p>
            <w:pPr>
              <w:pStyle w:val="8"/>
              <w:spacing w:before="183" w:line="359" w:lineRule="auto"/>
              <w:ind w:left="115" w:right="106" w:firstLine="480"/>
            </w:pPr>
            <w:r>
              <w:rPr>
                <w:spacing w:val="-4"/>
              </w:rPr>
              <w:t>项目运营期产生的废水主要为洒水降尘废水，洒水量为</w:t>
            </w:r>
            <w:r>
              <w:rPr>
                <w:spacing w:val="-17"/>
              </w:rPr>
              <w:t xml:space="preserve"> </w:t>
            </w:r>
            <w:r>
              <w:rPr>
                <w:rFonts w:ascii="Times New Roman" w:hAnsi="Times New Roman" w:eastAsia="Times New Roman" w:cs="Times New Roman"/>
                <w:spacing w:val="-4"/>
              </w:rPr>
              <w:t>1000t/a</w:t>
            </w:r>
            <w:r>
              <w:rPr>
                <w:spacing w:val="-4"/>
              </w:rPr>
              <w:t>，全</w:t>
            </w:r>
            <w:r>
              <w:rPr>
                <w:spacing w:val="-3"/>
              </w:rPr>
              <w:t>部自然蒸发。</w:t>
            </w:r>
          </w:p>
          <w:p>
            <w:pPr>
              <w:pStyle w:val="8"/>
              <w:spacing w:line="219" w:lineRule="auto"/>
              <w:ind w:left="603"/>
            </w:pPr>
            <w:r>
              <w:rPr>
                <w:spacing w:val="-3"/>
              </w:rPr>
              <w:t>（</w:t>
            </w:r>
            <w:r>
              <w:rPr>
                <w:rFonts w:ascii="Times New Roman" w:hAnsi="Times New Roman" w:eastAsia="Times New Roman" w:cs="Times New Roman"/>
                <w:spacing w:val="-3"/>
              </w:rPr>
              <w:t>2</w:t>
            </w:r>
            <w:r>
              <w:rPr>
                <w:spacing w:val="-3"/>
              </w:rPr>
              <w:t>）生活污水</w:t>
            </w:r>
          </w:p>
          <w:p>
            <w:pPr>
              <w:pStyle w:val="8"/>
              <w:spacing w:before="181" w:line="359" w:lineRule="auto"/>
              <w:ind w:left="116" w:right="150" w:firstLine="481"/>
            </w:pPr>
            <w:r>
              <w:rPr>
                <w:spacing w:val="-3"/>
              </w:rPr>
              <w:t>劳动定员</w:t>
            </w:r>
            <w:r>
              <w:rPr>
                <w:spacing w:val="-45"/>
              </w:rPr>
              <w:t xml:space="preserve"> </w:t>
            </w:r>
            <w:r>
              <w:rPr>
                <w:rFonts w:ascii="Times New Roman" w:hAnsi="Times New Roman" w:eastAsia="Times New Roman" w:cs="Times New Roman"/>
                <w:spacing w:val="-3"/>
              </w:rPr>
              <w:t xml:space="preserve">3 </w:t>
            </w:r>
            <w:r>
              <w:rPr>
                <w:spacing w:val="-3"/>
              </w:rPr>
              <w:t>人，均依托库尔勒金川矿业有限公司现有的工作人员，</w:t>
            </w:r>
            <w:r>
              <w:rPr>
                <w:spacing w:val="-2"/>
              </w:rPr>
              <w:t>不新增生活废水。</w:t>
            </w:r>
          </w:p>
          <w:p>
            <w:pPr>
              <w:pStyle w:val="8"/>
              <w:spacing w:before="1" w:line="218" w:lineRule="auto"/>
              <w:ind w:left="603"/>
            </w:pPr>
            <w:r>
              <w:rPr>
                <w:spacing w:val="-2"/>
              </w:rPr>
              <w:t>（</w:t>
            </w:r>
            <w:r>
              <w:rPr>
                <w:rFonts w:ascii="Times New Roman" w:hAnsi="Times New Roman" w:eastAsia="Times New Roman" w:cs="Times New Roman"/>
                <w:spacing w:val="-2"/>
              </w:rPr>
              <w:t>3</w:t>
            </w:r>
            <w:r>
              <w:rPr>
                <w:spacing w:val="-2"/>
              </w:rPr>
              <w:t>）瓦斯抽采泵循环水系统外排水</w:t>
            </w:r>
          </w:p>
          <w:p>
            <w:pPr>
              <w:pStyle w:val="8"/>
              <w:spacing w:before="183" w:line="359" w:lineRule="auto"/>
              <w:ind w:left="112" w:right="106" w:firstLine="488"/>
            </w:pPr>
            <w:r>
              <w:rPr>
                <w:spacing w:val="-5"/>
              </w:rPr>
              <w:t>瓦斯抽采泵循环水系统外排水主要污染物为</w:t>
            </w:r>
            <w:r>
              <w:rPr>
                <w:spacing w:val="-31"/>
              </w:rPr>
              <w:t xml:space="preserve"> </w:t>
            </w:r>
            <w:r>
              <w:rPr>
                <w:rFonts w:ascii="Times New Roman" w:hAnsi="Times New Roman" w:eastAsia="Times New Roman" w:cs="Times New Roman"/>
                <w:spacing w:val="-5"/>
              </w:rPr>
              <w:t>SS</w:t>
            </w:r>
            <w:r>
              <w:rPr>
                <w:spacing w:val="-5"/>
              </w:rPr>
              <w:t>、全盐量，污水排放</w:t>
            </w:r>
            <w:r>
              <w:rPr>
                <w:spacing w:val="-2"/>
              </w:rPr>
              <w:t>量为</w:t>
            </w:r>
            <w:r>
              <w:rPr>
                <w:spacing w:val="-30"/>
              </w:rPr>
              <w:t xml:space="preserve"> </w:t>
            </w:r>
            <w:r>
              <w:rPr>
                <w:rFonts w:ascii="Times New Roman" w:hAnsi="Times New Roman" w:eastAsia="Times New Roman" w:cs="Times New Roman"/>
                <w:spacing w:val="-2"/>
              </w:rPr>
              <w:t>1200m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/a</w:t>
            </w:r>
            <w:r>
              <w:rPr>
                <w:spacing w:val="-2"/>
              </w:rPr>
              <w:t>，依托金川已建设的矿井水污水处理站处理后用于矿区绿</w:t>
            </w:r>
            <w:r>
              <w:rPr>
                <w:spacing w:val="-5"/>
              </w:rPr>
              <w:t>化。</w:t>
            </w:r>
          </w:p>
          <w:p>
            <w:pPr>
              <w:pStyle w:val="8"/>
              <w:spacing w:before="1" w:line="218" w:lineRule="auto"/>
              <w:ind w:left="603"/>
            </w:pPr>
            <w:r>
              <w:rPr>
                <w:spacing w:val="-1"/>
              </w:rPr>
              <w:t>（</w:t>
            </w:r>
            <w:r>
              <w:rPr>
                <w:rFonts w:ascii="Times New Roman" w:hAnsi="Times New Roman" w:eastAsia="Times New Roman" w:cs="Times New Roman"/>
                <w:spacing w:val="-1"/>
              </w:rPr>
              <w:t>4</w:t>
            </w:r>
            <w:r>
              <w:rPr>
                <w:spacing w:val="-1"/>
              </w:rPr>
              <w:t>）矿区工业</w:t>
            </w:r>
            <w:r>
              <w:rPr>
                <w:spacing w:val="-1"/>
                <w:sz w:val="20"/>
                <w:szCs w:val="20"/>
              </w:rPr>
              <w:t>场区</w:t>
            </w:r>
            <w:r>
              <w:rPr>
                <w:spacing w:val="-1"/>
              </w:rPr>
              <w:t>矿井水处理站依托可行</w:t>
            </w:r>
          </w:p>
          <w:p>
            <w:pPr>
              <w:pStyle w:val="8"/>
              <w:spacing w:before="185" w:line="348" w:lineRule="auto"/>
              <w:ind w:left="114" w:right="106" w:firstLine="477"/>
            </w:pPr>
            <w:r>
              <w:rPr>
                <w:spacing w:val="-2"/>
              </w:rPr>
              <w:t>矿井水处理站常规处理采用“预沉调节</w:t>
            </w:r>
            <w:r>
              <w:rPr>
                <w:rFonts w:ascii="Times New Roman" w:hAnsi="Times New Roman" w:eastAsia="Times New Roman" w:cs="Times New Roman"/>
                <w:spacing w:val="-2"/>
              </w:rPr>
              <w:t>+</w:t>
            </w:r>
            <w:r>
              <w:rPr>
                <w:spacing w:val="-2"/>
              </w:rPr>
              <w:t>高效旋流净化</w:t>
            </w:r>
            <w:r>
              <w:rPr>
                <w:rFonts w:ascii="Times New Roman" w:hAnsi="Times New Roman" w:eastAsia="Times New Roman" w:cs="Times New Roman"/>
                <w:spacing w:val="-2"/>
              </w:rPr>
              <w:t>+</w:t>
            </w:r>
            <w:r>
              <w:rPr>
                <w:spacing w:val="-2"/>
              </w:rPr>
              <w:t>次氯酸钠消</w:t>
            </w:r>
            <w:r>
              <w:rPr>
                <w:spacing w:val="-1"/>
              </w:rPr>
              <w:t>毒</w:t>
            </w:r>
            <w:r>
              <w:rPr>
                <w:spacing w:val="-86"/>
              </w:rPr>
              <w:t xml:space="preserve"> </w:t>
            </w:r>
            <w:r>
              <w:rPr>
                <w:spacing w:val="-1"/>
              </w:rPr>
              <w:t>”工艺，深度处理采用“超滤</w:t>
            </w:r>
            <w:r>
              <w:rPr>
                <w:rFonts w:ascii="Times New Roman" w:hAnsi="Times New Roman" w:eastAsia="Times New Roman" w:cs="Times New Roman"/>
                <w:spacing w:val="-1"/>
              </w:rPr>
              <w:t>+</w:t>
            </w:r>
            <w:r>
              <w:rPr>
                <w:spacing w:val="-1"/>
              </w:rPr>
              <w:t>反渗透</w:t>
            </w:r>
            <w:r>
              <w:rPr>
                <w:spacing w:val="-83"/>
              </w:rPr>
              <w:t xml:space="preserve"> </w:t>
            </w:r>
            <w:r>
              <w:rPr>
                <w:spacing w:val="-1"/>
              </w:rPr>
              <w:t>”工艺，</w:t>
            </w:r>
            <w:r>
              <w:rPr>
                <w:spacing w:val="-2"/>
              </w:rPr>
              <w:t>距离新风井</w:t>
            </w:r>
            <w:r>
              <w:rPr>
                <w:spacing w:val="-53"/>
              </w:rPr>
              <w:t xml:space="preserve"> </w:t>
            </w:r>
            <w:r>
              <w:rPr>
                <w:rFonts w:ascii="Times New Roman" w:hAnsi="Times New Roman" w:eastAsia="Times New Roman" w:cs="Times New Roman"/>
                <w:spacing w:val="-2"/>
              </w:rPr>
              <w:t>2km</w:t>
            </w:r>
            <w:r>
              <w:rPr>
                <w:rFonts w:ascii="Times New Roman" w:hAnsi="Times New Roman" w:eastAsia="Times New Roman" w:cs="Times New Roman"/>
                <w:spacing w:val="-28"/>
              </w:rPr>
              <w:t xml:space="preserve"> </w:t>
            </w:r>
            <w:r>
              <w:rPr>
                <w:spacing w:val="-2"/>
              </w:rPr>
              <w:t>，处理规模</w:t>
            </w:r>
            <w:r>
              <w:rPr>
                <w:spacing w:val="-53"/>
              </w:rPr>
              <w:t xml:space="preserve"> </w:t>
            </w:r>
            <w:r>
              <w:rPr>
                <w:rFonts w:ascii="Times New Roman" w:hAnsi="Times New Roman" w:eastAsia="Times New Roman" w:cs="Times New Roman"/>
                <w:spacing w:val="-2"/>
              </w:rPr>
              <w:t>250m</w:t>
            </w:r>
            <w:r>
              <w:rPr>
                <w:spacing w:val="-2"/>
              </w:rPr>
              <w:t>³</w:t>
            </w:r>
            <w:r>
              <w:rPr>
                <w:rFonts w:ascii="Times New Roman" w:hAnsi="Times New Roman" w:eastAsia="Times New Roman" w:cs="Times New Roman"/>
                <w:spacing w:val="-2"/>
              </w:rPr>
              <w:t>/h</w:t>
            </w:r>
            <w:r>
              <w:rPr>
                <w:rFonts w:ascii="Times New Roman" w:hAnsi="Times New Roman" w:eastAsia="Times New Roman" w:cs="Times New Roman"/>
                <w:spacing w:val="-31"/>
              </w:rPr>
              <w:t xml:space="preserve"> </w:t>
            </w:r>
            <w:r>
              <w:rPr>
                <w:spacing w:val="-2"/>
              </w:rPr>
              <w:t>，处理后处理后用于矿区绿化。</w:t>
            </w:r>
          </w:p>
          <w:p>
            <w:pPr>
              <w:pStyle w:val="8"/>
              <w:spacing w:before="11" w:line="359" w:lineRule="auto"/>
              <w:ind w:left="113" w:right="106" w:firstLine="487"/>
              <w:jc w:val="both"/>
            </w:pPr>
            <w:r>
              <w:rPr>
                <w:spacing w:val="-3"/>
              </w:rPr>
              <w:t>瓦斯抽采循环水系统循环水每月排放一次，排放量为</w:t>
            </w:r>
            <w:r>
              <w:rPr>
                <w:spacing w:val="-32"/>
              </w:rPr>
              <w:t xml:space="preserve"> </w:t>
            </w:r>
            <w:r>
              <w:rPr>
                <w:rFonts w:ascii="Times New Roman" w:hAnsi="Times New Roman" w:eastAsia="Times New Roman" w:cs="Times New Roman"/>
                <w:spacing w:val="-3"/>
              </w:rPr>
              <w:t>1200</w:t>
            </w:r>
            <w:r>
              <w:rPr>
                <w:rFonts w:ascii="Times New Roman" w:hAnsi="Times New Roman" w:eastAsia="Times New Roman" w:cs="Times New Roman"/>
                <w:spacing w:val="-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rPr>
              <w:t>/a</w:t>
            </w:r>
            <w:r>
              <w:rPr>
                <w:rFonts w:ascii="Times New Roman" w:hAnsi="Times New Roman" w:eastAsia="Times New Roman" w:cs="Times New Roman"/>
                <w:spacing w:val="-32"/>
              </w:rPr>
              <w:t xml:space="preserve"> </w:t>
            </w:r>
            <w:r>
              <w:rPr>
                <w:spacing w:val="-4"/>
              </w:rPr>
              <w:t>，现</w:t>
            </w:r>
            <w:r>
              <w:rPr>
                <w:spacing w:val="-1"/>
              </w:rPr>
              <w:t>有矿井水污水处理站有能力接纳瓦斯抽采循环水系统外排水，因此，瓦斯抽采泵循环水系统外排水依托现有矿井水污水处理站处理可行。</w:t>
            </w:r>
          </w:p>
          <w:p>
            <w:pPr>
              <w:pStyle w:val="8"/>
              <w:spacing w:line="219" w:lineRule="auto"/>
              <w:ind w:left="826"/>
            </w:pPr>
            <w:r>
              <w:rPr>
                <w:rFonts w:ascii="Times New Roman" w:hAnsi="Times New Roman" w:eastAsia="Times New Roman" w:cs="Times New Roman"/>
                <w:b/>
                <w:bCs/>
                <w:spacing w:val="-6"/>
              </w:rPr>
              <w:t>3</w:t>
            </w:r>
            <w:r>
              <w:rPr>
                <w:rFonts w:ascii="Times New Roman" w:hAnsi="Times New Roman" w:eastAsia="Times New Roman" w:cs="Times New Roman"/>
                <w:b/>
                <w:bCs/>
                <w:spacing w:val="-30"/>
              </w:rPr>
              <w:t xml:space="preserve"> </w:t>
            </w:r>
            <w:r>
              <w:rPr>
                <w:b/>
                <w:bCs/>
                <w:spacing w:val="-6"/>
              </w:rPr>
              <w:t>、废水监测计划</w:t>
            </w:r>
          </w:p>
          <w:p>
            <w:pPr>
              <w:pStyle w:val="8"/>
              <w:spacing w:before="183" w:line="342" w:lineRule="auto"/>
              <w:ind w:left="113" w:right="116" w:firstLine="524"/>
            </w:pPr>
            <w:r>
              <w:rPr>
                <w:spacing w:val="6"/>
              </w:rPr>
              <w:t>由于项目运营期产生的废水主要为洒水废水</w:t>
            </w:r>
            <w:r>
              <w:rPr>
                <w:spacing w:val="5"/>
              </w:rPr>
              <w:t>，全部自然蒸发；劳</w:t>
            </w:r>
            <w:r>
              <w:rPr>
                <w:spacing w:val="7"/>
              </w:rPr>
              <w:t>动定员均依托库尔勒金川矿业有限公司现有的工作人员</w:t>
            </w:r>
            <w:r>
              <w:rPr>
                <w:spacing w:val="6"/>
              </w:rPr>
              <w:t>，不新增生活</w:t>
            </w:r>
          </w:p>
        </w:tc>
      </w:tr>
    </w:tbl>
    <w:p>
      <w:pPr>
        <w:pStyle w:val="4"/>
      </w:pPr>
    </w:p>
    <w:p>
      <w:pPr>
        <w:sectPr>
          <w:footerReference r:id="rId67" w:type="default"/>
          <w:pgSz w:w="11906" w:h="16839"/>
          <w:pgMar w:top="400" w:right="1728" w:bottom="1240" w:left="1728" w:header="0" w:footer="1078" w:gutter="0"/>
          <w:cols w:space="720" w:num="1"/>
        </w:sectPr>
      </w:pPr>
    </w:p>
    <w:p>
      <w:pPr>
        <w:spacing w:before="19"/>
      </w:pPr>
    </w:p>
    <w:p>
      <w:pPr>
        <w:spacing w:before="19"/>
      </w:pPr>
    </w:p>
    <w:p>
      <w:pPr>
        <w:spacing w:before="18"/>
      </w:pPr>
    </w:p>
    <w:p>
      <w:pPr>
        <w:spacing w:before="18"/>
      </w:pPr>
    </w:p>
    <w:tbl>
      <w:tblPr>
        <w:tblStyle w:val="7"/>
        <w:tblW w:w="84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7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95" w:hRule="atLeast"/>
        </w:trPr>
        <w:tc>
          <w:tcPr>
            <w:tcW w:w="804" w:type="dxa"/>
            <w:vAlign w:val="top"/>
          </w:tcPr>
          <w:p>
            <w:pPr>
              <w:rPr>
                <w:rFonts w:ascii="Arial"/>
                <w:sz w:val="21"/>
              </w:rPr>
            </w:pPr>
          </w:p>
        </w:tc>
        <w:tc>
          <w:tcPr>
            <w:tcW w:w="7640" w:type="dxa"/>
            <w:vAlign w:val="top"/>
          </w:tcPr>
          <w:p>
            <w:pPr>
              <w:pStyle w:val="8"/>
              <w:spacing w:before="40" w:line="359" w:lineRule="auto"/>
              <w:ind w:left="112" w:right="116" w:hanging="1"/>
              <w:jc w:val="both"/>
            </w:pPr>
            <w:r>
              <w:rPr>
                <w:spacing w:val="7"/>
              </w:rPr>
              <w:t>废水；瓦斯抽采循环水系统外排水依托金川已建设的矿井水</w:t>
            </w:r>
            <w:r>
              <w:rPr>
                <w:spacing w:val="6"/>
              </w:rPr>
              <w:t>污水处理</w:t>
            </w:r>
            <w:r>
              <w:rPr>
                <w:spacing w:val="15"/>
              </w:rPr>
              <w:t>站处理后用于矿区绿化，因此本评价不对废水提出环境监测计划要</w:t>
            </w:r>
            <w:r>
              <w:rPr>
                <w:spacing w:val="-6"/>
              </w:rPr>
              <w:t>求。</w:t>
            </w:r>
          </w:p>
          <w:p>
            <w:pPr>
              <w:pStyle w:val="8"/>
              <w:spacing w:line="220" w:lineRule="auto"/>
              <w:ind w:left="826"/>
            </w:pPr>
            <w:r>
              <w:rPr>
                <w:rFonts w:ascii="Times New Roman" w:hAnsi="Times New Roman" w:eastAsia="Times New Roman" w:cs="Times New Roman"/>
                <w:b/>
                <w:bCs/>
                <w:spacing w:val="-5"/>
              </w:rPr>
              <w:t>3</w:t>
            </w:r>
            <w:r>
              <w:rPr>
                <w:rFonts w:ascii="Times New Roman" w:hAnsi="Times New Roman" w:eastAsia="Times New Roman" w:cs="Times New Roman"/>
                <w:b/>
                <w:bCs/>
                <w:spacing w:val="-33"/>
              </w:rPr>
              <w:t xml:space="preserve"> </w:t>
            </w:r>
            <w:r>
              <w:rPr>
                <w:b/>
                <w:bCs/>
                <w:spacing w:val="-5"/>
              </w:rPr>
              <w:t>、声环境影响分析</w:t>
            </w:r>
          </w:p>
          <w:p>
            <w:pPr>
              <w:pStyle w:val="8"/>
              <w:spacing w:before="179" w:line="220" w:lineRule="auto"/>
              <w:ind w:left="685"/>
            </w:pPr>
            <w:r>
              <w:rPr>
                <w:spacing w:val="5"/>
              </w:rPr>
              <w:t>（</w:t>
            </w:r>
            <w:r>
              <w:rPr>
                <w:rFonts w:ascii="Times New Roman" w:hAnsi="Times New Roman" w:eastAsia="Times New Roman" w:cs="Times New Roman"/>
                <w:spacing w:val="5"/>
              </w:rPr>
              <w:t>1</w:t>
            </w:r>
            <w:r>
              <w:rPr>
                <w:spacing w:val="5"/>
              </w:rPr>
              <w:t>）主要噪声源及源强</w:t>
            </w:r>
          </w:p>
          <w:p>
            <w:pPr>
              <w:pStyle w:val="8"/>
              <w:spacing w:before="180" w:line="358" w:lineRule="auto"/>
              <w:ind w:left="114" w:right="31" w:firstLine="563"/>
            </w:pPr>
            <w:r>
              <w:rPr>
                <w:spacing w:val="-1"/>
              </w:rPr>
              <w:t>项目运营过程中噪声源主要为短轴防爆通风机、龙门</w:t>
            </w:r>
            <w:r>
              <w:rPr>
                <w:spacing w:val="-2"/>
              </w:rPr>
              <w:t>吊、空压机、</w:t>
            </w:r>
            <w:r>
              <w:rPr>
                <w:spacing w:val="7"/>
              </w:rPr>
              <w:t>水环真空泵、真空泵等机械性和动力性噪声源，参照</w:t>
            </w:r>
            <w:r>
              <w:rPr>
                <w:spacing w:val="6"/>
              </w:rPr>
              <w:t>同类企业生产状</w:t>
            </w:r>
            <w:r>
              <w:rPr>
                <w:spacing w:val="3"/>
              </w:rPr>
              <w:t>况，噪声声级范围</w:t>
            </w:r>
            <w:r>
              <w:rPr>
                <w:spacing w:val="-41"/>
              </w:rPr>
              <w:t xml:space="preserve"> </w:t>
            </w:r>
            <w:r>
              <w:rPr>
                <w:rFonts w:ascii="Times New Roman" w:hAnsi="Times New Roman" w:eastAsia="Times New Roman" w:cs="Times New Roman"/>
                <w:spacing w:val="3"/>
              </w:rPr>
              <w:t>75~90</w:t>
            </w:r>
            <w:r>
              <w:rPr>
                <w:rFonts w:ascii="Times New Roman" w:hAnsi="Times New Roman" w:eastAsia="Times New Roman" w:cs="Times New Roman"/>
              </w:rPr>
              <w:t>dB</w:t>
            </w:r>
            <w:r>
              <w:rPr>
                <w:spacing w:val="3"/>
              </w:rPr>
              <w:t>（</w:t>
            </w:r>
            <w:r>
              <w:rPr>
                <w:rFonts w:ascii="Times New Roman" w:hAnsi="Times New Roman" w:eastAsia="Times New Roman" w:cs="Times New Roman"/>
                <w:spacing w:val="3"/>
              </w:rPr>
              <w:t>A</w:t>
            </w:r>
            <w:r>
              <w:rPr>
                <w:spacing w:val="8"/>
              </w:rPr>
              <w:t>），</w:t>
            </w:r>
            <w:r>
              <w:rPr>
                <w:spacing w:val="3"/>
              </w:rPr>
              <w:t>项目采用低噪声设备、距离衰减、</w:t>
            </w:r>
            <w:r>
              <w:rPr>
                <w:spacing w:val="2"/>
              </w:rPr>
              <w:t>安装减震等降噪措施，多个噪声源叠加的综合噪声计算公式如下：</w:t>
            </w:r>
          </w:p>
          <w:p>
            <w:pPr>
              <w:spacing w:line="688" w:lineRule="exact"/>
              <w:ind w:left="2814"/>
            </w:pPr>
            <w:r>
              <w:rPr>
                <w:position w:val="-14"/>
              </w:rPr>
              <w:drawing>
                <wp:inline distT="0" distB="0" distL="0" distR="0">
                  <wp:extent cx="1271905" cy="43688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31"/>
                          <a:stretch>
                            <a:fillRect/>
                          </a:stretch>
                        </pic:blipFill>
                        <pic:spPr>
                          <a:xfrm>
                            <a:off x="0" y="0"/>
                            <a:ext cx="1271958" cy="437281"/>
                          </a:xfrm>
                          <a:prstGeom prst="rect">
                            <a:avLst/>
                          </a:prstGeom>
                        </pic:spPr>
                      </pic:pic>
                    </a:graphicData>
                  </a:graphic>
                </wp:inline>
              </w:drawing>
            </w:r>
          </w:p>
          <w:p>
            <w:pPr>
              <w:pStyle w:val="8"/>
              <w:spacing w:before="228" w:line="212" w:lineRule="auto"/>
              <w:ind w:left="676"/>
            </w:pPr>
            <w:r>
              <w:rPr>
                <w:spacing w:val="9"/>
                <w:sz w:val="20"/>
                <w:szCs w:val="20"/>
              </w:rPr>
              <w:t>式</w:t>
            </w:r>
            <w:r>
              <w:rPr>
                <w:spacing w:val="9"/>
              </w:rPr>
              <w:t>中，</w:t>
            </w:r>
            <w:r>
              <w:rPr>
                <w:rFonts w:ascii="Times New Roman" w:hAnsi="Times New Roman" w:eastAsia="Times New Roman" w:cs="Times New Roman"/>
                <w:i/>
                <w:iCs/>
                <w:position w:val="9"/>
                <w:sz w:val="23"/>
                <w:szCs w:val="23"/>
              </w:rPr>
              <w:t>L</w:t>
            </w:r>
            <w:r>
              <w:rPr>
                <w:rFonts w:ascii="Times New Roman" w:hAnsi="Times New Roman" w:eastAsia="Times New Roman" w:cs="Times New Roman"/>
                <w:i/>
                <w:iCs/>
                <w:sz w:val="13"/>
                <w:szCs w:val="13"/>
              </w:rPr>
              <w:t>A</w:t>
            </w:r>
            <w:r>
              <w:rPr>
                <w:rFonts w:ascii="Times New Roman" w:hAnsi="Times New Roman" w:eastAsia="Times New Roman" w:cs="Times New Roman"/>
                <w:i/>
                <w:iCs/>
                <w:spacing w:val="22"/>
                <w:sz w:val="13"/>
                <w:szCs w:val="13"/>
              </w:rPr>
              <w:t xml:space="preserve"> </w:t>
            </w:r>
            <w:r>
              <w:rPr>
                <w:spacing w:val="9"/>
              </w:rPr>
              <w:t>—多个噪声源叠加的综合噪声声级，</w:t>
            </w:r>
            <w:r>
              <w:rPr>
                <w:rFonts w:ascii="Times New Roman" w:hAnsi="Times New Roman" w:eastAsia="Times New Roman" w:cs="Times New Roman"/>
              </w:rPr>
              <w:t>dB</w:t>
            </w:r>
            <w:r>
              <w:rPr>
                <w:spacing w:val="9"/>
              </w:rPr>
              <w:t>（</w:t>
            </w:r>
            <w:r>
              <w:rPr>
                <w:rFonts w:ascii="Times New Roman" w:hAnsi="Times New Roman" w:eastAsia="Times New Roman" w:cs="Times New Roman"/>
                <w:spacing w:val="9"/>
              </w:rPr>
              <w:t>A</w:t>
            </w:r>
            <w:r>
              <w:rPr>
                <w:spacing w:val="3"/>
              </w:rPr>
              <w:t>）；</w:t>
            </w:r>
          </w:p>
          <w:p>
            <w:pPr>
              <w:pStyle w:val="8"/>
              <w:spacing w:before="223" w:line="212" w:lineRule="auto"/>
              <w:ind w:left="1255"/>
            </w:pPr>
            <w:r>
              <w:rPr>
                <w:rFonts w:ascii="Times New Roman" w:hAnsi="Times New Roman" w:eastAsia="Times New Roman" w:cs="Times New Roman"/>
                <w:i/>
                <w:iCs/>
                <w:position w:val="11"/>
                <w:sz w:val="23"/>
                <w:szCs w:val="23"/>
              </w:rPr>
              <w:t>L</w:t>
            </w:r>
            <w:r>
              <w:rPr>
                <w:rFonts w:ascii="Times New Roman" w:hAnsi="Times New Roman" w:eastAsia="Times New Roman" w:cs="Times New Roman"/>
                <w:i/>
                <w:iCs/>
                <w:position w:val="5"/>
                <w:sz w:val="13"/>
                <w:szCs w:val="13"/>
              </w:rPr>
              <w:t>i</w:t>
            </w:r>
            <w:r>
              <w:rPr>
                <w:rFonts w:ascii="Times New Roman" w:hAnsi="Times New Roman" w:eastAsia="Times New Roman" w:cs="Times New Roman"/>
                <w:i/>
                <w:iCs/>
                <w:spacing w:val="25"/>
                <w:position w:val="5"/>
                <w:sz w:val="13"/>
                <w:szCs w:val="13"/>
              </w:rPr>
              <w:t xml:space="preserve"> </w:t>
            </w:r>
            <w:r>
              <w:rPr>
                <w:spacing w:val="6"/>
              </w:rPr>
              <w:t>—第</w:t>
            </w:r>
            <w:r>
              <w:rPr>
                <w:spacing w:val="-45"/>
              </w:rPr>
              <w:t xml:space="preserve"> </w:t>
            </w:r>
            <w:r>
              <w:rPr>
                <w:rFonts w:ascii="Times New Roman" w:hAnsi="Times New Roman" w:eastAsia="Times New Roman" w:cs="Times New Roman"/>
                <w:spacing w:val="6"/>
              </w:rPr>
              <w:t xml:space="preserve">I </w:t>
            </w:r>
            <w:r>
              <w:rPr>
                <w:spacing w:val="6"/>
              </w:rPr>
              <w:t>个噪声源的声级，</w:t>
            </w:r>
            <w:r>
              <w:rPr>
                <w:rFonts w:ascii="Times New Roman" w:hAnsi="Times New Roman" w:eastAsia="Times New Roman" w:cs="Times New Roman"/>
              </w:rPr>
              <w:t>dB</w:t>
            </w:r>
            <w:r>
              <w:rPr>
                <w:spacing w:val="6"/>
              </w:rPr>
              <w:t>（</w:t>
            </w:r>
            <w:r>
              <w:rPr>
                <w:rFonts w:ascii="Times New Roman" w:hAnsi="Times New Roman" w:eastAsia="Times New Roman" w:cs="Times New Roman"/>
                <w:spacing w:val="6"/>
              </w:rPr>
              <w:t>A</w:t>
            </w:r>
            <w:r>
              <w:rPr>
                <w:spacing w:val="4"/>
              </w:rPr>
              <w:t>）；</w:t>
            </w:r>
          </w:p>
          <w:p>
            <w:pPr>
              <w:pStyle w:val="8"/>
              <w:spacing w:before="180" w:line="195" w:lineRule="auto"/>
              <w:ind w:left="1260"/>
            </w:pPr>
            <w:r>
              <w:rPr>
                <w:rFonts w:ascii="Times New Roman" w:hAnsi="Times New Roman" w:eastAsia="Times New Roman" w:cs="Times New Roman"/>
                <w:i/>
                <w:iCs/>
                <w:spacing w:val="2"/>
                <w:position w:val="5"/>
              </w:rPr>
              <w:t xml:space="preserve">n </w:t>
            </w:r>
            <w:r>
              <w:rPr>
                <w:spacing w:val="2"/>
              </w:rPr>
              <w:t>—噪声源的个数</w:t>
            </w:r>
          </w:p>
          <w:p>
            <w:pPr>
              <w:pStyle w:val="8"/>
              <w:spacing w:before="183" w:line="219" w:lineRule="auto"/>
              <w:ind w:left="1266"/>
            </w:pPr>
            <w:r>
              <w:rPr>
                <w:spacing w:val="5"/>
              </w:rPr>
              <w:t>根据同类项目类比可知，其噪声源强见表</w:t>
            </w:r>
            <w:r>
              <w:rPr>
                <w:spacing w:val="-28"/>
              </w:rPr>
              <w:t xml:space="preserve"> </w:t>
            </w:r>
            <w:r>
              <w:rPr>
                <w:rFonts w:ascii="Times New Roman" w:hAnsi="Times New Roman" w:eastAsia="Times New Roman" w:cs="Times New Roman"/>
                <w:spacing w:val="5"/>
              </w:rPr>
              <w:t>4-5</w:t>
            </w:r>
            <w:r>
              <w:rPr>
                <w:spacing w:val="5"/>
              </w:rPr>
              <w:t>。</w:t>
            </w:r>
          </w:p>
          <w:p>
            <w:pPr>
              <w:pStyle w:val="8"/>
              <w:spacing w:before="176" w:line="224" w:lineRule="auto"/>
              <w:ind w:left="1161"/>
              <w:rPr>
                <w:sz w:val="20"/>
                <w:szCs w:val="20"/>
              </w:rPr>
            </w:pPr>
            <w:r>
              <w:rPr>
                <w:b/>
                <w:bCs/>
                <w:spacing w:val="5"/>
                <w:sz w:val="20"/>
                <w:szCs w:val="20"/>
              </w:rPr>
              <w:t>表</w:t>
            </w:r>
            <w:r>
              <w:rPr>
                <w:spacing w:val="-42"/>
                <w:sz w:val="20"/>
                <w:szCs w:val="20"/>
              </w:rPr>
              <w:t xml:space="preserve"> </w:t>
            </w:r>
            <w:r>
              <w:rPr>
                <w:rFonts w:ascii="Times New Roman" w:hAnsi="Times New Roman" w:eastAsia="Times New Roman" w:cs="Times New Roman"/>
                <w:b/>
                <w:bCs/>
                <w:spacing w:val="5"/>
                <w:sz w:val="20"/>
                <w:szCs w:val="20"/>
              </w:rPr>
              <w:t xml:space="preserve">4-5                    </w:t>
            </w:r>
            <w:r>
              <w:rPr>
                <w:b/>
                <w:bCs/>
                <w:spacing w:val="5"/>
                <w:sz w:val="20"/>
                <w:szCs w:val="20"/>
              </w:rPr>
              <w:t>主要设备噪声源强</w:t>
            </w:r>
            <w:r>
              <w:rPr>
                <w:spacing w:val="5"/>
                <w:sz w:val="20"/>
                <w:szCs w:val="20"/>
              </w:rPr>
              <w:t xml:space="preserve">    </w:t>
            </w:r>
            <w:r>
              <w:rPr>
                <w:spacing w:val="4"/>
                <w:sz w:val="20"/>
                <w:szCs w:val="20"/>
              </w:rPr>
              <w:t xml:space="preserve">      </w:t>
            </w:r>
            <w:r>
              <w:rPr>
                <w:b/>
                <w:bCs/>
                <w:spacing w:val="4"/>
                <w:sz w:val="20"/>
                <w:szCs w:val="20"/>
              </w:rPr>
              <w:t>单位：</w:t>
            </w:r>
            <w:r>
              <w:rPr>
                <w:rFonts w:ascii="Times New Roman" w:hAnsi="Times New Roman" w:eastAsia="Times New Roman" w:cs="Times New Roman"/>
                <w:b/>
                <w:bCs/>
                <w:sz w:val="20"/>
                <w:szCs w:val="20"/>
              </w:rPr>
              <w:t>dB</w:t>
            </w:r>
            <w:r>
              <w:rPr>
                <w:b/>
                <w:bCs/>
                <w:spacing w:val="4"/>
                <w:sz w:val="20"/>
                <w:szCs w:val="20"/>
              </w:rPr>
              <w:t>（</w:t>
            </w:r>
            <w:r>
              <w:rPr>
                <w:rFonts w:ascii="Times New Roman" w:hAnsi="Times New Roman" w:eastAsia="Times New Roman" w:cs="Times New Roman"/>
                <w:b/>
                <w:bCs/>
                <w:spacing w:val="4"/>
                <w:sz w:val="20"/>
                <w:szCs w:val="20"/>
              </w:rPr>
              <w:t>A</w:t>
            </w:r>
            <w:r>
              <w:rPr>
                <w:b/>
                <w:bCs/>
                <w:spacing w:val="4"/>
                <w:sz w:val="20"/>
                <w:szCs w:val="20"/>
              </w:rPr>
              <w:t>）</w:t>
            </w:r>
          </w:p>
          <w:tbl>
            <w:tblPr>
              <w:tblStyle w:val="7"/>
              <w:tblW w:w="741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6"/>
              <w:gridCol w:w="1365"/>
              <w:gridCol w:w="1420"/>
              <w:gridCol w:w="1448"/>
              <w:gridCol w:w="12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946" w:type="dxa"/>
                  <w:vAlign w:val="top"/>
                </w:tcPr>
                <w:p>
                  <w:pPr>
                    <w:pStyle w:val="8"/>
                    <w:spacing w:before="50" w:line="229" w:lineRule="auto"/>
                    <w:ind w:left="562"/>
                    <w:rPr>
                      <w:sz w:val="20"/>
                      <w:szCs w:val="20"/>
                    </w:rPr>
                  </w:pPr>
                  <w:r>
                    <w:rPr>
                      <w:spacing w:val="6"/>
                      <w:sz w:val="20"/>
                      <w:szCs w:val="20"/>
                    </w:rPr>
                    <w:t>设备名称</w:t>
                  </w:r>
                </w:p>
              </w:tc>
              <w:tc>
                <w:tcPr>
                  <w:tcW w:w="1365" w:type="dxa"/>
                  <w:vAlign w:val="top"/>
                </w:tcPr>
                <w:p>
                  <w:pPr>
                    <w:pStyle w:val="8"/>
                    <w:spacing w:before="49" w:line="228" w:lineRule="auto"/>
                    <w:ind w:left="479"/>
                    <w:rPr>
                      <w:sz w:val="20"/>
                      <w:szCs w:val="20"/>
                    </w:rPr>
                  </w:pPr>
                  <w:r>
                    <w:rPr>
                      <w:spacing w:val="3"/>
                      <w:sz w:val="20"/>
                      <w:szCs w:val="20"/>
                    </w:rPr>
                    <w:t>数量</w:t>
                  </w:r>
                </w:p>
              </w:tc>
              <w:tc>
                <w:tcPr>
                  <w:tcW w:w="1420" w:type="dxa"/>
                  <w:vAlign w:val="top"/>
                </w:tcPr>
                <w:p>
                  <w:pPr>
                    <w:pStyle w:val="8"/>
                    <w:spacing w:before="49" w:line="228" w:lineRule="auto"/>
                    <w:ind w:left="299"/>
                    <w:rPr>
                      <w:sz w:val="20"/>
                      <w:szCs w:val="20"/>
                    </w:rPr>
                  </w:pPr>
                  <w:r>
                    <w:rPr>
                      <w:spacing w:val="6"/>
                      <w:sz w:val="20"/>
                      <w:szCs w:val="20"/>
                    </w:rPr>
                    <w:t>声功率值</w:t>
                  </w:r>
                </w:p>
              </w:tc>
              <w:tc>
                <w:tcPr>
                  <w:tcW w:w="1448" w:type="dxa"/>
                  <w:vAlign w:val="top"/>
                </w:tcPr>
                <w:p>
                  <w:pPr>
                    <w:pStyle w:val="8"/>
                    <w:spacing w:before="49" w:line="228" w:lineRule="auto"/>
                    <w:ind w:left="310"/>
                    <w:rPr>
                      <w:sz w:val="20"/>
                      <w:szCs w:val="20"/>
                    </w:rPr>
                  </w:pPr>
                  <w:r>
                    <w:rPr>
                      <w:spacing w:val="7"/>
                      <w:sz w:val="20"/>
                      <w:szCs w:val="20"/>
                    </w:rPr>
                    <w:t>排放规律</w:t>
                  </w:r>
                </w:p>
              </w:tc>
              <w:tc>
                <w:tcPr>
                  <w:tcW w:w="1235" w:type="dxa"/>
                  <w:vAlign w:val="top"/>
                </w:tcPr>
                <w:p>
                  <w:pPr>
                    <w:pStyle w:val="8"/>
                    <w:spacing w:before="49" w:line="228" w:lineRule="auto"/>
                    <w:ind w:left="201"/>
                    <w:rPr>
                      <w:sz w:val="20"/>
                      <w:szCs w:val="20"/>
                    </w:rPr>
                  </w:pPr>
                  <w:r>
                    <w:rPr>
                      <w:spacing w:val="7"/>
                      <w:sz w:val="20"/>
                      <w:szCs w:val="20"/>
                    </w:rPr>
                    <w:t>源叠加值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946" w:type="dxa"/>
                  <w:vAlign w:val="top"/>
                </w:tcPr>
                <w:p>
                  <w:pPr>
                    <w:pStyle w:val="8"/>
                    <w:spacing w:before="46" w:line="226" w:lineRule="auto"/>
                    <w:ind w:left="246"/>
                    <w:rPr>
                      <w:sz w:val="20"/>
                      <w:szCs w:val="20"/>
                    </w:rPr>
                  </w:pPr>
                  <w:r>
                    <w:rPr>
                      <w:spacing w:val="8"/>
                      <w:sz w:val="20"/>
                      <w:szCs w:val="20"/>
                    </w:rPr>
                    <w:t>短轴防爆通风机</w:t>
                  </w:r>
                </w:p>
              </w:tc>
              <w:tc>
                <w:tcPr>
                  <w:tcW w:w="1365" w:type="dxa"/>
                  <w:vAlign w:val="top"/>
                </w:tcPr>
                <w:p>
                  <w:pPr>
                    <w:pStyle w:val="8"/>
                    <w:spacing w:before="46" w:line="230" w:lineRule="auto"/>
                    <w:ind w:left="500"/>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25"/>
                      <w:w w:val="101"/>
                      <w:sz w:val="20"/>
                      <w:szCs w:val="20"/>
                    </w:rPr>
                    <w:t xml:space="preserve"> </w:t>
                  </w:r>
                  <w:r>
                    <w:rPr>
                      <w:sz w:val="20"/>
                      <w:szCs w:val="20"/>
                    </w:rPr>
                    <w:t>台</w:t>
                  </w:r>
                </w:p>
              </w:tc>
              <w:tc>
                <w:tcPr>
                  <w:tcW w:w="1420" w:type="dxa"/>
                  <w:vAlign w:val="top"/>
                </w:tcPr>
                <w:p>
                  <w:pPr>
                    <w:spacing w:before="85" w:line="192"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448" w:type="dxa"/>
                  <w:vAlign w:val="top"/>
                </w:tcPr>
                <w:p>
                  <w:pPr>
                    <w:pStyle w:val="8"/>
                    <w:spacing w:before="46" w:line="228" w:lineRule="auto"/>
                    <w:ind w:left="520"/>
                    <w:rPr>
                      <w:sz w:val="20"/>
                      <w:szCs w:val="20"/>
                    </w:rPr>
                  </w:pPr>
                  <w:r>
                    <w:rPr>
                      <w:spacing w:val="4"/>
                      <w:sz w:val="20"/>
                      <w:szCs w:val="20"/>
                    </w:rPr>
                    <w:t>连续</w:t>
                  </w:r>
                </w:p>
              </w:tc>
              <w:tc>
                <w:tcPr>
                  <w:tcW w:w="1235" w:type="dxa"/>
                  <w:vMerge w:val="restart"/>
                  <w:tcBorders>
                    <w:bottom w:val="nil"/>
                  </w:tcBorders>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spacing w:before="57"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79.30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946" w:type="dxa"/>
                  <w:vAlign w:val="top"/>
                </w:tcPr>
                <w:p>
                  <w:pPr>
                    <w:pStyle w:val="8"/>
                    <w:spacing w:before="68" w:line="228" w:lineRule="auto"/>
                    <w:ind w:left="666"/>
                    <w:rPr>
                      <w:sz w:val="20"/>
                      <w:szCs w:val="20"/>
                    </w:rPr>
                  </w:pPr>
                  <w:r>
                    <w:rPr>
                      <w:spacing w:val="6"/>
                      <w:sz w:val="20"/>
                      <w:szCs w:val="20"/>
                    </w:rPr>
                    <w:t>龙门吊</w:t>
                  </w:r>
                </w:p>
              </w:tc>
              <w:tc>
                <w:tcPr>
                  <w:tcW w:w="1365" w:type="dxa"/>
                  <w:vAlign w:val="top"/>
                </w:tcPr>
                <w:p>
                  <w:pPr>
                    <w:pStyle w:val="8"/>
                    <w:spacing w:before="69" w:line="230" w:lineRule="auto"/>
                    <w:ind w:left="520"/>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5"/>
                      <w:w w:val="101"/>
                      <w:sz w:val="20"/>
                      <w:szCs w:val="20"/>
                    </w:rPr>
                    <w:t xml:space="preserve"> </w:t>
                  </w:r>
                  <w:r>
                    <w:rPr>
                      <w:spacing w:val="-10"/>
                      <w:sz w:val="20"/>
                      <w:szCs w:val="20"/>
                    </w:rPr>
                    <w:t>台</w:t>
                  </w:r>
                </w:p>
              </w:tc>
              <w:tc>
                <w:tcPr>
                  <w:tcW w:w="1420" w:type="dxa"/>
                  <w:vAlign w:val="top"/>
                </w:tcPr>
                <w:p>
                  <w:pPr>
                    <w:spacing w:before="126" w:line="195" w:lineRule="auto"/>
                    <w:ind w:left="6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448" w:type="dxa"/>
                  <w:vAlign w:val="top"/>
                </w:tcPr>
                <w:p>
                  <w:pPr>
                    <w:pStyle w:val="8"/>
                    <w:spacing w:before="69" w:line="228" w:lineRule="auto"/>
                    <w:ind w:left="520"/>
                    <w:rPr>
                      <w:sz w:val="20"/>
                      <w:szCs w:val="20"/>
                    </w:rPr>
                  </w:pPr>
                  <w:r>
                    <w:rPr>
                      <w:spacing w:val="4"/>
                      <w:sz w:val="20"/>
                      <w:szCs w:val="20"/>
                    </w:rPr>
                    <w:t>连续</w:t>
                  </w:r>
                </w:p>
              </w:tc>
              <w:tc>
                <w:tcPr>
                  <w:tcW w:w="1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946" w:type="dxa"/>
                  <w:vAlign w:val="top"/>
                </w:tcPr>
                <w:p>
                  <w:pPr>
                    <w:pStyle w:val="8"/>
                    <w:spacing w:before="68" w:line="228" w:lineRule="auto"/>
                    <w:ind w:left="666"/>
                    <w:rPr>
                      <w:sz w:val="20"/>
                      <w:szCs w:val="20"/>
                    </w:rPr>
                  </w:pPr>
                  <w:r>
                    <w:rPr>
                      <w:spacing w:val="6"/>
                      <w:sz w:val="20"/>
                      <w:szCs w:val="20"/>
                    </w:rPr>
                    <w:t>龙门吊</w:t>
                  </w:r>
                </w:p>
              </w:tc>
              <w:tc>
                <w:tcPr>
                  <w:tcW w:w="1365" w:type="dxa"/>
                  <w:vAlign w:val="top"/>
                </w:tcPr>
                <w:p>
                  <w:pPr>
                    <w:pStyle w:val="8"/>
                    <w:spacing w:before="69" w:line="230" w:lineRule="auto"/>
                    <w:ind w:left="520"/>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5"/>
                      <w:w w:val="101"/>
                      <w:sz w:val="20"/>
                      <w:szCs w:val="20"/>
                    </w:rPr>
                    <w:t xml:space="preserve"> </w:t>
                  </w:r>
                  <w:r>
                    <w:rPr>
                      <w:spacing w:val="-10"/>
                      <w:sz w:val="20"/>
                      <w:szCs w:val="20"/>
                    </w:rPr>
                    <w:t>台</w:t>
                  </w:r>
                </w:p>
              </w:tc>
              <w:tc>
                <w:tcPr>
                  <w:tcW w:w="1420" w:type="dxa"/>
                  <w:vAlign w:val="top"/>
                </w:tcPr>
                <w:p>
                  <w:pPr>
                    <w:spacing w:before="129" w:line="195" w:lineRule="auto"/>
                    <w:ind w:left="6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448" w:type="dxa"/>
                  <w:vAlign w:val="top"/>
                </w:tcPr>
                <w:p>
                  <w:pPr>
                    <w:pStyle w:val="8"/>
                    <w:spacing w:before="69" w:line="228" w:lineRule="auto"/>
                    <w:ind w:left="520"/>
                    <w:rPr>
                      <w:sz w:val="20"/>
                      <w:szCs w:val="20"/>
                    </w:rPr>
                  </w:pPr>
                  <w:r>
                    <w:rPr>
                      <w:spacing w:val="4"/>
                      <w:sz w:val="20"/>
                      <w:szCs w:val="20"/>
                    </w:rPr>
                    <w:t>连续</w:t>
                  </w:r>
                </w:p>
              </w:tc>
              <w:tc>
                <w:tcPr>
                  <w:tcW w:w="1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946" w:type="dxa"/>
                  <w:vAlign w:val="top"/>
                </w:tcPr>
                <w:p>
                  <w:pPr>
                    <w:pStyle w:val="8"/>
                    <w:spacing w:before="70" w:line="227" w:lineRule="auto"/>
                    <w:ind w:left="670"/>
                    <w:rPr>
                      <w:sz w:val="20"/>
                      <w:szCs w:val="20"/>
                    </w:rPr>
                  </w:pPr>
                  <w:r>
                    <w:rPr>
                      <w:spacing w:val="4"/>
                      <w:sz w:val="20"/>
                      <w:szCs w:val="20"/>
                    </w:rPr>
                    <w:t>空压机</w:t>
                  </w:r>
                </w:p>
              </w:tc>
              <w:tc>
                <w:tcPr>
                  <w:tcW w:w="1365" w:type="dxa"/>
                  <w:vAlign w:val="top"/>
                </w:tcPr>
                <w:p>
                  <w:pPr>
                    <w:pStyle w:val="8"/>
                    <w:spacing w:before="70" w:line="230" w:lineRule="auto"/>
                    <w:ind w:left="504"/>
                    <w:rPr>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6"/>
                      <w:w w:val="101"/>
                      <w:sz w:val="20"/>
                      <w:szCs w:val="20"/>
                    </w:rPr>
                    <w:t xml:space="preserve"> </w:t>
                  </w:r>
                  <w:r>
                    <w:rPr>
                      <w:spacing w:val="-3"/>
                      <w:sz w:val="20"/>
                      <w:szCs w:val="20"/>
                    </w:rPr>
                    <w:t>台</w:t>
                  </w:r>
                </w:p>
              </w:tc>
              <w:tc>
                <w:tcPr>
                  <w:tcW w:w="1420" w:type="dxa"/>
                  <w:vAlign w:val="top"/>
                </w:tcPr>
                <w:p>
                  <w:pPr>
                    <w:spacing w:before="130"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1448" w:type="dxa"/>
                  <w:vAlign w:val="top"/>
                </w:tcPr>
                <w:p>
                  <w:pPr>
                    <w:pStyle w:val="8"/>
                    <w:spacing w:before="70" w:line="228" w:lineRule="auto"/>
                    <w:ind w:left="520"/>
                    <w:rPr>
                      <w:sz w:val="20"/>
                      <w:szCs w:val="20"/>
                    </w:rPr>
                  </w:pPr>
                  <w:r>
                    <w:rPr>
                      <w:spacing w:val="4"/>
                      <w:sz w:val="20"/>
                      <w:szCs w:val="20"/>
                    </w:rPr>
                    <w:t>连续</w:t>
                  </w:r>
                </w:p>
              </w:tc>
              <w:tc>
                <w:tcPr>
                  <w:tcW w:w="1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946" w:type="dxa"/>
                  <w:vAlign w:val="top"/>
                </w:tcPr>
                <w:p>
                  <w:pPr>
                    <w:pStyle w:val="8"/>
                    <w:spacing w:before="70" w:line="228" w:lineRule="auto"/>
                    <w:ind w:left="455"/>
                    <w:rPr>
                      <w:sz w:val="20"/>
                      <w:szCs w:val="20"/>
                    </w:rPr>
                  </w:pPr>
                  <w:r>
                    <w:rPr>
                      <w:spacing w:val="7"/>
                      <w:sz w:val="20"/>
                      <w:szCs w:val="20"/>
                    </w:rPr>
                    <w:t>水环真空泵</w:t>
                  </w:r>
                </w:p>
              </w:tc>
              <w:tc>
                <w:tcPr>
                  <w:tcW w:w="1365" w:type="dxa"/>
                  <w:vAlign w:val="top"/>
                </w:tcPr>
                <w:p>
                  <w:pPr>
                    <w:pStyle w:val="8"/>
                    <w:spacing w:before="71" w:line="230" w:lineRule="auto"/>
                    <w:ind w:left="504"/>
                    <w:rPr>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6"/>
                      <w:w w:val="101"/>
                      <w:sz w:val="20"/>
                      <w:szCs w:val="20"/>
                    </w:rPr>
                    <w:t xml:space="preserve"> </w:t>
                  </w:r>
                  <w:r>
                    <w:rPr>
                      <w:spacing w:val="-3"/>
                      <w:sz w:val="20"/>
                      <w:szCs w:val="20"/>
                    </w:rPr>
                    <w:t>台</w:t>
                  </w:r>
                </w:p>
              </w:tc>
              <w:tc>
                <w:tcPr>
                  <w:tcW w:w="1420" w:type="dxa"/>
                  <w:vAlign w:val="top"/>
                </w:tcPr>
                <w:p>
                  <w:pPr>
                    <w:spacing w:before="131" w:line="195" w:lineRule="auto"/>
                    <w:ind w:left="61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448" w:type="dxa"/>
                  <w:vAlign w:val="top"/>
                </w:tcPr>
                <w:p>
                  <w:pPr>
                    <w:pStyle w:val="8"/>
                    <w:spacing w:before="71" w:line="228" w:lineRule="auto"/>
                    <w:ind w:left="520"/>
                    <w:rPr>
                      <w:sz w:val="20"/>
                      <w:szCs w:val="20"/>
                    </w:rPr>
                  </w:pPr>
                  <w:r>
                    <w:rPr>
                      <w:spacing w:val="4"/>
                      <w:sz w:val="20"/>
                      <w:szCs w:val="20"/>
                    </w:rPr>
                    <w:t>连续</w:t>
                  </w:r>
                </w:p>
              </w:tc>
              <w:tc>
                <w:tcPr>
                  <w:tcW w:w="1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946" w:type="dxa"/>
                  <w:vAlign w:val="top"/>
                </w:tcPr>
                <w:p>
                  <w:pPr>
                    <w:pStyle w:val="8"/>
                    <w:spacing w:before="71" w:line="228" w:lineRule="auto"/>
                    <w:ind w:left="666"/>
                    <w:rPr>
                      <w:sz w:val="20"/>
                      <w:szCs w:val="20"/>
                    </w:rPr>
                  </w:pPr>
                  <w:r>
                    <w:rPr>
                      <w:spacing w:val="6"/>
                      <w:sz w:val="20"/>
                      <w:szCs w:val="20"/>
                    </w:rPr>
                    <w:t>真空泵</w:t>
                  </w:r>
                </w:p>
              </w:tc>
              <w:tc>
                <w:tcPr>
                  <w:tcW w:w="1365" w:type="dxa"/>
                  <w:vAlign w:val="top"/>
                </w:tcPr>
                <w:p>
                  <w:pPr>
                    <w:pStyle w:val="8"/>
                    <w:spacing w:before="72" w:line="230" w:lineRule="auto"/>
                    <w:ind w:left="500"/>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25"/>
                      <w:w w:val="101"/>
                      <w:sz w:val="20"/>
                      <w:szCs w:val="20"/>
                    </w:rPr>
                    <w:t xml:space="preserve"> </w:t>
                  </w:r>
                  <w:r>
                    <w:rPr>
                      <w:sz w:val="20"/>
                      <w:szCs w:val="20"/>
                    </w:rPr>
                    <w:t>台</w:t>
                  </w:r>
                </w:p>
              </w:tc>
              <w:tc>
                <w:tcPr>
                  <w:tcW w:w="1420" w:type="dxa"/>
                  <w:vAlign w:val="top"/>
                </w:tcPr>
                <w:p>
                  <w:pPr>
                    <w:spacing w:before="132" w:line="195" w:lineRule="auto"/>
                    <w:ind w:left="61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448" w:type="dxa"/>
                  <w:vAlign w:val="top"/>
                </w:tcPr>
                <w:p>
                  <w:pPr>
                    <w:pStyle w:val="8"/>
                    <w:spacing w:before="72" w:line="228" w:lineRule="auto"/>
                    <w:ind w:left="520"/>
                    <w:rPr>
                      <w:sz w:val="20"/>
                      <w:szCs w:val="20"/>
                    </w:rPr>
                  </w:pPr>
                  <w:r>
                    <w:rPr>
                      <w:spacing w:val="4"/>
                      <w:sz w:val="20"/>
                      <w:szCs w:val="20"/>
                    </w:rPr>
                    <w:t>连续</w:t>
                  </w:r>
                </w:p>
              </w:tc>
              <w:tc>
                <w:tcPr>
                  <w:tcW w:w="1235" w:type="dxa"/>
                  <w:vMerge w:val="continue"/>
                  <w:tcBorders>
                    <w:top w:val="nil"/>
                  </w:tcBorders>
                  <w:vAlign w:val="top"/>
                </w:tcPr>
                <w:p>
                  <w:pPr>
                    <w:rPr>
                      <w:rFonts w:ascii="Arial"/>
                      <w:sz w:val="21"/>
                    </w:rPr>
                  </w:pPr>
                </w:p>
              </w:tc>
            </w:tr>
          </w:tbl>
          <w:p>
            <w:pPr>
              <w:pStyle w:val="8"/>
              <w:spacing w:before="37" w:line="359" w:lineRule="auto"/>
              <w:ind w:left="107" w:right="106" w:firstLine="484"/>
              <w:jc w:val="both"/>
            </w:pPr>
            <w:r>
              <w:rPr>
                <w:spacing w:val="15"/>
              </w:rPr>
              <w:t>根据项</w:t>
            </w:r>
            <w:r>
              <w:rPr>
                <w:spacing w:val="-43"/>
              </w:rPr>
              <w:t xml:space="preserve"> </w:t>
            </w:r>
            <w:r>
              <w:rPr>
                <w:spacing w:val="15"/>
              </w:rPr>
              <w:t>目建设内容及《环境影响评价技术导则</w:t>
            </w:r>
            <w:r>
              <w:rPr>
                <w:spacing w:val="55"/>
              </w:rPr>
              <w:t xml:space="preserve"> </w:t>
            </w:r>
            <w:r>
              <w:rPr>
                <w:spacing w:val="14"/>
              </w:rPr>
              <w:t>声环境》</w:t>
            </w:r>
            <w:r>
              <w:rPr>
                <w:spacing w:val="-77"/>
              </w:rPr>
              <w:t xml:space="preserve"> </w:t>
            </w:r>
            <w:r>
              <w:rPr>
                <w:spacing w:val="14"/>
              </w:rPr>
              <w:t>（</w:t>
            </w:r>
            <w:r>
              <w:rPr>
                <w:rFonts w:ascii="Times New Roman" w:hAnsi="Times New Roman" w:eastAsia="Times New Roman" w:cs="Times New Roman"/>
              </w:rPr>
              <w:t xml:space="preserve">HJ </w:t>
            </w:r>
            <w:r>
              <w:rPr>
                <w:rFonts w:ascii="Times New Roman" w:hAnsi="Times New Roman" w:eastAsia="Times New Roman" w:cs="Times New Roman"/>
                <w:spacing w:val="-1"/>
              </w:rPr>
              <w:t>2.4-2021</w:t>
            </w:r>
            <w:r>
              <w:rPr>
                <w:spacing w:val="-1"/>
              </w:rPr>
              <w:t>）的要求，本评价采用的模型为《环境影响评价技术</w:t>
            </w:r>
            <w:r>
              <w:rPr>
                <w:spacing w:val="-2"/>
              </w:rPr>
              <w:t>导则 声环</w:t>
            </w:r>
            <w:r>
              <w:t>境》（</w:t>
            </w:r>
            <w:r>
              <w:rPr>
                <w:rFonts w:ascii="Times New Roman" w:hAnsi="Times New Roman" w:eastAsia="Times New Roman" w:cs="Times New Roman"/>
              </w:rPr>
              <w:t>HJ 2.4-2021</w:t>
            </w:r>
            <w:r>
              <w:t>）附录</w:t>
            </w:r>
            <w:r>
              <w:rPr>
                <w:spacing w:val="-48"/>
              </w:rPr>
              <w:t xml:space="preserve"> </w:t>
            </w:r>
            <w:r>
              <w:rPr>
                <w:rFonts w:ascii="Times New Roman" w:hAnsi="Times New Roman" w:eastAsia="Times New Roman" w:cs="Times New Roman"/>
              </w:rPr>
              <w:t>A</w:t>
            </w:r>
            <w:r>
              <w:t>（规范性附录）户外声传播的衰减和附录</w:t>
            </w:r>
            <w:r>
              <w:rPr>
                <w:spacing w:val="-54"/>
              </w:rPr>
              <w:t xml:space="preserve"> </w:t>
            </w:r>
            <w:r>
              <w:rPr>
                <w:rFonts w:ascii="Times New Roman" w:hAnsi="Times New Roman" w:eastAsia="Times New Roman" w:cs="Times New Roman"/>
              </w:rPr>
              <w:t xml:space="preserve">B </w:t>
            </w:r>
            <w:r>
              <w:rPr>
                <w:spacing w:val="-1"/>
              </w:rPr>
              <w:t>（规范性附录）中</w:t>
            </w:r>
            <w:r>
              <w:rPr>
                <w:rFonts w:ascii="Times New Roman" w:hAnsi="Times New Roman" w:eastAsia="Times New Roman" w:cs="Times New Roman"/>
                <w:spacing w:val="-1"/>
              </w:rPr>
              <w:t xml:space="preserve">“B.1 </w:t>
            </w:r>
            <w:r>
              <w:rPr>
                <w:spacing w:val="-1"/>
              </w:rPr>
              <w:t>工业噪声预测计算模型</w:t>
            </w:r>
            <w:r>
              <w:rPr>
                <w:rFonts w:ascii="Times New Roman" w:hAnsi="Times New Roman" w:eastAsia="Times New Roman" w:cs="Times New Roman"/>
                <w:spacing w:val="-1"/>
              </w:rPr>
              <w:t>”</w:t>
            </w:r>
            <w:r>
              <w:rPr>
                <w:spacing w:val="-1"/>
              </w:rPr>
              <w:t>。</w:t>
            </w:r>
          </w:p>
          <w:p>
            <w:pPr>
              <w:pStyle w:val="8"/>
              <w:spacing w:line="220" w:lineRule="auto"/>
              <w:ind w:left="603"/>
            </w:pPr>
            <w:r>
              <w:rPr>
                <w:spacing w:val="-3"/>
              </w:rPr>
              <w:t>（</w:t>
            </w:r>
            <w:r>
              <w:rPr>
                <w:rFonts w:ascii="Times New Roman" w:hAnsi="Times New Roman" w:eastAsia="Times New Roman" w:cs="Times New Roman"/>
                <w:spacing w:val="-3"/>
              </w:rPr>
              <w:t>1</w:t>
            </w:r>
            <w:r>
              <w:rPr>
                <w:spacing w:val="-3"/>
              </w:rPr>
              <w:t>）点声源衰减公式</w:t>
            </w:r>
          </w:p>
          <w:p>
            <w:pPr>
              <w:pStyle w:val="8"/>
              <w:spacing w:before="180" w:line="342" w:lineRule="auto"/>
              <w:ind w:left="113" w:right="106" w:firstLine="480"/>
            </w:pPr>
            <w:r>
              <w:rPr>
                <w:spacing w:val="3"/>
              </w:rPr>
              <w:t>预测采用《环境影响评价技术导则 声环境》（</w:t>
            </w:r>
            <w:r>
              <w:rPr>
                <w:rFonts w:ascii="Times New Roman" w:hAnsi="Times New Roman" w:eastAsia="Times New Roman" w:cs="Times New Roman"/>
              </w:rPr>
              <w:t>HJ</w:t>
            </w:r>
            <w:r>
              <w:rPr>
                <w:rFonts w:ascii="Times New Roman" w:hAnsi="Times New Roman" w:eastAsia="Times New Roman" w:cs="Times New Roman"/>
                <w:spacing w:val="3"/>
              </w:rPr>
              <w:t xml:space="preserve"> 2.4-2009</w:t>
            </w:r>
            <w:r>
              <w:rPr>
                <w:spacing w:val="3"/>
              </w:rPr>
              <w:t>）中推</w:t>
            </w:r>
            <w:r>
              <w:rPr>
                <w:spacing w:val="-1"/>
              </w:rPr>
              <w:t>荐的点声源衰减模式，计算公式如下：</w:t>
            </w:r>
          </w:p>
          <w:p>
            <w:pPr>
              <w:pStyle w:val="8"/>
              <w:spacing w:line="323" w:lineRule="exact"/>
              <w:ind w:left="2411"/>
              <w:rPr>
                <w:rFonts w:ascii="Times New Roman" w:hAnsi="Times New Roman" w:eastAsia="Times New Roman" w:cs="Times New Roman"/>
              </w:rPr>
            </w:pPr>
            <w:r>
              <w:rPr>
                <w:rFonts w:ascii="Times New Roman" w:hAnsi="Times New Roman" w:eastAsia="Times New Roman" w:cs="Times New Roman"/>
                <w:position w:val="3"/>
              </w:rPr>
              <w:t>L</w:t>
            </w:r>
            <w:r>
              <w:rPr>
                <w:position w:val="3"/>
              </w:rPr>
              <w:t>（</w:t>
            </w:r>
            <w:r>
              <w:rPr>
                <w:rFonts w:ascii="Times New Roman" w:hAnsi="Times New Roman" w:eastAsia="Times New Roman" w:cs="Times New Roman"/>
                <w:position w:val="3"/>
              </w:rPr>
              <w:t>r</w:t>
            </w:r>
            <w:r>
              <w:rPr>
                <w:position w:val="3"/>
              </w:rPr>
              <w:t>）</w:t>
            </w:r>
            <w:r>
              <w:rPr>
                <w:rFonts w:ascii="Times New Roman" w:hAnsi="Times New Roman" w:eastAsia="Times New Roman" w:cs="Times New Roman"/>
                <w:position w:val="3"/>
              </w:rPr>
              <w:t>=L</w:t>
            </w:r>
            <w:r>
              <w:rPr>
                <w:position w:val="3"/>
              </w:rPr>
              <w:t>（</w:t>
            </w:r>
            <w:r>
              <w:rPr>
                <w:rFonts w:ascii="Times New Roman" w:hAnsi="Times New Roman" w:eastAsia="Times New Roman" w:cs="Times New Roman"/>
                <w:position w:val="3"/>
              </w:rPr>
              <w:t>r</w:t>
            </w:r>
            <w:r>
              <w:rPr>
                <w:rFonts w:ascii="Times New Roman" w:hAnsi="Times New Roman" w:eastAsia="Times New Roman" w:cs="Times New Roman"/>
                <w:position w:val="3"/>
                <w:sz w:val="15"/>
                <w:szCs w:val="15"/>
              </w:rPr>
              <w:t>0</w:t>
            </w:r>
            <w:r>
              <w:rPr>
                <w:position w:val="3"/>
              </w:rPr>
              <w:t>）</w:t>
            </w:r>
            <w:r>
              <w:rPr>
                <w:rFonts w:ascii="Times New Roman" w:hAnsi="Times New Roman" w:eastAsia="Times New Roman" w:cs="Times New Roman"/>
                <w:position w:val="3"/>
              </w:rPr>
              <w:t>-20lg</w:t>
            </w:r>
            <w:r>
              <w:rPr>
                <w:position w:val="3"/>
              </w:rPr>
              <w:t>（</w:t>
            </w:r>
            <w:r>
              <w:rPr>
                <w:rFonts w:ascii="Times New Roman" w:hAnsi="Times New Roman" w:eastAsia="Times New Roman" w:cs="Times New Roman"/>
                <w:position w:val="3"/>
              </w:rPr>
              <w:t>r/r</w:t>
            </w:r>
            <w:r>
              <w:rPr>
                <w:rFonts w:ascii="Times New Roman" w:hAnsi="Times New Roman" w:eastAsia="Times New Roman" w:cs="Times New Roman"/>
                <w:position w:val="3"/>
                <w:sz w:val="15"/>
                <w:szCs w:val="15"/>
              </w:rPr>
              <w:t>0</w:t>
            </w:r>
            <w:r>
              <w:rPr>
                <w:position w:val="3"/>
              </w:rPr>
              <w:t>）</w:t>
            </w:r>
            <w:r>
              <w:rPr>
                <w:rFonts w:ascii="Times New Roman" w:hAnsi="Times New Roman" w:eastAsia="Times New Roman" w:cs="Times New Roman"/>
                <w:spacing w:val="-1"/>
                <w:position w:val="3"/>
              </w:rPr>
              <w:t>-ΔL</w:t>
            </w:r>
          </w:p>
        </w:tc>
      </w:tr>
    </w:tbl>
    <w:p>
      <w:pPr>
        <w:pStyle w:val="4"/>
      </w:pPr>
    </w:p>
    <w:p>
      <w:pPr>
        <w:sectPr>
          <w:footerReference r:id="rId68" w:type="default"/>
          <w:pgSz w:w="11906" w:h="16839"/>
          <w:pgMar w:top="400" w:right="1728" w:bottom="1240" w:left="1728" w:header="0" w:footer="1078" w:gutter="0"/>
          <w:cols w:space="720" w:num="1"/>
        </w:sectPr>
      </w:pPr>
    </w:p>
    <w:p>
      <w:pPr>
        <w:spacing w:before="19"/>
      </w:pPr>
    </w:p>
    <w:p>
      <w:pPr>
        <w:spacing w:before="19"/>
      </w:pPr>
    </w:p>
    <w:p>
      <w:pPr>
        <w:spacing w:before="18"/>
      </w:pPr>
    </w:p>
    <w:p>
      <w:pPr>
        <w:spacing w:before="18"/>
      </w:pPr>
    </w:p>
    <w:tbl>
      <w:tblPr>
        <w:tblStyle w:val="7"/>
        <w:tblW w:w="84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7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9" w:hRule="atLeast"/>
        </w:trPr>
        <w:tc>
          <w:tcPr>
            <w:tcW w:w="804" w:type="dxa"/>
            <w:vAlign w:val="top"/>
          </w:tcPr>
          <w:p>
            <w:pPr>
              <w:rPr>
                <w:rFonts w:ascii="Arial"/>
                <w:sz w:val="21"/>
              </w:rPr>
            </w:pPr>
          </w:p>
        </w:tc>
        <w:tc>
          <w:tcPr>
            <w:tcW w:w="7640" w:type="dxa"/>
            <w:vAlign w:val="top"/>
          </w:tcPr>
          <w:p>
            <w:pPr>
              <w:pStyle w:val="8"/>
              <w:spacing w:before="41" w:line="220" w:lineRule="auto"/>
              <w:ind w:left="596"/>
            </w:pPr>
            <w:r>
              <w:rPr>
                <w:spacing w:val="-1"/>
              </w:rPr>
              <w:t>式中：</w:t>
            </w:r>
            <w:r>
              <w:rPr>
                <w:rFonts w:ascii="Times New Roman" w:hAnsi="Times New Roman" w:eastAsia="Times New Roman" w:cs="Times New Roman"/>
                <w:spacing w:val="-1"/>
              </w:rPr>
              <w:t>L</w:t>
            </w:r>
            <w:r>
              <w:rPr>
                <w:spacing w:val="-1"/>
              </w:rPr>
              <w:t>（</w:t>
            </w:r>
            <w:r>
              <w:rPr>
                <w:rFonts w:ascii="Times New Roman" w:hAnsi="Times New Roman" w:eastAsia="Times New Roman" w:cs="Times New Roman"/>
                <w:spacing w:val="-1"/>
              </w:rPr>
              <w:t>r</w:t>
            </w:r>
            <w:r>
              <w:rPr>
                <w:spacing w:val="-1"/>
              </w:rPr>
              <w:t>）</w:t>
            </w:r>
            <w:r>
              <w:rPr>
                <w:rFonts w:ascii="Times New Roman" w:hAnsi="Times New Roman" w:eastAsia="Times New Roman" w:cs="Times New Roman"/>
                <w:spacing w:val="-1"/>
              </w:rPr>
              <w:t>——</w:t>
            </w:r>
            <w:r>
              <w:rPr>
                <w:spacing w:val="-1"/>
              </w:rPr>
              <w:t>距声源</w:t>
            </w:r>
            <w:r>
              <w:rPr>
                <w:spacing w:val="-58"/>
              </w:rPr>
              <w:t xml:space="preserve"> </w:t>
            </w:r>
            <w:r>
              <w:rPr>
                <w:rFonts w:ascii="Times New Roman" w:hAnsi="Times New Roman" w:eastAsia="Times New Roman" w:cs="Times New Roman"/>
                <w:spacing w:val="-1"/>
              </w:rPr>
              <w:t xml:space="preserve">r </w:t>
            </w:r>
            <w:r>
              <w:rPr>
                <w:spacing w:val="-1"/>
              </w:rPr>
              <w:t>处的</w:t>
            </w:r>
            <w:r>
              <w:rPr>
                <w:spacing w:val="-58"/>
              </w:rPr>
              <w:t xml:space="preserve"> </w:t>
            </w:r>
            <w:r>
              <w:rPr>
                <w:rFonts w:ascii="Times New Roman" w:hAnsi="Times New Roman" w:eastAsia="Times New Roman" w:cs="Times New Roman"/>
                <w:spacing w:val="-1"/>
              </w:rPr>
              <w:t xml:space="preserve">A </w:t>
            </w:r>
            <w:r>
              <w:rPr>
                <w:spacing w:val="-1"/>
              </w:rPr>
              <w:t>声级，</w:t>
            </w:r>
            <w:r>
              <w:rPr>
                <w:rFonts w:ascii="Times New Roman" w:hAnsi="Times New Roman" w:eastAsia="Times New Roman" w:cs="Times New Roman"/>
                <w:spacing w:val="-1"/>
              </w:rPr>
              <w:t>dB</w:t>
            </w:r>
            <w:r>
              <w:rPr>
                <w:spacing w:val="-1"/>
              </w:rPr>
              <w:t>（</w:t>
            </w:r>
            <w:r>
              <w:rPr>
                <w:rFonts w:ascii="Times New Roman" w:hAnsi="Times New Roman" w:eastAsia="Times New Roman" w:cs="Times New Roman"/>
                <w:spacing w:val="-1"/>
              </w:rPr>
              <w:t>A</w:t>
            </w:r>
            <w:r>
              <w:rPr>
                <w:spacing w:val="3"/>
              </w:rPr>
              <w:t>）；</w:t>
            </w:r>
          </w:p>
          <w:p>
            <w:pPr>
              <w:pStyle w:val="8"/>
              <w:spacing w:before="179" w:line="220" w:lineRule="auto"/>
              <w:ind w:left="1307"/>
            </w:pPr>
            <w:r>
              <w:rPr>
                <w:rFonts w:ascii="Times New Roman" w:hAnsi="Times New Roman" w:eastAsia="Times New Roman" w:cs="Times New Roman"/>
                <w:spacing w:val="-1"/>
              </w:rPr>
              <w:t>L</w:t>
            </w:r>
            <w:r>
              <w:rPr>
                <w:spacing w:val="-1"/>
              </w:rPr>
              <w:t>（</w:t>
            </w:r>
            <w:r>
              <w:rPr>
                <w:rFonts w:ascii="Times New Roman" w:hAnsi="Times New Roman" w:eastAsia="Times New Roman" w:cs="Times New Roman"/>
                <w:spacing w:val="-1"/>
              </w:rPr>
              <w:t>r</w:t>
            </w:r>
            <w:r>
              <w:rPr>
                <w:rFonts w:ascii="Times New Roman" w:hAnsi="Times New Roman" w:eastAsia="Times New Roman" w:cs="Times New Roman"/>
                <w:spacing w:val="-1"/>
                <w:sz w:val="15"/>
                <w:szCs w:val="15"/>
              </w:rPr>
              <w:t>0</w:t>
            </w:r>
            <w:r>
              <w:rPr>
                <w:spacing w:val="-1"/>
              </w:rPr>
              <w:t>）</w:t>
            </w:r>
            <w:r>
              <w:rPr>
                <w:rFonts w:ascii="Times New Roman" w:hAnsi="Times New Roman" w:eastAsia="Times New Roman" w:cs="Times New Roman"/>
                <w:spacing w:val="-1"/>
              </w:rPr>
              <w:t>——</w:t>
            </w:r>
            <w:r>
              <w:rPr>
                <w:spacing w:val="-1"/>
              </w:rPr>
              <w:t>距声源</w:t>
            </w:r>
            <w:r>
              <w:rPr>
                <w:spacing w:val="-58"/>
              </w:rPr>
              <w:t xml:space="preserve"> </w:t>
            </w:r>
            <w:r>
              <w:rPr>
                <w:rFonts w:ascii="Times New Roman" w:hAnsi="Times New Roman" w:eastAsia="Times New Roman" w:cs="Times New Roman"/>
                <w:spacing w:val="-1"/>
              </w:rPr>
              <w:t>r</w:t>
            </w:r>
            <w:r>
              <w:rPr>
                <w:rFonts w:ascii="Times New Roman" w:hAnsi="Times New Roman" w:eastAsia="Times New Roman" w:cs="Times New Roman"/>
                <w:spacing w:val="-1"/>
                <w:position w:val="-1"/>
                <w:sz w:val="15"/>
                <w:szCs w:val="15"/>
              </w:rPr>
              <w:t>0</w:t>
            </w:r>
            <w:r>
              <w:rPr>
                <w:rFonts w:ascii="Times New Roman" w:hAnsi="Times New Roman" w:eastAsia="Times New Roman" w:cs="Times New Roman"/>
                <w:spacing w:val="16"/>
                <w:w w:val="101"/>
                <w:position w:val="-1"/>
                <w:sz w:val="15"/>
                <w:szCs w:val="15"/>
              </w:rPr>
              <w:t xml:space="preserve"> </w:t>
            </w:r>
            <w:r>
              <w:rPr>
                <w:spacing w:val="-1"/>
              </w:rPr>
              <w:t>处的</w:t>
            </w:r>
            <w:r>
              <w:rPr>
                <w:spacing w:val="-58"/>
              </w:rPr>
              <w:t xml:space="preserve"> </w:t>
            </w:r>
            <w:r>
              <w:rPr>
                <w:rFonts w:ascii="Times New Roman" w:hAnsi="Times New Roman" w:eastAsia="Times New Roman" w:cs="Times New Roman"/>
                <w:spacing w:val="-1"/>
              </w:rPr>
              <w:t xml:space="preserve">A </w:t>
            </w:r>
            <w:r>
              <w:rPr>
                <w:spacing w:val="-1"/>
              </w:rPr>
              <w:t>声级，</w:t>
            </w:r>
            <w:r>
              <w:rPr>
                <w:rFonts w:ascii="Times New Roman" w:hAnsi="Times New Roman" w:eastAsia="Times New Roman" w:cs="Times New Roman"/>
                <w:spacing w:val="-1"/>
              </w:rPr>
              <w:t>dB</w:t>
            </w:r>
            <w:r>
              <w:rPr>
                <w:spacing w:val="-1"/>
              </w:rPr>
              <w:t>（</w:t>
            </w:r>
            <w:r>
              <w:rPr>
                <w:rFonts w:ascii="Times New Roman" w:hAnsi="Times New Roman" w:eastAsia="Times New Roman" w:cs="Times New Roman"/>
                <w:spacing w:val="-1"/>
              </w:rPr>
              <w:t>A</w:t>
            </w:r>
            <w:r>
              <w:rPr>
                <w:spacing w:val="1"/>
              </w:rPr>
              <w:t>）；</w:t>
            </w:r>
          </w:p>
          <w:p>
            <w:pPr>
              <w:pStyle w:val="8"/>
              <w:spacing w:before="179" w:line="359" w:lineRule="auto"/>
              <w:ind w:left="110" w:right="90" w:firstLine="1197"/>
            </w:pPr>
            <w:r>
              <w:rPr>
                <w:rFonts w:ascii="Times New Roman" w:hAnsi="Times New Roman" w:eastAsia="Times New Roman" w:cs="Times New Roman"/>
                <w:spacing w:val="-3"/>
              </w:rPr>
              <w:t>ΔL——</w:t>
            </w:r>
            <w:r>
              <w:rPr>
                <w:spacing w:val="-3"/>
              </w:rPr>
              <w:t>声屏障、遮挡物、空气吸收地面效应引起的衰减量，</w:t>
            </w:r>
            <w:r>
              <w:rPr>
                <w:spacing w:val="14"/>
              </w:rPr>
              <w:t xml:space="preserve"> </w:t>
            </w:r>
            <w:r>
              <w:rPr>
                <w:rFonts w:ascii="Times New Roman" w:hAnsi="Times New Roman" w:eastAsia="Times New Roman" w:cs="Times New Roman"/>
                <w:spacing w:val="-2"/>
              </w:rPr>
              <w:t>dB</w:t>
            </w:r>
            <w:r>
              <w:rPr>
                <w:spacing w:val="-2"/>
              </w:rPr>
              <w:t>（</w:t>
            </w:r>
            <w:r>
              <w:rPr>
                <w:rFonts w:ascii="Times New Roman" w:hAnsi="Times New Roman" w:eastAsia="Times New Roman" w:cs="Times New Roman"/>
                <w:spacing w:val="-2"/>
              </w:rPr>
              <w:t>A</w:t>
            </w:r>
            <w:r>
              <w:rPr>
                <w:spacing w:val="-1"/>
              </w:rPr>
              <w:t>）；</w:t>
            </w:r>
          </w:p>
          <w:p>
            <w:pPr>
              <w:pStyle w:val="8"/>
              <w:spacing w:line="220" w:lineRule="auto"/>
              <w:ind w:left="1304"/>
            </w:pPr>
            <w:r>
              <w:rPr>
                <w:rFonts w:ascii="Times New Roman" w:hAnsi="Times New Roman" w:eastAsia="Times New Roman" w:cs="Times New Roman"/>
              </w:rPr>
              <w:t>r</w:t>
            </w:r>
            <w:r>
              <w:t>、</w:t>
            </w:r>
            <w:r>
              <w:rPr>
                <w:rFonts w:ascii="Times New Roman" w:hAnsi="Times New Roman" w:eastAsia="Times New Roman" w:cs="Times New Roman"/>
              </w:rPr>
              <w:t>r</w:t>
            </w:r>
            <w:r>
              <w:rPr>
                <w:rFonts w:ascii="Times New Roman" w:hAnsi="Times New Roman" w:eastAsia="Times New Roman" w:cs="Times New Roman"/>
                <w:position w:val="-1"/>
                <w:sz w:val="15"/>
                <w:szCs w:val="15"/>
              </w:rPr>
              <w:t>0</w:t>
            </w:r>
            <w:r>
              <w:rPr>
                <w:rFonts w:ascii="Times New Roman" w:hAnsi="Times New Roman" w:eastAsia="Times New Roman" w:cs="Times New Roman"/>
              </w:rPr>
              <w:t>——</w:t>
            </w:r>
            <w:r>
              <w:t>距声源距离，</w:t>
            </w:r>
            <w:r>
              <w:rPr>
                <w:rFonts w:ascii="Times New Roman" w:hAnsi="Times New Roman" w:eastAsia="Times New Roman" w:cs="Times New Roman"/>
              </w:rPr>
              <w:t>m</w:t>
            </w:r>
            <w:r>
              <w:t>。</w:t>
            </w:r>
          </w:p>
          <w:p>
            <w:pPr>
              <w:pStyle w:val="8"/>
              <w:spacing w:before="182" w:line="220" w:lineRule="auto"/>
              <w:ind w:left="603"/>
            </w:pPr>
            <w:r>
              <w:rPr>
                <w:spacing w:val="-3"/>
              </w:rPr>
              <w:t>（</w:t>
            </w:r>
            <w:r>
              <w:rPr>
                <w:rFonts w:ascii="Times New Roman" w:hAnsi="Times New Roman" w:eastAsia="Times New Roman" w:cs="Times New Roman"/>
                <w:spacing w:val="-3"/>
              </w:rPr>
              <w:t>2</w:t>
            </w:r>
            <w:r>
              <w:rPr>
                <w:spacing w:val="-3"/>
              </w:rPr>
              <w:t>）预测结果</w:t>
            </w:r>
          </w:p>
          <w:p>
            <w:pPr>
              <w:pStyle w:val="8"/>
              <w:spacing w:before="178" w:line="222" w:lineRule="auto"/>
              <w:ind w:left="926"/>
              <w:rPr>
                <w:sz w:val="20"/>
                <w:szCs w:val="20"/>
              </w:rPr>
            </w:pPr>
            <w:r>
              <w:rPr>
                <w:b/>
                <w:bCs/>
                <w:spacing w:val="5"/>
                <w:sz w:val="20"/>
                <w:szCs w:val="20"/>
              </w:rPr>
              <w:t>表</w:t>
            </w:r>
            <w:r>
              <w:rPr>
                <w:spacing w:val="-29"/>
                <w:sz w:val="20"/>
                <w:szCs w:val="20"/>
              </w:rPr>
              <w:t xml:space="preserve"> </w:t>
            </w:r>
            <w:r>
              <w:rPr>
                <w:rFonts w:ascii="Times New Roman" w:hAnsi="Times New Roman" w:eastAsia="Times New Roman" w:cs="Times New Roman"/>
                <w:b/>
                <w:bCs/>
                <w:spacing w:val="5"/>
                <w:sz w:val="20"/>
                <w:szCs w:val="20"/>
              </w:rPr>
              <w:t xml:space="preserve">4-6              </w:t>
            </w:r>
            <w:r>
              <w:rPr>
                <w:b/>
                <w:bCs/>
                <w:spacing w:val="5"/>
                <w:sz w:val="20"/>
                <w:szCs w:val="20"/>
              </w:rPr>
              <w:t>主要噪声源噪声预测结果</w:t>
            </w:r>
            <w:r>
              <w:rPr>
                <w:spacing w:val="5"/>
                <w:sz w:val="20"/>
                <w:szCs w:val="20"/>
              </w:rPr>
              <w:t xml:space="preserve">         </w:t>
            </w:r>
            <w:r>
              <w:rPr>
                <w:b/>
                <w:bCs/>
                <w:spacing w:val="5"/>
                <w:sz w:val="20"/>
                <w:szCs w:val="20"/>
              </w:rPr>
              <w:t>单位：</w:t>
            </w:r>
            <w:r>
              <w:rPr>
                <w:rFonts w:ascii="Times New Roman" w:hAnsi="Times New Roman" w:eastAsia="Times New Roman" w:cs="Times New Roman"/>
                <w:b/>
                <w:bCs/>
                <w:sz w:val="20"/>
                <w:szCs w:val="20"/>
              </w:rPr>
              <w:t>dB</w:t>
            </w:r>
            <w:r>
              <w:rPr>
                <w:b/>
                <w:bCs/>
                <w:spacing w:val="5"/>
                <w:sz w:val="20"/>
                <w:szCs w:val="20"/>
              </w:rPr>
              <w:t>（</w:t>
            </w:r>
            <w:r>
              <w:rPr>
                <w:rFonts w:ascii="Times New Roman" w:hAnsi="Times New Roman" w:eastAsia="Times New Roman" w:cs="Times New Roman"/>
                <w:b/>
                <w:bCs/>
                <w:spacing w:val="5"/>
                <w:sz w:val="20"/>
                <w:szCs w:val="20"/>
              </w:rPr>
              <w:t>A</w:t>
            </w:r>
            <w:r>
              <w:rPr>
                <w:b/>
                <w:bCs/>
                <w:spacing w:val="5"/>
                <w:sz w:val="20"/>
                <w:szCs w:val="20"/>
              </w:rPr>
              <w:t>）</w:t>
            </w:r>
          </w:p>
          <w:tbl>
            <w:tblPr>
              <w:tblStyle w:val="7"/>
              <w:tblW w:w="7411"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4"/>
              <w:gridCol w:w="733"/>
              <w:gridCol w:w="700"/>
              <w:gridCol w:w="700"/>
              <w:gridCol w:w="1156"/>
              <w:gridCol w:w="865"/>
              <w:gridCol w:w="812"/>
              <w:gridCol w:w="6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1784" w:type="dxa"/>
                  <w:vAlign w:val="top"/>
                </w:tcPr>
                <w:p>
                  <w:pPr>
                    <w:spacing w:line="242" w:lineRule="auto"/>
                    <w:rPr>
                      <w:rFonts w:ascii="Arial"/>
                      <w:sz w:val="21"/>
                    </w:rPr>
                  </w:pPr>
                </w:p>
                <w:p>
                  <w:pPr>
                    <w:pStyle w:val="8"/>
                    <w:spacing w:before="65" w:line="228" w:lineRule="auto"/>
                    <w:ind w:left="586"/>
                    <w:rPr>
                      <w:sz w:val="20"/>
                      <w:szCs w:val="20"/>
                    </w:rPr>
                  </w:pPr>
                  <w:r>
                    <w:rPr>
                      <w:spacing w:val="5"/>
                      <w:sz w:val="20"/>
                      <w:szCs w:val="20"/>
                    </w:rPr>
                    <w:t>关心点</w:t>
                  </w:r>
                </w:p>
              </w:tc>
              <w:tc>
                <w:tcPr>
                  <w:tcW w:w="733" w:type="dxa"/>
                  <w:vAlign w:val="top"/>
                </w:tcPr>
                <w:p>
                  <w:pPr>
                    <w:pStyle w:val="8"/>
                    <w:spacing w:before="172" w:line="253" w:lineRule="auto"/>
                    <w:ind w:left="263" w:right="158" w:hanging="94"/>
                    <w:rPr>
                      <w:sz w:val="20"/>
                      <w:szCs w:val="20"/>
                    </w:rPr>
                  </w:pPr>
                  <w:r>
                    <w:rPr>
                      <w:spacing w:val="-1"/>
                      <w:sz w:val="20"/>
                      <w:szCs w:val="20"/>
                    </w:rPr>
                    <w:t>噪声</w:t>
                  </w:r>
                  <w:r>
                    <w:rPr>
                      <w:spacing w:val="1"/>
                      <w:sz w:val="20"/>
                      <w:szCs w:val="20"/>
                    </w:rPr>
                    <w:t>源</w:t>
                  </w:r>
                </w:p>
              </w:tc>
              <w:tc>
                <w:tcPr>
                  <w:tcW w:w="700" w:type="dxa"/>
                  <w:vAlign w:val="top"/>
                </w:tcPr>
                <w:p>
                  <w:pPr>
                    <w:spacing w:line="242" w:lineRule="auto"/>
                    <w:rPr>
                      <w:rFonts w:ascii="Arial"/>
                      <w:sz w:val="21"/>
                    </w:rPr>
                  </w:pPr>
                </w:p>
                <w:p>
                  <w:pPr>
                    <w:pStyle w:val="8"/>
                    <w:spacing w:before="65" w:line="228" w:lineRule="auto"/>
                    <w:ind w:left="148"/>
                    <w:rPr>
                      <w:sz w:val="20"/>
                      <w:szCs w:val="20"/>
                    </w:rPr>
                  </w:pPr>
                  <w:r>
                    <w:rPr>
                      <w:spacing w:val="2"/>
                      <w:sz w:val="20"/>
                      <w:szCs w:val="20"/>
                    </w:rPr>
                    <w:t>声源</w:t>
                  </w:r>
                </w:p>
              </w:tc>
              <w:tc>
                <w:tcPr>
                  <w:tcW w:w="700" w:type="dxa"/>
                  <w:vAlign w:val="top"/>
                </w:tcPr>
                <w:p>
                  <w:pPr>
                    <w:pStyle w:val="8"/>
                    <w:spacing w:before="171" w:line="252" w:lineRule="auto"/>
                    <w:ind w:left="150" w:right="140" w:firstLine="11"/>
                    <w:rPr>
                      <w:sz w:val="20"/>
                      <w:szCs w:val="20"/>
                    </w:rPr>
                  </w:pPr>
                  <w:r>
                    <w:rPr>
                      <w:spacing w:val="-4"/>
                      <w:sz w:val="20"/>
                      <w:szCs w:val="20"/>
                    </w:rPr>
                    <w:t>降噪</w:t>
                  </w:r>
                  <w:r>
                    <w:rPr>
                      <w:spacing w:val="2"/>
                      <w:sz w:val="20"/>
                      <w:szCs w:val="20"/>
                    </w:rPr>
                    <w:t>效果</w:t>
                  </w:r>
                </w:p>
              </w:tc>
              <w:tc>
                <w:tcPr>
                  <w:tcW w:w="1156" w:type="dxa"/>
                  <w:vAlign w:val="top"/>
                </w:tcPr>
                <w:p>
                  <w:pPr>
                    <w:pStyle w:val="8"/>
                    <w:spacing w:before="35" w:line="228" w:lineRule="auto"/>
                    <w:ind w:left="166"/>
                    <w:rPr>
                      <w:sz w:val="20"/>
                      <w:szCs w:val="20"/>
                    </w:rPr>
                  </w:pPr>
                  <w:r>
                    <w:rPr>
                      <w:spacing w:val="6"/>
                      <w:sz w:val="20"/>
                      <w:szCs w:val="20"/>
                    </w:rPr>
                    <w:t>与项目区</w:t>
                  </w:r>
                </w:p>
                <w:p>
                  <w:pPr>
                    <w:pStyle w:val="8"/>
                    <w:spacing w:before="26" w:line="228" w:lineRule="auto"/>
                    <w:ind w:left="165"/>
                    <w:rPr>
                      <w:sz w:val="20"/>
                      <w:szCs w:val="20"/>
                    </w:rPr>
                  </w:pPr>
                  <w:r>
                    <w:rPr>
                      <w:spacing w:val="7"/>
                      <w:sz w:val="20"/>
                      <w:szCs w:val="20"/>
                    </w:rPr>
                    <w:t>各边界距</w:t>
                  </w:r>
                </w:p>
                <w:p>
                  <w:pPr>
                    <w:pStyle w:val="8"/>
                    <w:spacing w:before="24" w:line="217" w:lineRule="auto"/>
                    <w:ind w:left="190"/>
                    <w:rPr>
                      <w:sz w:val="20"/>
                      <w:szCs w:val="20"/>
                    </w:rPr>
                  </w:pPr>
                  <w:r>
                    <w:rPr>
                      <w:spacing w:val="3"/>
                      <w:sz w:val="20"/>
                      <w:szCs w:val="20"/>
                    </w:rPr>
                    <w:t>离（</w:t>
                  </w:r>
                  <w:r>
                    <w:rPr>
                      <w:rFonts w:ascii="Times New Roman" w:hAnsi="Times New Roman" w:eastAsia="Times New Roman" w:cs="Times New Roman"/>
                      <w:spacing w:val="3"/>
                      <w:sz w:val="20"/>
                      <w:szCs w:val="20"/>
                    </w:rPr>
                    <w:t>m</w:t>
                  </w:r>
                  <w:r>
                    <w:rPr>
                      <w:spacing w:val="3"/>
                      <w:sz w:val="20"/>
                      <w:szCs w:val="20"/>
                    </w:rPr>
                    <w:t>）</w:t>
                  </w:r>
                </w:p>
              </w:tc>
              <w:tc>
                <w:tcPr>
                  <w:tcW w:w="865" w:type="dxa"/>
                  <w:vAlign w:val="top"/>
                </w:tcPr>
                <w:p>
                  <w:pPr>
                    <w:spacing w:line="241" w:lineRule="auto"/>
                    <w:rPr>
                      <w:rFonts w:ascii="Arial"/>
                      <w:sz w:val="21"/>
                    </w:rPr>
                  </w:pPr>
                </w:p>
                <w:p>
                  <w:pPr>
                    <w:pStyle w:val="8"/>
                    <w:spacing w:before="65" w:line="228" w:lineRule="auto"/>
                    <w:ind w:left="125"/>
                    <w:rPr>
                      <w:sz w:val="20"/>
                      <w:szCs w:val="20"/>
                    </w:rPr>
                  </w:pPr>
                  <w:r>
                    <w:rPr>
                      <w:spacing w:val="6"/>
                      <w:sz w:val="20"/>
                      <w:szCs w:val="20"/>
                    </w:rPr>
                    <w:t>贡献值</w:t>
                  </w:r>
                </w:p>
              </w:tc>
              <w:tc>
                <w:tcPr>
                  <w:tcW w:w="812" w:type="dxa"/>
                  <w:vAlign w:val="top"/>
                </w:tcPr>
                <w:p>
                  <w:pPr>
                    <w:pStyle w:val="8"/>
                    <w:spacing w:before="35"/>
                    <w:ind w:left="203" w:right="194" w:firstLine="2"/>
                    <w:jc w:val="both"/>
                    <w:rPr>
                      <w:sz w:val="20"/>
                      <w:szCs w:val="20"/>
                    </w:rPr>
                  </w:pPr>
                  <w:r>
                    <w:rPr>
                      <w:spacing w:val="3"/>
                      <w:sz w:val="20"/>
                      <w:szCs w:val="20"/>
                    </w:rPr>
                    <w:t>贡献</w:t>
                  </w:r>
                  <w:r>
                    <w:rPr>
                      <w:spacing w:val="44"/>
                      <w:w w:val="131"/>
                      <w:sz w:val="20"/>
                      <w:szCs w:val="20"/>
                    </w:rPr>
                    <w:t>叠</w:t>
                  </w:r>
                  <w:r>
                    <w:rPr>
                      <w:spacing w:val="4"/>
                      <w:sz w:val="20"/>
                      <w:szCs w:val="20"/>
                    </w:rPr>
                    <w:t>加值</w:t>
                  </w:r>
                </w:p>
              </w:tc>
              <w:tc>
                <w:tcPr>
                  <w:tcW w:w="661" w:type="dxa"/>
                  <w:vAlign w:val="top"/>
                </w:tcPr>
                <w:p>
                  <w:pPr>
                    <w:pStyle w:val="8"/>
                    <w:spacing w:before="171" w:line="252" w:lineRule="auto"/>
                    <w:ind w:left="125" w:right="120" w:hanging="1"/>
                    <w:rPr>
                      <w:sz w:val="20"/>
                      <w:szCs w:val="20"/>
                    </w:rPr>
                  </w:pPr>
                  <w:r>
                    <w:rPr>
                      <w:spacing w:val="5"/>
                      <w:sz w:val="20"/>
                      <w:szCs w:val="20"/>
                    </w:rPr>
                    <w:t>达标</w:t>
                  </w:r>
                  <w:r>
                    <w:rPr>
                      <w:spacing w:val="4"/>
                      <w:sz w:val="20"/>
                      <w:szCs w:val="20"/>
                    </w:rPr>
                    <w:t>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784" w:type="dxa"/>
                  <w:vAlign w:val="top"/>
                </w:tcPr>
                <w:p>
                  <w:pPr>
                    <w:pStyle w:val="8"/>
                    <w:spacing w:before="33" w:line="215" w:lineRule="auto"/>
                    <w:ind w:left="165"/>
                    <w:rPr>
                      <w:sz w:val="20"/>
                      <w:szCs w:val="20"/>
                    </w:rPr>
                  </w:pPr>
                  <w:r>
                    <w:rPr>
                      <w:spacing w:val="8"/>
                      <w:sz w:val="20"/>
                      <w:szCs w:val="20"/>
                    </w:rPr>
                    <w:t>短轴防爆通风机</w:t>
                  </w:r>
                </w:p>
              </w:tc>
              <w:tc>
                <w:tcPr>
                  <w:tcW w:w="733" w:type="dxa"/>
                  <w:vMerge w:val="restart"/>
                  <w:tcBorders>
                    <w:bottom w:val="nil"/>
                  </w:tcBorders>
                  <w:vAlign w:val="top"/>
                </w:tcPr>
                <w:p>
                  <w:pPr>
                    <w:spacing w:line="266" w:lineRule="auto"/>
                    <w:rPr>
                      <w:rFonts w:ascii="Arial"/>
                      <w:sz w:val="21"/>
                    </w:rPr>
                  </w:pPr>
                </w:p>
                <w:p>
                  <w:pPr>
                    <w:spacing w:line="267" w:lineRule="auto"/>
                    <w:rPr>
                      <w:rFonts w:ascii="Arial"/>
                      <w:sz w:val="21"/>
                    </w:rPr>
                  </w:pPr>
                </w:p>
                <w:p>
                  <w:pPr>
                    <w:pStyle w:val="8"/>
                    <w:spacing w:before="65" w:line="254" w:lineRule="auto"/>
                    <w:ind w:left="280" w:right="158" w:hanging="117"/>
                    <w:rPr>
                      <w:sz w:val="20"/>
                      <w:szCs w:val="20"/>
                    </w:rPr>
                  </w:pPr>
                  <w:r>
                    <w:rPr>
                      <w:spacing w:val="3"/>
                      <w:sz w:val="20"/>
                      <w:szCs w:val="20"/>
                    </w:rPr>
                    <w:t>项目</w:t>
                  </w:r>
                  <w:r>
                    <w:rPr>
                      <w:sz w:val="20"/>
                      <w:szCs w:val="20"/>
                    </w:rPr>
                    <w:t>区</w:t>
                  </w:r>
                </w:p>
              </w:tc>
              <w:tc>
                <w:tcPr>
                  <w:tcW w:w="700" w:type="dxa"/>
                  <w:vMerge w:val="restart"/>
                  <w:tcBorders>
                    <w:bottom w:val="nil"/>
                  </w:tcBorders>
                  <w:vAlign w:val="top"/>
                </w:tcPr>
                <w:p>
                  <w:pPr>
                    <w:spacing w:line="356" w:lineRule="auto"/>
                    <w:rPr>
                      <w:rFonts w:ascii="Arial"/>
                      <w:sz w:val="21"/>
                    </w:rPr>
                  </w:pPr>
                </w:p>
                <w:p>
                  <w:pPr>
                    <w:spacing w:line="356" w:lineRule="auto"/>
                    <w:rPr>
                      <w:rFonts w:ascii="Arial"/>
                      <w:sz w:val="21"/>
                    </w:rPr>
                  </w:pPr>
                </w:p>
                <w:p>
                  <w:pPr>
                    <w:spacing w:before="57"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79.30</w:t>
                  </w:r>
                </w:p>
              </w:tc>
              <w:tc>
                <w:tcPr>
                  <w:tcW w:w="700" w:type="dxa"/>
                  <w:vAlign w:val="top"/>
                </w:tcPr>
                <w:p>
                  <w:pPr>
                    <w:spacing w:before="6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56" w:type="dxa"/>
                  <w:vAlign w:val="top"/>
                </w:tcPr>
                <w:p>
                  <w:pPr>
                    <w:spacing w:before="68" w:line="195"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865" w:type="dxa"/>
                  <w:vAlign w:val="top"/>
                </w:tcPr>
                <w:p>
                  <w:pPr>
                    <w:spacing w:before="68"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55.146</w:t>
                  </w:r>
                </w:p>
              </w:tc>
              <w:tc>
                <w:tcPr>
                  <w:tcW w:w="812" w:type="dxa"/>
                  <w:vMerge w:val="restart"/>
                  <w:tcBorders>
                    <w:bottom w:val="nil"/>
                  </w:tcBorders>
                  <w:vAlign w:val="top"/>
                </w:tcPr>
                <w:p>
                  <w:pPr>
                    <w:spacing w:line="356" w:lineRule="auto"/>
                    <w:rPr>
                      <w:rFonts w:ascii="Arial"/>
                      <w:sz w:val="21"/>
                    </w:rPr>
                  </w:pPr>
                </w:p>
                <w:p>
                  <w:pPr>
                    <w:spacing w:line="356" w:lineRule="auto"/>
                    <w:rPr>
                      <w:rFonts w:ascii="Arial"/>
                      <w:sz w:val="21"/>
                    </w:rPr>
                  </w:pPr>
                </w:p>
                <w:p>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55.056</w:t>
                  </w:r>
                </w:p>
              </w:tc>
              <w:tc>
                <w:tcPr>
                  <w:tcW w:w="661" w:type="dxa"/>
                  <w:vAlign w:val="top"/>
                </w:tcPr>
                <w:p>
                  <w:pPr>
                    <w:pStyle w:val="8"/>
                    <w:spacing w:before="33" w:line="215" w:lineRule="auto"/>
                    <w:ind w:left="124"/>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784" w:type="dxa"/>
                  <w:vAlign w:val="top"/>
                </w:tcPr>
                <w:p>
                  <w:pPr>
                    <w:pStyle w:val="8"/>
                    <w:spacing w:before="33" w:line="215" w:lineRule="auto"/>
                    <w:ind w:left="584"/>
                    <w:rPr>
                      <w:sz w:val="20"/>
                      <w:szCs w:val="20"/>
                    </w:rPr>
                  </w:pPr>
                  <w:r>
                    <w:rPr>
                      <w:spacing w:val="6"/>
                      <w:sz w:val="20"/>
                      <w:szCs w:val="20"/>
                    </w:rPr>
                    <w:t>龙门吊</w:t>
                  </w:r>
                </w:p>
              </w:tc>
              <w:tc>
                <w:tcPr>
                  <w:tcW w:w="733" w:type="dxa"/>
                  <w:vMerge w:val="continue"/>
                  <w:tcBorders>
                    <w:top w:val="nil"/>
                    <w:bottom w:val="nil"/>
                  </w:tcBorders>
                  <w:vAlign w:val="top"/>
                </w:tcPr>
                <w:p>
                  <w:pPr>
                    <w:rPr>
                      <w:rFonts w:ascii="Arial"/>
                      <w:sz w:val="21"/>
                    </w:rPr>
                  </w:pPr>
                </w:p>
              </w:tc>
              <w:tc>
                <w:tcPr>
                  <w:tcW w:w="700" w:type="dxa"/>
                  <w:vMerge w:val="continue"/>
                  <w:tcBorders>
                    <w:top w:val="nil"/>
                    <w:bottom w:val="nil"/>
                  </w:tcBorders>
                  <w:vAlign w:val="top"/>
                </w:tcPr>
                <w:p>
                  <w:pPr>
                    <w:rPr>
                      <w:rFonts w:ascii="Arial"/>
                      <w:sz w:val="21"/>
                    </w:rPr>
                  </w:pPr>
                </w:p>
              </w:tc>
              <w:tc>
                <w:tcPr>
                  <w:tcW w:w="700" w:type="dxa"/>
                  <w:vAlign w:val="top"/>
                </w:tcPr>
                <w:p>
                  <w:pPr>
                    <w:spacing w:before="6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56" w:type="dxa"/>
                  <w:vAlign w:val="top"/>
                </w:tcPr>
                <w:p>
                  <w:pPr>
                    <w:spacing w:before="68" w:line="195"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122</w:t>
                  </w:r>
                </w:p>
              </w:tc>
              <w:tc>
                <w:tcPr>
                  <w:tcW w:w="865" w:type="dxa"/>
                  <w:vAlign w:val="top"/>
                </w:tcPr>
                <w:p>
                  <w:pPr>
                    <w:spacing w:before="68"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55.002</w:t>
                  </w:r>
                </w:p>
              </w:tc>
              <w:tc>
                <w:tcPr>
                  <w:tcW w:w="812" w:type="dxa"/>
                  <w:vMerge w:val="continue"/>
                  <w:tcBorders>
                    <w:top w:val="nil"/>
                    <w:bottom w:val="nil"/>
                  </w:tcBorders>
                  <w:vAlign w:val="top"/>
                </w:tcPr>
                <w:p>
                  <w:pPr>
                    <w:rPr>
                      <w:rFonts w:ascii="Arial"/>
                      <w:sz w:val="21"/>
                    </w:rPr>
                  </w:pPr>
                </w:p>
              </w:tc>
              <w:tc>
                <w:tcPr>
                  <w:tcW w:w="661" w:type="dxa"/>
                  <w:vAlign w:val="top"/>
                </w:tcPr>
                <w:p>
                  <w:pPr>
                    <w:pStyle w:val="8"/>
                    <w:spacing w:before="33" w:line="215" w:lineRule="auto"/>
                    <w:ind w:left="124"/>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784" w:type="dxa"/>
                  <w:vAlign w:val="top"/>
                </w:tcPr>
                <w:p>
                  <w:pPr>
                    <w:pStyle w:val="8"/>
                    <w:spacing w:before="35" w:line="214" w:lineRule="auto"/>
                    <w:ind w:left="584"/>
                    <w:rPr>
                      <w:sz w:val="20"/>
                      <w:szCs w:val="20"/>
                    </w:rPr>
                  </w:pPr>
                  <w:r>
                    <w:rPr>
                      <w:spacing w:val="6"/>
                      <w:sz w:val="20"/>
                      <w:szCs w:val="20"/>
                    </w:rPr>
                    <w:t>龙门吊</w:t>
                  </w:r>
                </w:p>
              </w:tc>
              <w:tc>
                <w:tcPr>
                  <w:tcW w:w="733" w:type="dxa"/>
                  <w:vMerge w:val="continue"/>
                  <w:tcBorders>
                    <w:top w:val="nil"/>
                    <w:bottom w:val="nil"/>
                  </w:tcBorders>
                  <w:vAlign w:val="top"/>
                </w:tcPr>
                <w:p>
                  <w:pPr>
                    <w:rPr>
                      <w:rFonts w:ascii="Arial"/>
                      <w:sz w:val="21"/>
                    </w:rPr>
                  </w:pPr>
                </w:p>
              </w:tc>
              <w:tc>
                <w:tcPr>
                  <w:tcW w:w="700" w:type="dxa"/>
                  <w:vMerge w:val="continue"/>
                  <w:tcBorders>
                    <w:top w:val="nil"/>
                    <w:bottom w:val="nil"/>
                  </w:tcBorders>
                  <w:vAlign w:val="top"/>
                </w:tcPr>
                <w:p>
                  <w:pPr>
                    <w:rPr>
                      <w:rFonts w:ascii="Arial"/>
                      <w:sz w:val="21"/>
                    </w:rPr>
                  </w:pPr>
                </w:p>
              </w:tc>
              <w:tc>
                <w:tcPr>
                  <w:tcW w:w="700" w:type="dxa"/>
                  <w:vAlign w:val="top"/>
                </w:tcPr>
                <w:p>
                  <w:pPr>
                    <w:spacing w:before="70"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56" w:type="dxa"/>
                  <w:vAlign w:val="top"/>
                </w:tcPr>
                <w:p>
                  <w:pPr>
                    <w:spacing w:before="70" w:line="195"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865" w:type="dxa"/>
                  <w:vAlign w:val="top"/>
                </w:tcPr>
                <w:p>
                  <w:pPr>
                    <w:spacing w:before="70"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55.146</w:t>
                  </w:r>
                </w:p>
              </w:tc>
              <w:tc>
                <w:tcPr>
                  <w:tcW w:w="812" w:type="dxa"/>
                  <w:vMerge w:val="continue"/>
                  <w:tcBorders>
                    <w:top w:val="nil"/>
                    <w:bottom w:val="nil"/>
                  </w:tcBorders>
                  <w:vAlign w:val="top"/>
                </w:tcPr>
                <w:p>
                  <w:pPr>
                    <w:rPr>
                      <w:rFonts w:ascii="Arial"/>
                      <w:sz w:val="21"/>
                    </w:rPr>
                  </w:pPr>
                </w:p>
              </w:tc>
              <w:tc>
                <w:tcPr>
                  <w:tcW w:w="661" w:type="dxa"/>
                  <w:vAlign w:val="top"/>
                </w:tcPr>
                <w:p>
                  <w:pPr>
                    <w:pStyle w:val="8"/>
                    <w:spacing w:before="35" w:line="214" w:lineRule="auto"/>
                    <w:ind w:left="124"/>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784" w:type="dxa"/>
                  <w:vAlign w:val="top"/>
                </w:tcPr>
                <w:p>
                  <w:pPr>
                    <w:pStyle w:val="8"/>
                    <w:spacing w:before="36" w:line="213" w:lineRule="auto"/>
                    <w:ind w:left="589"/>
                    <w:rPr>
                      <w:sz w:val="20"/>
                      <w:szCs w:val="20"/>
                    </w:rPr>
                  </w:pPr>
                  <w:r>
                    <w:rPr>
                      <w:spacing w:val="4"/>
                      <w:sz w:val="20"/>
                      <w:szCs w:val="20"/>
                    </w:rPr>
                    <w:t>空压机</w:t>
                  </w:r>
                </w:p>
              </w:tc>
              <w:tc>
                <w:tcPr>
                  <w:tcW w:w="733" w:type="dxa"/>
                  <w:vMerge w:val="continue"/>
                  <w:tcBorders>
                    <w:top w:val="nil"/>
                    <w:bottom w:val="nil"/>
                  </w:tcBorders>
                  <w:vAlign w:val="top"/>
                </w:tcPr>
                <w:p>
                  <w:pPr>
                    <w:rPr>
                      <w:rFonts w:ascii="Arial"/>
                      <w:sz w:val="21"/>
                    </w:rPr>
                  </w:pPr>
                </w:p>
              </w:tc>
              <w:tc>
                <w:tcPr>
                  <w:tcW w:w="700" w:type="dxa"/>
                  <w:vMerge w:val="continue"/>
                  <w:tcBorders>
                    <w:top w:val="nil"/>
                    <w:bottom w:val="nil"/>
                  </w:tcBorders>
                  <w:vAlign w:val="top"/>
                </w:tcPr>
                <w:p>
                  <w:pPr>
                    <w:rPr>
                      <w:rFonts w:ascii="Arial"/>
                      <w:sz w:val="21"/>
                    </w:rPr>
                  </w:pPr>
                </w:p>
              </w:tc>
              <w:tc>
                <w:tcPr>
                  <w:tcW w:w="700" w:type="dxa"/>
                  <w:vAlign w:val="top"/>
                </w:tcPr>
                <w:p>
                  <w:pPr>
                    <w:spacing w:before="71"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56" w:type="dxa"/>
                  <w:vAlign w:val="top"/>
                </w:tcPr>
                <w:p>
                  <w:pPr>
                    <w:spacing w:before="71" w:line="195"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865" w:type="dxa"/>
                  <w:vAlign w:val="top"/>
                </w:tcPr>
                <w:p>
                  <w:pPr>
                    <w:spacing w:before="71"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55.146</w:t>
                  </w:r>
                </w:p>
              </w:tc>
              <w:tc>
                <w:tcPr>
                  <w:tcW w:w="812" w:type="dxa"/>
                  <w:vMerge w:val="continue"/>
                  <w:tcBorders>
                    <w:top w:val="nil"/>
                    <w:bottom w:val="nil"/>
                  </w:tcBorders>
                  <w:vAlign w:val="top"/>
                </w:tcPr>
                <w:p>
                  <w:pPr>
                    <w:rPr>
                      <w:rFonts w:ascii="Arial"/>
                      <w:sz w:val="21"/>
                    </w:rPr>
                  </w:pPr>
                </w:p>
              </w:tc>
              <w:tc>
                <w:tcPr>
                  <w:tcW w:w="661" w:type="dxa"/>
                  <w:vAlign w:val="top"/>
                </w:tcPr>
                <w:p>
                  <w:pPr>
                    <w:pStyle w:val="8"/>
                    <w:spacing w:before="36" w:line="213" w:lineRule="auto"/>
                    <w:ind w:left="124"/>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784" w:type="dxa"/>
                  <w:vAlign w:val="top"/>
                </w:tcPr>
                <w:p>
                  <w:pPr>
                    <w:pStyle w:val="8"/>
                    <w:spacing w:before="37" w:line="212" w:lineRule="auto"/>
                    <w:ind w:left="374"/>
                    <w:rPr>
                      <w:sz w:val="20"/>
                      <w:szCs w:val="20"/>
                    </w:rPr>
                  </w:pPr>
                  <w:r>
                    <w:rPr>
                      <w:spacing w:val="7"/>
                      <w:sz w:val="20"/>
                      <w:szCs w:val="20"/>
                    </w:rPr>
                    <w:t>水环真空泵</w:t>
                  </w:r>
                </w:p>
              </w:tc>
              <w:tc>
                <w:tcPr>
                  <w:tcW w:w="733" w:type="dxa"/>
                  <w:vMerge w:val="continue"/>
                  <w:tcBorders>
                    <w:top w:val="nil"/>
                    <w:bottom w:val="nil"/>
                  </w:tcBorders>
                  <w:vAlign w:val="top"/>
                </w:tcPr>
                <w:p>
                  <w:pPr>
                    <w:rPr>
                      <w:rFonts w:ascii="Arial"/>
                      <w:sz w:val="21"/>
                    </w:rPr>
                  </w:pPr>
                </w:p>
              </w:tc>
              <w:tc>
                <w:tcPr>
                  <w:tcW w:w="700" w:type="dxa"/>
                  <w:vMerge w:val="continue"/>
                  <w:tcBorders>
                    <w:top w:val="nil"/>
                    <w:bottom w:val="nil"/>
                  </w:tcBorders>
                  <w:vAlign w:val="top"/>
                </w:tcPr>
                <w:p>
                  <w:pPr>
                    <w:rPr>
                      <w:rFonts w:ascii="Arial"/>
                      <w:sz w:val="21"/>
                    </w:rPr>
                  </w:pPr>
                </w:p>
              </w:tc>
              <w:tc>
                <w:tcPr>
                  <w:tcW w:w="700" w:type="dxa"/>
                  <w:vAlign w:val="top"/>
                </w:tcPr>
                <w:p>
                  <w:pPr>
                    <w:spacing w:before="73"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56" w:type="dxa"/>
                  <w:vAlign w:val="top"/>
                </w:tcPr>
                <w:p>
                  <w:pPr>
                    <w:spacing w:before="73" w:line="195"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125</w:t>
                  </w:r>
                </w:p>
              </w:tc>
              <w:tc>
                <w:tcPr>
                  <w:tcW w:w="865" w:type="dxa"/>
                  <w:vAlign w:val="top"/>
                </w:tcPr>
                <w:p>
                  <w:pPr>
                    <w:spacing w:before="73"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54.792</w:t>
                  </w:r>
                </w:p>
              </w:tc>
              <w:tc>
                <w:tcPr>
                  <w:tcW w:w="812" w:type="dxa"/>
                  <w:vMerge w:val="continue"/>
                  <w:tcBorders>
                    <w:top w:val="nil"/>
                    <w:bottom w:val="nil"/>
                  </w:tcBorders>
                  <w:vAlign w:val="top"/>
                </w:tcPr>
                <w:p>
                  <w:pPr>
                    <w:rPr>
                      <w:rFonts w:ascii="Arial"/>
                      <w:sz w:val="21"/>
                    </w:rPr>
                  </w:pPr>
                </w:p>
              </w:tc>
              <w:tc>
                <w:tcPr>
                  <w:tcW w:w="661" w:type="dxa"/>
                  <w:vAlign w:val="top"/>
                </w:tcPr>
                <w:p>
                  <w:pPr>
                    <w:pStyle w:val="8"/>
                    <w:spacing w:before="37" w:line="212" w:lineRule="auto"/>
                    <w:ind w:left="124"/>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2" w:hRule="atLeast"/>
              </w:trPr>
              <w:tc>
                <w:tcPr>
                  <w:tcW w:w="1784" w:type="dxa"/>
                  <w:vAlign w:val="top"/>
                </w:tcPr>
                <w:p>
                  <w:pPr>
                    <w:pStyle w:val="8"/>
                    <w:spacing w:before="35" w:line="218" w:lineRule="auto"/>
                    <w:ind w:left="585"/>
                    <w:rPr>
                      <w:sz w:val="20"/>
                      <w:szCs w:val="20"/>
                    </w:rPr>
                  </w:pPr>
                  <w:r>
                    <w:rPr>
                      <w:spacing w:val="6"/>
                      <w:sz w:val="20"/>
                      <w:szCs w:val="20"/>
                    </w:rPr>
                    <w:t>真空泵</w:t>
                  </w:r>
                </w:p>
              </w:tc>
              <w:tc>
                <w:tcPr>
                  <w:tcW w:w="733" w:type="dxa"/>
                  <w:vMerge w:val="continue"/>
                  <w:tcBorders>
                    <w:top w:val="nil"/>
                  </w:tcBorders>
                  <w:vAlign w:val="top"/>
                </w:tcPr>
                <w:p>
                  <w:pPr>
                    <w:rPr>
                      <w:rFonts w:ascii="Arial"/>
                      <w:sz w:val="21"/>
                    </w:rPr>
                  </w:pPr>
                </w:p>
              </w:tc>
              <w:tc>
                <w:tcPr>
                  <w:tcW w:w="700" w:type="dxa"/>
                  <w:vMerge w:val="continue"/>
                  <w:tcBorders>
                    <w:top w:val="nil"/>
                  </w:tcBorders>
                  <w:vAlign w:val="top"/>
                </w:tcPr>
                <w:p>
                  <w:pPr>
                    <w:rPr>
                      <w:rFonts w:ascii="Arial"/>
                      <w:sz w:val="21"/>
                    </w:rPr>
                  </w:pPr>
                </w:p>
              </w:tc>
              <w:tc>
                <w:tcPr>
                  <w:tcW w:w="700" w:type="dxa"/>
                  <w:vAlign w:val="top"/>
                </w:tcPr>
                <w:p>
                  <w:pPr>
                    <w:spacing w:before="71"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56" w:type="dxa"/>
                  <w:vAlign w:val="top"/>
                </w:tcPr>
                <w:p>
                  <w:pPr>
                    <w:spacing w:before="72" w:line="195"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122</w:t>
                  </w:r>
                </w:p>
              </w:tc>
              <w:tc>
                <w:tcPr>
                  <w:tcW w:w="865" w:type="dxa"/>
                  <w:vAlign w:val="top"/>
                </w:tcPr>
                <w:p>
                  <w:pPr>
                    <w:spacing w:before="71"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55.002</w:t>
                  </w:r>
                </w:p>
              </w:tc>
              <w:tc>
                <w:tcPr>
                  <w:tcW w:w="812" w:type="dxa"/>
                  <w:vMerge w:val="continue"/>
                  <w:tcBorders>
                    <w:top w:val="nil"/>
                  </w:tcBorders>
                  <w:vAlign w:val="top"/>
                </w:tcPr>
                <w:p>
                  <w:pPr>
                    <w:rPr>
                      <w:rFonts w:ascii="Arial"/>
                      <w:sz w:val="21"/>
                    </w:rPr>
                  </w:pPr>
                </w:p>
              </w:tc>
              <w:tc>
                <w:tcPr>
                  <w:tcW w:w="661" w:type="dxa"/>
                  <w:vAlign w:val="top"/>
                </w:tcPr>
                <w:p>
                  <w:pPr>
                    <w:pStyle w:val="8"/>
                    <w:spacing w:before="35" w:line="218" w:lineRule="auto"/>
                    <w:ind w:left="124"/>
                    <w:rPr>
                      <w:sz w:val="20"/>
                      <w:szCs w:val="20"/>
                    </w:rPr>
                  </w:pPr>
                  <w:r>
                    <w:rPr>
                      <w:spacing w:val="5"/>
                      <w:sz w:val="20"/>
                      <w:szCs w:val="20"/>
                    </w:rPr>
                    <w:t>达标</w:t>
                  </w:r>
                </w:p>
              </w:tc>
            </w:tr>
          </w:tbl>
          <w:p>
            <w:pPr>
              <w:pStyle w:val="8"/>
              <w:spacing w:before="35" w:line="219" w:lineRule="auto"/>
              <w:ind w:left="621"/>
              <w:outlineLvl w:val="0"/>
            </w:pPr>
            <w:r>
              <w:rPr>
                <w:spacing w:val="-2"/>
              </w:rPr>
              <w:t>由上表可知，本项目主要噪声源的噪声经采用低噪声设备、安装减</w:t>
            </w:r>
          </w:p>
          <w:p>
            <w:pPr>
              <w:pStyle w:val="8"/>
              <w:spacing w:before="182" w:line="359" w:lineRule="auto"/>
              <w:ind w:left="130" w:right="107" w:hanging="16"/>
            </w:pPr>
            <w:r>
              <w:rPr>
                <w:spacing w:val="-4"/>
              </w:rPr>
              <w:t>震等降噪措施后厂界噪声满足《工业企业厂界环境噪声排放标准》（</w:t>
            </w:r>
            <w:r>
              <w:rPr>
                <w:rFonts w:ascii="Times New Roman" w:hAnsi="Times New Roman" w:eastAsia="Times New Roman" w:cs="Times New Roman"/>
                <w:spacing w:val="-4"/>
              </w:rPr>
              <w:t>GB</w:t>
            </w:r>
            <w:r>
              <w:rPr>
                <w:rFonts w:ascii="Times New Roman" w:hAnsi="Times New Roman" w:eastAsia="Times New Roman" w:cs="Times New Roman"/>
                <w:spacing w:val="6"/>
              </w:rPr>
              <w:t xml:space="preserve"> </w:t>
            </w:r>
            <w:r>
              <w:rPr>
                <w:rFonts w:ascii="Times New Roman" w:hAnsi="Times New Roman" w:eastAsia="Times New Roman" w:cs="Times New Roman"/>
                <w:spacing w:val="-2"/>
              </w:rPr>
              <w:t>12348-2008</w:t>
            </w:r>
            <w:r>
              <w:rPr>
                <w:spacing w:val="-2"/>
              </w:rPr>
              <w:t>）</w:t>
            </w:r>
            <w:r>
              <w:rPr>
                <w:rFonts w:ascii="Times New Roman" w:hAnsi="Times New Roman" w:eastAsia="Times New Roman" w:cs="Times New Roman"/>
                <w:spacing w:val="-2"/>
              </w:rPr>
              <w:t xml:space="preserve">2 </w:t>
            </w:r>
            <w:r>
              <w:rPr>
                <w:spacing w:val="-2"/>
              </w:rPr>
              <w:t>类区标准中的排放要求。</w:t>
            </w:r>
          </w:p>
          <w:p>
            <w:pPr>
              <w:pStyle w:val="8"/>
              <w:spacing w:line="220" w:lineRule="auto"/>
              <w:ind w:left="603"/>
              <w:outlineLvl w:val="0"/>
            </w:pPr>
            <w:r>
              <w:rPr>
                <w:spacing w:val="-2"/>
              </w:rPr>
              <w:t>（</w:t>
            </w:r>
            <w:r>
              <w:rPr>
                <w:rFonts w:ascii="Times New Roman" w:hAnsi="Times New Roman" w:eastAsia="Times New Roman" w:cs="Times New Roman"/>
                <w:spacing w:val="-2"/>
              </w:rPr>
              <w:t>4</w:t>
            </w:r>
            <w:r>
              <w:rPr>
                <w:spacing w:val="-2"/>
              </w:rPr>
              <w:t>）噪声污染防治措施</w:t>
            </w:r>
          </w:p>
          <w:p>
            <w:pPr>
              <w:pStyle w:val="8"/>
              <w:spacing w:before="182" w:line="217" w:lineRule="auto"/>
              <w:ind w:left="591"/>
              <w:outlineLvl w:val="0"/>
            </w:pPr>
            <w:r>
              <w:rPr>
                <w:spacing w:val="-2"/>
              </w:rPr>
              <w:t>①设备降噪措施</w:t>
            </w:r>
          </w:p>
          <w:p>
            <w:pPr>
              <w:pStyle w:val="8"/>
              <w:spacing w:before="183" w:line="218" w:lineRule="auto"/>
              <w:ind w:left="595"/>
              <w:outlineLvl w:val="0"/>
            </w:pPr>
            <w:r>
              <w:rPr>
                <w:spacing w:val="-1"/>
              </w:rPr>
              <w:t>为降低项目运行过程中设备噪声产生的不良影响，本次评价主要从</w:t>
            </w:r>
          </w:p>
          <w:p>
            <w:pPr>
              <w:pStyle w:val="8"/>
              <w:spacing w:before="186" w:line="359" w:lineRule="auto"/>
              <w:ind w:left="111" w:right="106"/>
              <w:jc w:val="both"/>
            </w:pPr>
            <w:r>
              <w:rPr>
                <w:spacing w:val="-1"/>
              </w:rPr>
              <w:t>控制声源、噪声传播和加强管理等角度提出降噪措施；首先就控制声源方面，地面瓦斯抽采站及灌浆站建设的生产设备底部加装了防振基座，减少了振动噪声的传播，选用低噪声设备；其次就噪声传播方面，主要产噪设备均位于构筑物内或半地下埋设，构筑物本身会有一定的隔声效果，可在传播过程中有效削减噪声源强。最后从加强管理方面，本次评价要求泵站日常运行过程中需定期检查管道设备连接处，避免泄气、连接松动等噪声污染；还需对主要运行设备进行定期检维修，确保其处于正常稳定的运行状态下，减少设备不良运行噪声。</w:t>
            </w:r>
          </w:p>
          <w:p>
            <w:pPr>
              <w:pStyle w:val="8"/>
              <w:spacing w:line="217" w:lineRule="auto"/>
              <w:ind w:left="590"/>
              <w:outlineLvl w:val="0"/>
            </w:pPr>
            <w:r>
              <w:rPr>
                <w:spacing w:val="-2"/>
              </w:rPr>
              <w:t>②放空噪声措施</w:t>
            </w:r>
          </w:p>
          <w:p>
            <w:pPr>
              <w:pStyle w:val="8"/>
              <w:spacing w:before="184" w:line="219" w:lineRule="auto"/>
              <w:ind w:left="596"/>
              <w:outlineLvl w:val="0"/>
            </w:pPr>
            <w:r>
              <w:rPr>
                <w:spacing w:val="-1"/>
              </w:rPr>
              <w:t>项目放空管噪声主要产生于放空口处，但放空产噪源强与放空管道</w:t>
            </w:r>
          </w:p>
          <w:p>
            <w:pPr>
              <w:pStyle w:val="8"/>
              <w:spacing w:before="183" w:line="219" w:lineRule="auto"/>
              <w:ind w:left="141"/>
            </w:pPr>
            <w:r>
              <w:rPr>
                <w:spacing w:val="-2"/>
              </w:rPr>
              <w:t>内的气体压力、放空流速等运行条件密切相关，现阶段站内针对放空噪</w:t>
            </w:r>
          </w:p>
        </w:tc>
      </w:tr>
    </w:tbl>
    <w:p>
      <w:pPr>
        <w:pStyle w:val="4"/>
      </w:pPr>
    </w:p>
    <w:p>
      <w:pPr>
        <w:sectPr>
          <w:footerReference r:id="rId69" w:type="default"/>
          <w:pgSz w:w="11906" w:h="16839"/>
          <w:pgMar w:top="400" w:right="1728" w:bottom="1240" w:left="1728" w:header="0" w:footer="1078" w:gutter="0"/>
          <w:cols w:space="720" w:num="1"/>
        </w:sectPr>
      </w:pPr>
    </w:p>
    <w:p>
      <w:pPr>
        <w:spacing w:before="19"/>
      </w:pPr>
    </w:p>
    <w:p>
      <w:pPr>
        <w:spacing w:before="19"/>
      </w:pPr>
    </w:p>
    <w:p>
      <w:pPr>
        <w:spacing w:before="18"/>
      </w:pPr>
    </w:p>
    <w:p>
      <w:pPr>
        <w:spacing w:before="18"/>
      </w:pPr>
    </w:p>
    <w:tbl>
      <w:tblPr>
        <w:tblStyle w:val="7"/>
        <w:tblW w:w="84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7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9" w:hRule="atLeast"/>
        </w:trPr>
        <w:tc>
          <w:tcPr>
            <w:tcW w:w="804" w:type="dxa"/>
            <w:vAlign w:val="top"/>
          </w:tcPr>
          <w:p>
            <w:pPr>
              <w:rPr>
                <w:rFonts w:ascii="Arial"/>
                <w:sz w:val="21"/>
              </w:rPr>
            </w:pPr>
          </w:p>
        </w:tc>
        <w:tc>
          <w:tcPr>
            <w:tcW w:w="7640" w:type="dxa"/>
            <w:vAlign w:val="top"/>
          </w:tcPr>
          <w:p>
            <w:pPr>
              <w:pStyle w:val="8"/>
              <w:spacing w:before="40" w:line="359" w:lineRule="auto"/>
              <w:ind w:left="112" w:right="106" w:firstLine="4"/>
              <w:jc w:val="both"/>
            </w:pPr>
            <w:r>
              <w:rPr>
                <w:spacing w:val="-1"/>
              </w:rPr>
              <w:t>声未采取有效降噪措施，因此本次评价要求在安全抽放条件下同步控制放空口处气压、流速，同时建议可</w:t>
            </w:r>
            <w:bookmarkStart w:id="4" w:name="_GoBack"/>
            <w:bookmarkEnd w:id="4"/>
            <w:r>
              <w:rPr>
                <w:spacing w:val="-1"/>
              </w:rPr>
              <w:t>在放空口前端加装消声器，以降低放空噪声及其影响范围。</w:t>
            </w:r>
          </w:p>
          <w:p>
            <w:pPr>
              <w:pStyle w:val="8"/>
              <w:spacing w:line="218" w:lineRule="auto"/>
              <w:ind w:left="595"/>
              <w:outlineLvl w:val="0"/>
            </w:pPr>
            <w:r>
              <w:rPr>
                <w:spacing w:val="-1"/>
              </w:rPr>
              <w:t>综上，经采取上述措施后项目区四周厂界处均能符合《工业企业厂</w:t>
            </w:r>
          </w:p>
          <w:p>
            <w:pPr>
              <w:pStyle w:val="8"/>
              <w:spacing w:before="181" w:line="219" w:lineRule="auto"/>
              <w:ind w:left="117"/>
            </w:pPr>
            <w:r>
              <w:rPr>
                <w:spacing w:val="-1"/>
              </w:rPr>
              <w:t>界环境噪声排放标准》（</w:t>
            </w:r>
            <w:r>
              <w:rPr>
                <w:rFonts w:ascii="Times New Roman" w:hAnsi="Times New Roman" w:eastAsia="Times New Roman" w:cs="Times New Roman"/>
                <w:spacing w:val="-1"/>
              </w:rPr>
              <w:t>GB</w:t>
            </w:r>
            <w:r>
              <w:rPr>
                <w:rFonts w:ascii="Times New Roman" w:hAnsi="Times New Roman" w:eastAsia="Times New Roman" w:cs="Times New Roman"/>
                <w:spacing w:val="29"/>
              </w:rPr>
              <w:t xml:space="preserve"> </w:t>
            </w:r>
            <w:r>
              <w:rPr>
                <w:rFonts w:ascii="Times New Roman" w:hAnsi="Times New Roman" w:eastAsia="Times New Roman" w:cs="Times New Roman"/>
                <w:spacing w:val="-1"/>
              </w:rPr>
              <w:t>12348-2008</w:t>
            </w:r>
            <w:r>
              <w:rPr>
                <w:spacing w:val="-2"/>
              </w:rPr>
              <w:t>）中</w:t>
            </w:r>
            <w:r>
              <w:rPr>
                <w:spacing w:val="-55"/>
              </w:rPr>
              <w:t xml:space="preserve"> </w:t>
            </w:r>
            <w:r>
              <w:rPr>
                <w:rFonts w:ascii="Times New Roman" w:hAnsi="Times New Roman" w:eastAsia="Times New Roman" w:cs="Times New Roman"/>
                <w:spacing w:val="-2"/>
              </w:rPr>
              <w:t xml:space="preserve">2 </w:t>
            </w:r>
            <w:r>
              <w:rPr>
                <w:spacing w:val="-2"/>
              </w:rPr>
              <w:t>类声功能区标准限值。</w:t>
            </w:r>
          </w:p>
          <w:p>
            <w:pPr>
              <w:pStyle w:val="8"/>
              <w:spacing w:before="183" w:line="221" w:lineRule="auto"/>
              <w:ind w:left="603"/>
              <w:outlineLvl w:val="0"/>
            </w:pPr>
            <w:r>
              <w:rPr>
                <w:spacing w:val="-3"/>
              </w:rPr>
              <w:t>（</w:t>
            </w:r>
            <w:r>
              <w:rPr>
                <w:rFonts w:ascii="Times New Roman" w:hAnsi="Times New Roman" w:eastAsia="Times New Roman" w:cs="Times New Roman"/>
                <w:spacing w:val="-3"/>
              </w:rPr>
              <w:t>5</w:t>
            </w:r>
            <w:r>
              <w:rPr>
                <w:spacing w:val="-3"/>
              </w:rPr>
              <w:t>）监测计划</w:t>
            </w:r>
          </w:p>
          <w:p>
            <w:pPr>
              <w:pStyle w:val="8"/>
              <w:spacing w:before="181" w:line="219" w:lineRule="auto"/>
              <w:ind w:left="594"/>
              <w:outlineLvl w:val="0"/>
            </w:pPr>
            <w:r>
              <w:rPr>
                <w:spacing w:val="-1"/>
              </w:rPr>
              <w:t>参照《排污许可申请与核发技术规范 工业噪声》（</w:t>
            </w:r>
            <w:r>
              <w:rPr>
                <w:rFonts w:ascii="Times New Roman" w:hAnsi="Times New Roman" w:eastAsia="Times New Roman" w:cs="Times New Roman"/>
                <w:spacing w:val="-1"/>
              </w:rPr>
              <w:t>HJ</w:t>
            </w:r>
            <w:r>
              <w:rPr>
                <w:rFonts w:ascii="Times New Roman" w:hAnsi="Times New Roman" w:eastAsia="Times New Roman" w:cs="Times New Roman"/>
                <w:spacing w:val="28"/>
                <w:w w:val="101"/>
              </w:rPr>
              <w:t xml:space="preserve"> </w:t>
            </w:r>
            <w:r>
              <w:rPr>
                <w:rFonts w:ascii="Times New Roman" w:hAnsi="Times New Roman" w:eastAsia="Times New Roman" w:cs="Times New Roman"/>
                <w:spacing w:val="-1"/>
              </w:rPr>
              <w:t>130</w:t>
            </w:r>
            <w:r>
              <w:rPr>
                <w:rFonts w:ascii="Times New Roman" w:hAnsi="Times New Roman" w:eastAsia="Times New Roman" w:cs="Times New Roman"/>
                <w:spacing w:val="-2"/>
              </w:rPr>
              <w:t>1-2023</w:t>
            </w:r>
            <w:r>
              <w:rPr>
                <w:spacing w:val="-2"/>
              </w:rPr>
              <w:t>）</w:t>
            </w:r>
          </w:p>
          <w:p>
            <w:pPr>
              <w:pStyle w:val="8"/>
              <w:spacing w:before="180" w:line="219" w:lineRule="auto"/>
              <w:ind w:left="134"/>
            </w:pPr>
            <w:r>
              <w:rPr>
                <w:spacing w:val="-2"/>
              </w:rPr>
              <w:t>中规定的要求，本项目噪声监测计划见表</w:t>
            </w:r>
            <w:r>
              <w:rPr>
                <w:spacing w:val="-50"/>
              </w:rPr>
              <w:t xml:space="preserve"> </w:t>
            </w:r>
            <w:r>
              <w:rPr>
                <w:rFonts w:ascii="Times New Roman" w:hAnsi="Times New Roman" w:eastAsia="Times New Roman" w:cs="Times New Roman"/>
                <w:spacing w:val="-2"/>
              </w:rPr>
              <w:t>4-7</w:t>
            </w:r>
            <w:r>
              <w:rPr>
                <w:spacing w:val="-2"/>
              </w:rPr>
              <w:t>。</w:t>
            </w:r>
          </w:p>
          <w:p>
            <w:pPr>
              <w:pStyle w:val="8"/>
              <w:spacing w:before="179" w:line="222" w:lineRule="auto"/>
              <w:ind w:left="1787"/>
              <w:rPr>
                <w:sz w:val="20"/>
                <w:szCs w:val="20"/>
              </w:rPr>
            </w:pPr>
            <w:r>
              <w:rPr>
                <w:b/>
                <w:bCs/>
                <w:spacing w:val="4"/>
                <w:sz w:val="20"/>
                <w:szCs w:val="20"/>
              </w:rPr>
              <w:t>表</w:t>
            </w:r>
            <w:r>
              <w:rPr>
                <w:rFonts w:ascii="Times New Roman" w:hAnsi="Times New Roman" w:eastAsia="Times New Roman" w:cs="Times New Roman"/>
                <w:b/>
                <w:bCs/>
                <w:spacing w:val="4"/>
                <w:sz w:val="20"/>
                <w:szCs w:val="20"/>
              </w:rPr>
              <w:t xml:space="preserve">4-7                            </w:t>
            </w:r>
            <w:r>
              <w:rPr>
                <w:b/>
                <w:bCs/>
                <w:spacing w:val="4"/>
                <w:sz w:val="20"/>
                <w:szCs w:val="20"/>
              </w:rPr>
              <w:t>噪声监测内容及计划表</w:t>
            </w:r>
          </w:p>
          <w:tbl>
            <w:tblPr>
              <w:tblStyle w:val="7"/>
              <w:tblW w:w="7418"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4"/>
              <w:gridCol w:w="2574"/>
              <w:gridCol w:w="1486"/>
              <w:gridCol w:w="24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4" w:hRule="atLeast"/>
              </w:trPr>
              <w:tc>
                <w:tcPr>
                  <w:tcW w:w="864" w:type="dxa"/>
                  <w:vAlign w:val="top"/>
                </w:tcPr>
                <w:p>
                  <w:pPr>
                    <w:pStyle w:val="8"/>
                    <w:spacing w:before="98" w:line="228" w:lineRule="auto"/>
                    <w:ind w:left="230"/>
                    <w:rPr>
                      <w:sz w:val="20"/>
                      <w:szCs w:val="20"/>
                    </w:rPr>
                  </w:pPr>
                  <w:r>
                    <w:rPr>
                      <w:spacing w:val="3"/>
                      <w:sz w:val="20"/>
                      <w:szCs w:val="20"/>
                    </w:rPr>
                    <w:t>项目</w:t>
                  </w:r>
                </w:p>
              </w:tc>
              <w:tc>
                <w:tcPr>
                  <w:tcW w:w="2574" w:type="dxa"/>
                  <w:vAlign w:val="top"/>
                </w:tcPr>
                <w:p>
                  <w:pPr>
                    <w:pStyle w:val="8"/>
                    <w:spacing w:before="97" w:line="229" w:lineRule="auto"/>
                    <w:ind w:left="1082"/>
                    <w:rPr>
                      <w:sz w:val="20"/>
                      <w:szCs w:val="20"/>
                    </w:rPr>
                  </w:pPr>
                  <w:r>
                    <w:rPr>
                      <w:spacing w:val="7"/>
                      <w:sz w:val="20"/>
                      <w:szCs w:val="20"/>
                    </w:rPr>
                    <w:t>监测点位</w:t>
                  </w:r>
                </w:p>
              </w:tc>
              <w:tc>
                <w:tcPr>
                  <w:tcW w:w="1486" w:type="dxa"/>
                  <w:vAlign w:val="top"/>
                </w:tcPr>
                <w:p>
                  <w:pPr>
                    <w:pStyle w:val="8"/>
                    <w:spacing w:before="98" w:line="228" w:lineRule="auto"/>
                    <w:ind w:left="330"/>
                    <w:rPr>
                      <w:sz w:val="20"/>
                      <w:szCs w:val="20"/>
                    </w:rPr>
                  </w:pPr>
                  <w:r>
                    <w:rPr>
                      <w:spacing w:val="7"/>
                      <w:sz w:val="20"/>
                      <w:szCs w:val="20"/>
                    </w:rPr>
                    <w:t>监测因子</w:t>
                  </w:r>
                </w:p>
              </w:tc>
              <w:tc>
                <w:tcPr>
                  <w:tcW w:w="2494" w:type="dxa"/>
                  <w:vAlign w:val="top"/>
                </w:tcPr>
                <w:p>
                  <w:pPr>
                    <w:pStyle w:val="8"/>
                    <w:spacing w:before="97" w:line="228" w:lineRule="auto"/>
                    <w:ind w:left="831"/>
                    <w:rPr>
                      <w:sz w:val="20"/>
                      <w:szCs w:val="20"/>
                    </w:rPr>
                  </w:pPr>
                  <w:r>
                    <w:rPr>
                      <w:spacing w:val="7"/>
                      <w:sz w:val="20"/>
                      <w:szCs w:val="20"/>
                    </w:rPr>
                    <w:t>监测频次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64" w:type="dxa"/>
                  <w:vAlign w:val="top"/>
                </w:tcPr>
                <w:p>
                  <w:pPr>
                    <w:pStyle w:val="8"/>
                    <w:spacing w:before="97" w:line="228" w:lineRule="auto"/>
                    <w:ind w:left="126"/>
                    <w:rPr>
                      <w:sz w:val="20"/>
                      <w:szCs w:val="20"/>
                    </w:rPr>
                  </w:pPr>
                  <w:r>
                    <w:rPr>
                      <w:spacing w:val="5"/>
                      <w:sz w:val="20"/>
                      <w:szCs w:val="20"/>
                    </w:rPr>
                    <w:t>声环境</w:t>
                  </w:r>
                </w:p>
              </w:tc>
              <w:tc>
                <w:tcPr>
                  <w:tcW w:w="2574" w:type="dxa"/>
                  <w:vAlign w:val="top"/>
                </w:tcPr>
                <w:p>
                  <w:pPr>
                    <w:pStyle w:val="8"/>
                    <w:spacing w:before="97" w:line="228" w:lineRule="auto"/>
                    <w:ind w:left="873"/>
                    <w:rPr>
                      <w:sz w:val="20"/>
                      <w:szCs w:val="20"/>
                    </w:rPr>
                  </w:pPr>
                  <w:r>
                    <w:rPr>
                      <w:spacing w:val="6"/>
                      <w:sz w:val="20"/>
                      <w:szCs w:val="20"/>
                    </w:rPr>
                    <w:t>厂界四周</w:t>
                  </w:r>
                </w:p>
              </w:tc>
              <w:tc>
                <w:tcPr>
                  <w:tcW w:w="1486" w:type="dxa"/>
                  <w:vAlign w:val="top"/>
                </w:tcPr>
                <w:p>
                  <w:pPr>
                    <w:pStyle w:val="8"/>
                    <w:spacing w:before="96" w:line="221" w:lineRule="auto"/>
                    <w:ind w:left="296"/>
                    <w:rPr>
                      <w:sz w:val="20"/>
                      <w:szCs w:val="20"/>
                    </w:rPr>
                  </w:pPr>
                  <w:r>
                    <w:rPr>
                      <w:rFonts w:ascii="Times New Roman" w:hAnsi="Times New Roman" w:eastAsia="Times New Roman" w:cs="Times New Roman"/>
                      <w:sz w:val="20"/>
                      <w:szCs w:val="20"/>
                    </w:rPr>
                    <w:t>Leq</w:t>
                  </w:r>
                  <w:r>
                    <w:rPr>
                      <w:spacing w:val="8"/>
                      <w:sz w:val="20"/>
                      <w:szCs w:val="20"/>
                    </w:rPr>
                    <w:t>（</w:t>
                  </w:r>
                  <w:r>
                    <w:rPr>
                      <w:rFonts w:ascii="Times New Roman" w:hAnsi="Times New Roman" w:eastAsia="Times New Roman" w:cs="Times New Roman"/>
                      <w:spacing w:val="8"/>
                      <w:sz w:val="20"/>
                      <w:szCs w:val="20"/>
                    </w:rPr>
                    <w:t>A</w:t>
                  </w:r>
                  <w:r>
                    <w:rPr>
                      <w:spacing w:val="8"/>
                      <w:sz w:val="20"/>
                      <w:szCs w:val="20"/>
                    </w:rPr>
                    <w:t>）</w:t>
                  </w:r>
                </w:p>
              </w:tc>
              <w:tc>
                <w:tcPr>
                  <w:tcW w:w="2494" w:type="dxa"/>
                  <w:vAlign w:val="top"/>
                </w:tcPr>
                <w:p>
                  <w:pPr>
                    <w:pStyle w:val="8"/>
                    <w:spacing w:before="96" w:line="228" w:lineRule="auto"/>
                    <w:ind w:left="727"/>
                    <w:rPr>
                      <w:sz w:val="20"/>
                      <w:szCs w:val="20"/>
                    </w:rPr>
                  </w:pPr>
                  <w:r>
                    <w:rPr>
                      <w:spacing w:val="8"/>
                      <w:sz w:val="20"/>
                      <w:szCs w:val="20"/>
                    </w:rPr>
                    <w:t>每季度一次</w:t>
                  </w:r>
                </w:p>
              </w:tc>
            </w:tr>
          </w:tbl>
          <w:p>
            <w:pPr>
              <w:pStyle w:val="8"/>
              <w:spacing w:before="35" w:line="220" w:lineRule="auto"/>
              <w:ind w:left="588"/>
              <w:outlineLvl w:val="0"/>
            </w:pPr>
            <w:r>
              <w:rPr>
                <w:rFonts w:ascii="Times New Roman" w:hAnsi="Times New Roman" w:eastAsia="Times New Roman" w:cs="Times New Roman"/>
                <w:b/>
                <w:bCs/>
                <w:spacing w:val="-5"/>
              </w:rPr>
              <w:t>4</w:t>
            </w:r>
            <w:r>
              <w:rPr>
                <w:rFonts w:ascii="Times New Roman" w:hAnsi="Times New Roman" w:eastAsia="Times New Roman" w:cs="Times New Roman"/>
                <w:b/>
                <w:bCs/>
                <w:spacing w:val="-28"/>
              </w:rPr>
              <w:t xml:space="preserve"> </w:t>
            </w:r>
            <w:r>
              <w:rPr>
                <w:b/>
                <w:bCs/>
                <w:spacing w:val="-5"/>
              </w:rPr>
              <w:t>、固体废物境影响分析</w:t>
            </w:r>
          </w:p>
          <w:p>
            <w:pPr>
              <w:pStyle w:val="8"/>
              <w:spacing w:before="183" w:line="219" w:lineRule="auto"/>
              <w:ind w:left="603"/>
            </w:pPr>
            <w:r>
              <w:rPr>
                <w:spacing w:val="-2"/>
              </w:rPr>
              <w:t>（</w:t>
            </w:r>
            <w:r>
              <w:rPr>
                <w:rFonts w:ascii="Times New Roman" w:hAnsi="Times New Roman" w:eastAsia="Times New Roman" w:cs="Times New Roman"/>
                <w:spacing w:val="-2"/>
              </w:rPr>
              <w:t>1</w:t>
            </w:r>
            <w:r>
              <w:rPr>
                <w:spacing w:val="-2"/>
              </w:rPr>
              <w:t>）污染物产生及处置情况</w:t>
            </w:r>
          </w:p>
          <w:p>
            <w:pPr>
              <w:pStyle w:val="8"/>
              <w:spacing w:before="183" w:line="359" w:lineRule="auto"/>
              <w:ind w:left="106" w:right="47" w:firstLine="486"/>
            </w:pPr>
            <w:r>
              <w:rPr>
                <w:spacing w:val="-1"/>
              </w:rPr>
              <w:t>本项目劳动定员</w:t>
            </w:r>
            <w:r>
              <w:rPr>
                <w:spacing w:val="-50"/>
              </w:rPr>
              <w:t xml:space="preserve"> </w:t>
            </w:r>
            <w:r>
              <w:rPr>
                <w:rFonts w:ascii="Times New Roman" w:hAnsi="Times New Roman" w:eastAsia="Times New Roman" w:cs="Times New Roman"/>
                <w:spacing w:val="-1"/>
              </w:rPr>
              <w:t xml:space="preserve">3 </w:t>
            </w:r>
            <w:r>
              <w:rPr>
                <w:spacing w:val="-1"/>
              </w:rPr>
              <w:t>人，均依托库尔勒金川矿业有限公</w:t>
            </w:r>
            <w:r>
              <w:rPr>
                <w:spacing w:val="-2"/>
              </w:rPr>
              <w:t>司现有的工作</w:t>
            </w:r>
            <w:r>
              <w:rPr>
                <w:spacing w:val="1"/>
              </w:rPr>
              <w:t>人员，年工作天数为</w:t>
            </w:r>
            <w:r>
              <w:rPr>
                <w:spacing w:val="-45"/>
              </w:rPr>
              <w:t xml:space="preserve"> </w:t>
            </w:r>
            <w:r>
              <w:rPr>
                <w:rFonts w:ascii="Times New Roman" w:hAnsi="Times New Roman" w:eastAsia="Times New Roman" w:cs="Times New Roman"/>
                <w:spacing w:val="1"/>
              </w:rPr>
              <w:t>365</w:t>
            </w:r>
            <w:r>
              <w:rPr>
                <w:rFonts w:ascii="Times New Roman" w:hAnsi="Times New Roman" w:eastAsia="Times New Roman" w:cs="Times New Roman"/>
                <w:spacing w:val="19"/>
              </w:rPr>
              <w:t xml:space="preserve"> </w:t>
            </w:r>
            <w:r>
              <w:rPr>
                <w:spacing w:val="1"/>
              </w:rPr>
              <w:t>天，按人均</w:t>
            </w:r>
            <w:r>
              <w:rPr>
                <w:spacing w:val="-49"/>
              </w:rPr>
              <w:t xml:space="preserve"> </w:t>
            </w:r>
            <w:r>
              <w:rPr>
                <w:rFonts w:ascii="Times New Roman" w:hAnsi="Times New Roman" w:eastAsia="Times New Roman" w:cs="Times New Roman"/>
                <w:spacing w:val="1"/>
              </w:rPr>
              <w:t>0.5</w:t>
            </w:r>
            <w:r>
              <w:rPr>
                <w:rFonts w:ascii="Times New Roman" w:hAnsi="Times New Roman" w:eastAsia="Times New Roman" w:cs="Times New Roman"/>
              </w:rPr>
              <w:t>kg</w:t>
            </w:r>
            <w:r>
              <w:rPr>
                <w:rFonts w:ascii="Times New Roman" w:hAnsi="Times New Roman" w:eastAsia="Times New Roman" w:cs="Times New Roman"/>
                <w:spacing w:val="1"/>
              </w:rPr>
              <w:t>/d</w:t>
            </w:r>
            <w:r>
              <w:rPr>
                <w:rFonts w:ascii="Times New Roman" w:hAnsi="Times New Roman" w:eastAsia="Times New Roman" w:cs="Times New Roman"/>
                <w:spacing w:val="16"/>
              </w:rPr>
              <w:t xml:space="preserve"> </w:t>
            </w:r>
            <w:r>
              <w:rPr>
                <w:spacing w:val="1"/>
              </w:rPr>
              <w:t>计算，生活垃圾产</w:t>
            </w:r>
            <w:r>
              <w:t>生量为</w:t>
            </w:r>
            <w:r>
              <w:rPr>
                <w:rFonts w:ascii="Times New Roman" w:hAnsi="Times New Roman" w:eastAsia="Times New Roman" w:cs="Times New Roman"/>
                <w:spacing w:val="-4"/>
              </w:rPr>
              <w:t>0.55t/a</w:t>
            </w:r>
            <w:r>
              <w:rPr>
                <w:spacing w:val="-4"/>
              </w:rPr>
              <w:t>，依托库尔勒金川矿业有限公司厂区内已有的收集设施收集处理；</w:t>
            </w:r>
            <w:r>
              <w:rPr>
                <w:spacing w:val="33"/>
              </w:rPr>
              <w:t>厂区机械设备维修产生的废机油</w:t>
            </w:r>
            <w:r>
              <w:rPr>
                <w:spacing w:val="-41"/>
              </w:rPr>
              <w:t xml:space="preserve"> </w:t>
            </w:r>
            <w:r>
              <w:rPr>
                <w:spacing w:val="33"/>
              </w:rPr>
              <w:t>，</w:t>
            </w:r>
            <w:r>
              <w:rPr>
                <w:spacing w:val="-60"/>
              </w:rPr>
              <w:t xml:space="preserve"> </w:t>
            </w:r>
            <w:r>
              <w:rPr>
                <w:spacing w:val="33"/>
              </w:rPr>
              <w:t>为危险废物</w:t>
            </w:r>
            <w:r>
              <w:rPr>
                <w:spacing w:val="-43"/>
              </w:rPr>
              <w:t xml:space="preserve"> </w:t>
            </w:r>
            <w:r>
              <w:rPr>
                <w:spacing w:val="33"/>
              </w:rPr>
              <w:t>，</w:t>
            </w:r>
            <w:r>
              <w:rPr>
                <w:spacing w:val="-62"/>
              </w:rPr>
              <w:t xml:space="preserve"> </w:t>
            </w:r>
            <w:r>
              <w:rPr>
                <w:spacing w:val="33"/>
              </w:rPr>
              <w:t>危废代码</w:t>
            </w:r>
            <w:r>
              <w:rPr>
                <w:spacing w:val="-44"/>
              </w:rPr>
              <w:t xml:space="preserve"> </w:t>
            </w:r>
            <w:r>
              <w:rPr>
                <w:spacing w:val="33"/>
              </w:rPr>
              <w:t>：</w:t>
            </w:r>
            <w:r>
              <w:t xml:space="preserve"> </w:t>
            </w:r>
            <w:r>
              <w:rPr>
                <w:rFonts w:ascii="Times New Roman" w:hAnsi="Times New Roman" w:eastAsia="Times New Roman" w:cs="Times New Roman"/>
              </w:rPr>
              <w:t>HW</w:t>
            </w:r>
            <w:r>
              <w:rPr>
                <w:rFonts w:ascii="Times New Roman" w:hAnsi="Times New Roman" w:eastAsia="Times New Roman" w:cs="Times New Roman"/>
                <w:spacing w:val="1"/>
              </w:rPr>
              <w:t>08-900-214-08</w:t>
            </w:r>
            <w:r>
              <w:rPr>
                <w:rFonts w:ascii="Times New Roman" w:hAnsi="Times New Roman" w:eastAsia="Times New Roman" w:cs="Times New Roman"/>
                <w:spacing w:val="-26"/>
              </w:rPr>
              <w:t xml:space="preserve"> </w:t>
            </w:r>
            <w:r>
              <w:rPr>
                <w:spacing w:val="1"/>
              </w:rPr>
              <w:t>，为易燃物质，具有腐蚀性和</w:t>
            </w:r>
            <w:r>
              <w:t>毒性，对人体健康和环</w:t>
            </w:r>
            <w:r>
              <w:rPr>
                <w:spacing w:val="-2"/>
              </w:rPr>
              <w:t>境具有毒害作用，产生量为</w:t>
            </w:r>
            <w:r>
              <w:rPr>
                <w:spacing w:val="-38"/>
              </w:rPr>
              <w:t xml:space="preserve"> </w:t>
            </w:r>
            <w:r>
              <w:rPr>
                <w:rFonts w:ascii="Times New Roman" w:hAnsi="Times New Roman" w:eastAsia="Times New Roman" w:cs="Times New Roman"/>
                <w:spacing w:val="-2"/>
              </w:rPr>
              <w:t>0.01t/a</w:t>
            </w:r>
            <w:r>
              <w:rPr>
                <w:rFonts w:ascii="Times New Roman" w:hAnsi="Times New Roman" w:eastAsia="Times New Roman" w:cs="Times New Roman"/>
                <w:spacing w:val="-32"/>
              </w:rPr>
              <w:t xml:space="preserve"> </w:t>
            </w:r>
            <w:r>
              <w:rPr>
                <w:spacing w:val="-2"/>
              </w:rPr>
              <w:t>，集中暂存在库尔勒金川矿业有限公</w:t>
            </w:r>
            <w:r>
              <w:rPr>
                <w:spacing w:val="-1"/>
              </w:rPr>
              <w:t>司已建设的危废贮存点内，定期委托有危险废物处置资质的单位集中处</w:t>
            </w:r>
            <w:r>
              <w:rPr>
                <w:spacing w:val="-3"/>
              </w:rPr>
              <w:t>置。</w:t>
            </w:r>
          </w:p>
          <w:p>
            <w:pPr>
              <w:pStyle w:val="8"/>
              <w:spacing w:before="1" w:line="218" w:lineRule="auto"/>
              <w:ind w:left="595"/>
            </w:pPr>
            <w:r>
              <w:rPr>
                <w:spacing w:val="-1"/>
              </w:rPr>
              <w:t>危废贮存库依托可行性分析：</w:t>
            </w:r>
          </w:p>
          <w:p>
            <w:pPr>
              <w:pStyle w:val="8"/>
              <w:spacing w:before="182" w:line="355" w:lineRule="auto"/>
              <w:ind w:left="111" w:right="106" w:firstLine="481"/>
              <w:jc w:val="both"/>
            </w:pPr>
            <w:r>
              <w:rPr>
                <w:spacing w:val="7"/>
              </w:rPr>
              <w:t>本项目产生的危废暂存在库尔勒金川矿业有限公司已建设的危废</w:t>
            </w:r>
            <w:r>
              <w:rPr>
                <w:spacing w:val="-1"/>
              </w:rPr>
              <w:t>贮存点内，定期由专用车辆转移至工业场区危废贮存点，该危废贮存点</w:t>
            </w:r>
            <w:r>
              <w:rPr>
                <w:spacing w:val="-4"/>
              </w:rPr>
              <w:t>位于本项目东南侧</w:t>
            </w:r>
            <w:r>
              <w:rPr>
                <w:spacing w:val="-30"/>
              </w:rPr>
              <w:t xml:space="preserve"> </w:t>
            </w:r>
            <w:r>
              <w:rPr>
                <w:rFonts w:ascii="Times New Roman" w:hAnsi="Times New Roman" w:eastAsia="Times New Roman" w:cs="Times New Roman"/>
                <w:spacing w:val="-4"/>
              </w:rPr>
              <w:t>1.7km</w:t>
            </w:r>
            <w:r>
              <w:rPr>
                <w:rFonts w:ascii="Times New Roman" w:hAnsi="Times New Roman" w:eastAsia="Times New Roman" w:cs="Times New Roman"/>
                <w:spacing w:val="15"/>
                <w:w w:val="101"/>
              </w:rPr>
              <w:t xml:space="preserve"> </w:t>
            </w:r>
            <w:r>
              <w:rPr>
                <w:spacing w:val="-4"/>
              </w:rPr>
              <w:t>处的矿区工业场区，</w:t>
            </w:r>
            <w:r>
              <w:rPr>
                <w:spacing w:val="-72"/>
              </w:rPr>
              <w:t xml:space="preserve"> </w:t>
            </w:r>
            <w:r>
              <w:rPr>
                <w:spacing w:val="-4"/>
              </w:rPr>
              <w:t>占地</w:t>
            </w:r>
            <w:r>
              <w:rPr>
                <w:spacing w:val="-32"/>
              </w:rPr>
              <w:t xml:space="preserve"> </w:t>
            </w:r>
            <w:r>
              <w:rPr>
                <w:rFonts w:ascii="Times New Roman" w:hAnsi="Times New Roman" w:eastAsia="Times New Roman" w:cs="Times New Roman"/>
                <w:spacing w:val="-4"/>
              </w:rPr>
              <w:t>150m</w:t>
            </w:r>
            <w:r>
              <w:rPr>
                <w:rFonts w:ascii="Times New Roman" w:hAnsi="Times New Roman" w:eastAsia="Times New Roman" w:cs="Times New Roman"/>
                <w:spacing w:val="-4"/>
                <w:position w:val="8"/>
                <w:sz w:val="15"/>
                <w:szCs w:val="15"/>
              </w:rPr>
              <w:t>2</w:t>
            </w:r>
            <w:r>
              <w:rPr>
                <w:rFonts w:ascii="Times New Roman" w:hAnsi="Times New Roman" w:eastAsia="Times New Roman" w:cs="Times New Roman"/>
                <w:spacing w:val="-9"/>
                <w:position w:val="8"/>
                <w:sz w:val="15"/>
                <w:szCs w:val="15"/>
              </w:rPr>
              <w:t xml:space="preserve"> </w:t>
            </w:r>
            <w:r>
              <w:rPr>
                <w:spacing w:val="-4"/>
              </w:rPr>
              <w:t>，</w:t>
            </w:r>
            <w:r>
              <w:rPr>
                <w:spacing w:val="-5"/>
              </w:rPr>
              <w:t>最大贮存能力</w:t>
            </w:r>
            <w:r>
              <w:rPr>
                <w:spacing w:val="-16"/>
              </w:rPr>
              <w:t xml:space="preserve"> </w:t>
            </w:r>
            <w:r>
              <w:rPr>
                <w:rFonts w:ascii="Times New Roman" w:hAnsi="Times New Roman" w:eastAsia="Times New Roman" w:cs="Times New Roman"/>
                <w:spacing w:val="-5"/>
              </w:rPr>
              <w:t>100t</w:t>
            </w:r>
            <w:r>
              <w:rPr>
                <w:rFonts w:ascii="Times New Roman" w:hAnsi="Times New Roman" w:eastAsia="Times New Roman" w:cs="Times New Roman"/>
                <w:spacing w:val="-30"/>
              </w:rPr>
              <w:t xml:space="preserve"> </w:t>
            </w:r>
            <w:r>
              <w:rPr>
                <w:spacing w:val="-5"/>
              </w:rPr>
              <w:t>，已利用</w:t>
            </w:r>
            <w:r>
              <w:rPr>
                <w:spacing w:val="-52"/>
              </w:rPr>
              <w:t xml:space="preserve"> </w:t>
            </w:r>
            <w:r>
              <w:rPr>
                <w:rFonts w:ascii="Times New Roman" w:hAnsi="Times New Roman" w:eastAsia="Times New Roman" w:cs="Times New Roman"/>
                <w:spacing w:val="-5"/>
              </w:rPr>
              <w:t>0.01t</w:t>
            </w:r>
            <w:r>
              <w:rPr>
                <w:spacing w:val="-5"/>
              </w:rPr>
              <w:t>，主要贮存废机油及废机油桶，库内设置了导流槽</w:t>
            </w:r>
            <w:r>
              <w:rPr>
                <w:spacing w:val="-3"/>
              </w:rPr>
              <w:t>及收集池，地面、墙裙、收集池均采区了防渗、防腐处理</w:t>
            </w:r>
            <w:r>
              <w:rPr>
                <w:spacing w:val="-4"/>
              </w:rPr>
              <w:t>，铺设了</w:t>
            </w:r>
            <w:r>
              <w:rPr>
                <w:spacing w:val="-55"/>
              </w:rPr>
              <w:t xml:space="preserve"> </w:t>
            </w:r>
            <w:r>
              <w:rPr>
                <w:rFonts w:ascii="Times New Roman" w:hAnsi="Times New Roman" w:eastAsia="Times New Roman" w:cs="Times New Roman"/>
                <w:spacing w:val="-4"/>
              </w:rPr>
              <w:t>2mm</w:t>
            </w:r>
            <w:r>
              <w:rPr>
                <w:spacing w:val="-1"/>
              </w:rPr>
              <w:t>厚高密度聚乙烯材料，渗透系数≦</w:t>
            </w:r>
            <w:r>
              <w:rPr>
                <w:spacing w:val="-88"/>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1"/>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1"/>
                <w:position w:val="8"/>
                <w:sz w:val="15"/>
                <w:szCs w:val="15"/>
              </w:rPr>
              <w:t>10</w:t>
            </w:r>
            <w:r>
              <w:rPr>
                <w:rFonts w:ascii="Times New Roman" w:hAnsi="Times New Roman" w:eastAsia="Times New Roman" w:cs="Times New Roman"/>
                <w:spacing w:val="-1"/>
              </w:rPr>
              <w:t>cm/s</w:t>
            </w:r>
            <w:r>
              <w:rPr>
                <w:rFonts w:ascii="Times New Roman" w:hAnsi="Times New Roman" w:eastAsia="Times New Roman" w:cs="Times New Roman"/>
                <w:spacing w:val="-31"/>
              </w:rPr>
              <w:t xml:space="preserve"> </w:t>
            </w:r>
            <w:r>
              <w:rPr>
                <w:spacing w:val="-1"/>
              </w:rPr>
              <w:t>，保证无渗漏缝，符合《危</w:t>
            </w:r>
            <w:r>
              <w:rPr>
                <w:spacing w:val="2"/>
              </w:rPr>
              <w:t>险废物贮存污染控制标准》（</w:t>
            </w:r>
            <w:r>
              <w:rPr>
                <w:rFonts w:ascii="Times New Roman" w:hAnsi="Times New Roman" w:eastAsia="Times New Roman" w:cs="Times New Roman"/>
              </w:rPr>
              <w:t>GB</w:t>
            </w:r>
            <w:r>
              <w:rPr>
                <w:rFonts w:ascii="Times New Roman" w:hAnsi="Times New Roman" w:eastAsia="Times New Roman" w:cs="Times New Roman"/>
                <w:spacing w:val="34"/>
                <w:w w:val="101"/>
              </w:rPr>
              <w:t xml:space="preserve"> </w:t>
            </w:r>
            <w:r>
              <w:rPr>
                <w:rFonts w:ascii="Times New Roman" w:hAnsi="Times New Roman" w:eastAsia="Times New Roman" w:cs="Times New Roman"/>
                <w:spacing w:val="2"/>
              </w:rPr>
              <w:t>18597-2023</w:t>
            </w:r>
            <w:r>
              <w:rPr>
                <w:spacing w:val="2"/>
              </w:rPr>
              <w:t>）要求。企业已签订了危</w:t>
            </w:r>
            <w:r>
              <w:rPr>
                <w:spacing w:val="-1"/>
              </w:rPr>
              <w:t>废处置合同，危废间内张贴了符合要求的标识标牌及制度牌，因此，本</w:t>
            </w:r>
          </w:p>
        </w:tc>
      </w:tr>
    </w:tbl>
    <w:p>
      <w:pPr>
        <w:pStyle w:val="4"/>
      </w:pPr>
    </w:p>
    <w:p>
      <w:pPr>
        <w:sectPr>
          <w:footerReference r:id="rId70" w:type="default"/>
          <w:pgSz w:w="11906" w:h="16839"/>
          <w:pgMar w:top="400" w:right="1728" w:bottom="1240" w:left="1728" w:header="0" w:footer="1078" w:gutter="0"/>
          <w:cols w:space="720" w:num="1"/>
        </w:sectPr>
      </w:pPr>
    </w:p>
    <w:p>
      <w:pPr>
        <w:spacing w:before="19"/>
      </w:pPr>
    </w:p>
    <w:p>
      <w:pPr>
        <w:spacing w:before="19"/>
      </w:pPr>
    </w:p>
    <w:p>
      <w:pPr>
        <w:spacing w:before="18"/>
      </w:pPr>
    </w:p>
    <w:p>
      <w:pPr>
        <w:spacing w:before="18"/>
      </w:pPr>
    </w:p>
    <w:tbl>
      <w:tblPr>
        <w:tblStyle w:val="7"/>
        <w:tblW w:w="84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7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804" w:type="dxa"/>
            <w:vAlign w:val="top"/>
          </w:tcPr>
          <w:p>
            <w:pPr>
              <w:rPr>
                <w:rFonts w:ascii="Arial"/>
                <w:sz w:val="21"/>
              </w:rPr>
            </w:pPr>
          </w:p>
        </w:tc>
        <w:tc>
          <w:tcPr>
            <w:tcW w:w="7640" w:type="dxa"/>
            <w:vAlign w:val="top"/>
          </w:tcPr>
          <w:p>
            <w:pPr>
              <w:pStyle w:val="8"/>
              <w:spacing w:before="41" w:line="219" w:lineRule="auto"/>
              <w:ind w:left="116"/>
            </w:pPr>
            <w:r>
              <w:rPr>
                <w:spacing w:val="-1"/>
              </w:rPr>
              <w:t>项目依托现有矿区工业场区危废贮存点可行。</w:t>
            </w:r>
          </w:p>
          <w:p>
            <w:pPr>
              <w:pStyle w:val="8"/>
              <w:spacing w:before="181" w:line="219" w:lineRule="auto"/>
              <w:ind w:left="603"/>
            </w:pPr>
            <w:r>
              <w:rPr>
                <w:spacing w:val="-2"/>
              </w:rPr>
              <w:t>（</w:t>
            </w:r>
            <w:r>
              <w:rPr>
                <w:rFonts w:ascii="Times New Roman" w:hAnsi="Times New Roman" w:eastAsia="Times New Roman" w:cs="Times New Roman"/>
                <w:spacing w:val="-2"/>
              </w:rPr>
              <w:t>2</w:t>
            </w:r>
            <w:r>
              <w:rPr>
                <w:spacing w:val="-2"/>
              </w:rPr>
              <w:t>）固体废物环境管理要求</w:t>
            </w:r>
          </w:p>
          <w:p>
            <w:pPr>
              <w:pStyle w:val="8"/>
              <w:spacing w:before="180" w:line="359" w:lineRule="auto"/>
              <w:ind w:left="110" w:right="106" w:firstLine="480"/>
            </w:pPr>
            <w:r>
              <w:rPr>
                <w:spacing w:val="-1"/>
              </w:rPr>
              <w:t>①一般固废管理要求：设台账明确记录一般固体废物的产生量、处</w:t>
            </w:r>
            <w:r>
              <w:t>置量及处置去向，便于企业内部或生态环境</w:t>
            </w:r>
            <w:r>
              <w:rPr>
                <w:spacing w:val="-1"/>
              </w:rPr>
              <w:t>主管部门随时查阅。</w:t>
            </w:r>
          </w:p>
          <w:p>
            <w:pPr>
              <w:pStyle w:val="8"/>
              <w:spacing w:line="217" w:lineRule="auto"/>
              <w:ind w:left="590"/>
            </w:pPr>
            <w:r>
              <w:rPr>
                <w:spacing w:val="-1"/>
              </w:rPr>
              <w:t>②危险废物暂存管理要求</w:t>
            </w:r>
          </w:p>
          <w:p>
            <w:pPr>
              <w:pStyle w:val="8"/>
              <w:spacing w:before="186" w:line="219" w:lineRule="auto"/>
              <w:jc w:val="right"/>
            </w:pPr>
            <w:r>
              <w:rPr>
                <w:rFonts w:ascii="Times New Roman" w:hAnsi="Times New Roman" w:eastAsia="Times New Roman" w:cs="Times New Roman"/>
                <w:spacing w:val="-5"/>
              </w:rPr>
              <w:t>1.</w:t>
            </w:r>
            <w:r>
              <w:rPr>
                <w:spacing w:val="-5"/>
              </w:rPr>
              <w:t>危险废物收集、暂存过程中禁止将一般工业</w:t>
            </w:r>
            <w:r>
              <w:rPr>
                <w:spacing w:val="-6"/>
              </w:rPr>
              <w:t>固废混入危险废物中；</w:t>
            </w:r>
          </w:p>
          <w:p>
            <w:pPr>
              <w:pStyle w:val="8"/>
              <w:spacing w:before="182" w:line="359" w:lineRule="auto"/>
              <w:ind w:left="113" w:right="106" w:firstLine="474"/>
            </w:pPr>
            <w:r>
              <w:rPr>
                <w:rFonts w:ascii="Times New Roman" w:hAnsi="Times New Roman" w:eastAsia="Times New Roman" w:cs="Times New Roman"/>
                <w:spacing w:val="1"/>
              </w:rPr>
              <w:t>2.</w:t>
            </w:r>
            <w:r>
              <w:rPr>
                <w:spacing w:val="1"/>
              </w:rPr>
              <w:t>项目产生的危险废物应根据其形态等采用专门容器盛装，并实现</w:t>
            </w:r>
            <w:r>
              <w:rPr>
                <w:spacing w:val="-1"/>
              </w:rPr>
              <w:t>密封，装载液体的容器内必须留足空间，容器顶部与液体表面之间保留</w:t>
            </w:r>
            <w:r>
              <w:rPr>
                <w:rFonts w:ascii="Times New Roman" w:hAnsi="Times New Roman" w:eastAsia="Times New Roman" w:cs="Times New Roman"/>
                <w:spacing w:val="-2"/>
              </w:rPr>
              <w:t>100mm</w:t>
            </w:r>
            <w:r>
              <w:rPr>
                <w:rFonts w:ascii="Times New Roman" w:hAnsi="Times New Roman" w:eastAsia="Times New Roman" w:cs="Times New Roman"/>
                <w:spacing w:val="47"/>
                <w:w w:val="101"/>
              </w:rPr>
              <w:t xml:space="preserve"> </w:t>
            </w:r>
            <w:r>
              <w:rPr>
                <w:spacing w:val="-2"/>
              </w:rPr>
              <w:t>以上的空间，并在容器外部贴明标签及相关注意事项；</w:t>
            </w:r>
          </w:p>
          <w:p>
            <w:pPr>
              <w:pStyle w:val="8"/>
              <w:spacing w:line="359" w:lineRule="auto"/>
              <w:ind w:left="129" w:right="106" w:firstLine="462"/>
            </w:pPr>
            <w:r>
              <w:rPr>
                <w:rFonts w:ascii="Times New Roman" w:hAnsi="Times New Roman" w:eastAsia="Times New Roman" w:cs="Times New Roman"/>
                <w:spacing w:val="1"/>
              </w:rPr>
              <w:t>3.</w:t>
            </w:r>
            <w:r>
              <w:rPr>
                <w:spacing w:val="1"/>
              </w:rPr>
              <w:t>禁止将不相容的危险废物在同一容器内混装，不同危险废物应分</w:t>
            </w:r>
            <w:r>
              <w:rPr>
                <w:spacing w:val="-6"/>
              </w:rPr>
              <w:t>区域存放；</w:t>
            </w:r>
          </w:p>
          <w:p>
            <w:pPr>
              <w:pStyle w:val="8"/>
              <w:spacing w:line="359" w:lineRule="auto"/>
              <w:ind w:left="111" w:right="106" w:firstLine="475"/>
            </w:pPr>
            <w:r>
              <w:rPr>
                <w:rFonts w:ascii="Times New Roman" w:hAnsi="Times New Roman" w:eastAsia="Times New Roman" w:cs="Times New Roman"/>
                <w:spacing w:val="1"/>
              </w:rPr>
              <w:t>4.</w:t>
            </w:r>
            <w:r>
              <w:rPr>
                <w:spacing w:val="1"/>
              </w:rPr>
              <w:t>应设专人对项目产生的危险废物进行登记管理台账，做好危险废</w:t>
            </w:r>
            <w:r>
              <w:rPr>
                <w:spacing w:val="-1"/>
              </w:rPr>
              <w:t>物进出情况记录，记录上需注明危险废物名称、来源、数量、特性和包装容器类别、入库日期、存放位置、出库日期和清运处置单位名称，该</w:t>
            </w:r>
            <w:r>
              <w:rPr>
                <w:spacing w:val="-4"/>
              </w:rPr>
              <w:t>记录应保留至少</w:t>
            </w:r>
            <w:r>
              <w:rPr>
                <w:spacing w:val="-22"/>
              </w:rPr>
              <w:t xml:space="preserve"> </w:t>
            </w:r>
            <w:r>
              <w:rPr>
                <w:rFonts w:ascii="Times New Roman" w:hAnsi="Times New Roman" w:eastAsia="Times New Roman" w:cs="Times New Roman"/>
                <w:spacing w:val="-4"/>
              </w:rPr>
              <w:t xml:space="preserve">10 </w:t>
            </w:r>
            <w:r>
              <w:rPr>
                <w:spacing w:val="-4"/>
              </w:rPr>
              <w:t>年；</w:t>
            </w:r>
          </w:p>
          <w:p>
            <w:pPr>
              <w:pStyle w:val="8"/>
              <w:spacing w:before="1" w:line="219" w:lineRule="auto"/>
              <w:ind w:left="594"/>
            </w:pPr>
            <w:r>
              <w:rPr>
                <w:rFonts w:ascii="Times New Roman" w:hAnsi="Times New Roman" w:eastAsia="Times New Roman" w:cs="Times New Roman"/>
                <w:spacing w:val="-1"/>
              </w:rPr>
              <w:t>5.</w:t>
            </w:r>
            <w:r>
              <w:rPr>
                <w:spacing w:val="-1"/>
              </w:rPr>
              <w:t>定期对项目危险废物盛装容器进行检查和维护；</w:t>
            </w:r>
          </w:p>
          <w:p>
            <w:pPr>
              <w:pStyle w:val="8"/>
              <w:spacing w:before="183" w:line="219" w:lineRule="auto"/>
              <w:ind w:left="593"/>
            </w:pPr>
            <w:r>
              <w:rPr>
                <w:rFonts w:ascii="Times New Roman" w:hAnsi="Times New Roman" w:eastAsia="Times New Roman" w:cs="Times New Roman"/>
                <w:spacing w:val="-1"/>
              </w:rPr>
              <w:t>6.</w:t>
            </w:r>
            <w:r>
              <w:rPr>
                <w:spacing w:val="-1"/>
              </w:rPr>
              <w:t>危险废物最长贮存周期不得超过一年。</w:t>
            </w:r>
          </w:p>
          <w:p>
            <w:pPr>
              <w:pStyle w:val="8"/>
              <w:spacing w:before="180" w:line="220" w:lineRule="auto"/>
              <w:ind w:left="603"/>
            </w:pPr>
            <w:r>
              <w:rPr>
                <w:spacing w:val="-2"/>
              </w:rPr>
              <w:t>（</w:t>
            </w:r>
            <w:r>
              <w:rPr>
                <w:rFonts w:ascii="Times New Roman" w:hAnsi="Times New Roman" w:eastAsia="Times New Roman" w:cs="Times New Roman"/>
                <w:spacing w:val="-2"/>
              </w:rPr>
              <w:t>3</w:t>
            </w:r>
            <w:r>
              <w:rPr>
                <w:spacing w:val="-2"/>
              </w:rPr>
              <w:t>）危险废物转运安全要求</w:t>
            </w:r>
          </w:p>
          <w:p>
            <w:pPr>
              <w:pStyle w:val="8"/>
              <w:spacing w:before="183" w:line="359" w:lineRule="auto"/>
              <w:ind w:left="115" w:right="106" w:firstLine="476"/>
            </w:pPr>
            <w:r>
              <w:rPr>
                <w:spacing w:val="-1"/>
              </w:rPr>
              <w:t>①转运过程中危险废物应根据其成分，用符合国家标准的专门装置</w:t>
            </w:r>
            <w:r>
              <w:rPr>
                <w:spacing w:val="-2"/>
              </w:rPr>
              <w:t>分类收集，且运输过程中应做好密封包装，严禁将危</w:t>
            </w:r>
            <w:r>
              <w:rPr>
                <w:spacing w:val="-3"/>
              </w:rPr>
              <w:t>险废物进行混合；</w:t>
            </w:r>
          </w:p>
          <w:p>
            <w:pPr>
              <w:pStyle w:val="8"/>
              <w:spacing w:line="217" w:lineRule="auto"/>
              <w:ind w:left="590"/>
            </w:pPr>
            <w:r>
              <w:t>②在危险废物的包装容器上标明内盛物的类别</w:t>
            </w:r>
            <w:r>
              <w:rPr>
                <w:spacing w:val="-1"/>
              </w:rPr>
              <w:t>、数量与危害说明；</w:t>
            </w:r>
          </w:p>
          <w:p>
            <w:pPr>
              <w:pStyle w:val="8"/>
              <w:spacing w:before="185" w:line="359" w:lineRule="auto"/>
              <w:ind w:left="115" w:right="106" w:firstLine="475"/>
            </w:pPr>
            <w:r>
              <w:rPr>
                <w:spacing w:val="8"/>
              </w:rPr>
              <w:t>③承载危险废物转运的车辆必须设有明显的标</w:t>
            </w:r>
            <w:r>
              <w:rPr>
                <w:spacing w:val="7"/>
              </w:rPr>
              <w:t>志或适当的危险符</w:t>
            </w:r>
            <w:r>
              <w:rPr>
                <w:spacing w:val="-1"/>
              </w:rPr>
              <w:t>号，以引起公众关注，运输车辆须持有相应的运输许可证，其上应注明危废来源、性质和运往地点；</w:t>
            </w:r>
          </w:p>
          <w:p>
            <w:pPr>
              <w:pStyle w:val="8"/>
              <w:spacing w:before="1" w:line="359" w:lineRule="auto"/>
              <w:ind w:left="112" w:right="106" w:firstLine="478"/>
            </w:pPr>
            <w:r>
              <w:rPr>
                <w:spacing w:val="-1"/>
              </w:rPr>
              <w:t>④运输危险废物的车辆必须定期进行检修，及时发现安全隐患，确保运输过程的安全，负责运输的司机需经过相关专业培训，了解必要的</w:t>
            </w:r>
            <w:r>
              <w:rPr>
                <w:spacing w:val="-2"/>
              </w:rPr>
              <w:t>环保和安全知识；</w:t>
            </w:r>
          </w:p>
          <w:p>
            <w:pPr>
              <w:pStyle w:val="8"/>
              <w:spacing w:line="342" w:lineRule="auto"/>
              <w:ind w:left="115" w:right="106" w:firstLine="475"/>
            </w:pPr>
            <w:r>
              <w:rPr>
                <w:spacing w:val="-1"/>
              </w:rPr>
              <w:t>⑤转运前需事先做出周密的运输计划和行驶路线，运输时车上应配备通讯设备及应急通讯方式，以备在发生事故时可以及时处理；</w:t>
            </w:r>
          </w:p>
        </w:tc>
      </w:tr>
    </w:tbl>
    <w:p>
      <w:pPr>
        <w:pStyle w:val="4"/>
      </w:pPr>
    </w:p>
    <w:p>
      <w:pPr>
        <w:sectPr>
          <w:footerReference r:id="rId71" w:type="default"/>
          <w:pgSz w:w="11906" w:h="16839"/>
          <w:pgMar w:top="400" w:right="1728" w:bottom="1240" w:left="1728" w:header="0" w:footer="1078" w:gutter="0"/>
          <w:cols w:space="720" w:num="1"/>
        </w:sectPr>
      </w:pPr>
    </w:p>
    <w:p>
      <w:pPr>
        <w:spacing w:before="19"/>
      </w:pPr>
    </w:p>
    <w:p>
      <w:pPr>
        <w:spacing w:before="19"/>
      </w:pPr>
    </w:p>
    <w:p>
      <w:pPr>
        <w:spacing w:before="18"/>
      </w:pPr>
    </w:p>
    <w:p>
      <w:pPr>
        <w:spacing w:before="18"/>
      </w:pPr>
    </w:p>
    <w:tbl>
      <w:tblPr>
        <w:tblStyle w:val="7"/>
        <w:tblW w:w="84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7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45" w:hRule="atLeast"/>
        </w:trPr>
        <w:tc>
          <w:tcPr>
            <w:tcW w:w="804" w:type="dxa"/>
            <w:vAlign w:val="top"/>
          </w:tcPr>
          <w:p>
            <w:pPr>
              <w:rPr>
                <w:rFonts w:ascii="Arial"/>
                <w:sz w:val="21"/>
              </w:rPr>
            </w:pPr>
          </w:p>
        </w:tc>
        <w:tc>
          <w:tcPr>
            <w:tcW w:w="7640" w:type="dxa"/>
            <w:vAlign w:val="top"/>
          </w:tcPr>
          <w:p>
            <w:pPr>
              <w:pStyle w:val="8"/>
              <w:spacing w:before="42" w:line="359" w:lineRule="auto"/>
              <w:ind w:left="111" w:right="45" w:firstLine="479"/>
              <w:jc w:val="both"/>
            </w:pPr>
            <w:r>
              <w:rPr>
                <w:spacing w:val="-1"/>
              </w:rPr>
              <w:t>⑥危险废物在转移过程中，应严格按照《危险废物转移联单管理办</w:t>
            </w:r>
            <w:r>
              <w:rPr>
                <w:spacing w:val="-6"/>
              </w:rPr>
              <w:t>法》执行，在转运前，需按相关规定向有关部门</w:t>
            </w:r>
            <w:r>
              <w:rPr>
                <w:spacing w:val="-7"/>
              </w:rPr>
              <w:t>上报危险废物转移计划，</w:t>
            </w:r>
            <w:r>
              <w:rPr>
                <w:spacing w:val="-1"/>
              </w:rPr>
              <w:t>经批准后，建设单位去移出地环保行政主管部门申请领取联单，并于危废转移前三日内将危废预计到达时间报告移出地环保行政主管部门。通过在运输全过程中实施危废转移联单制度，明确各方责任，严格操作规程，对危险废物转运过程可能产生的潜在污染进行有效防控。</w:t>
            </w:r>
          </w:p>
          <w:p>
            <w:pPr>
              <w:pStyle w:val="8"/>
              <w:spacing w:line="218" w:lineRule="auto"/>
              <w:ind w:right="12"/>
              <w:jc w:val="right"/>
              <w:rPr>
                <w:sz w:val="20"/>
                <w:szCs w:val="20"/>
              </w:rPr>
            </w:pPr>
            <w:r>
              <w:rPr>
                <w:spacing w:val="-5"/>
              </w:rPr>
              <w:t>综上所述，本项目固体废物均采取了妥善处置，对周围环境影响小</w:t>
            </w:r>
            <w:r>
              <w:rPr>
                <w:spacing w:val="-5"/>
                <w:sz w:val="20"/>
                <w:szCs w:val="20"/>
              </w:rPr>
              <w:t>。</w:t>
            </w:r>
          </w:p>
          <w:p>
            <w:pPr>
              <w:pStyle w:val="8"/>
              <w:spacing w:before="181" w:line="219" w:lineRule="auto"/>
              <w:ind w:left="552"/>
            </w:pPr>
            <w:r>
              <w:rPr>
                <w:rFonts w:ascii="Times New Roman" w:hAnsi="Times New Roman" w:eastAsia="Times New Roman" w:cs="Times New Roman"/>
                <w:b/>
                <w:bCs/>
                <w:spacing w:val="-19"/>
              </w:rPr>
              <w:t>5</w:t>
            </w:r>
            <w:r>
              <w:rPr>
                <w:b/>
                <w:bCs/>
                <w:spacing w:val="-19"/>
              </w:rPr>
              <w:t>、土壤及地下水环境影响及措施</w:t>
            </w:r>
          </w:p>
          <w:p>
            <w:pPr>
              <w:pStyle w:val="8"/>
              <w:spacing w:before="164" w:line="359" w:lineRule="auto"/>
              <w:ind w:left="110" w:right="106" w:firstLine="482"/>
              <w:jc w:val="both"/>
            </w:pPr>
            <w:r>
              <w:rPr>
                <w:spacing w:val="-1"/>
              </w:rPr>
              <w:t>本项目无有毒有害废气和废水排放，仅在设备检修时会产生少量废机油等含油危废，暂存至场区危废贮存点，定期由相关资质单位转运处置，危废贮存点通过地面黏土压实和水泥硬化，一般情况下不会污染土壤环境。结合项目生产装置和设施的性质、包气带岩性结构、污染控制难易程度及其地下水环境风险，消防泵房、消防水池、瓦斯抽采站、配电间、冷却循环水水池、回风立井、空压机房、防火灌浆站等各建构筑物基础通过采取粘土压实、水泥硬化等措施后，使得防渗等级满足一般</w:t>
            </w:r>
            <w:r>
              <w:rPr>
                <w:spacing w:val="-2"/>
              </w:rPr>
              <w:t>防渗区要求，即等效黏土防渗层</w:t>
            </w:r>
            <w:r>
              <w:rPr>
                <w:spacing w:val="-53"/>
              </w:rPr>
              <w:t xml:space="preserve"> </w:t>
            </w:r>
            <w:r>
              <w:rPr>
                <w:rFonts w:ascii="Times New Roman" w:hAnsi="Times New Roman" w:eastAsia="Times New Roman" w:cs="Times New Roman"/>
                <w:spacing w:val="-2"/>
              </w:rPr>
              <w:t>Mb≥1.5m</w:t>
            </w:r>
            <w:r>
              <w:rPr>
                <w:rFonts w:ascii="Times New Roman" w:hAnsi="Times New Roman" w:eastAsia="Times New Roman" w:cs="Times New Roman"/>
                <w:spacing w:val="-30"/>
              </w:rPr>
              <w:t xml:space="preserve"> </w:t>
            </w:r>
            <w:r>
              <w:rPr>
                <w:spacing w:val="-2"/>
              </w:rPr>
              <w:t>，</w:t>
            </w:r>
            <w:r>
              <w:rPr>
                <w:rFonts w:ascii="Times New Roman" w:hAnsi="Times New Roman" w:eastAsia="Times New Roman" w:cs="Times New Roman"/>
                <w:spacing w:val="-2"/>
              </w:rPr>
              <w:t>K≤1×10</w:t>
            </w:r>
            <w:r>
              <w:rPr>
                <w:rFonts w:ascii="Times New Roman" w:hAnsi="Times New Roman" w:eastAsia="Times New Roman" w:cs="Times New Roman"/>
                <w:spacing w:val="-2"/>
                <w:position w:val="8"/>
                <w:sz w:val="15"/>
                <w:szCs w:val="15"/>
              </w:rPr>
              <w:t>-7</w:t>
            </w:r>
            <w:r>
              <w:rPr>
                <w:rFonts w:ascii="Times New Roman" w:hAnsi="Times New Roman" w:eastAsia="Times New Roman" w:cs="Times New Roman"/>
                <w:spacing w:val="-2"/>
              </w:rPr>
              <w:t>cm/s</w:t>
            </w:r>
            <w:r>
              <w:rPr>
                <w:rFonts w:ascii="Times New Roman" w:hAnsi="Times New Roman" w:eastAsia="Times New Roman" w:cs="Times New Roman"/>
                <w:spacing w:val="-31"/>
              </w:rPr>
              <w:t xml:space="preserve"> </w:t>
            </w:r>
            <w:r>
              <w:rPr>
                <w:spacing w:val="-2"/>
              </w:rPr>
              <w:t>，该区域一旦</w:t>
            </w:r>
            <w:r>
              <w:rPr>
                <w:spacing w:val="-1"/>
              </w:rPr>
              <w:t>出现污染物的泄漏情况，可以及时发现并采取措施，不会对地下水环境</w:t>
            </w:r>
            <w:r>
              <w:t>产生严重污染，其他区域如配电室等辅助设</w:t>
            </w:r>
            <w:r>
              <w:rPr>
                <w:spacing w:val="-1"/>
              </w:rPr>
              <w:t>施可进行简单防渗。</w:t>
            </w:r>
          </w:p>
          <w:p>
            <w:pPr>
              <w:pStyle w:val="8"/>
              <w:spacing w:before="1" w:line="222" w:lineRule="auto"/>
              <w:ind w:left="1998"/>
              <w:rPr>
                <w:sz w:val="20"/>
                <w:szCs w:val="20"/>
              </w:rPr>
            </w:pPr>
            <w:r>
              <w:rPr>
                <w:b/>
                <w:bCs/>
                <w:spacing w:val="4"/>
                <w:sz w:val="20"/>
                <w:szCs w:val="20"/>
              </w:rPr>
              <w:t>表</w:t>
            </w:r>
            <w:r>
              <w:rPr>
                <w:rFonts w:ascii="Times New Roman" w:hAnsi="Times New Roman" w:eastAsia="Times New Roman" w:cs="Times New Roman"/>
                <w:b/>
                <w:bCs/>
                <w:spacing w:val="4"/>
                <w:sz w:val="20"/>
                <w:szCs w:val="20"/>
              </w:rPr>
              <w:t xml:space="preserve">4-8                        </w:t>
            </w:r>
            <w:r>
              <w:rPr>
                <w:b/>
                <w:bCs/>
                <w:spacing w:val="4"/>
                <w:sz w:val="20"/>
                <w:szCs w:val="20"/>
              </w:rPr>
              <w:t>分区防渗等级一览表</w:t>
            </w:r>
          </w:p>
          <w:tbl>
            <w:tblPr>
              <w:tblStyle w:val="7"/>
              <w:tblW w:w="7418"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3"/>
              <w:gridCol w:w="1266"/>
              <w:gridCol w:w="1339"/>
              <w:gridCol w:w="1344"/>
              <w:gridCol w:w="13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2133" w:type="dxa"/>
                  <w:vAlign w:val="top"/>
                </w:tcPr>
                <w:p>
                  <w:pPr>
                    <w:pStyle w:val="8"/>
                    <w:spacing w:before="169" w:line="228" w:lineRule="auto"/>
                    <w:ind w:left="549"/>
                    <w:rPr>
                      <w:sz w:val="20"/>
                      <w:szCs w:val="20"/>
                    </w:rPr>
                  </w:pPr>
                  <w:r>
                    <w:rPr>
                      <w:spacing w:val="7"/>
                      <w:sz w:val="20"/>
                      <w:szCs w:val="20"/>
                    </w:rPr>
                    <w:t>构筑物名称</w:t>
                  </w:r>
                </w:p>
              </w:tc>
              <w:tc>
                <w:tcPr>
                  <w:tcW w:w="1266" w:type="dxa"/>
                  <w:vAlign w:val="top"/>
                </w:tcPr>
                <w:p>
                  <w:pPr>
                    <w:pStyle w:val="8"/>
                    <w:spacing w:before="35" w:line="234" w:lineRule="auto"/>
                    <w:ind w:left="231" w:right="107" w:hanging="114"/>
                    <w:rPr>
                      <w:sz w:val="20"/>
                      <w:szCs w:val="20"/>
                    </w:rPr>
                  </w:pPr>
                  <w:r>
                    <w:rPr>
                      <w:spacing w:val="7"/>
                      <w:sz w:val="20"/>
                      <w:szCs w:val="20"/>
                    </w:rPr>
                    <w:t>天然包气带</w:t>
                  </w:r>
                  <w:r>
                    <w:rPr>
                      <w:spacing w:val="4"/>
                      <w:sz w:val="20"/>
                      <w:szCs w:val="20"/>
                    </w:rPr>
                    <w:t>防污性能</w:t>
                  </w:r>
                </w:p>
              </w:tc>
              <w:tc>
                <w:tcPr>
                  <w:tcW w:w="1339" w:type="dxa"/>
                  <w:vAlign w:val="top"/>
                </w:tcPr>
                <w:p>
                  <w:pPr>
                    <w:pStyle w:val="8"/>
                    <w:spacing w:before="35" w:line="234" w:lineRule="auto"/>
                    <w:ind w:left="254" w:right="143" w:hanging="103"/>
                    <w:rPr>
                      <w:sz w:val="20"/>
                      <w:szCs w:val="20"/>
                    </w:rPr>
                  </w:pPr>
                  <w:r>
                    <w:rPr>
                      <w:spacing w:val="7"/>
                      <w:sz w:val="20"/>
                      <w:szCs w:val="20"/>
                    </w:rPr>
                    <w:t>污染物控制难易程度</w:t>
                  </w:r>
                </w:p>
              </w:tc>
              <w:tc>
                <w:tcPr>
                  <w:tcW w:w="1344" w:type="dxa"/>
                  <w:vAlign w:val="top"/>
                </w:tcPr>
                <w:p>
                  <w:pPr>
                    <w:pStyle w:val="8"/>
                    <w:spacing w:before="169" w:line="228" w:lineRule="auto"/>
                    <w:ind w:left="154"/>
                    <w:rPr>
                      <w:sz w:val="20"/>
                      <w:szCs w:val="20"/>
                    </w:rPr>
                  </w:pPr>
                  <w:r>
                    <w:rPr>
                      <w:spacing w:val="7"/>
                      <w:sz w:val="20"/>
                      <w:szCs w:val="20"/>
                    </w:rPr>
                    <w:t>污染物类型</w:t>
                  </w:r>
                </w:p>
              </w:tc>
              <w:tc>
                <w:tcPr>
                  <w:tcW w:w="1336" w:type="dxa"/>
                  <w:vAlign w:val="top"/>
                </w:tcPr>
                <w:p>
                  <w:pPr>
                    <w:pStyle w:val="8"/>
                    <w:spacing w:before="169" w:line="228" w:lineRule="auto"/>
                    <w:ind w:left="266"/>
                    <w:rPr>
                      <w:sz w:val="20"/>
                      <w:szCs w:val="20"/>
                    </w:rPr>
                  </w:pPr>
                  <w:r>
                    <w:rPr>
                      <w:spacing w:val="4"/>
                      <w:sz w:val="20"/>
                      <w:szCs w:val="20"/>
                    </w:rPr>
                    <w:t>防渗分区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2133" w:type="dxa"/>
                  <w:vAlign w:val="top"/>
                </w:tcPr>
                <w:p>
                  <w:pPr>
                    <w:pStyle w:val="8"/>
                    <w:spacing w:before="79" w:line="228" w:lineRule="auto"/>
                    <w:ind w:left="345"/>
                    <w:rPr>
                      <w:sz w:val="20"/>
                      <w:szCs w:val="20"/>
                    </w:rPr>
                  </w:pPr>
                  <w:r>
                    <w:rPr>
                      <w:spacing w:val="7"/>
                      <w:sz w:val="20"/>
                      <w:szCs w:val="20"/>
                    </w:rPr>
                    <w:t>瓦斯抽放站泵房</w:t>
                  </w:r>
                </w:p>
              </w:tc>
              <w:tc>
                <w:tcPr>
                  <w:tcW w:w="1266" w:type="dxa"/>
                  <w:vAlign w:val="top"/>
                </w:tcPr>
                <w:p>
                  <w:pPr>
                    <w:pStyle w:val="8"/>
                    <w:spacing w:before="79" w:line="228" w:lineRule="auto"/>
                    <w:ind w:left="552"/>
                    <w:rPr>
                      <w:sz w:val="20"/>
                      <w:szCs w:val="20"/>
                    </w:rPr>
                  </w:pPr>
                  <w:r>
                    <w:rPr>
                      <w:sz w:val="20"/>
                      <w:szCs w:val="20"/>
                    </w:rPr>
                    <w:t>中</w:t>
                  </w:r>
                </w:p>
              </w:tc>
              <w:tc>
                <w:tcPr>
                  <w:tcW w:w="1339" w:type="dxa"/>
                  <w:vAlign w:val="top"/>
                </w:tcPr>
                <w:p>
                  <w:pPr>
                    <w:pStyle w:val="8"/>
                    <w:spacing w:before="79" w:line="229" w:lineRule="auto"/>
                    <w:ind w:left="583"/>
                    <w:rPr>
                      <w:sz w:val="20"/>
                      <w:szCs w:val="20"/>
                    </w:rPr>
                  </w:pPr>
                  <w:r>
                    <w:rPr>
                      <w:sz w:val="20"/>
                      <w:szCs w:val="20"/>
                    </w:rPr>
                    <w:t>易</w:t>
                  </w:r>
                </w:p>
              </w:tc>
              <w:tc>
                <w:tcPr>
                  <w:tcW w:w="1344" w:type="dxa"/>
                  <w:vAlign w:val="top"/>
                </w:tcPr>
                <w:p>
                  <w:pPr>
                    <w:pStyle w:val="8"/>
                    <w:spacing w:before="79" w:line="228" w:lineRule="auto"/>
                    <w:ind w:left="153"/>
                    <w:rPr>
                      <w:sz w:val="20"/>
                      <w:szCs w:val="20"/>
                    </w:rPr>
                  </w:pPr>
                  <w:r>
                    <w:rPr>
                      <w:spacing w:val="7"/>
                      <w:sz w:val="20"/>
                      <w:szCs w:val="20"/>
                    </w:rPr>
                    <w:t>其他污染物</w:t>
                  </w:r>
                </w:p>
              </w:tc>
              <w:tc>
                <w:tcPr>
                  <w:tcW w:w="1336" w:type="dxa"/>
                  <w:vMerge w:val="restart"/>
                  <w:tcBorders>
                    <w:bottom w:val="nil"/>
                  </w:tcBorders>
                  <w:vAlign w:val="top"/>
                </w:tcPr>
                <w:p>
                  <w:pPr>
                    <w:spacing w:line="467" w:lineRule="auto"/>
                    <w:rPr>
                      <w:rFonts w:ascii="Arial"/>
                      <w:sz w:val="21"/>
                    </w:rPr>
                  </w:pPr>
                </w:p>
                <w:p>
                  <w:pPr>
                    <w:pStyle w:val="8"/>
                    <w:spacing w:before="65" w:line="228" w:lineRule="auto"/>
                    <w:ind w:left="151"/>
                    <w:rPr>
                      <w:sz w:val="20"/>
                      <w:szCs w:val="20"/>
                    </w:rPr>
                  </w:pPr>
                  <w:r>
                    <w:rPr>
                      <w:spacing w:val="7"/>
                      <w:sz w:val="20"/>
                      <w:szCs w:val="20"/>
                    </w:rPr>
                    <w:t>一般防渗区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2133" w:type="dxa"/>
                  <w:vAlign w:val="top"/>
                </w:tcPr>
                <w:p>
                  <w:pPr>
                    <w:pStyle w:val="8"/>
                    <w:spacing w:before="70" w:line="228" w:lineRule="auto"/>
                    <w:ind w:left="559"/>
                    <w:rPr>
                      <w:sz w:val="20"/>
                      <w:szCs w:val="20"/>
                    </w:rPr>
                  </w:pPr>
                  <w:r>
                    <w:rPr>
                      <w:spacing w:val="5"/>
                      <w:sz w:val="20"/>
                      <w:szCs w:val="20"/>
                    </w:rPr>
                    <w:t>防火灌浆站</w:t>
                  </w:r>
                </w:p>
              </w:tc>
              <w:tc>
                <w:tcPr>
                  <w:tcW w:w="1266" w:type="dxa"/>
                  <w:vAlign w:val="top"/>
                </w:tcPr>
                <w:p>
                  <w:pPr>
                    <w:pStyle w:val="8"/>
                    <w:spacing w:before="71" w:line="228" w:lineRule="auto"/>
                    <w:ind w:left="552"/>
                    <w:rPr>
                      <w:sz w:val="20"/>
                      <w:szCs w:val="20"/>
                    </w:rPr>
                  </w:pPr>
                  <w:r>
                    <w:rPr>
                      <w:sz w:val="20"/>
                      <w:szCs w:val="20"/>
                    </w:rPr>
                    <w:t>中</w:t>
                  </w:r>
                </w:p>
              </w:tc>
              <w:tc>
                <w:tcPr>
                  <w:tcW w:w="1339" w:type="dxa"/>
                  <w:vAlign w:val="top"/>
                </w:tcPr>
                <w:p>
                  <w:pPr>
                    <w:pStyle w:val="8"/>
                    <w:spacing w:before="71" w:line="229" w:lineRule="auto"/>
                    <w:ind w:left="583"/>
                    <w:rPr>
                      <w:sz w:val="20"/>
                      <w:szCs w:val="20"/>
                    </w:rPr>
                  </w:pPr>
                  <w:r>
                    <w:rPr>
                      <w:sz w:val="20"/>
                      <w:szCs w:val="20"/>
                    </w:rPr>
                    <w:t>易</w:t>
                  </w:r>
                </w:p>
              </w:tc>
              <w:tc>
                <w:tcPr>
                  <w:tcW w:w="1344" w:type="dxa"/>
                  <w:vAlign w:val="top"/>
                </w:tcPr>
                <w:p>
                  <w:pPr>
                    <w:pStyle w:val="8"/>
                    <w:spacing w:before="71" w:line="228" w:lineRule="auto"/>
                    <w:ind w:left="153"/>
                    <w:rPr>
                      <w:sz w:val="20"/>
                      <w:szCs w:val="20"/>
                    </w:rPr>
                  </w:pPr>
                  <w:r>
                    <w:rPr>
                      <w:spacing w:val="7"/>
                      <w:sz w:val="20"/>
                      <w:szCs w:val="20"/>
                    </w:rPr>
                    <w:t>其他污染物</w:t>
                  </w:r>
                </w:p>
              </w:tc>
              <w:tc>
                <w:tcPr>
                  <w:tcW w:w="133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133" w:type="dxa"/>
                  <w:vAlign w:val="top"/>
                </w:tcPr>
                <w:p>
                  <w:pPr>
                    <w:pStyle w:val="8"/>
                    <w:spacing w:before="34" w:line="233" w:lineRule="auto"/>
                    <w:ind w:left="126" w:right="120" w:firstLine="4"/>
                    <w:rPr>
                      <w:sz w:val="20"/>
                      <w:szCs w:val="20"/>
                    </w:rPr>
                  </w:pPr>
                  <w:r>
                    <w:rPr>
                      <w:spacing w:val="8"/>
                      <w:sz w:val="20"/>
                      <w:szCs w:val="20"/>
                    </w:rPr>
                    <w:t>热水池、冷水池、循环冷却塔、消防水池</w:t>
                  </w:r>
                </w:p>
              </w:tc>
              <w:tc>
                <w:tcPr>
                  <w:tcW w:w="1266" w:type="dxa"/>
                  <w:vAlign w:val="top"/>
                </w:tcPr>
                <w:p>
                  <w:pPr>
                    <w:pStyle w:val="8"/>
                    <w:spacing w:before="169" w:line="228" w:lineRule="auto"/>
                    <w:ind w:left="552"/>
                    <w:rPr>
                      <w:sz w:val="20"/>
                      <w:szCs w:val="20"/>
                    </w:rPr>
                  </w:pPr>
                  <w:r>
                    <w:rPr>
                      <w:sz w:val="20"/>
                      <w:szCs w:val="20"/>
                    </w:rPr>
                    <w:t>中</w:t>
                  </w:r>
                </w:p>
              </w:tc>
              <w:tc>
                <w:tcPr>
                  <w:tcW w:w="1339" w:type="dxa"/>
                  <w:vAlign w:val="top"/>
                </w:tcPr>
                <w:p>
                  <w:pPr>
                    <w:pStyle w:val="8"/>
                    <w:spacing w:before="168" w:line="229" w:lineRule="auto"/>
                    <w:ind w:left="583"/>
                    <w:rPr>
                      <w:sz w:val="20"/>
                      <w:szCs w:val="20"/>
                    </w:rPr>
                  </w:pPr>
                  <w:r>
                    <w:rPr>
                      <w:sz w:val="20"/>
                      <w:szCs w:val="20"/>
                    </w:rPr>
                    <w:t>易</w:t>
                  </w:r>
                </w:p>
              </w:tc>
              <w:tc>
                <w:tcPr>
                  <w:tcW w:w="1344" w:type="dxa"/>
                  <w:vAlign w:val="top"/>
                </w:tcPr>
                <w:p>
                  <w:pPr>
                    <w:pStyle w:val="8"/>
                    <w:spacing w:before="169" w:line="228" w:lineRule="auto"/>
                    <w:ind w:left="153"/>
                    <w:rPr>
                      <w:sz w:val="20"/>
                      <w:szCs w:val="20"/>
                    </w:rPr>
                  </w:pPr>
                  <w:r>
                    <w:rPr>
                      <w:spacing w:val="7"/>
                      <w:sz w:val="20"/>
                      <w:szCs w:val="20"/>
                    </w:rPr>
                    <w:t>其他污染物</w:t>
                  </w:r>
                </w:p>
              </w:tc>
              <w:tc>
                <w:tcPr>
                  <w:tcW w:w="133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2133" w:type="dxa"/>
                  <w:vAlign w:val="top"/>
                </w:tcPr>
                <w:p>
                  <w:pPr>
                    <w:pStyle w:val="8"/>
                    <w:spacing w:before="33" w:line="235" w:lineRule="auto"/>
                    <w:ind w:left="650" w:right="155" w:hanging="524"/>
                    <w:rPr>
                      <w:sz w:val="20"/>
                      <w:szCs w:val="20"/>
                    </w:rPr>
                  </w:pPr>
                  <w:r>
                    <w:rPr>
                      <w:spacing w:val="5"/>
                      <w:sz w:val="20"/>
                      <w:szCs w:val="20"/>
                    </w:rPr>
                    <w:t>配电室、消防泵房、</w:t>
                  </w:r>
                  <w:r>
                    <w:rPr>
                      <w:spacing w:val="7"/>
                      <w:sz w:val="20"/>
                      <w:szCs w:val="20"/>
                    </w:rPr>
                    <w:t>入场道路</w:t>
                  </w:r>
                </w:p>
              </w:tc>
              <w:tc>
                <w:tcPr>
                  <w:tcW w:w="1266" w:type="dxa"/>
                  <w:vAlign w:val="top"/>
                </w:tcPr>
                <w:p>
                  <w:pPr>
                    <w:pStyle w:val="8"/>
                    <w:spacing w:before="169" w:line="228" w:lineRule="auto"/>
                    <w:ind w:left="552"/>
                    <w:rPr>
                      <w:sz w:val="20"/>
                      <w:szCs w:val="20"/>
                    </w:rPr>
                  </w:pPr>
                  <w:r>
                    <w:rPr>
                      <w:sz w:val="20"/>
                      <w:szCs w:val="20"/>
                    </w:rPr>
                    <w:t>中</w:t>
                  </w:r>
                </w:p>
              </w:tc>
              <w:tc>
                <w:tcPr>
                  <w:tcW w:w="1339" w:type="dxa"/>
                  <w:vAlign w:val="top"/>
                </w:tcPr>
                <w:p>
                  <w:pPr>
                    <w:pStyle w:val="8"/>
                    <w:spacing w:before="169" w:line="229" w:lineRule="auto"/>
                    <w:ind w:left="583"/>
                    <w:rPr>
                      <w:sz w:val="20"/>
                      <w:szCs w:val="20"/>
                    </w:rPr>
                  </w:pPr>
                  <w:r>
                    <w:rPr>
                      <w:sz w:val="20"/>
                      <w:szCs w:val="20"/>
                    </w:rPr>
                    <w:t>易</w:t>
                  </w:r>
                </w:p>
              </w:tc>
              <w:tc>
                <w:tcPr>
                  <w:tcW w:w="1344" w:type="dxa"/>
                  <w:vAlign w:val="top"/>
                </w:tcPr>
                <w:p>
                  <w:pPr>
                    <w:pStyle w:val="8"/>
                    <w:spacing w:before="169" w:line="228" w:lineRule="auto"/>
                    <w:ind w:left="574"/>
                    <w:rPr>
                      <w:sz w:val="20"/>
                      <w:szCs w:val="20"/>
                    </w:rPr>
                  </w:pPr>
                  <w:r>
                    <w:rPr>
                      <w:sz w:val="20"/>
                      <w:szCs w:val="20"/>
                    </w:rPr>
                    <w:t>无</w:t>
                  </w:r>
                </w:p>
              </w:tc>
              <w:tc>
                <w:tcPr>
                  <w:tcW w:w="1336" w:type="dxa"/>
                  <w:vAlign w:val="top"/>
                </w:tcPr>
                <w:p>
                  <w:pPr>
                    <w:pStyle w:val="8"/>
                    <w:spacing w:before="168" w:line="227" w:lineRule="auto"/>
                    <w:ind w:left="152"/>
                    <w:rPr>
                      <w:sz w:val="20"/>
                      <w:szCs w:val="20"/>
                    </w:rPr>
                  </w:pPr>
                  <w:r>
                    <w:rPr>
                      <w:spacing w:val="7"/>
                      <w:sz w:val="20"/>
                      <w:szCs w:val="20"/>
                    </w:rPr>
                    <w:t>简单防渗区</w:t>
                  </w:r>
                </w:p>
              </w:tc>
            </w:tr>
          </w:tbl>
          <w:p>
            <w:pPr>
              <w:pStyle w:val="8"/>
              <w:spacing w:before="31" w:line="223" w:lineRule="auto"/>
              <w:ind w:left="1946"/>
              <w:rPr>
                <w:sz w:val="20"/>
                <w:szCs w:val="20"/>
              </w:rPr>
            </w:pPr>
            <w:r>
              <w:rPr>
                <w:b/>
                <w:bCs/>
                <w:spacing w:val="4"/>
                <w:sz w:val="20"/>
                <w:szCs w:val="20"/>
              </w:rPr>
              <w:t>表</w:t>
            </w:r>
            <w:r>
              <w:rPr>
                <w:rFonts w:ascii="Times New Roman" w:hAnsi="Times New Roman" w:eastAsia="Times New Roman" w:cs="Times New Roman"/>
                <w:b/>
                <w:bCs/>
                <w:spacing w:val="4"/>
                <w:sz w:val="20"/>
                <w:szCs w:val="20"/>
              </w:rPr>
              <w:t xml:space="preserve">4-9                          </w:t>
            </w:r>
            <w:r>
              <w:rPr>
                <w:b/>
                <w:bCs/>
                <w:spacing w:val="4"/>
                <w:sz w:val="20"/>
                <w:szCs w:val="20"/>
              </w:rPr>
              <w:t>分区防渗措施一览表</w:t>
            </w:r>
          </w:p>
          <w:tbl>
            <w:tblPr>
              <w:tblStyle w:val="7"/>
              <w:tblW w:w="7418"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22"/>
              <w:gridCol w:w="1356"/>
              <w:gridCol w:w="27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3322" w:type="dxa"/>
                  <w:vAlign w:val="top"/>
                </w:tcPr>
                <w:p>
                  <w:pPr>
                    <w:pStyle w:val="8"/>
                    <w:spacing w:before="168" w:line="228" w:lineRule="auto"/>
                    <w:ind w:left="1144"/>
                    <w:rPr>
                      <w:sz w:val="20"/>
                      <w:szCs w:val="20"/>
                    </w:rPr>
                  </w:pPr>
                  <w:r>
                    <w:rPr>
                      <w:spacing w:val="7"/>
                      <w:sz w:val="20"/>
                      <w:szCs w:val="20"/>
                    </w:rPr>
                    <w:t>构筑物名称</w:t>
                  </w:r>
                </w:p>
              </w:tc>
              <w:tc>
                <w:tcPr>
                  <w:tcW w:w="1356" w:type="dxa"/>
                  <w:vAlign w:val="top"/>
                </w:tcPr>
                <w:p>
                  <w:pPr>
                    <w:pStyle w:val="8"/>
                    <w:spacing w:before="168" w:line="228" w:lineRule="auto"/>
                    <w:ind w:left="276"/>
                    <w:rPr>
                      <w:sz w:val="20"/>
                      <w:szCs w:val="20"/>
                    </w:rPr>
                  </w:pPr>
                  <w:r>
                    <w:rPr>
                      <w:spacing w:val="4"/>
                      <w:sz w:val="20"/>
                      <w:szCs w:val="20"/>
                    </w:rPr>
                    <w:t>防治分区</w:t>
                  </w:r>
                </w:p>
              </w:tc>
              <w:tc>
                <w:tcPr>
                  <w:tcW w:w="2740" w:type="dxa"/>
                  <w:vAlign w:val="top"/>
                </w:tcPr>
                <w:p>
                  <w:pPr>
                    <w:pStyle w:val="8"/>
                    <w:spacing w:before="168" w:line="228" w:lineRule="auto"/>
                    <w:ind w:left="967"/>
                    <w:rPr>
                      <w:sz w:val="20"/>
                      <w:szCs w:val="20"/>
                    </w:rPr>
                  </w:pPr>
                  <w:r>
                    <w:rPr>
                      <w:spacing w:val="4"/>
                      <w:sz w:val="20"/>
                      <w:szCs w:val="20"/>
                    </w:rPr>
                    <w:t>防渗措施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trPr>
              <w:tc>
                <w:tcPr>
                  <w:tcW w:w="3322" w:type="dxa"/>
                  <w:vAlign w:val="top"/>
                </w:tcPr>
                <w:p>
                  <w:pPr>
                    <w:pStyle w:val="8"/>
                    <w:spacing w:before="135" w:line="228" w:lineRule="auto"/>
                    <w:ind w:left="122"/>
                    <w:rPr>
                      <w:sz w:val="20"/>
                      <w:szCs w:val="20"/>
                    </w:rPr>
                  </w:pPr>
                  <w:r>
                    <w:rPr>
                      <w:spacing w:val="6"/>
                      <w:sz w:val="20"/>
                      <w:szCs w:val="20"/>
                    </w:rPr>
                    <w:t>瓦斯抽放站泵房、防火灌浆站、热</w:t>
                  </w:r>
                </w:p>
                <w:p>
                  <w:pPr>
                    <w:pStyle w:val="8"/>
                    <w:spacing w:before="26" w:line="228" w:lineRule="auto"/>
                    <w:ind w:left="117"/>
                    <w:rPr>
                      <w:sz w:val="20"/>
                      <w:szCs w:val="20"/>
                    </w:rPr>
                  </w:pPr>
                  <w:r>
                    <w:rPr>
                      <w:spacing w:val="6"/>
                      <w:sz w:val="20"/>
                      <w:szCs w:val="20"/>
                    </w:rPr>
                    <w:t>水池、冷水池、循环冷却塔、消防</w:t>
                  </w:r>
                </w:p>
                <w:p>
                  <w:pPr>
                    <w:pStyle w:val="8"/>
                    <w:spacing w:before="24" w:line="228" w:lineRule="auto"/>
                    <w:ind w:left="1461"/>
                    <w:rPr>
                      <w:sz w:val="20"/>
                      <w:szCs w:val="20"/>
                    </w:rPr>
                  </w:pPr>
                  <w:r>
                    <w:rPr>
                      <w:spacing w:val="3"/>
                      <w:sz w:val="20"/>
                      <w:szCs w:val="20"/>
                    </w:rPr>
                    <w:t>水池</w:t>
                  </w:r>
                </w:p>
              </w:tc>
              <w:tc>
                <w:tcPr>
                  <w:tcW w:w="1356" w:type="dxa"/>
                  <w:vAlign w:val="top"/>
                </w:tcPr>
                <w:p>
                  <w:pPr>
                    <w:spacing w:line="342" w:lineRule="auto"/>
                    <w:rPr>
                      <w:rFonts w:ascii="Arial"/>
                      <w:sz w:val="21"/>
                    </w:rPr>
                  </w:pPr>
                </w:p>
                <w:p>
                  <w:pPr>
                    <w:pStyle w:val="8"/>
                    <w:spacing w:before="65" w:line="228" w:lineRule="auto"/>
                    <w:ind w:left="163"/>
                    <w:rPr>
                      <w:sz w:val="20"/>
                      <w:szCs w:val="20"/>
                    </w:rPr>
                  </w:pPr>
                  <w:r>
                    <w:rPr>
                      <w:spacing w:val="7"/>
                      <w:sz w:val="20"/>
                      <w:szCs w:val="20"/>
                    </w:rPr>
                    <w:t>一般防渗区</w:t>
                  </w:r>
                </w:p>
              </w:tc>
              <w:tc>
                <w:tcPr>
                  <w:tcW w:w="2740" w:type="dxa"/>
                  <w:vAlign w:val="top"/>
                </w:tcPr>
                <w:p>
                  <w:pPr>
                    <w:pStyle w:val="8"/>
                    <w:spacing w:before="135" w:line="228" w:lineRule="auto"/>
                    <w:ind w:left="536"/>
                    <w:rPr>
                      <w:sz w:val="20"/>
                      <w:szCs w:val="20"/>
                    </w:rPr>
                  </w:pPr>
                  <w:r>
                    <w:rPr>
                      <w:spacing w:val="8"/>
                      <w:sz w:val="20"/>
                      <w:szCs w:val="20"/>
                    </w:rPr>
                    <w:t>等效黏土层防渗层</w:t>
                  </w:r>
                </w:p>
                <w:p>
                  <w:pPr>
                    <w:pStyle w:val="8"/>
                    <w:spacing w:before="45" w:line="250" w:lineRule="auto"/>
                    <w:ind w:left="286" w:right="188" w:hanging="148"/>
                    <w:rPr>
                      <w:sz w:val="20"/>
                      <w:szCs w:val="20"/>
                    </w:rPr>
                  </w:pPr>
                  <w:r>
                    <w:rPr>
                      <w:rFonts w:ascii="Times New Roman" w:hAnsi="Times New Roman" w:eastAsia="Times New Roman" w:cs="Times New Roman"/>
                      <w:sz w:val="20"/>
                      <w:szCs w:val="20"/>
                    </w:rPr>
                    <w:t>Mb</w:t>
                  </w:r>
                  <w:r>
                    <w:rPr>
                      <w:rFonts w:ascii="Times New Roman" w:hAnsi="Times New Roman" w:eastAsia="Times New Roman" w:cs="Times New Roman"/>
                      <w:spacing w:val="2"/>
                      <w:sz w:val="20"/>
                      <w:szCs w:val="20"/>
                    </w:rPr>
                    <w:t>≥1.5m</w:t>
                  </w:r>
                  <w:r>
                    <w:rPr>
                      <w:rFonts w:ascii="Times New Roman" w:hAnsi="Times New Roman" w:eastAsia="Times New Roman" w:cs="Times New Roman"/>
                      <w:spacing w:val="-24"/>
                      <w:sz w:val="20"/>
                      <w:szCs w:val="20"/>
                    </w:rPr>
                    <w:t xml:space="preserve"> </w:t>
                  </w:r>
                  <w:r>
                    <w:rPr>
                      <w:spacing w:val="2"/>
                      <w:sz w:val="20"/>
                      <w:szCs w:val="20"/>
                    </w:rPr>
                    <w:t>，</w:t>
                  </w:r>
                  <w:r>
                    <w:rPr>
                      <w:rFonts w:ascii="Times New Roman" w:hAnsi="Times New Roman" w:eastAsia="Times New Roman" w:cs="Times New Roman"/>
                      <w:spacing w:val="2"/>
                      <w:sz w:val="20"/>
                      <w:szCs w:val="20"/>
                    </w:rPr>
                    <w:t>K≤1×10</w:t>
                  </w:r>
                  <w:r>
                    <w:rPr>
                      <w:rFonts w:ascii="Times New Roman" w:hAnsi="Times New Roman" w:eastAsia="Times New Roman" w:cs="Times New Roman"/>
                      <w:spacing w:val="2"/>
                      <w:position w:val="6"/>
                      <w:sz w:val="13"/>
                      <w:szCs w:val="13"/>
                    </w:rPr>
                    <w:t>-7</w:t>
                  </w:r>
                  <w:r>
                    <w:rPr>
                      <w:rFonts w:ascii="Times New Roman" w:hAnsi="Times New Roman" w:eastAsia="Times New Roman" w:cs="Times New Roman"/>
                      <w:sz w:val="20"/>
                      <w:szCs w:val="20"/>
                    </w:rPr>
                    <w:t>cm</w:t>
                  </w:r>
                  <w:r>
                    <w:rPr>
                      <w:rFonts w:ascii="Times New Roman" w:hAnsi="Times New Roman" w:eastAsia="Times New Roman" w:cs="Times New Roman"/>
                      <w:spacing w:val="2"/>
                      <w:sz w:val="20"/>
                      <w:szCs w:val="20"/>
                    </w:rPr>
                    <w:t>/s</w:t>
                  </w:r>
                  <w:r>
                    <w:rPr>
                      <w:spacing w:val="2"/>
                      <w:sz w:val="20"/>
                      <w:szCs w:val="20"/>
                    </w:rPr>
                    <w:t>，</w:t>
                  </w:r>
                  <w:r>
                    <w:rPr>
                      <w:spacing w:val="5"/>
                      <w:sz w:val="20"/>
                      <w:szCs w:val="20"/>
                    </w:rPr>
                    <w:t>或参照</w:t>
                  </w:r>
                  <w:r>
                    <w:rPr>
                      <w:spacing w:val="-32"/>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 xml:space="preserve">16889 </w:t>
                  </w:r>
                  <w:r>
                    <w:rPr>
                      <w:spacing w:val="5"/>
                      <w:sz w:val="20"/>
                      <w:szCs w:val="20"/>
                    </w:rPr>
                    <w:t>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322" w:type="dxa"/>
                  <w:vAlign w:val="top"/>
                </w:tcPr>
                <w:p>
                  <w:pPr>
                    <w:pStyle w:val="8"/>
                    <w:spacing w:before="67" w:line="228" w:lineRule="auto"/>
                    <w:ind w:left="301"/>
                    <w:rPr>
                      <w:sz w:val="20"/>
                      <w:szCs w:val="20"/>
                    </w:rPr>
                  </w:pPr>
                  <w:r>
                    <w:rPr>
                      <w:spacing w:val="9"/>
                      <w:sz w:val="20"/>
                      <w:szCs w:val="20"/>
                    </w:rPr>
                    <w:t>配电室、消防泵房、入场道路</w:t>
                  </w:r>
                </w:p>
              </w:tc>
              <w:tc>
                <w:tcPr>
                  <w:tcW w:w="1356" w:type="dxa"/>
                  <w:vAlign w:val="top"/>
                </w:tcPr>
                <w:p>
                  <w:pPr>
                    <w:pStyle w:val="8"/>
                    <w:spacing w:before="67" w:line="227" w:lineRule="auto"/>
                    <w:ind w:left="164"/>
                    <w:rPr>
                      <w:sz w:val="20"/>
                      <w:szCs w:val="20"/>
                    </w:rPr>
                  </w:pPr>
                  <w:r>
                    <w:rPr>
                      <w:spacing w:val="7"/>
                      <w:sz w:val="20"/>
                      <w:szCs w:val="20"/>
                    </w:rPr>
                    <w:t>简单防渗区</w:t>
                  </w:r>
                </w:p>
              </w:tc>
              <w:tc>
                <w:tcPr>
                  <w:tcW w:w="2740" w:type="dxa"/>
                  <w:vAlign w:val="top"/>
                </w:tcPr>
                <w:p>
                  <w:pPr>
                    <w:pStyle w:val="8"/>
                    <w:spacing w:before="67" w:line="229" w:lineRule="auto"/>
                    <w:ind w:left="748"/>
                    <w:rPr>
                      <w:sz w:val="20"/>
                      <w:szCs w:val="20"/>
                    </w:rPr>
                  </w:pPr>
                  <w:r>
                    <w:rPr>
                      <w:spacing w:val="7"/>
                      <w:sz w:val="20"/>
                      <w:szCs w:val="20"/>
                    </w:rPr>
                    <w:t>一般地面硬化</w:t>
                  </w:r>
                </w:p>
              </w:tc>
            </w:tr>
          </w:tbl>
          <w:p>
            <w:pPr>
              <w:pStyle w:val="8"/>
              <w:spacing w:before="34" w:line="220" w:lineRule="auto"/>
              <w:ind w:left="553"/>
            </w:pPr>
            <w:r>
              <w:rPr>
                <w:rFonts w:ascii="Times New Roman" w:hAnsi="Times New Roman" w:eastAsia="Times New Roman" w:cs="Times New Roman"/>
                <w:b/>
                <w:bCs/>
                <w:spacing w:val="-15"/>
              </w:rPr>
              <w:t>6</w:t>
            </w:r>
            <w:r>
              <w:rPr>
                <w:b/>
                <w:bCs/>
                <w:spacing w:val="-15"/>
              </w:rPr>
              <w:t>、环境风险</w:t>
            </w:r>
          </w:p>
        </w:tc>
      </w:tr>
    </w:tbl>
    <w:p>
      <w:pPr>
        <w:pStyle w:val="4"/>
      </w:pPr>
    </w:p>
    <w:p>
      <w:pPr>
        <w:sectPr>
          <w:footerReference r:id="rId72" w:type="default"/>
          <w:pgSz w:w="11906" w:h="16839"/>
          <w:pgMar w:top="400" w:right="1728" w:bottom="1240" w:left="1728" w:header="0" w:footer="1078" w:gutter="0"/>
          <w:cols w:space="720" w:num="1"/>
        </w:sectPr>
      </w:pPr>
    </w:p>
    <w:p>
      <w:pPr>
        <w:spacing w:before="19"/>
      </w:pPr>
    </w:p>
    <w:p>
      <w:pPr>
        <w:spacing w:before="19"/>
      </w:pPr>
    </w:p>
    <w:p>
      <w:pPr>
        <w:spacing w:before="18"/>
      </w:pPr>
    </w:p>
    <w:p>
      <w:pPr>
        <w:spacing w:before="18"/>
      </w:pPr>
    </w:p>
    <w:tbl>
      <w:tblPr>
        <w:tblStyle w:val="7"/>
        <w:tblW w:w="84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7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89" w:hRule="atLeast"/>
        </w:trPr>
        <w:tc>
          <w:tcPr>
            <w:tcW w:w="804" w:type="dxa"/>
            <w:vAlign w:val="top"/>
          </w:tcPr>
          <w:p>
            <w:pPr>
              <w:rPr>
                <w:rFonts w:ascii="Arial"/>
                <w:sz w:val="21"/>
              </w:rPr>
            </w:pPr>
          </w:p>
        </w:tc>
        <w:tc>
          <w:tcPr>
            <w:tcW w:w="7640" w:type="dxa"/>
            <w:vAlign w:val="top"/>
          </w:tcPr>
          <w:p>
            <w:pPr>
              <w:pStyle w:val="8"/>
              <w:spacing w:before="41" w:line="220" w:lineRule="auto"/>
              <w:ind w:left="603"/>
            </w:pPr>
            <w:r>
              <w:rPr>
                <w:spacing w:val="-3"/>
              </w:rPr>
              <w:t>（</w:t>
            </w:r>
            <w:r>
              <w:rPr>
                <w:rFonts w:ascii="Times New Roman" w:hAnsi="Times New Roman" w:eastAsia="Times New Roman" w:cs="Times New Roman"/>
                <w:spacing w:val="-3"/>
              </w:rPr>
              <w:t>1</w:t>
            </w:r>
            <w:r>
              <w:rPr>
                <w:spacing w:val="-3"/>
              </w:rPr>
              <w:t>）风险物质识别</w:t>
            </w:r>
          </w:p>
          <w:p>
            <w:pPr>
              <w:pStyle w:val="8"/>
              <w:spacing w:before="179" w:line="359" w:lineRule="auto"/>
              <w:ind w:left="116" w:right="124" w:firstLine="476"/>
            </w:pPr>
            <w:r>
              <w:rPr>
                <w:spacing w:val="-3"/>
              </w:rPr>
              <w:t>根据《建设项目环境风险评价技术导则》（</w:t>
            </w:r>
            <w:r>
              <w:rPr>
                <w:rFonts w:ascii="Times New Roman" w:hAnsi="Times New Roman" w:eastAsia="Times New Roman" w:cs="Times New Roman"/>
                <w:spacing w:val="-3"/>
              </w:rPr>
              <w:t>HJ</w:t>
            </w:r>
            <w:r>
              <w:rPr>
                <w:rFonts w:ascii="Times New Roman" w:hAnsi="Times New Roman" w:eastAsia="Times New Roman" w:cs="Times New Roman"/>
                <w:spacing w:val="28"/>
                <w:w w:val="101"/>
              </w:rPr>
              <w:t xml:space="preserve"> </w:t>
            </w:r>
            <w:r>
              <w:rPr>
                <w:rFonts w:ascii="Times New Roman" w:hAnsi="Times New Roman" w:eastAsia="Times New Roman" w:cs="Times New Roman"/>
                <w:spacing w:val="-3"/>
              </w:rPr>
              <w:t>169-2018</w:t>
            </w:r>
            <w:r>
              <w:rPr>
                <w:spacing w:val="-3"/>
              </w:rPr>
              <w:t>）附录</w:t>
            </w:r>
            <w:r>
              <w:rPr>
                <w:spacing w:val="-56"/>
              </w:rPr>
              <w:t xml:space="preserve"> </w:t>
            </w:r>
            <w:r>
              <w:rPr>
                <w:rFonts w:ascii="Times New Roman" w:hAnsi="Times New Roman" w:eastAsia="Times New Roman" w:cs="Times New Roman"/>
                <w:spacing w:val="-3"/>
              </w:rPr>
              <w:t>B</w:t>
            </w:r>
            <w:r>
              <w:rPr>
                <w:spacing w:val="-3"/>
              </w:rPr>
              <w:t>，</w:t>
            </w:r>
            <w:r>
              <w:rPr>
                <w:spacing w:val="-1"/>
              </w:rPr>
              <w:t>项目涉及的环境风险物质主要为瓦斯气体（甲烷）、废机油。</w:t>
            </w:r>
          </w:p>
          <w:p>
            <w:pPr>
              <w:pStyle w:val="8"/>
              <w:spacing w:line="219" w:lineRule="auto"/>
              <w:ind w:left="603"/>
            </w:pPr>
            <w:r>
              <w:rPr>
                <w:spacing w:val="-2"/>
              </w:rPr>
              <w:t>（</w:t>
            </w:r>
            <w:r>
              <w:rPr>
                <w:rFonts w:ascii="Times New Roman" w:hAnsi="Times New Roman" w:eastAsia="Times New Roman" w:cs="Times New Roman"/>
                <w:spacing w:val="-2"/>
              </w:rPr>
              <w:t>2</w:t>
            </w:r>
            <w:r>
              <w:rPr>
                <w:spacing w:val="-2"/>
              </w:rPr>
              <w:t>）环境风险潜势初判</w:t>
            </w:r>
          </w:p>
          <w:p>
            <w:pPr>
              <w:pStyle w:val="8"/>
              <w:spacing w:before="178" w:line="359" w:lineRule="auto"/>
              <w:ind w:left="111" w:right="106" w:firstLine="484"/>
            </w:pPr>
            <w:r>
              <w:rPr>
                <w:spacing w:val="7"/>
              </w:rPr>
              <w:t>项目主要的环境风险类型为瓦斯气体泄漏后遇明火燃烧后产生的</w:t>
            </w:r>
            <w:r>
              <w:rPr>
                <w:spacing w:val="-4"/>
              </w:rPr>
              <w:t>次生污染物</w:t>
            </w:r>
            <w:r>
              <w:rPr>
                <w:spacing w:val="-51"/>
              </w:rPr>
              <w:t xml:space="preserve"> </w:t>
            </w:r>
            <w:r>
              <w:rPr>
                <w:rFonts w:ascii="Times New Roman" w:hAnsi="Times New Roman" w:eastAsia="Times New Roman" w:cs="Times New Roman"/>
                <w:spacing w:val="-4"/>
              </w:rPr>
              <w:t>CO</w:t>
            </w:r>
            <w:r>
              <w:rPr>
                <w:spacing w:val="-4"/>
              </w:rPr>
              <w:t>、</w:t>
            </w:r>
            <w:r>
              <w:rPr>
                <w:rFonts w:ascii="Times New Roman" w:hAnsi="Times New Roman" w:eastAsia="Times New Roman" w:cs="Times New Roman"/>
                <w:spacing w:val="-4"/>
              </w:rPr>
              <w:t>SO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13"/>
                <w:w w:val="101"/>
                <w:position w:val="-1"/>
                <w:sz w:val="15"/>
                <w:szCs w:val="15"/>
              </w:rPr>
              <w:t xml:space="preserve"> </w:t>
            </w:r>
            <w:r>
              <w:rPr>
                <w:spacing w:val="-4"/>
              </w:rPr>
              <w:t>污染大气环境，消防过程中产生的</w:t>
            </w:r>
            <w:r>
              <w:rPr>
                <w:spacing w:val="-5"/>
              </w:rPr>
              <w:t>消防废水通过雨</w:t>
            </w:r>
            <w:r>
              <w:rPr>
                <w:spacing w:val="-1"/>
              </w:rPr>
              <w:t>水管网进入地表水体，污染地表水；危险废物泄漏污染土壤、地下水。</w:t>
            </w:r>
            <w:r>
              <w:rPr>
                <w:spacing w:val="-3"/>
              </w:rPr>
              <w:t>对照附录</w:t>
            </w:r>
            <w:r>
              <w:rPr>
                <w:spacing w:val="-39"/>
              </w:rPr>
              <w:t xml:space="preserve"> </w:t>
            </w:r>
            <w:r>
              <w:rPr>
                <w:rFonts w:ascii="Times New Roman" w:hAnsi="Times New Roman" w:eastAsia="Times New Roman" w:cs="Times New Roman"/>
                <w:spacing w:val="-3"/>
              </w:rPr>
              <w:t>B</w:t>
            </w:r>
            <w:r>
              <w:rPr>
                <w:rFonts w:ascii="Times New Roman" w:hAnsi="Times New Roman" w:eastAsia="Times New Roman" w:cs="Times New Roman"/>
                <w:spacing w:val="-30"/>
              </w:rPr>
              <w:t xml:space="preserve"> </w:t>
            </w:r>
            <w:r>
              <w:rPr>
                <w:spacing w:val="-3"/>
              </w:rPr>
              <w:t>，对风险物质进行</w:t>
            </w:r>
            <w:r>
              <w:rPr>
                <w:spacing w:val="-52"/>
              </w:rPr>
              <w:t xml:space="preserve"> </w:t>
            </w:r>
            <w:r>
              <w:rPr>
                <w:rFonts w:ascii="Times New Roman" w:hAnsi="Times New Roman" w:eastAsia="Times New Roman" w:cs="Times New Roman"/>
                <w:spacing w:val="-3"/>
              </w:rPr>
              <w:t xml:space="preserve">Q </w:t>
            </w:r>
            <w:r>
              <w:rPr>
                <w:spacing w:val="-3"/>
              </w:rPr>
              <w:t>值计算，见下表。</w:t>
            </w:r>
          </w:p>
          <w:p>
            <w:pPr>
              <w:pStyle w:val="8"/>
              <w:spacing w:before="1" w:line="220" w:lineRule="auto"/>
              <w:ind w:left="2495"/>
              <w:rPr>
                <w:sz w:val="20"/>
                <w:szCs w:val="20"/>
              </w:rPr>
            </w:pPr>
            <w:r>
              <w:rPr>
                <w:b/>
                <w:bCs/>
                <w:spacing w:val="4"/>
                <w:sz w:val="20"/>
                <w:szCs w:val="20"/>
              </w:rPr>
              <w:t>表</w:t>
            </w:r>
            <w:r>
              <w:rPr>
                <w:rFonts w:ascii="Times New Roman" w:hAnsi="Times New Roman" w:eastAsia="Times New Roman" w:cs="Times New Roman"/>
                <w:b/>
                <w:bCs/>
                <w:spacing w:val="4"/>
                <w:sz w:val="20"/>
                <w:szCs w:val="20"/>
              </w:rPr>
              <w:t xml:space="preserve">4-10                </w:t>
            </w:r>
            <w:r>
              <w:rPr>
                <w:b/>
                <w:bCs/>
                <w:spacing w:val="4"/>
                <w:sz w:val="20"/>
                <w:szCs w:val="20"/>
              </w:rPr>
              <w:t>风险物质</w:t>
            </w:r>
            <w:r>
              <w:rPr>
                <w:rFonts w:ascii="Times New Roman" w:hAnsi="Times New Roman" w:eastAsia="Times New Roman" w:cs="Times New Roman"/>
                <w:b/>
                <w:bCs/>
                <w:spacing w:val="4"/>
                <w:sz w:val="20"/>
                <w:szCs w:val="20"/>
              </w:rPr>
              <w:t>Q</w:t>
            </w:r>
            <w:r>
              <w:rPr>
                <w:b/>
                <w:bCs/>
                <w:spacing w:val="4"/>
                <w:sz w:val="20"/>
                <w:szCs w:val="20"/>
              </w:rPr>
              <w:t>值</w:t>
            </w:r>
          </w:p>
          <w:p>
            <w:pPr>
              <w:spacing w:line="18" w:lineRule="auto"/>
              <w:rPr>
                <w:rFonts w:ascii="Arial"/>
                <w:sz w:val="2"/>
              </w:rPr>
            </w:pPr>
          </w:p>
          <w:tbl>
            <w:tblPr>
              <w:tblStyle w:val="7"/>
              <w:tblW w:w="7415" w:type="dxa"/>
              <w:tblInd w:w="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3"/>
              <w:gridCol w:w="1835"/>
              <w:gridCol w:w="1875"/>
              <w:gridCol w:w="18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23" w:type="dxa"/>
                  <w:vAlign w:val="top"/>
                </w:tcPr>
                <w:p>
                  <w:pPr>
                    <w:pStyle w:val="8"/>
                    <w:spacing w:before="97" w:line="228" w:lineRule="auto"/>
                    <w:ind w:left="498"/>
                    <w:rPr>
                      <w:sz w:val="20"/>
                      <w:szCs w:val="20"/>
                    </w:rPr>
                  </w:pPr>
                  <w:r>
                    <w:rPr>
                      <w:spacing w:val="7"/>
                      <w:sz w:val="20"/>
                      <w:szCs w:val="20"/>
                    </w:rPr>
                    <w:t>物质名称</w:t>
                  </w:r>
                </w:p>
              </w:tc>
              <w:tc>
                <w:tcPr>
                  <w:tcW w:w="1835" w:type="dxa"/>
                  <w:vAlign w:val="top"/>
                </w:tcPr>
                <w:p>
                  <w:pPr>
                    <w:pStyle w:val="8"/>
                    <w:spacing w:before="97" w:line="223" w:lineRule="auto"/>
                    <w:ind w:left="236"/>
                    <w:rPr>
                      <w:sz w:val="20"/>
                      <w:szCs w:val="20"/>
                    </w:rPr>
                  </w:pPr>
                  <w:r>
                    <w:rPr>
                      <w:spacing w:val="6"/>
                      <w:sz w:val="20"/>
                      <w:szCs w:val="20"/>
                    </w:rPr>
                    <w:t>储存量</w:t>
                  </w:r>
                  <w:r>
                    <w:rPr>
                      <w:spacing w:val="-42"/>
                      <w:sz w:val="20"/>
                      <w:szCs w:val="20"/>
                    </w:rPr>
                    <w:t xml:space="preserve"> </w:t>
                  </w:r>
                  <w:r>
                    <w:rPr>
                      <w:rFonts w:ascii="Times New Roman" w:hAnsi="Times New Roman" w:eastAsia="Times New Roman" w:cs="Times New Roman"/>
                      <w:spacing w:val="6"/>
                      <w:sz w:val="20"/>
                      <w:szCs w:val="20"/>
                    </w:rPr>
                    <w:t>t</w:t>
                  </w:r>
                  <w:r>
                    <w:rPr>
                      <w:spacing w:val="6"/>
                      <w:sz w:val="20"/>
                      <w:szCs w:val="20"/>
                    </w:rPr>
                    <w:t>（</w:t>
                  </w:r>
                  <w:r>
                    <w:rPr>
                      <w:rFonts w:ascii="Times New Roman" w:hAnsi="Times New Roman" w:eastAsia="Times New Roman" w:cs="Times New Roman"/>
                      <w:sz w:val="20"/>
                      <w:szCs w:val="20"/>
                    </w:rPr>
                    <w:t>qn</w:t>
                  </w:r>
                  <w:r>
                    <w:rPr>
                      <w:spacing w:val="6"/>
                      <w:sz w:val="20"/>
                      <w:szCs w:val="20"/>
                    </w:rPr>
                    <w:t>）</w:t>
                  </w:r>
                </w:p>
              </w:tc>
              <w:tc>
                <w:tcPr>
                  <w:tcW w:w="1875" w:type="dxa"/>
                  <w:vAlign w:val="top"/>
                </w:tcPr>
                <w:p>
                  <w:pPr>
                    <w:pStyle w:val="8"/>
                    <w:spacing w:before="97" w:line="223" w:lineRule="auto"/>
                    <w:ind w:left="387"/>
                    <w:rPr>
                      <w:rFonts w:ascii="Times New Roman" w:hAnsi="Times New Roman" w:eastAsia="Times New Roman" w:cs="Times New Roman"/>
                      <w:sz w:val="20"/>
                      <w:szCs w:val="20"/>
                    </w:rPr>
                  </w:pPr>
                  <w:r>
                    <w:rPr>
                      <w:spacing w:val="4"/>
                      <w:sz w:val="20"/>
                      <w:szCs w:val="20"/>
                    </w:rPr>
                    <w:t>临界量</w:t>
                  </w:r>
                  <w:r>
                    <w:rPr>
                      <w:spacing w:val="-43"/>
                      <w:sz w:val="20"/>
                      <w:szCs w:val="20"/>
                    </w:rPr>
                    <w:t xml:space="preserve"> </w:t>
                  </w:r>
                  <w:r>
                    <w:rPr>
                      <w:rFonts w:ascii="Times New Roman" w:hAnsi="Times New Roman" w:eastAsia="Times New Roman" w:cs="Times New Roman"/>
                      <w:spacing w:val="4"/>
                      <w:sz w:val="20"/>
                      <w:szCs w:val="20"/>
                    </w:rPr>
                    <w:t>t(</w:t>
                  </w:r>
                  <w:r>
                    <w:rPr>
                      <w:rFonts w:ascii="Times New Roman" w:hAnsi="Times New Roman" w:eastAsia="Times New Roman" w:cs="Times New Roman"/>
                      <w:sz w:val="20"/>
                      <w:szCs w:val="20"/>
                    </w:rPr>
                    <w:t>Qn</w:t>
                  </w:r>
                  <w:r>
                    <w:rPr>
                      <w:rFonts w:ascii="Times New Roman" w:hAnsi="Times New Roman" w:eastAsia="Times New Roman" w:cs="Times New Roman"/>
                      <w:spacing w:val="4"/>
                      <w:sz w:val="20"/>
                      <w:szCs w:val="20"/>
                    </w:rPr>
                    <w:t>)</w:t>
                  </w:r>
                </w:p>
              </w:tc>
              <w:tc>
                <w:tcPr>
                  <w:tcW w:w="1882" w:type="dxa"/>
                  <w:vAlign w:val="top"/>
                </w:tcPr>
                <w:p>
                  <w:pPr>
                    <w:pStyle w:val="8"/>
                    <w:spacing w:before="97" w:line="223" w:lineRule="auto"/>
                    <w:ind w:left="656"/>
                    <w:rPr>
                      <w:rFonts w:ascii="Times New Roman" w:hAnsi="Times New Roman" w:eastAsia="Times New Roman" w:cs="Times New Roman"/>
                      <w:sz w:val="20"/>
                      <w:szCs w:val="20"/>
                    </w:rPr>
                  </w:pPr>
                  <w:r>
                    <w:rPr>
                      <w:spacing w:val="-5"/>
                      <w:sz w:val="20"/>
                      <w:szCs w:val="20"/>
                    </w:rPr>
                    <w:t>比值</w:t>
                  </w:r>
                  <w:r>
                    <w:rPr>
                      <w:spacing w:val="-37"/>
                      <w:sz w:val="20"/>
                      <w:szCs w:val="20"/>
                    </w:rPr>
                    <w:t xml:space="preserve"> </w:t>
                  </w:r>
                  <w:r>
                    <w:rPr>
                      <w:rFonts w:ascii="Times New Roman" w:hAnsi="Times New Roman" w:eastAsia="Times New Roman" w:cs="Times New Roman"/>
                      <w:spacing w:val="-5"/>
                      <w:sz w:val="20"/>
                      <w:szCs w:val="20"/>
                    </w:rPr>
                    <w:t>Q</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823" w:type="dxa"/>
                  <w:vAlign w:val="top"/>
                </w:tcPr>
                <w:p>
                  <w:pPr>
                    <w:pStyle w:val="8"/>
                    <w:spacing w:before="95" w:line="228" w:lineRule="auto"/>
                    <w:ind w:left="294"/>
                    <w:rPr>
                      <w:sz w:val="20"/>
                      <w:szCs w:val="20"/>
                    </w:rPr>
                  </w:pPr>
                  <w:r>
                    <w:rPr>
                      <w:spacing w:val="5"/>
                      <w:sz w:val="20"/>
                      <w:szCs w:val="20"/>
                    </w:rPr>
                    <w:t>瓦斯（甲烷）</w:t>
                  </w:r>
                </w:p>
              </w:tc>
              <w:tc>
                <w:tcPr>
                  <w:tcW w:w="1835" w:type="dxa"/>
                  <w:vAlign w:val="top"/>
                </w:tcPr>
                <w:p>
                  <w:pPr>
                    <w:spacing w:before="131" w:line="194" w:lineRule="auto"/>
                    <w:ind w:left="5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0.00725</w:t>
                  </w:r>
                </w:p>
              </w:tc>
              <w:tc>
                <w:tcPr>
                  <w:tcW w:w="1875" w:type="dxa"/>
                  <w:vAlign w:val="top"/>
                </w:tcPr>
                <w:p>
                  <w:pPr>
                    <w:spacing w:before="131" w:line="194" w:lineRule="auto"/>
                    <w:ind w:left="8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882" w:type="dxa"/>
                  <w:vAlign w:val="top"/>
                </w:tcPr>
                <w:p>
                  <w:pPr>
                    <w:spacing w:before="131" w:line="194" w:lineRule="auto"/>
                    <w:ind w:left="5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0.000725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823" w:type="dxa"/>
                  <w:vAlign w:val="top"/>
                </w:tcPr>
                <w:p>
                  <w:pPr>
                    <w:pStyle w:val="8"/>
                    <w:spacing w:before="95" w:line="226" w:lineRule="auto"/>
                    <w:ind w:left="603"/>
                    <w:rPr>
                      <w:sz w:val="20"/>
                      <w:szCs w:val="20"/>
                    </w:rPr>
                  </w:pPr>
                  <w:r>
                    <w:rPr>
                      <w:spacing w:val="7"/>
                      <w:sz w:val="20"/>
                      <w:szCs w:val="20"/>
                    </w:rPr>
                    <w:t>废机油</w:t>
                  </w:r>
                </w:p>
              </w:tc>
              <w:tc>
                <w:tcPr>
                  <w:tcW w:w="1835" w:type="dxa"/>
                  <w:vAlign w:val="top"/>
                </w:tcPr>
                <w:p>
                  <w:pPr>
                    <w:spacing w:before="133" w:line="194" w:lineRule="auto"/>
                    <w:ind w:left="7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875" w:type="dxa"/>
                  <w:vAlign w:val="top"/>
                </w:tcPr>
                <w:p>
                  <w:pPr>
                    <w:spacing w:before="133" w:line="194"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882" w:type="dxa"/>
                  <w:vAlign w:val="top"/>
                </w:tcPr>
                <w:p>
                  <w:pPr>
                    <w:spacing w:before="133" w:line="194"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23" w:type="dxa"/>
                  <w:vAlign w:val="top"/>
                </w:tcPr>
                <w:p>
                  <w:pPr>
                    <w:pStyle w:val="8"/>
                    <w:spacing w:before="96" w:line="229" w:lineRule="auto"/>
                    <w:ind w:left="707"/>
                    <w:rPr>
                      <w:sz w:val="20"/>
                      <w:szCs w:val="20"/>
                    </w:rPr>
                  </w:pPr>
                  <w:r>
                    <w:rPr>
                      <w:spacing w:val="4"/>
                      <w:sz w:val="20"/>
                      <w:szCs w:val="20"/>
                    </w:rPr>
                    <w:t>合计</w:t>
                  </w:r>
                </w:p>
              </w:tc>
              <w:tc>
                <w:tcPr>
                  <w:tcW w:w="1835" w:type="dxa"/>
                  <w:vAlign w:val="top"/>
                </w:tcPr>
                <w:p>
                  <w:pPr>
                    <w:spacing w:before="129" w:line="198" w:lineRule="auto"/>
                    <w:ind w:left="8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75" w:type="dxa"/>
                  <w:vAlign w:val="top"/>
                </w:tcPr>
                <w:p>
                  <w:pPr>
                    <w:spacing w:before="129" w:line="198" w:lineRule="auto"/>
                    <w:ind w:left="9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82" w:type="dxa"/>
                  <w:vAlign w:val="top"/>
                </w:tcPr>
                <w:p>
                  <w:pPr>
                    <w:spacing w:before="133" w:line="194" w:lineRule="auto"/>
                    <w:ind w:left="5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0.000765</w:t>
                  </w:r>
                </w:p>
              </w:tc>
            </w:tr>
          </w:tbl>
          <w:p>
            <w:pPr>
              <w:pStyle w:val="8"/>
              <w:spacing w:before="1" w:line="351" w:lineRule="auto"/>
              <w:ind w:left="111" w:right="106" w:firstLine="484"/>
            </w:pPr>
            <w:r>
              <w:rPr>
                <w:spacing w:val="-5"/>
              </w:rPr>
              <w:t>项目危险物质</w:t>
            </w:r>
            <w:r>
              <w:rPr>
                <w:spacing w:val="-49"/>
              </w:rPr>
              <w:t xml:space="preserve"> </w:t>
            </w:r>
            <w:r>
              <w:rPr>
                <w:rFonts w:ascii="Times New Roman" w:hAnsi="Times New Roman" w:eastAsia="Times New Roman" w:cs="Times New Roman"/>
                <w:spacing w:val="-5"/>
              </w:rPr>
              <w:t>Q=0.000765</w:t>
            </w:r>
            <w:r>
              <w:rPr>
                <w:spacing w:val="-5"/>
              </w:rPr>
              <w:t>＜</w:t>
            </w:r>
            <w:r>
              <w:rPr>
                <w:rFonts w:ascii="Times New Roman" w:hAnsi="Times New Roman" w:eastAsia="Times New Roman" w:cs="Times New Roman"/>
                <w:spacing w:val="-5"/>
              </w:rPr>
              <w:t>1</w:t>
            </w:r>
            <w:r>
              <w:rPr>
                <w:rFonts w:ascii="Times New Roman" w:hAnsi="Times New Roman" w:eastAsia="Times New Roman" w:cs="Times New Roman"/>
                <w:spacing w:val="-31"/>
              </w:rPr>
              <w:t xml:space="preserve"> </w:t>
            </w:r>
            <w:r>
              <w:rPr>
                <w:spacing w:val="-5"/>
              </w:rPr>
              <w:t>，因此，判定项目环境风险潜势</w:t>
            </w:r>
            <w:r>
              <w:rPr>
                <w:rFonts w:ascii="Times New Roman" w:hAnsi="Times New Roman" w:eastAsia="Times New Roman" w:cs="Times New Roman"/>
                <w:spacing w:val="-5"/>
              </w:rPr>
              <w:t>Ⅰ</w:t>
            </w:r>
            <w:r>
              <w:rPr>
                <w:rFonts w:ascii="Times New Roman" w:hAnsi="Times New Roman" w:eastAsia="Times New Roman" w:cs="Times New Roman"/>
                <w:spacing w:val="-29"/>
              </w:rPr>
              <w:t xml:space="preserve"> </w:t>
            </w:r>
            <w:r>
              <w:rPr>
                <w:spacing w:val="-5"/>
              </w:rPr>
              <w:t>,</w:t>
            </w:r>
            <w:r>
              <w:rPr>
                <w:spacing w:val="46"/>
              </w:rPr>
              <w:t xml:space="preserve"> </w:t>
            </w:r>
            <w:r>
              <w:rPr>
                <w:spacing w:val="-5"/>
              </w:rPr>
              <w:t>仅</w:t>
            </w:r>
            <w:r>
              <w:rPr>
                <w:spacing w:val="-1"/>
              </w:rPr>
              <w:t>对项目进行简单分析。</w:t>
            </w:r>
          </w:p>
          <w:p>
            <w:pPr>
              <w:pStyle w:val="8"/>
              <w:spacing w:before="60" w:line="219" w:lineRule="auto"/>
              <w:ind w:left="603"/>
            </w:pPr>
            <w:r>
              <w:rPr>
                <w:spacing w:val="-3"/>
              </w:rPr>
              <w:t>（</w:t>
            </w:r>
            <w:r>
              <w:rPr>
                <w:rFonts w:ascii="Times New Roman" w:hAnsi="Times New Roman" w:eastAsia="Times New Roman" w:cs="Times New Roman"/>
                <w:spacing w:val="-3"/>
              </w:rPr>
              <w:t>3</w:t>
            </w:r>
            <w:r>
              <w:rPr>
                <w:spacing w:val="-3"/>
              </w:rPr>
              <w:t>）风险源分布</w:t>
            </w:r>
          </w:p>
          <w:p>
            <w:pPr>
              <w:pStyle w:val="8"/>
              <w:spacing w:before="183" w:line="359" w:lineRule="auto"/>
              <w:ind w:left="111" w:right="106" w:firstLine="480"/>
            </w:pPr>
            <w:r>
              <w:rPr>
                <w:spacing w:val="-1"/>
              </w:rPr>
              <w:t>根据以上分析，本项目涉及的风险物质为瓦斯、废机油，瓦斯主要存在于抽采管道中，因此，涉及瓦斯的风险源为抽采管道及放空管道。废机油暂存至危废贮存点，涉及的风险源为危废贮存点。</w:t>
            </w:r>
          </w:p>
          <w:p>
            <w:pPr>
              <w:pStyle w:val="8"/>
              <w:spacing w:before="1" w:line="219" w:lineRule="auto"/>
              <w:ind w:left="603"/>
            </w:pPr>
            <w:r>
              <w:rPr>
                <w:spacing w:val="-2"/>
              </w:rPr>
              <w:t>（</w:t>
            </w:r>
            <w:r>
              <w:rPr>
                <w:rFonts w:ascii="Times New Roman" w:hAnsi="Times New Roman" w:eastAsia="Times New Roman" w:cs="Times New Roman"/>
                <w:spacing w:val="-2"/>
              </w:rPr>
              <w:t>4</w:t>
            </w:r>
            <w:r>
              <w:rPr>
                <w:spacing w:val="-2"/>
              </w:rPr>
              <w:t>）风险可能影响途径</w:t>
            </w:r>
          </w:p>
          <w:p>
            <w:pPr>
              <w:pStyle w:val="8"/>
              <w:spacing w:before="182" w:line="359" w:lineRule="auto"/>
              <w:ind w:left="112" w:right="106" w:firstLine="483"/>
            </w:pPr>
            <w:r>
              <w:rPr>
                <w:spacing w:val="-1"/>
              </w:rPr>
              <w:t>项目潜在的环境风险主要是泄漏、火灾和爆炸过程中产生的瓦斯气体和爆炸冲击波震荡引发的扬尘对区域环境空气的污染。瓦斯抽采过程中，环境风险可能影响途径分为以下三种情况：</w:t>
            </w:r>
          </w:p>
          <w:p>
            <w:pPr>
              <w:pStyle w:val="8"/>
              <w:spacing w:before="3" w:line="358" w:lineRule="auto"/>
              <w:ind w:left="115" w:right="106" w:firstLine="476"/>
            </w:pPr>
            <w:r>
              <w:rPr>
                <w:spacing w:val="-3"/>
              </w:rPr>
              <w:t>①管道发生破裂但不燃烧，造成</w:t>
            </w:r>
            <w:r>
              <w:rPr>
                <w:spacing w:val="-34"/>
              </w:rPr>
              <w:t xml:space="preserve"> </w:t>
            </w:r>
            <w:r>
              <w:rPr>
                <w:rFonts w:ascii="Times New Roman" w:hAnsi="Times New Roman" w:eastAsia="Times New Roman" w:cs="Times New Roman"/>
                <w:spacing w:val="-3"/>
              </w:rPr>
              <w:t>CH</w:t>
            </w:r>
            <w:r>
              <w:rPr>
                <w:rFonts w:ascii="Times New Roman" w:hAnsi="Times New Roman" w:eastAsia="Times New Roman" w:cs="Times New Roman"/>
                <w:spacing w:val="-3"/>
                <w:position w:val="-1"/>
                <w:sz w:val="15"/>
                <w:szCs w:val="15"/>
              </w:rPr>
              <w:t>4</w:t>
            </w:r>
            <w:r>
              <w:rPr>
                <w:rFonts w:ascii="Times New Roman" w:hAnsi="Times New Roman" w:eastAsia="Times New Roman" w:cs="Times New Roman"/>
                <w:spacing w:val="14"/>
                <w:position w:val="-1"/>
                <w:sz w:val="15"/>
                <w:szCs w:val="15"/>
              </w:rPr>
              <w:t xml:space="preserve"> </w:t>
            </w:r>
            <w:r>
              <w:rPr>
                <w:spacing w:val="-3"/>
              </w:rPr>
              <w:t>外泄，与空气混合后形成爆炸</w:t>
            </w:r>
            <w:r>
              <w:rPr>
                <w:spacing w:val="-1"/>
              </w:rPr>
              <w:t>性混合气体，空气流通较差的区域内存在窒息中毒、燃烧爆炸的潜在危</w:t>
            </w:r>
            <w:r>
              <w:rPr>
                <w:spacing w:val="-7"/>
              </w:rPr>
              <w:t>险；</w:t>
            </w:r>
          </w:p>
          <w:p>
            <w:pPr>
              <w:pStyle w:val="8"/>
              <w:spacing w:before="5" w:line="350" w:lineRule="auto"/>
              <w:ind w:left="115" w:right="106" w:firstLine="475"/>
            </w:pPr>
            <w:r>
              <w:rPr>
                <w:spacing w:val="-1"/>
              </w:rPr>
              <w:t>②管道发生爆炸后充分燃烧，释放出大量能量，产生高温，并放出大量气体，在周围介质中造成高压的化学反应或状态变化，尤其是爆炸引发的高强度空气震荡波会将周围地面的大量扬尘带起，在爆炸发生后短时间内，区域大气中的颗粒物浓度剧增，造成区域环境空气污染，燃</w:t>
            </w:r>
          </w:p>
        </w:tc>
      </w:tr>
    </w:tbl>
    <w:p>
      <w:pPr>
        <w:pStyle w:val="4"/>
      </w:pPr>
    </w:p>
    <w:p>
      <w:pPr>
        <w:sectPr>
          <w:footerReference r:id="rId73" w:type="default"/>
          <w:pgSz w:w="11906" w:h="16839"/>
          <w:pgMar w:top="400" w:right="1728" w:bottom="1240" w:left="1728" w:header="0" w:footer="1078" w:gutter="0"/>
          <w:cols w:space="720" w:num="1"/>
        </w:sectPr>
      </w:pPr>
    </w:p>
    <w:p>
      <w:pPr>
        <w:spacing w:before="19"/>
      </w:pPr>
    </w:p>
    <w:p>
      <w:pPr>
        <w:spacing w:before="19"/>
      </w:pPr>
    </w:p>
    <w:p>
      <w:pPr>
        <w:spacing w:before="18"/>
      </w:pPr>
    </w:p>
    <w:p>
      <w:pPr>
        <w:spacing w:before="18"/>
      </w:pPr>
    </w:p>
    <w:tbl>
      <w:tblPr>
        <w:tblStyle w:val="7"/>
        <w:tblW w:w="84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7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804" w:type="dxa"/>
            <w:vAlign w:val="top"/>
          </w:tcPr>
          <w:p>
            <w:pPr>
              <w:rPr>
                <w:rFonts w:ascii="Arial"/>
                <w:sz w:val="21"/>
              </w:rPr>
            </w:pPr>
          </w:p>
        </w:tc>
        <w:tc>
          <w:tcPr>
            <w:tcW w:w="7640" w:type="dxa"/>
            <w:vAlign w:val="top"/>
          </w:tcPr>
          <w:p>
            <w:pPr>
              <w:pStyle w:val="8"/>
              <w:spacing w:before="40" w:line="359" w:lineRule="auto"/>
              <w:ind w:left="111" w:right="106"/>
              <w:jc w:val="both"/>
            </w:pPr>
            <w:r>
              <w:rPr>
                <w:spacing w:val="-1"/>
              </w:rPr>
              <w:t>烧产生的热辐射会导致危险距离内的人员受到热辐射伤害，在危险距离以内的人员还会受到爆炸冲击波的伤害，建（构）筑物也会受到不同程</w:t>
            </w:r>
            <w:r>
              <w:rPr>
                <w:spacing w:val="-2"/>
              </w:rPr>
              <w:t>度的损坏；</w:t>
            </w:r>
          </w:p>
          <w:p>
            <w:pPr>
              <w:pStyle w:val="8"/>
              <w:spacing w:before="1" w:line="359" w:lineRule="auto"/>
              <w:ind w:left="112" w:right="106" w:firstLine="478"/>
            </w:pPr>
            <w:r>
              <w:t>③管道发生爆炸后不充分燃烧，产生的</w:t>
            </w:r>
            <w:r>
              <w:rPr>
                <w:spacing w:val="-52"/>
              </w:rPr>
              <w:t xml:space="preserve"> </w:t>
            </w:r>
            <w:r>
              <w:rPr>
                <w:rFonts w:ascii="Times New Roman" w:hAnsi="Times New Roman" w:eastAsia="Times New Roman" w:cs="Times New Roman"/>
              </w:rPr>
              <w:t xml:space="preserve">CO </w:t>
            </w:r>
            <w:r>
              <w:t>对周围环境</w:t>
            </w:r>
            <w:r>
              <w:rPr>
                <w:spacing w:val="-1"/>
              </w:rPr>
              <w:t>空气也会造成污染，同时在空气流通不畅的区域内会引发人员室息中毒，危害人群</w:t>
            </w:r>
            <w:r>
              <w:rPr>
                <w:spacing w:val="-4"/>
              </w:rPr>
              <w:t>健康。</w:t>
            </w:r>
          </w:p>
          <w:p>
            <w:pPr>
              <w:pStyle w:val="8"/>
              <w:spacing w:line="220" w:lineRule="auto"/>
              <w:ind w:left="603"/>
            </w:pPr>
            <w:r>
              <w:rPr>
                <w:spacing w:val="-2"/>
              </w:rPr>
              <w:t>（</w:t>
            </w:r>
            <w:r>
              <w:rPr>
                <w:rFonts w:ascii="Times New Roman" w:hAnsi="Times New Roman" w:eastAsia="Times New Roman" w:cs="Times New Roman"/>
                <w:spacing w:val="-2"/>
              </w:rPr>
              <w:t>5</w:t>
            </w:r>
            <w:r>
              <w:rPr>
                <w:spacing w:val="-2"/>
              </w:rPr>
              <w:t>）风险防范措施及应急要求</w:t>
            </w:r>
          </w:p>
          <w:p>
            <w:pPr>
              <w:pStyle w:val="8"/>
              <w:spacing w:before="179" w:line="219" w:lineRule="auto"/>
              <w:ind w:left="592"/>
            </w:pPr>
            <w:r>
              <w:rPr>
                <w:spacing w:val="-1"/>
              </w:rPr>
              <w:t>针对本项目可能发生的环境风险事件，应采取以下措施：</w:t>
            </w:r>
          </w:p>
          <w:p>
            <w:pPr>
              <w:pStyle w:val="8"/>
              <w:spacing w:before="184" w:line="217" w:lineRule="auto"/>
              <w:ind w:left="591"/>
            </w:pPr>
            <w:r>
              <w:rPr>
                <w:spacing w:val="-1"/>
              </w:rPr>
              <w:t>①防止瓦斯气泄漏的对策措施</w:t>
            </w:r>
          </w:p>
          <w:p>
            <w:pPr>
              <w:pStyle w:val="8"/>
              <w:spacing w:before="183" w:line="359" w:lineRule="auto"/>
              <w:ind w:left="114" w:right="106" w:firstLine="496"/>
            </w:pPr>
            <w:r>
              <w:rPr>
                <w:rFonts w:ascii="Times New Roman" w:hAnsi="Times New Roman" w:eastAsia="Times New Roman" w:cs="Times New Roman"/>
              </w:rPr>
              <w:t>1.</w:t>
            </w:r>
            <w:r>
              <w:t>金属管道在安设前要进行防腐处理，瓦斯泵房及井下抽采管路米</w:t>
            </w:r>
            <w:r>
              <w:rPr>
                <w:spacing w:val="-1"/>
              </w:rPr>
              <w:t>用涂刷防锈漆防腐，井下抽采管路需外涂红色以示区别其它管路，地面管路需要在外表设置保温层，以防冬季寒冷冻裂，井下抽采管路还应采</w:t>
            </w:r>
            <w:r>
              <w:rPr>
                <w:spacing w:val="-2"/>
              </w:rPr>
              <w:t>取防雷措施。</w:t>
            </w:r>
          </w:p>
          <w:p>
            <w:pPr>
              <w:pStyle w:val="8"/>
              <w:spacing w:before="1" w:line="359" w:lineRule="auto"/>
              <w:ind w:left="112" w:right="106" w:firstLine="475"/>
            </w:pPr>
            <w:r>
              <w:rPr>
                <w:rFonts w:ascii="Times New Roman" w:hAnsi="Times New Roman" w:eastAsia="Times New Roman" w:cs="Times New Roman"/>
              </w:rPr>
              <w:t>2.</w:t>
            </w:r>
            <w:r>
              <w:rPr>
                <w:rFonts w:ascii="Times New Roman" w:hAnsi="Times New Roman" w:eastAsia="Times New Roman" w:cs="Times New Roman"/>
                <w:spacing w:val="-21"/>
              </w:rPr>
              <w:t xml:space="preserve"> </w:t>
            </w:r>
            <w:r>
              <w:t>需确保管道连接处焊接口质量，瓦斯管路系统安设完毕后，应对</w:t>
            </w:r>
            <w:r>
              <w:rPr>
                <w:spacing w:val="-1"/>
              </w:rPr>
              <w:t>瓦斯管路进行吹扫、强度、气密性试验，排除管道阀门和管材连接处的缺陷，从而增强管道输气的安全性。</w:t>
            </w:r>
          </w:p>
          <w:p>
            <w:pPr>
              <w:pStyle w:val="8"/>
              <w:spacing w:before="1" w:line="359" w:lineRule="auto"/>
              <w:ind w:left="111" w:right="106" w:firstLine="481"/>
            </w:pPr>
            <w:r>
              <w:rPr>
                <w:rFonts w:ascii="Times New Roman" w:hAnsi="Times New Roman" w:eastAsia="Times New Roman" w:cs="Times New Roman"/>
                <w:spacing w:val="1"/>
              </w:rPr>
              <w:t>3.</w:t>
            </w:r>
            <w:r>
              <w:rPr>
                <w:spacing w:val="1"/>
              </w:rPr>
              <w:t>设置井下监控站，加强对瓦斯抽采过程中的工况参数和气体参数</w:t>
            </w:r>
            <w:r>
              <w:rPr>
                <w:spacing w:val="-1"/>
              </w:rPr>
              <w:t>在线测定和控制，当瓦斯管道发生超压、泄漏等问题时，自动监控设备应及时调节瓦斯流量，切断瓦斯抽采管道，减少管道内瓦斯外泄或引发</w:t>
            </w:r>
            <w:r>
              <w:rPr>
                <w:spacing w:val="-2"/>
              </w:rPr>
              <w:t>其他事故。</w:t>
            </w:r>
          </w:p>
          <w:p>
            <w:pPr>
              <w:pStyle w:val="8"/>
              <w:spacing w:before="1" w:line="359" w:lineRule="auto"/>
              <w:ind w:left="116" w:right="106" w:firstLine="470"/>
            </w:pPr>
            <w:r>
              <w:rPr>
                <w:rFonts w:ascii="Times New Roman" w:hAnsi="Times New Roman" w:eastAsia="Times New Roman" w:cs="Times New Roman"/>
                <w:spacing w:val="1"/>
              </w:rPr>
              <w:t>4.</w:t>
            </w:r>
            <w:r>
              <w:rPr>
                <w:spacing w:val="1"/>
              </w:rPr>
              <w:t>地面瓦斯泵房内设置地面监控系统，对抽采管路气体参数、抽采</w:t>
            </w:r>
            <w:r>
              <w:rPr>
                <w:spacing w:val="-1"/>
              </w:rPr>
              <w:t>设备参数、环境参数等进行监测和控制，便于在事故还未发生或刚发生</w:t>
            </w:r>
            <w:r>
              <w:rPr>
                <w:spacing w:val="-2"/>
              </w:rPr>
              <w:t>泄漏时提早介入。</w:t>
            </w:r>
          </w:p>
          <w:p>
            <w:pPr>
              <w:pStyle w:val="8"/>
              <w:spacing w:line="217" w:lineRule="auto"/>
              <w:ind w:left="590"/>
            </w:pPr>
            <w:r>
              <w:rPr>
                <w:spacing w:val="-1"/>
              </w:rPr>
              <w:t>②防止瓦斯气火灾、爆炸的对策措施</w:t>
            </w:r>
          </w:p>
          <w:p>
            <w:pPr>
              <w:pStyle w:val="8"/>
              <w:spacing w:before="184" w:line="219" w:lineRule="auto"/>
              <w:ind w:left="610"/>
            </w:pPr>
            <w:r>
              <w:rPr>
                <w:rFonts w:ascii="Times New Roman" w:hAnsi="Times New Roman" w:eastAsia="Times New Roman" w:cs="Times New Roman"/>
                <w:spacing w:val="-1"/>
              </w:rPr>
              <w:t>1.</w:t>
            </w:r>
            <w:r>
              <w:rPr>
                <w:spacing w:val="-1"/>
              </w:rPr>
              <w:t>工艺装置区与周边建筑物、道路的防火间距应满足规范要求。</w:t>
            </w:r>
          </w:p>
          <w:p>
            <w:pPr>
              <w:pStyle w:val="8"/>
              <w:spacing w:before="181" w:line="360" w:lineRule="auto"/>
              <w:ind w:left="113" w:right="106" w:firstLine="474"/>
            </w:pPr>
            <w:r>
              <w:rPr>
                <w:rFonts w:ascii="Times New Roman" w:hAnsi="Times New Roman" w:eastAsia="Times New Roman" w:cs="Times New Roman"/>
                <w:spacing w:val="1"/>
              </w:rPr>
              <w:t>2.</w:t>
            </w:r>
            <w:r>
              <w:rPr>
                <w:spacing w:val="1"/>
              </w:rPr>
              <w:t>工艺装置区均应设供消防车通行的钢筋混凝土地坪，且满足消防</w:t>
            </w:r>
            <w:r>
              <w:rPr>
                <w:spacing w:val="-4"/>
              </w:rPr>
              <w:t>要求。</w:t>
            </w:r>
          </w:p>
          <w:p>
            <w:pPr>
              <w:pStyle w:val="8"/>
              <w:spacing w:line="342" w:lineRule="auto"/>
              <w:ind w:left="134" w:right="106" w:firstLine="457"/>
            </w:pPr>
            <w:r>
              <w:rPr>
                <w:rFonts w:ascii="Times New Roman" w:hAnsi="Times New Roman" w:eastAsia="Times New Roman" w:cs="Times New Roman"/>
                <w:spacing w:val="1"/>
              </w:rPr>
              <w:t>3.</w:t>
            </w:r>
            <w:r>
              <w:rPr>
                <w:spacing w:val="1"/>
              </w:rPr>
              <w:t>工艺装置区内严禁携带烟火、火种、打火机、火柴等易燃品，照</w:t>
            </w:r>
            <w:r>
              <w:rPr>
                <w:spacing w:val="-1"/>
              </w:rPr>
              <w:t>明设施全部采用防爆照明灯，非生产人员不得进入工</w:t>
            </w:r>
            <w:r>
              <w:rPr>
                <w:spacing w:val="-2"/>
              </w:rPr>
              <w:t>艺装置区。</w:t>
            </w:r>
          </w:p>
        </w:tc>
      </w:tr>
    </w:tbl>
    <w:p>
      <w:pPr>
        <w:pStyle w:val="4"/>
      </w:pPr>
    </w:p>
    <w:p>
      <w:pPr>
        <w:sectPr>
          <w:footerReference r:id="rId74" w:type="default"/>
          <w:pgSz w:w="11906" w:h="16839"/>
          <w:pgMar w:top="400" w:right="1728" w:bottom="1240" w:left="1728" w:header="0" w:footer="1078" w:gutter="0"/>
          <w:cols w:space="720" w:num="1"/>
        </w:sectPr>
      </w:pPr>
    </w:p>
    <w:p>
      <w:pPr>
        <w:spacing w:before="19"/>
      </w:pPr>
    </w:p>
    <w:p>
      <w:pPr>
        <w:spacing w:before="19"/>
      </w:pPr>
    </w:p>
    <w:p>
      <w:pPr>
        <w:spacing w:before="18"/>
      </w:pPr>
    </w:p>
    <w:p>
      <w:pPr>
        <w:spacing w:before="18"/>
      </w:pPr>
    </w:p>
    <w:tbl>
      <w:tblPr>
        <w:tblStyle w:val="7"/>
        <w:tblW w:w="84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7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804" w:type="dxa"/>
            <w:vAlign w:val="top"/>
          </w:tcPr>
          <w:p>
            <w:pPr>
              <w:rPr>
                <w:rFonts w:ascii="Arial"/>
                <w:sz w:val="21"/>
              </w:rPr>
            </w:pPr>
          </w:p>
        </w:tc>
        <w:tc>
          <w:tcPr>
            <w:tcW w:w="7640" w:type="dxa"/>
            <w:vAlign w:val="top"/>
          </w:tcPr>
          <w:p>
            <w:pPr>
              <w:pStyle w:val="8"/>
              <w:spacing w:before="40" w:line="359" w:lineRule="auto"/>
              <w:ind w:left="113" w:right="106" w:firstLine="473"/>
            </w:pPr>
            <w:r>
              <w:rPr>
                <w:rFonts w:ascii="Times New Roman" w:hAnsi="Times New Roman" w:eastAsia="Times New Roman" w:cs="Times New Roman"/>
                <w:spacing w:val="1"/>
              </w:rPr>
              <w:t>4.</w:t>
            </w:r>
            <w:r>
              <w:rPr>
                <w:spacing w:val="1"/>
              </w:rPr>
              <w:t>对各类设备、管道、配电装置、电气设备的外露可导电部分，按</w:t>
            </w:r>
            <w:r>
              <w:rPr>
                <w:spacing w:val="-1"/>
              </w:rPr>
              <w:t>《工业与民用电力装置的接地设计规范》的要求设置可靠的接地装置，法兰、阀门必须用铜片搭接。</w:t>
            </w:r>
          </w:p>
          <w:p>
            <w:pPr>
              <w:pStyle w:val="8"/>
              <w:spacing w:line="359" w:lineRule="auto"/>
              <w:ind w:left="111" w:right="106" w:firstLine="483"/>
            </w:pPr>
            <w:r>
              <w:rPr>
                <w:rFonts w:ascii="Times New Roman" w:hAnsi="Times New Roman" w:eastAsia="Times New Roman" w:cs="Times New Roman"/>
                <w:spacing w:val="1"/>
              </w:rPr>
              <w:t>5.</w:t>
            </w:r>
            <w:r>
              <w:rPr>
                <w:spacing w:val="1"/>
              </w:rPr>
              <w:t>瓦斯抽采泵房和低浓度瓦斯管道输送系统中所选用的电器设备、</w:t>
            </w:r>
            <w:r>
              <w:rPr>
                <w:spacing w:val="-1"/>
              </w:rPr>
              <w:t>仪表均应满足矿用防爆要求，非防爆设备和仪表应集中安设到专门的仪表间（或配电间</w:t>
            </w:r>
            <w:r>
              <w:rPr>
                <w:spacing w:val="2"/>
              </w:rPr>
              <w:t>），</w:t>
            </w:r>
            <w:r>
              <w:rPr>
                <w:spacing w:val="-1"/>
              </w:rPr>
              <w:t>并采取相应的隔离措施和消防措施，同时还需对地面瓦斯泵房采取必要的防雷、保暖措施。</w:t>
            </w:r>
          </w:p>
          <w:p>
            <w:pPr>
              <w:pStyle w:val="8"/>
              <w:spacing w:before="1" w:line="359" w:lineRule="auto"/>
              <w:ind w:left="112" w:right="45" w:firstLine="480"/>
            </w:pPr>
            <w:r>
              <w:rPr>
                <w:rFonts w:ascii="Times New Roman" w:hAnsi="Times New Roman" w:eastAsia="Times New Roman" w:cs="Times New Roman"/>
                <w:spacing w:val="-5"/>
              </w:rPr>
              <w:t>6.</w:t>
            </w:r>
            <w:r>
              <w:rPr>
                <w:spacing w:val="-5"/>
              </w:rPr>
              <w:t>为了防止撞击火花，在防爆区域内操作或维修时应使用防爆工具，</w:t>
            </w:r>
            <w:r>
              <w:rPr>
                <w:spacing w:val="-1"/>
              </w:rPr>
              <w:t>例如选用铜质工具；为了防止静电火花，工作人员应穿防静电工作服和防静电鞋，禁止穿带铁钉鞋。</w:t>
            </w:r>
          </w:p>
          <w:p>
            <w:pPr>
              <w:pStyle w:val="8"/>
              <w:spacing w:line="218" w:lineRule="auto"/>
              <w:jc w:val="right"/>
            </w:pPr>
            <w:r>
              <w:rPr>
                <w:rFonts w:ascii="Times New Roman" w:hAnsi="Times New Roman" w:eastAsia="Times New Roman" w:cs="Times New Roman"/>
                <w:spacing w:val="-4"/>
              </w:rPr>
              <w:t>7.</w:t>
            </w:r>
            <w:r>
              <w:rPr>
                <w:spacing w:val="-4"/>
              </w:rPr>
              <w:t>在装置区内应配置手提式灭火器，类型有干粉、泡沫和二氧化碳。</w:t>
            </w:r>
          </w:p>
          <w:p>
            <w:pPr>
              <w:pStyle w:val="8"/>
              <w:spacing w:before="183" w:line="359" w:lineRule="auto"/>
              <w:ind w:left="113" w:right="106" w:firstLine="484"/>
            </w:pPr>
            <w:r>
              <w:rPr>
                <w:rFonts w:ascii="Times New Roman" w:hAnsi="Times New Roman" w:eastAsia="Times New Roman" w:cs="Times New Roman"/>
                <w:spacing w:val="1"/>
              </w:rPr>
              <w:t>8.</w:t>
            </w:r>
            <w:r>
              <w:rPr>
                <w:spacing w:val="1"/>
              </w:rPr>
              <w:t>井下抽采管道设置自动喷粉抑爆装置和火焰传感器，地面瓦斯泵</w:t>
            </w:r>
            <w:r>
              <w:rPr>
                <w:spacing w:val="-1"/>
              </w:rPr>
              <w:t>房采用防回火装置、水封阻火泄爆装置及高压防爆型三相异步电动机等</w:t>
            </w:r>
            <w:r>
              <w:rPr>
                <w:spacing w:val="-3"/>
              </w:rPr>
              <w:t>安全措施。</w:t>
            </w:r>
          </w:p>
          <w:p>
            <w:pPr>
              <w:pStyle w:val="8"/>
              <w:spacing w:line="217" w:lineRule="auto"/>
              <w:ind w:left="590"/>
            </w:pPr>
            <w:r>
              <w:rPr>
                <w:spacing w:val="-1"/>
              </w:rPr>
              <w:t>③环境风险管理防范措施</w:t>
            </w:r>
          </w:p>
          <w:p>
            <w:pPr>
              <w:pStyle w:val="8"/>
              <w:spacing w:before="185" w:line="359" w:lineRule="auto"/>
              <w:ind w:left="111" w:right="106" w:firstLine="499"/>
            </w:pPr>
            <w:r>
              <w:rPr>
                <w:rFonts w:ascii="Times New Roman" w:hAnsi="Times New Roman" w:eastAsia="Times New Roman" w:cs="Times New Roman"/>
              </w:rPr>
              <w:t>1.</w:t>
            </w:r>
            <w:r>
              <w:t>建立安全生产岗位责任制，制定安全生产规章制度，安全操作规</w:t>
            </w:r>
            <w:r>
              <w:rPr>
                <w:spacing w:val="-1"/>
              </w:rPr>
              <w:t>程、安全生产检查制度、禁火管理制度、易燃易爆区管理、事故管理制度等，将责任全面落实到部门和个人。</w:t>
            </w:r>
          </w:p>
          <w:p>
            <w:pPr>
              <w:pStyle w:val="8"/>
              <w:spacing w:before="2" w:line="359" w:lineRule="auto"/>
              <w:ind w:left="112" w:right="26" w:firstLine="475"/>
            </w:pPr>
            <w:r>
              <w:rPr>
                <w:rFonts w:ascii="Times New Roman" w:hAnsi="Times New Roman" w:eastAsia="Times New Roman" w:cs="Times New Roman"/>
                <w:spacing w:val="-4"/>
              </w:rPr>
              <w:t>2.</w:t>
            </w:r>
            <w:r>
              <w:rPr>
                <w:spacing w:val="-4"/>
              </w:rPr>
              <w:t>对操作、维修人员上岗前要进行操作规程、安全防护、消防救援、</w:t>
            </w:r>
            <w:r>
              <w:rPr>
                <w:spacing w:val="-1"/>
              </w:rPr>
              <w:t>应急处置等一系列培训工作，制定应急操作规程，规程中应说明事故安全隐患及应采取的操作步骤及应急措施等。</w:t>
            </w:r>
          </w:p>
          <w:p>
            <w:pPr>
              <w:pStyle w:val="8"/>
              <w:spacing w:before="3" w:line="358" w:lineRule="auto"/>
              <w:ind w:left="111" w:right="106" w:firstLine="481"/>
            </w:pPr>
            <w:r>
              <w:rPr>
                <w:rFonts w:ascii="Times New Roman" w:hAnsi="Times New Roman" w:eastAsia="Times New Roman" w:cs="Times New Roman"/>
                <w:spacing w:val="1"/>
              </w:rPr>
              <w:t>3.</w:t>
            </w:r>
            <w:r>
              <w:rPr>
                <w:spacing w:val="1"/>
              </w:rPr>
              <w:t>定期检查、维修瓦斯抽采管道与设备，确保其正常运行，建立完</w:t>
            </w:r>
            <w:r>
              <w:rPr>
                <w:spacing w:val="-1"/>
              </w:rPr>
              <w:t>善的检查程序、维修方法，按计划定期开展，减小事故发生的几率，具体如定期清管，排除管内的积水和污物，定期检查管道安全保护系统如截断阀、安全阀、放空阀等；</w:t>
            </w:r>
          </w:p>
          <w:p>
            <w:pPr>
              <w:pStyle w:val="8"/>
              <w:spacing w:before="2" w:line="359" w:lineRule="auto"/>
              <w:ind w:left="134" w:right="106" w:firstLine="451"/>
            </w:pPr>
            <w:r>
              <w:rPr>
                <w:rFonts w:ascii="Times New Roman" w:hAnsi="Times New Roman" w:eastAsia="Times New Roman" w:cs="Times New Roman"/>
                <w:spacing w:val="-2"/>
              </w:rPr>
              <w:t>4.</w:t>
            </w:r>
            <w:r>
              <w:rPr>
                <w:spacing w:val="-2"/>
              </w:rPr>
              <w:t>瓦斯抽放站外应设立警示牌，标明抽放站厂界</w:t>
            </w:r>
            <w:r>
              <w:rPr>
                <w:spacing w:val="-40"/>
              </w:rPr>
              <w:t xml:space="preserve"> </w:t>
            </w:r>
            <w:r>
              <w:rPr>
                <w:rFonts w:ascii="Times New Roman" w:hAnsi="Times New Roman" w:eastAsia="Times New Roman" w:cs="Times New Roman"/>
                <w:spacing w:val="-2"/>
              </w:rPr>
              <w:t>20m</w:t>
            </w:r>
            <w:r>
              <w:rPr>
                <w:rFonts w:ascii="Times New Roman" w:hAnsi="Times New Roman" w:eastAsia="Times New Roman" w:cs="Times New Roman"/>
                <w:spacing w:val="16"/>
              </w:rPr>
              <w:t xml:space="preserve"> </w:t>
            </w:r>
            <w:r>
              <w:rPr>
                <w:spacing w:val="-2"/>
              </w:rPr>
              <w:t>范围内不得有</w:t>
            </w:r>
            <w:r>
              <w:rPr>
                <w:spacing w:val="-1"/>
              </w:rPr>
              <w:t>明火，不得有易燃，易爆物品，非工作人员不得进入瓦斯抽采</w:t>
            </w:r>
            <w:r>
              <w:rPr>
                <w:spacing w:val="-2"/>
              </w:rPr>
              <w:t>泵站。</w:t>
            </w:r>
          </w:p>
          <w:p>
            <w:pPr>
              <w:pStyle w:val="8"/>
              <w:spacing w:before="1" w:line="342" w:lineRule="auto"/>
              <w:ind w:left="112" w:right="106" w:firstLine="482"/>
            </w:pPr>
            <w:r>
              <w:rPr>
                <w:rFonts w:ascii="Times New Roman" w:hAnsi="Times New Roman" w:eastAsia="Times New Roman" w:cs="Times New Roman"/>
                <w:spacing w:val="1"/>
              </w:rPr>
              <w:t>5.</w:t>
            </w:r>
            <w:r>
              <w:rPr>
                <w:spacing w:val="1"/>
              </w:rPr>
              <w:t>瓦斯抽采系统运行前，必须对瓦斯抽采泵及管路系统进行全面细</w:t>
            </w:r>
            <w:r>
              <w:rPr>
                <w:spacing w:val="-1"/>
              </w:rPr>
              <w:t>致的检查，包括水电闭锁，风电闭锁，供水和排水系统等，瓦斯抽采泵</w:t>
            </w:r>
          </w:p>
        </w:tc>
      </w:tr>
    </w:tbl>
    <w:p>
      <w:pPr>
        <w:pStyle w:val="4"/>
      </w:pPr>
    </w:p>
    <w:p>
      <w:pPr>
        <w:sectPr>
          <w:footerReference r:id="rId75" w:type="default"/>
          <w:pgSz w:w="11906" w:h="16839"/>
          <w:pgMar w:top="400" w:right="1728" w:bottom="1240" w:left="1728" w:header="0" w:footer="1078" w:gutter="0"/>
          <w:cols w:space="720" w:num="1"/>
        </w:sectPr>
      </w:pPr>
    </w:p>
    <w:p>
      <w:pPr>
        <w:spacing w:before="19"/>
      </w:pPr>
    </w:p>
    <w:p>
      <w:pPr>
        <w:spacing w:before="19"/>
      </w:pPr>
    </w:p>
    <w:p>
      <w:pPr>
        <w:spacing w:before="18"/>
      </w:pPr>
    </w:p>
    <w:p>
      <w:pPr>
        <w:spacing w:before="18"/>
      </w:pPr>
    </w:p>
    <w:tbl>
      <w:tblPr>
        <w:tblStyle w:val="7"/>
        <w:tblW w:w="84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7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3" w:hRule="atLeast"/>
        </w:trPr>
        <w:tc>
          <w:tcPr>
            <w:tcW w:w="804" w:type="dxa"/>
            <w:vAlign w:val="top"/>
          </w:tcPr>
          <w:p>
            <w:pPr>
              <w:rPr>
                <w:rFonts w:ascii="Arial"/>
                <w:sz w:val="21"/>
              </w:rPr>
            </w:pPr>
          </w:p>
        </w:tc>
        <w:tc>
          <w:tcPr>
            <w:tcW w:w="7640" w:type="dxa"/>
            <w:vAlign w:val="top"/>
          </w:tcPr>
          <w:p>
            <w:pPr>
              <w:pStyle w:val="8"/>
              <w:spacing w:before="42" w:line="358" w:lineRule="auto"/>
              <w:ind w:left="123" w:right="106" w:hanging="12"/>
            </w:pPr>
            <w:r>
              <w:rPr>
                <w:spacing w:val="-1"/>
              </w:rPr>
              <w:t>在运行过程中，值班人员应认真观察运行情况，做好记录，发现异常及</w:t>
            </w:r>
            <w:r>
              <w:rPr>
                <w:spacing w:val="-2"/>
              </w:rPr>
              <w:t>时处理，并向调度室汇报。</w:t>
            </w:r>
          </w:p>
          <w:p>
            <w:pPr>
              <w:pStyle w:val="8"/>
              <w:spacing w:before="1" w:line="359" w:lineRule="auto"/>
              <w:ind w:left="112" w:right="106" w:firstLine="480"/>
            </w:pPr>
            <w:r>
              <w:rPr>
                <w:rFonts w:ascii="Times New Roman" w:hAnsi="Times New Roman" w:eastAsia="Times New Roman" w:cs="Times New Roman"/>
                <w:spacing w:val="1"/>
              </w:rPr>
              <w:t>6.</w:t>
            </w:r>
            <w:r>
              <w:rPr>
                <w:spacing w:val="1"/>
              </w:rPr>
              <w:t>为了有效应对突发环境污染事故，提高应急反应和救援水平，将</w:t>
            </w:r>
            <w:r>
              <w:rPr>
                <w:spacing w:val="-1"/>
              </w:rPr>
              <w:t>突发污染事件对人员、财产和环境造成的损失降至最小程度，最大限度地保障人民群众的生命财产安全以及生态安全，维护社会稳定，建设单位应制定相应的应急处置预案和应急处置措施，相关内容纳入全矿突发环境事件应急预案，并定期开展相应演练。</w:t>
            </w:r>
          </w:p>
          <w:p>
            <w:pPr>
              <w:pStyle w:val="8"/>
              <w:spacing w:before="1" w:line="359" w:lineRule="auto"/>
              <w:ind w:left="116" w:right="106" w:firstLine="475"/>
            </w:pPr>
            <w:r>
              <w:rPr>
                <w:rFonts w:ascii="Times New Roman" w:hAnsi="Times New Roman" w:eastAsia="Times New Roman" w:cs="Times New Roman"/>
                <w:spacing w:val="-1"/>
              </w:rPr>
              <w:t>7.</w:t>
            </w:r>
            <w:r>
              <w:rPr>
                <w:spacing w:val="-1"/>
              </w:rPr>
              <w:t>本项目为瓦斯抽采，为防止爆炸、火灾等产生的伴生</w:t>
            </w:r>
            <w:r>
              <w:rPr>
                <w:rFonts w:ascii="Times New Roman" w:hAnsi="Times New Roman" w:eastAsia="Times New Roman" w:cs="Times New Roman"/>
                <w:spacing w:val="-1"/>
              </w:rPr>
              <w:t>/</w:t>
            </w:r>
            <w:r>
              <w:rPr>
                <w:spacing w:val="-1"/>
              </w:rPr>
              <w:t>次生环境污染事故，项目安装了地面和井下监控系统，对真空泵、循环水泵、管道阀门等设备采用就地控制或集中控制。</w:t>
            </w:r>
          </w:p>
          <w:p>
            <w:pPr>
              <w:pStyle w:val="8"/>
              <w:spacing w:line="219" w:lineRule="auto"/>
              <w:ind w:left="590"/>
              <w:outlineLvl w:val="0"/>
            </w:pPr>
            <w:r>
              <w:rPr>
                <w:rFonts w:ascii="Times New Roman" w:hAnsi="Times New Roman" w:eastAsia="Times New Roman" w:cs="Times New Roman"/>
                <w:b/>
                <w:bCs/>
                <w:spacing w:val="-5"/>
              </w:rPr>
              <w:t>7</w:t>
            </w:r>
            <w:r>
              <w:rPr>
                <w:rFonts w:ascii="Times New Roman" w:hAnsi="Times New Roman" w:eastAsia="Times New Roman" w:cs="Times New Roman"/>
                <w:b/>
                <w:bCs/>
                <w:spacing w:val="-34"/>
              </w:rPr>
              <w:t xml:space="preserve"> </w:t>
            </w:r>
            <w:r>
              <w:rPr>
                <w:b/>
                <w:bCs/>
                <w:spacing w:val="-5"/>
              </w:rPr>
              <w:t>、环境敏感目标影响</w:t>
            </w:r>
          </w:p>
          <w:p>
            <w:pPr>
              <w:pStyle w:val="8"/>
              <w:spacing w:before="180" w:line="348" w:lineRule="auto"/>
              <w:ind w:left="118" w:right="106" w:firstLine="474"/>
              <w:jc w:val="both"/>
            </w:pPr>
            <w:r>
              <w:rPr>
                <w:spacing w:val="-1"/>
              </w:rPr>
              <w:t>本项目位于新疆巴州焉耆县七个星镇内，位于塔什店矿区库尔勒金</w:t>
            </w:r>
            <w:r>
              <w:rPr>
                <w:spacing w:val="-3"/>
              </w:rPr>
              <w:t>川矿业有限公司矿区内，厂区东、西、西、北</w:t>
            </w:r>
            <w:r>
              <w:rPr>
                <w:spacing w:val="-4"/>
              </w:rPr>
              <w:t>均为空地，厂区</w:t>
            </w:r>
            <w:r>
              <w:rPr>
                <w:spacing w:val="-49"/>
              </w:rPr>
              <w:t xml:space="preserve"> </w:t>
            </w:r>
            <w:r>
              <w:rPr>
                <w:rFonts w:ascii="Times New Roman" w:hAnsi="Times New Roman" w:eastAsia="Times New Roman" w:cs="Times New Roman"/>
                <w:spacing w:val="-4"/>
              </w:rPr>
              <w:t xml:space="preserve">50m </w:t>
            </w:r>
            <w:r>
              <w:rPr>
                <w:spacing w:val="-4"/>
              </w:rPr>
              <w:t>范围</w:t>
            </w:r>
            <w:r>
              <w:rPr>
                <w:spacing w:val="-3"/>
              </w:rPr>
              <w:t>内无敏感目标。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8" w:hRule="atLeast"/>
        </w:trPr>
        <w:tc>
          <w:tcPr>
            <w:tcW w:w="804"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8"/>
              <w:spacing w:before="78" w:line="274" w:lineRule="auto"/>
              <w:ind w:left="165" w:right="158" w:firstLine="1"/>
              <w:jc w:val="both"/>
            </w:pPr>
            <w:r>
              <w:rPr>
                <w:spacing w:val="-4"/>
              </w:rPr>
              <w:t>选址</w:t>
            </w:r>
            <w:r>
              <w:rPr>
                <w:spacing w:val="-3"/>
              </w:rPr>
              <w:t>选线环境合理性分</w:t>
            </w:r>
            <w:r>
              <w:rPr>
                <w:spacing w:val="40"/>
                <w:w w:val="131"/>
              </w:rPr>
              <w:t>析</w:t>
            </w:r>
          </w:p>
        </w:tc>
        <w:tc>
          <w:tcPr>
            <w:tcW w:w="7640" w:type="dxa"/>
            <w:vAlign w:val="top"/>
          </w:tcPr>
          <w:p>
            <w:pPr>
              <w:pStyle w:val="8"/>
              <w:spacing w:before="40" w:line="359" w:lineRule="auto"/>
              <w:ind w:left="111" w:right="26" w:firstLine="481"/>
            </w:pPr>
            <w:r>
              <w:rPr>
                <w:spacing w:val="-1"/>
              </w:rPr>
              <w:t>本项目位于库尔勒市塔什店镇库尔勒金川矿业有限公司矿区内，距</w:t>
            </w:r>
            <w:r>
              <w:rPr>
                <w:spacing w:val="-6"/>
              </w:rPr>
              <w:t>离库尔勒市北</w:t>
            </w:r>
            <w:r>
              <w:rPr>
                <w:spacing w:val="-49"/>
              </w:rPr>
              <w:t xml:space="preserve"> </w:t>
            </w:r>
            <w:r>
              <w:rPr>
                <w:rFonts w:ascii="Times New Roman" w:hAnsi="Times New Roman" w:eastAsia="Times New Roman" w:cs="Times New Roman"/>
                <w:spacing w:val="-6"/>
              </w:rPr>
              <w:t>30km</w:t>
            </w:r>
            <w:r>
              <w:rPr>
                <w:rFonts w:ascii="Times New Roman" w:hAnsi="Times New Roman" w:eastAsia="Times New Roman" w:cs="Times New Roman"/>
                <w:spacing w:val="-31"/>
              </w:rPr>
              <w:t xml:space="preserve"> </w:t>
            </w:r>
            <w:r>
              <w:rPr>
                <w:spacing w:val="-6"/>
              </w:rPr>
              <w:t>，东北距焉耆</w:t>
            </w:r>
            <w:r>
              <w:rPr>
                <w:spacing w:val="-56"/>
              </w:rPr>
              <w:t xml:space="preserve"> </w:t>
            </w:r>
            <w:r>
              <w:rPr>
                <w:rFonts w:ascii="Times New Roman" w:hAnsi="Times New Roman" w:eastAsia="Times New Roman" w:cs="Times New Roman"/>
                <w:spacing w:val="-6"/>
              </w:rPr>
              <w:t>47km</w:t>
            </w:r>
            <w:r>
              <w:rPr>
                <w:rFonts w:ascii="Times New Roman" w:hAnsi="Times New Roman" w:eastAsia="Times New Roman" w:cs="Times New Roman"/>
                <w:spacing w:val="-30"/>
              </w:rPr>
              <w:t xml:space="preserve"> </w:t>
            </w:r>
            <w:r>
              <w:rPr>
                <w:spacing w:val="-6"/>
              </w:rPr>
              <w:t>，距塔什店镇</w:t>
            </w:r>
            <w:r>
              <w:rPr>
                <w:spacing w:val="-32"/>
              </w:rPr>
              <w:t xml:space="preserve"> </w:t>
            </w:r>
            <w:r>
              <w:rPr>
                <w:rFonts w:ascii="Times New Roman" w:hAnsi="Times New Roman" w:eastAsia="Times New Roman" w:cs="Times New Roman"/>
                <w:spacing w:val="-6"/>
              </w:rPr>
              <w:t>12km</w:t>
            </w:r>
            <w:r>
              <w:rPr>
                <w:rFonts w:ascii="Times New Roman" w:hAnsi="Times New Roman" w:eastAsia="Times New Roman" w:cs="Times New Roman"/>
                <w:spacing w:val="-30"/>
              </w:rPr>
              <w:t xml:space="preserve"> </w:t>
            </w:r>
            <w:r>
              <w:rPr>
                <w:spacing w:val="-6"/>
              </w:rPr>
              <w:t>，项目区东、</w:t>
            </w:r>
            <w:r>
              <w:rPr>
                <w:spacing w:val="-3"/>
              </w:rPr>
              <w:t>西、北、南均为空地，项目用地性质为工业用地，详见附件</w:t>
            </w:r>
            <w:r>
              <w:rPr>
                <w:spacing w:val="-45"/>
              </w:rPr>
              <w:t xml:space="preserve"> </w:t>
            </w:r>
            <w:r>
              <w:rPr>
                <w:rFonts w:ascii="Times New Roman" w:hAnsi="Times New Roman" w:eastAsia="Times New Roman" w:cs="Times New Roman"/>
                <w:spacing w:val="-3"/>
              </w:rPr>
              <w:t xml:space="preserve">6  </w:t>
            </w:r>
            <w:r>
              <w:rPr>
                <w:spacing w:val="-3"/>
              </w:rPr>
              <w:t>土地使用</w:t>
            </w:r>
            <w:r>
              <w:rPr>
                <w:spacing w:val="-1"/>
              </w:rPr>
              <w:t>证，不在自然保护区（核心区、缓冲区）、风景名胜区、森林公园、饮</w:t>
            </w:r>
            <w:r>
              <w:t>用水水源保护区、重要湖泊周边、文物古迹所在地、地质遗迹保护区、</w:t>
            </w:r>
            <w:r>
              <w:rPr>
                <w:spacing w:val="1"/>
              </w:rPr>
              <w:t>不存在与永久基本农田、生态保护红线、</w:t>
            </w:r>
            <w:r>
              <w:rPr>
                <w:spacing w:val="-69"/>
              </w:rPr>
              <w:t xml:space="preserve"> </w:t>
            </w:r>
            <w:r>
              <w:rPr>
                <w:spacing w:val="1"/>
              </w:rPr>
              <w:t>自然保护</w:t>
            </w:r>
            <w:r>
              <w:t>地、</w:t>
            </w:r>
            <w:r>
              <w:rPr>
                <w:rFonts w:ascii="Times New Roman" w:hAnsi="Times New Roman" w:eastAsia="Times New Roman" w:cs="Times New Roman"/>
              </w:rPr>
              <w:t xml:space="preserve">I </w:t>
            </w:r>
            <w:r>
              <w:t>级和Ⅱ级保护</w:t>
            </w:r>
            <w:r>
              <w:rPr>
                <w:spacing w:val="-6"/>
              </w:rPr>
              <w:t>林地、天然林保护重点区域、基本草原、国际重要湿地、国家重要湿地、</w:t>
            </w:r>
            <w:r>
              <w:rPr>
                <w:spacing w:val="-1"/>
              </w:rPr>
              <w:t>世界自然（自然与文化）遗产地、沙化土地封禁保护区、饮用水水源保</w:t>
            </w:r>
            <w:r>
              <w:rPr>
                <w:spacing w:val="-8"/>
              </w:rPr>
              <w:t>护区重叠等区域境地，项目选址符合《新疆塔什店矿区</w:t>
            </w:r>
            <w:r>
              <w:rPr>
                <w:spacing w:val="-9"/>
              </w:rPr>
              <w:t>总体规划》、《新</w:t>
            </w:r>
            <w:r>
              <w:rPr>
                <w:spacing w:val="-5"/>
              </w:rPr>
              <w:t>疆塔什店矿区总体规划环境影响报告书》及其</w:t>
            </w:r>
            <w:r>
              <w:rPr>
                <w:spacing w:val="-6"/>
              </w:rPr>
              <w:t>审查意见（新环审〔</w:t>
            </w:r>
            <w:r>
              <w:rPr>
                <w:rFonts w:ascii="Times New Roman" w:hAnsi="Times New Roman" w:eastAsia="Times New Roman" w:cs="Times New Roman"/>
                <w:spacing w:val="-6"/>
              </w:rPr>
              <w:t>2019</w:t>
            </w:r>
            <w:r>
              <w:rPr>
                <w:spacing w:val="-6"/>
              </w:rPr>
              <w:t>〕</w:t>
            </w:r>
            <w:r>
              <w:t xml:space="preserve"> </w:t>
            </w:r>
            <w:r>
              <w:rPr>
                <w:rFonts w:ascii="Times New Roman" w:hAnsi="Times New Roman" w:eastAsia="Times New Roman" w:cs="Times New Roman"/>
              </w:rPr>
              <w:t>114</w:t>
            </w:r>
            <w:r>
              <w:rPr>
                <w:rFonts w:ascii="Times New Roman" w:hAnsi="Times New Roman" w:eastAsia="Times New Roman" w:cs="Times New Roman"/>
                <w:spacing w:val="36"/>
              </w:rPr>
              <w:t xml:space="preserve"> </w:t>
            </w:r>
            <w:r>
              <w:t>号）、《新疆维吾尔自治区生态环境分区管控动态更新成果》（新</w:t>
            </w:r>
            <w:r>
              <w:rPr>
                <w:spacing w:val="-1"/>
              </w:rPr>
              <w:t>政发〔</w:t>
            </w:r>
            <w:r>
              <w:rPr>
                <w:rFonts w:ascii="Times New Roman" w:hAnsi="Times New Roman" w:eastAsia="Times New Roman" w:cs="Times New Roman"/>
                <w:spacing w:val="-1"/>
              </w:rPr>
              <w:t>2024</w:t>
            </w:r>
            <w:r>
              <w:rPr>
                <w:spacing w:val="-1"/>
              </w:rPr>
              <w:t>〕</w:t>
            </w:r>
            <w:r>
              <w:rPr>
                <w:rFonts w:ascii="Times New Roman" w:hAnsi="Times New Roman" w:eastAsia="Times New Roman" w:cs="Times New Roman"/>
                <w:spacing w:val="-1"/>
              </w:rPr>
              <w:t>157</w:t>
            </w:r>
            <w:r>
              <w:rPr>
                <w:rFonts w:ascii="Times New Roman" w:hAnsi="Times New Roman" w:eastAsia="Times New Roman" w:cs="Times New Roman"/>
                <w:spacing w:val="33"/>
              </w:rPr>
              <w:t xml:space="preserve"> </w:t>
            </w:r>
            <w:r>
              <w:rPr>
                <w:spacing w:val="-1"/>
              </w:rPr>
              <w:t>号）、《新疆维吾尔自治区七大片区“三线一单</w:t>
            </w:r>
            <w:r>
              <w:rPr>
                <w:spacing w:val="-86"/>
              </w:rPr>
              <w:t xml:space="preserve"> </w:t>
            </w:r>
            <w:r>
              <w:rPr>
                <w:spacing w:val="-1"/>
              </w:rPr>
              <w:t>”生</w:t>
            </w:r>
            <w:r>
              <w:rPr>
                <w:spacing w:val="-2"/>
              </w:rPr>
              <w:t>态环境分区管控要求》、《巴音郭楞蒙古自治州“三线一单</w:t>
            </w:r>
            <w:r>
              <w:rPr>
                <w:spacing w:val="-85"/>
              </w:rPr>
              <w:t xml:space="preserve"> </w:t>
            </w:r>
            <w:r>
              <w:rPr>
                <w:spacing w:val="-2"/>
              </w:rPr>
              <w:t>”生态环境</w:t>
            </w:r>
            <w:r>
              <w:rPr>
                <w:spacing w:val="2"/>
              </w:rPr>
              <w:t>分区管控动态更新成果（</w:t>
            </w:r>
            <w:r>
              <w:rPr>
                <w:rFonts w:ascii="Times New Roman" w:hAnsi="Times New Roman" w:eastAsia="Times New Roman" w:cs="Times New Roman"/>
                <w:spacing w:val="2"/>
              </w:rPr>
              <w:t>2023</w:t>
            </w:r>
            <w:r>
              <w:rPr>
                <w:spacing w:val="2"/>
              </w:rPr>
              <w:t>年）》中的相关要求。</w:t>
            </w:r>
          </w:p>
          <w:p>
            <w:pPr>
              <w:pStyle w:val="8"/>
              <w:spacing w:line="218" w:lineRule="auto"/>
              <w:ind w:left="593"/>
            </w:pPr>
            <w:r>
              <w:rPr>
                <w:spacing w:val="-1"/>
              </w:rPr>
              <w:t>本项目位于库尔勒金川矿业有限公司矿区内，本项目劳动定员、供</w:t>
            </w:r>
          </w:p>
        </w:tc>
      </w:tr>
    </w:tbl>
    <w:p>
      <w:pPr>
        <w:pStyle w:val="4"/>
      </w:pPr>
    </w:p>
    <w:p>
      <w:pPr>
        <w:sectPr>
          <w:footerReference r:id="rId76" w:type="default"/>
          <w:pgSz w:w="11906" w:h="16839"/>
          <w:pgMar w:top="400" w:right="1728" w:bottom="1240" w:left="1728" w:header="0" w:footer="1078" w:gutter="0"/>
          <w:cols w:space="720" w:num="1"/>
        </w:sectPr>
      </w:pPr>
    </w:p>
    <w:p>
      <w:pPr>
        <w:spacing w:before="19"/>
      </w:pPr>
    </w:p>
    <w:p>
      <w:pPr>
        <w:spacing w:before="19"/>
      </w:pPr>
    </w:p>
    <w:p>
      <w:pPr>
        <w:spacing w:before="18"/>
      </w:pPr>
    </w:p>
    <w:p>
      <w:pPr>
        <w:spacing w:before="18"/>
      </w:pPr>
    </w:p>
    <w:tbl>
      <w:tblPr>
        <w:tblStyle w:val="7"/>
        <w:tblW w:w="84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76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9" w:hRule="atLeast"/>
        </w:trPr>
        <w:tc>
          <w:tcPr>
            <w:tcW w:w="804" w:type="dxa"/>
            <w:vAlign w:val="top"/>
          </w:tcPr>
          <w:p>
            <w:pPr>
              <w:rPr>
                <w:rFonts w:ascii="Arial"/>
                <w:sz w:val="21"/>
              </w:rPr>
            </w:pPr>
          </w:p>
        </w:tc>
        <w:tc>
          <w:tcPr>
            <w:tcW w:w="7640" w:type="dxa"/>
            <w:vAlign w:val="top"/>
          </w:tcPr>
          <w:p>
            <w:pPr>
              <w:pStyle w:val="8"/>
              <w:spacing w:before="42" w:line="359" w:lineRule="auto"/>
              <w:ind w:left="111" w:right="106" w:firstLine="3"/>
              <w:jc w:val="both"/>
            </w:pPr>
            <w:r>
              <w:rPr>
                <w:spacing w:val="-1"/>
              </w:rPr>
              <w:t>水、供电、排水均依托库尔勒金川矿业有限公司已有的工作人员、供水管网、供电管网、排水设施；运营过程中无生产废水产生，产生的生活</w:t>
            </w:r>
            <w:r>
              <w:rPr>
                <w:spacing w:val="7"/>
              </w:rPr>
              <w:t>污水依托库尔勒金川矿业有限公司已有的生活污水处理设施处置后用</w:t>
            </w:r>
            <w:r>
              <w:rPr>
                <w:spacing w:val="-1"/>
              </w:rPr>
              <w:t>于矿区绿化，不外排；项目运营过程中会对环境产生一定的影响，通过</w:t>
            </w:r>
            <w:r>
              <w:rPr>
                <w:spacing w:val="7"/>
              </w:rPr>
              <w:t>采取相应的污染治理措施，可使其对环境的不利影响降低至可接受水</w:t>
            </w:r>
            <w:r>
              <w:rPr>
                <w:spacing w:val="-1"/>
              </w:rPr>
              <w:t>平，因此，从环护角度分析，项目建设符合环境保护相关政策。</w:t>
            </w:r>
          </w:p>
          <w:p>
            <w:pPr>
              <w:pStyle w:val="8"/>
              <w:spacing w:line="218" w:lineRule="auto"/>
              <w:ind w:left="595"/>
            </w:pPr>
            <w:r>
              <w:rPr>
                <w:spacing w:val="-1"/>
              </w:rPr>
              <w:t>综上所述，本项目场址选择符合环保要求，从环保角度选址合理。</w:t>
            </w:r>
          </w:p>
        </w:tc>
      </w:tr>
    </w:tbl>
    <w:p>
      <w:pPr>
        <w:pStyle w:val="4"/>
      </w:pPr>
    </w:p>
    <w:p>
      <w:pPr>
        <w:sectPr>
          <w:footerReference r:id="rId77" w:type="default"/>
          <w:pgSz w:w="11906" w:h="16839"/>
          <w:pgMar w:top="400" w:right="1728" w:bottom="1240" w:left="1728" w:header="0" w:footer="1078" w:gutter="0"/>
          <w:cols w:space="720" w:num="1"/>
        </w:sectPr>
      </w:pPr>
    </w:p>
    <w:p>
      <w:pPr>
        <w:pStyle w:val="4"/>
        <w:spacing w:line="256" w:lineRule="auto"/>
      </w:pPr>
    </w:p>
    <w:p>
      <w:pPr>
        <w:pStyle w:val="4"/>
        <w:spacing w:line="256" w:lineRule="auto"/>
      </w:pPr>
    </w:p>
    <w:p>
      <w:pPr>
        <w:pStyle w:val="4"/>
        <w:spacing w:line="256" w:lineRule="auto"/>
      </w:pPr>
    </w:p>
    <w:p>
      <w:pPr>
        <w:pStyle w:val="4"/>
        <w:spacing w:line="256" w:lineRule="auto"/>
      </w:pPr>
    </w:p>
    <w:p>
      <w:pPr>
        <w:spacing w:before="98" w:line="213" w:lineRule="auto"/>
        <w:ind w:left="2166"/>
        <w:outlineLvl w:val="0"/>
        <w:rPr>
          <w:rFonts w:ascii="宋体" w:hAnsi="宋体" w:eastAsia="宋体" w:cs="宋体"/>
          <w:sz w:val="30"/>
          <w:szCs w:val="30"/>
        </w:rPr>
      </w:pPr>
      <w:r>
        <w:rPr>
          <w:rFonts w:ascii="宋体" w:hAnsi="宋体" w:eastAsia="宋体" w:cs="宋体"/>
          <w:spacing w:val="-1"/>
          <w:sz w:val="30"/>
          <w:szCs w:val="30"/>
        </w:rPr>
        <w:t>五、环境保护措施监督检查清单</w:t>
      </w:r>
    </w:p>
    <w:p>
      <w:pPr>
        <w:spacing w:line="204" w:lineRule="exact"/>
      </w:pPr>
    </w:p>
    <w:tbl>
      <w:tblPr>
        <w:tblStyle w:val="7"/>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3"/>
        <w:gridCol w:w="1761"/>
        <w:gridCol w:w="1124"/>
        <w:gridCol w:w="2148"/>
        <w:gridCol w:w="20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403" w:type="dxa"/>
            <w:tcBorders>
              <w:tl2br w:val="single" w:color="000000" w:sz="4" w:space="0"/>
            </w:tcBorders>
            <w:vAlign w:val="top"/>
          </w:tcPr>
          <w:p>
            <w:pPr>
              <w:pStyle w:val="8"/>
              <w:spacing w:before="34" w:line="235" w:lineRule="auto"/>
              <w:ind w:left="115" w:right="242" w:firstLine="655"/>
              <w:rPr>
                <w:sz w:val="20"/>
                <w:szCs w:val="20"/>
              </w:rPr>
            </w:pPr>
            <w:r>
              <w:rPr>
                <w:spacing w:val="-8"/>
                <w:sz w:val="20"/>
                <w:szCs w:val="20"/>
              </w:rPr>
              <w:t>内容</w:t>
            </w:r>
            <w:r>
              <w:rPr>
                <w:spacing w:val="4"/>
                <w:sz w:val="20"/>
                <w:szCs w:val="20"/>
              </w:rPr>
              <w:t>要素</w:t>
            </w:r>
          </w:p>
        </w:tc>
        <w:tc>
          <w:tcPr>
            <w:tcW w:w="1761" w:type="dxa"/>
            <w:vAlign w:val="top"/>
          </w:tcPr>
          <w:p>
            <w:pPr>
              <w:pStyle w:val="8"/>
              <w:spacing w:before="34" w:line="235" w:lineRule="auto"/>
              <w:ind w:left="228" w:right="180" w:hanging="79"/>
              <w:rPr>
                <w:sz w:val="20"/>
                <w:szCs w:val="20"/>
              </w:rPr>
            </w:pPr>
            <w:r>
              <w:rPr>
                <w:spacing w:val="3"/>
                <w:sz w:val="20"/>
                <w:szCs w:val="20"/>
              </w:rPr>
              <w:t>排放口（编号、</w:t>
            </w:r>
            <w:r>
              <w:rPr>
                <w:spacing w:val="7"/>
                <w:sz w:val="20"/>
                <w:szCs w:val="20"/>
              </w:rPr>
              <w:t>名称）</w:t>
            </w:r>
            <w:r>
              <w:rPr>
                <w:rFonts w:ascii="Times New Roman" w:hAnsi="Times New Roman" w:eastAsia="Times New Roman" w:cs="Times New Roman"/>
                <w:spacing w:val="7"/>
                <w:sz w:val="20"/>
                <w:szCs w:val="20"/>
              </w:rPr>
              <w:t>/</w:t>
            </w:r>
            <w:r>
              <w:rPr>
                <w:spacing w:val="7"/>
                <w:sz w:val="20"/>
                <w:szCs w:val="20"/>
              </w:rPr>
              <w:t>污染源</w:t>
            </w:r>
          </w:p>
        </w:tc>
        <w:tc>
          <w:tcPr>
            <w:tcW w:w="1124" w:type="dxa"/>
            <w:vAlign w:val="top"/>
          </w:tcPr>
          <w:p>
            <w:pPr>
              <w:pStyle w:val="8"/>
              <w:spacing w:before="34" w:line="235" w:lineRule="auto"/>
              <w:ind w:left="501" w:right="141" w:hanging="352"/>
              <w:rPr>
                <w:sz w:val="20"/>
                <w:szCs w:val="20"/>
              </w:rPr>
            </w:pPr>
            <w:r>
              <w:rPr>
                <w:spacing w:val="6"/>
                <w:sz w:val="20"/>
                <w:szCs w:val="20"/>
              </w:rPr>
              <w:t>污染物项</w:t>
            </w:r>
            <w:r>
              <w:rPr>
                <w:sz w:val="20"/>
                <w:szCs w:val="20"/>
              </w:rPr>
              <w:t>目</w:t>
            </w:r>
          </w:p>
        </w:tc>
        <w:tc>
          <w:tcPr>
            <w:tcW w:w="2148" w:type="dxa"/>
            <w:vAlign w:val="top"/>
          </w:tcPr>
          <w:p>
            <w:pPr>
              <w:pStyle w:val="8"/>
              <w:spacing w:before="171" w:line="228" w:lineRule="auto"/>
              <w:ind w:left="449"/>
              <w:rPr>
                <w:sz w:val="20"/>
                <w:szCs w:val="20"/>
              </w:rPr>
            </w:pPr>
            <w:r>
              <w:rPr>
                <w:spacing w:val="8"/>
                <w:sz w:val="20"/>
                <w:szCs w:val="20"/>
              </w:rPr>
              <w:t>环境保护措施</w:t>
            </w:r>
          </w:p>
        </w:tc>
        <w:tc>
          <w:tcPr>
            <w:tcW w:w="2087" w:type="dxa"/>
            <w:vAlign w:val="top"/>
          </w:tcPr>
          <w:p>
            <w:pPr>
              <w:pStyle w:val="8"/>
              <w:spacing w:before="170" w:line="228" w:lineRule="auto"/>
              <w:ind w:left="629"/>
              <w:rPr>
                <w:sz w:val="20"/>
                <w:szCs w:val="20"/>
              </w:rPr>
            </w:pPr>
            <w:r>
              <w:rPr>
                <w:spacing w:val="7"/>
                <w:sz w:val="20"/>
                <w:szCs w:val="20"/>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403" w:type="dxa"/>
            <w:vAlign w:val="top"/>
          </w:tcPr>
          <w:p>
            <w:pPr>
              <w:pStyle w:val="8"/>
              <w:spacing w:before="303" w:line="228" w:lineRule="auto"/>
              <w:ind w:left="290"/>
              <w:rPr>
                <w:sz w:val="20"/>
                <w:szCs w:val="20"/>
              </w:rPr>
            </w:pPr>
            <w:r>
              <w:rPr>
                <w:spacing w:val="6"/>
                <w:sz w:val="20"/>
                <w:szCs w:val="20"/>
              </w:rPr>
              <w:t>大气环境</w:t>
            </w:r>
          </w:p>
        </w:tc>
        <w:tc>
          <w:tcPr>
            <w:tcW w:w="1761" w:type="dxa"/>
            <w:vAlign w:val="top"/>
          </w:tcPr>
          <w:p>
            <w:pPr>
              <w:pStyle w:val="8"/>
              <w:spacing w:before="166" w:line="258" w:lineRule="auto"/>
              <w:ind w:left="680" w:right="145" w:hanging="524"/>
              <w:rPr>
                <w:sz w:val="20"/>
                <w:szCs w:val="20"/>
              </w:rPr>
            </w:pPr>
            <w:r>
              <w:rPr>
                <w:spacing w:val="7"/>
                <w:sz w:val="20"/>
                <w:szCs w:val="20"/>
              </w:rPr>
              <w:t>瓦斯抽采系统放</w:t>
            </w:r>
            <w:r>
              <w:rPr>
                <w:spacing w:val="1"/>
                <w:sz w:val="20"/>
                <w:szCs w:val="20"/>
              </w:rPr>
              <w:t>空口</w:t>
            </w:r>
          </w:p>
        </w:tc>
        <w:tc>
          <w:tcPr>
            <w:tcW w:w="1124" w:type="dxa"/>
            <w:vAlign w:val="top"/>
          </w:tcPr>
          <w:p>
            <w:pPr>
              <w:pStyle w:val="8"/>
              <w:spacing w:before="167" w:line="254" w:lineRule="auto"/>
              <w:ind w:left="357" w:right="141" w:hanging="202"/>
              <w:rPr>
                <w:sz w:val="20"/>
                <w:szCs w:val="20"/>
              </w:rPr>
            </w:pPr>
            <w:r>
              <w:rPr>
                <w:spacing w:val="5"/>
                <w:sz w:val="20"/>
                <w:szCs w:val="20"/>
              </w:rPr>
              <w:t>瓦斯（甲</w:t>
            </w:r>
            <w:r>
              <w:rPr>
                <w:sz w:val="20"/>
                <w:szCs w:val="20"/>
              </w:rPr>
              <w:t>烷）</w:t>
            </w:r>
          </w:p>
        </w:tc>
        <w:tc>
          <w:tcPr>
            <w:tcW w:w="2148" w:type="dxa"/>
            <w:vAlign w:val="top"/>
          </w:tcPr>
          <w:p>
            <w:pPr>
              <w:pStyle w:val="8"/>
              <w:spacing w:before="166" w:line="228" w:lineRule="auto"/>
              <w:ind w:left="113"/>
              <w:rPr>
                <w:sz w:val="20"/>
                <w:szCs w:val="20"/>
              </w:rPr>
            </w:pPr>
            <w:r>
              <w:rPr>
                <w:spacing w:val="1"/>
                <w:sz w:val="20"/>
                <w:szCs w:val="20"/>
              </w:rPr>
              <w:t>通过</w:t>
            </w:r>
            <w:r>
              <w:rPr>
                <w:spacing w:val="-26"/>
                <w:sz w:val="20"/>
                <w:szCs w:val="20"/>
              </w:rPr>
              <w:t xml:space="preserve"> </w:t>
            </w:r>
            <w:r>
              <w:rPr>
                <w:rFonts w:ascii="Times New Roman" w:hAnsi="Times New Roman" w:eastAsia="Times New Roman" w:cs="Times New Roman"/>
                <w:spacing w:val="1"/>
                <w:sz w:val="20"/>
                <w:szCs w:val="20"/>
              </w:rPr>
              <w:t xml:space="preserve">1 </w:t>
            </w:r>
            <w:r>
              <w:rPr>
                <w:spacing w:val="1"/>
                <w:sz w:val="20"/>
                <w:szCs w:val="20"/>
              </w:rPr>
              <w:t>根高</w:t>
            </w:r>
            <w:r>
              <w:rPr>
                <w:spacing w:val="-27"/>
                <w:sz w:val="20"/>
                <w:szCs w:val="20"/>
              </w:rPr>
              <w:t xml:space="preserve"> </w:t>
            </w:r>
            <w:r>
              <w:rPr>
                <w:rFonts w:ascii="Times New Roman" w:hAnsi="Times New Roman" w:eastAsia="Times New Roman" w:cs="Times New Roman"/>
                <w:spacing w:val="1"/>
                <w:sz w:val="20"/>
                <w:szCs w:val="20"/>
              </w:rPr>
              <w:t>15m</w:t>
            </w:r>
            <w:r>
              <w:rPr>
                <w:rFonts w:ascii="Times New Roman" w:hAnsi="Times New Roman" w:eastAsia="Times New Roman" w:cs="Times New Roman"/>
                <w:spacing w:val="9"/>
                <w:sz w:val="20"/>
                <w:szCs w:val="20"/>
              </w:rPr>
              <w:t xml:space="preserve"> </w:t>
            </w:r>
            <w:r>
              <w:rPr>
                <w:spacing w:val="1"/>
                <w:sz w:val="20"/>
                <w:szCs w:val="20"/>
              </w:rPr>
              <w:t>放空</w:t>
            </w:r>
          </w:p>
          <w:p>
            <w:pPr>
              <w:pStyle w:val="8"/>
              <w:spacing w:before="26" w:line="228" w:lineRule="auto"/>
              <w:ind w:left="665"/>
              <w:rPr>
                <w:sz w:val="20"/>
                <w:szCs w:val="20"/>
              </w:rPr>
            </w:pPr>
            <w:r>
              <w:rPr>
                <w:spacing w:val="3"/>
                <w:sz w:val="20"/>
                <w:szCs w:val="20"/>
              </w:rPr>
              <w:t>管排放。</w:t>
            </w:r>
          </w:p>
        </w:tc>
        <w:tc>
          <w:tcPr>
            <w:tcW w:w="2087" w:type="dxa"/>
            <w:vAlign w:val="top"/>
          </w:tcPr>
          <w:p>
            <w:pPr>
              <w:pStyle w:val="8"/>
              <w:spacing w:before="31" w:line="228" w:lineRule="auto"/>
              <w:ind w:left="214"/>
              <w:rPr>
                <w:sz w:val="20"/>
                <w:szCs w:val="20"/>
              </w:rPr>
            </w:pPr>
            <w:r>
              <w:rPr>
                <w:spacing w:val="8"/>
                <w:sz w:val="20"/>
                <w:szCs w:val="20"/>
              </w:rPr>
              <w:t>《煤层气（煤矿瓦</w:t>
            </w:r>
          </w:p>
          <w:p>
            <w:pPr>
              <w:pStyle w:val="8"/>
              <w:spacing w:before="24" w:line="228" w:lineRule="auto"/>
              <w:ind w:left="116"/>
              <w:rPr>
                <w:rFonts w:ascii="Times New Roman" w:hAnsi="Times New Roman" w:eastAsia="Times New Roman" w:cs="Times New Roman"/>
                <w:sz w:val="20"/>
                <w:szCs w:val="20"/>
              </w:rPr>
            </w:pPr>
            <w:r>
              <w:rPr>
                <w:spacing w:val="-21"/>
                <w:sz w:val="20"/>
                <w:szCs w:val="20"/>
              </w:rPr>
              <w:t>斯）排放标准（》（</w:t>
            </w:r>
            <w:r>
              <w:rPr>
                <w:rFonts w:ascii="Times New Roman" w:hAnsi="Times New Roman" w:eastAsia="Times New Roman" w:cs="Times New Roman"/>
                <w:spacing w:val="-21"/>
                <w:sz w:val="20"/>
                <w:szCs w:val="20"/>
              </w:rPr>
              <w:t>GB</w:t>
            </w:r>
          </w:p>
          <w:p>
            <w:pPr>
              <w:pStyle w:val="8"/>
              <w:spacing w:before="24" w:line="219" w:lineRule="auto"/>
              <w:ind w:left="431"/>
              <w:rPr>
                <w:sz w:val="20"/>
                <w:szCs w:val="20"/>
              </w:rPr>
            </w:pPr>
            <w:r>
              <w:rPr>
                <w:rFonts w:ascii="Times New Roman" w:hAnsi="Times New Roman" w:eastAsia="Times New Roman" w:cs="Times New Roman"/>
                <w:spacing w:val="3"/>
                <w:sz w:val="20"/>
                <w:szCs w:val="20"/>
              </w:rPr>
              <w:t>21522-2024</w:t>
            </w:r>
            <w:r>
              <w:rPr>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403" w:type="dxa"/>
            <w:vMerge w:val="restart"/>
            <w:tcBorders>
              <w:bottom w:val="nil"/>
            </w:tcBorders>
            <w:vAlign w:val="top"/>
          </w:tcPr>
          <w:p>
            <w:pPr>
              <w:spacing w:line="255" w:lineRule="auto"/>
              <w:rPr>
                <w:rFonts w:ascii="Arial"/>
                <w:sz w:val="21"/>
              </w:rPr>
            </w:pPr>
          </w:p>
          <w:p>
            <w:pPr>
              <w:spacing w:line="256" w:lineRule="auto"/>
              <w:rPr>
                <w:rFonts w:ascii="Arial"/>
                <w:sz w:val="21"/>
              </w:rPr>
            </w:pPr>
          </w:p>
          <w:p>
            <w:pPr>
              <w:pStyle w:val="8"/>
              <w:spacing w:before="65" w:line="228" w:lineRule="auto"/>
              <w:ind w:left="182"/>
              <w:rPr>
                <w:sz w:val="20"/>
                <w:szCs w:val="20"/>
              </w:rPr>
            </w:pPr>
            <w:r>
              <w:rPr>
                <w:spacing w:val="8"/>
                <w:sz w:val="20"/>
                <w:szCs w:val="20"/>
              </w:rPr>
              <w:t>地表水环境</w:t>
            </w:r>
          </w:p>
        </w:tc>
        <w:tc>
          <w:tcPr>
            <w:tcW w:w="1761" w:type="dxa"/>
            <w:vAlign w:val="top"/>
          </w:tcPr>
          <w:p>
            <w:pPr>
              <w:pStyle w:val="8"/>
              <w:spacing w:before="303" w:line="228" w:lineRule="auto"/>
              <w:ind w:left="257"/>
              <w:rPr>
                <w:sz w:val="20"/>
                <w:szCs w:val="20"/>
              </w:rPr>
            </w:pPr>
            <w:r>
              <w:rPr>
                <w:spacing w:val="7"/>
                <w:sz w:val="20"/>
                <w:szCs w:val="20"/>
              </w:rPr>
              <w:t>洒水降尘废水</w:t>
            </w:r>
          </w:p>
        </w:tc>
        <w:tc>
          <w:tcPr>
            <w:tcW w:w="1124" w:type="dxa"/>
            <w:vAlign w:val="top"/>
          </w:tcPr>
          <w:p>
            <w:pPr>
              <w:pStyle w:val="8"/>
              <w:spacing w:before="66" w:line="186" w:lineRule="auto"/>
              <w:ind w:left="240"/>
              <w:rPr>
                <w:sz w:val="20"/>
                <w:szCs w:val="20"/>
              </w:rPr>
            </w:pPr>
            <w:r>
              <w:rPr>
                <w:rFonts w:ascii="Times New Roman" w:hAnsi="Times New Roman" w:eastAsia="Times New Roman" w:cs="Times New Roman"/>
                <w:sz w:val="20"/>
                <w:szCs w:val="20"/>
              </w:rPr>
              <w:t>COD</w:t>
            </w:r>
            <w:r>
              <w:rPr>
                <w:spacing w:val="11"/>
                <w:sz w:val="20"/>
                <w:szCs w:val="20"/>
              </w:rPr>
              <w:t>、</w:t>
            </w:r>
          </w:p>
          <w:p>
            <w:pPr>
              <w:pStyle w:val="8"/>
              <w:spacing w:before="36" w:line="228" w:lineRule="auto"/>
              <w:ind w:left="131"/>
              <w:rPr>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5"/>
                <w:sz w:val="20"/>
                <w:szCs w:val="20"/>
              </w:rPr>
              <w:t xml:space="preserve"> </w:t>
            </w:r>
            <w:r>
              <w:rPr>
                <w:spacing w:val="5"/>
                <w:sz w:val="20"/>
                <w:szCs w:val="20"/>
              </w:rPr>
              <w:t>、氨</w:t>
            </w:r>
          </w:p>
          <w:p>
            <w:pPr>
              <w:pStyle w:val="8"/>
              <w:spacing w:before="24" w:line="218" w:lineRule="auto"/>
              <w:ind w:left="110"/>
              <w:rPr>
                <w:sz w:val="20"/>
                <w:szCs w:val="20"/>
              </w:rPr>
            </w:pPr>
            <w:r>
              <w:rPr>
                <w:spacing w:val="5"/>
                <w:sz w:val="20"/>
                <w:szCs w:val="20"/>
              </w:rPr>
              <w:t>氮、</w:t>
            </w:r>
            <w:r>
              <w:rPr>
                <w:rFonts w:ascii="Times New Roman" w:hAnsi="Times New Roman" w:eastAsia="Times New Roman" w:cs="Times New Roman"/>
                <w:sz w:val="20"/>
                <w:szCs w:val="20"/>
              </w:rPr>
              <w:t>SS</w:t>
            </w:r>
            <w:r>
              <w:rPr>
                <w:rFonts w:ascii="Times New Roman" w:hAnsi="Times New Roman" w:eastAsia="Times New Roman" w:cs="Times New Roman"/>
                <w:spacing w:val="16"/>
                <w:sz w:val="20"/>
                <w:szCs w:val="20"/>
              </w:rPr>
              <w:t xml:space="preserve"> </w:t>
            </w:r>
            <w:r>
              <w:rPr>
                <w:spacing w:val="5"/>
                <w:sz w:val="20"/>
                <w:szCs w:val="20"/>
              </w:rPr>
              <w:t>等</w:t>
            </w:r>
          </w:p>
        </w:tc>
        <w:tc>
          <w:tcPr>
            <w:tcW w:w="4235" w:type="dxa"/>
            <w:gridSpan w:val="2"/>
            <w:vAlign w:val="top"/>
          </w:tcPr>
          <w:p>
            <w:pPr>
              <w:pStyle w:val="8"/>
              <w:spacing w:before="303" w:line="228" w:lineRule="auto"/>
              <w:ind w:left="970"/>
              <w:rPr>
                <w:sz w:val="20"/>
                <w:szCs w:val="20"/>
              </w:rPr>
            </w:pPr>
            <w:r>
              <w:rPr>
                <w:spacing w:val="7"/>
                <w:sz w:val="20"/>
                <w:szCs w:val="20"/>
              </w:rPr>
              <w:t>洒水废水全部自然蒸发。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03" w:type="dxa"/>
            <w:vMerge w:val="continue"/>
            <w:tcBorders>
              <w:top w:val="nil"/>
            </w:tcBorders>
            <w:vAlign w:val="top"/>
          </w:tcPr>
          <w:p>
            <w:pPr>
              <w:rPr>
                <w:rFonts w:ascii="Arial"/>
                <w:sz w:val="21"/>
              </w:rPr>
            </w:pPr>
          </w:p>
        </w:tc>
        <w:tc>
          <w:tcPr>
            <w:tcW w:w="1761" w:type="dxa"/>
            <w:vAlign w:val="top"/>
          </w:tcPr>
          <w:p>
            <w:pPr>
              <w:pStyle w:val="8"/>
              <w:spacing w:before="32" w:line="234" w:lineRule="auto"/>
              <w:ind w:left="256" w:right="145" w:hanging="100"/>
              <w:rPr>
                <w:sz w:val="20"/>
                <w:szCs w:val="20"/>
              </w:rPr>
            </w:pPr>
            <w:r>
              <w:rPr>
                <w:spacing w:val="7"/>
                <w:sz w:val="20"/>
                <w:szCs w:val="20"/>
              </w:rPr>
              <w:t>瓦斯抽采泵循环水系统外排水</w:t>
            </w:r>
          </w:p>
        </w:tc>
        <w:tc>
          <w:tcPr>
            <w:tcW w:w="1124" w:type="dxa"/>
            <w:vAlign w:val="top"/>
          </w:tcPr>
          <w:p>
            <w:pPr>
              <w:pStyle w:val="8"/>
              <w:spacing w:before="66" w:line="218" w:lineRule="auto"/>
              <w:ind w:left="250" w:right="37" w:hanging="139"/>
              <w:rPr>
                <w:sz w:val="20"/>
                <w:szCs w:val="20"/>
              </w:rPr>
            </w:pPr>
            <w:r>
              <w:rPr>
                <w:rFonts w:ascii="Times New Roman" w:hAnsi="Times New Roman" w:eastAsia="Times New Roman" w:cs="Times New Roman"/>
                <w:spacing w:val="-11"/>
                <w:sz w:val="20"/>
                <w:szCs w:val="20"/>
              </w:rPr>
              <w:t>COD</w:t>
            </w:r>
            <w:r>
              <w:rPr>
                <w:spacing w:val="-11"/>
                <w:sz w:val="20"/>
                <w:szCs w:val="20"/>
              </w:rPr>
              <w:t>、</w:t>
            </w:r>
            <w:r>
              <w:rPr>
                <w:rFonts w:ascii="Times New Roman" w:hAnsi="Times New Roman" w:eastAsia="Times New Roman" w:cs="Times New Roman"/>
                <w:spacing w:val="-11"/>
                <w:sz w:val="20"/>
                <w:szCs w:val="20"/>
              </w:rPr>
              <w:t>SS</w:t>
            </w:r>
            <w:r>
              <w:rPr>
                <w:spacing w:val="-11"/>
                <w:sz w:val="20"/>
                <w:szCs w:val="20"/>
              </w:rPr>
              <w:t>、</w:t>
            </w:r>
            <w:r>
              <w:rPr>
                <w:spacing w:val="6"/>
                <w:sz w:val="20"/>
                <w:szCs w:val="20"/>
              </w:rPr>
              <w:t>全盐量</w:t>
            </w:r>
          </w:p>
        </w:tc>
        <w:tc>
          <w:tcPr>
            <w:tcW w:w="4235" w:type="dxa"/>
            <w:gridSpan w:val="2"/>
            <w:vAlign w:val="top"/>
          </w:tcPr>
          <w:p>
            <w:pPr>
              <w:pStyle w:val="8"/>
              <w:spacing w:before="31" w:line="227" w:lineRule="auto"/>
              <w:ind w:left="129"/>
              <w:rPr>
                <w:sz w:val="20"/>
                <w:szCs w:val="20"/>
              </w:rPr>
            </w:pPr>
            <w:r>
              <w:rPr>
                <w:spacing w:val="9"/>
                <w:sz w:val="20"/>
                <w:szCs w:val="20"/>
              </w:rPr>
              <w:t>依托金川已建设的矿井水污水处理站处理后</w:t>
            </w:r>
          </w:p>
          <w:p>
            <w:pPr>
              <w:pStyle w:val="8"/>
              <w:spacing w:before="25" w:line="218" w:lineRule="auto"/>
              <w:ind w:left="1389"/>
              <w:rPr>
                <w:sz w:val="20"/>
                <w:szCs w:val="20"/>
              </w:rPr>
            </w:pPr>
            <w:r>
              <w:rPr>
                <w:spacing w:val="6"/>
                <w:sz w:val="20"/>
                <w:szCs w:val="20"/>
              </w:rPr>
              <w:t>用于矿区绿化。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403" w:type="dxa"/>
            <w:vAlign w:val="top"/>
          </w:tcPr>
          <w:p>
            <w:pPr>
              <w:spacing w:line="373" w:lineRule="auto"/>
              <w:rPr>
                <w:rFonts w:ascii="Arial"/>
                <w:sz w:val="21"/>
              </w:rPr>
            </w:pPr>
          </w:p>
          <w:p>
            <w:pPr>
              <w:pStyle w:val="8"/>
              <w:spacing w:before="65" w:line="228" w:lineRule="auto"/>
              <w:ind w:left="395"/>
              <w:rPr>
                <w:sz w:val="20"/>
                <w:szCs w:val="20"/>
              </w:rPr>
            </w:pPr>
            <w:r>
              <w:rPr>
                <w:spacing w:val="5"/>
                <w:sz w:val="20"/>
                <w:szCs w:val="20"/>
              </w:rPr>
              <w:t>声环境</w:t>
            </w:r>
          </w:p>
        </w:tc>
        <w:tc>
          <w:tcPr>
            <w:tcW w:w="1761" w:type="dxa"/>
            <w:vAlign w:val="top"/>
          </w:tcPr>
          <w:p>
            <w:pPr>
              <w:spacing w:line="372" w:lineRule="auto"/>
              <w:rPr>
                <w:rFonts w:ascii="Arial"/>
                <w:sz w:val="21"/>
              </w:rPr>
            </w:pPr>
          </w:p>
          <w:p>
            <w:pPr>
              <w:pStyle w:val="8"/>
              <w:spacing w:before="65" w:line="229" w:lineRule="auto"/>
              <w:ind w:left="467"/>
              <w:rPr>
                <w:sz w:val="20"/>
                <w:szCs w:val="20"/>
              </w:rPr>
            </w:pPr>
            <w:r>
              <w:rPr>
                <w:spacing w:val="6"/>
                <w:sz w:val="20"/>
                <w:szCs w:val="20"/>
              </w:rPr>
              <w:t>设施设备</w:t>
            </w:r>
          </w:p>
        </w:tc>
        <w:tc>
          <w:tcPr>
            <w:tcW w:w="1124" w:type="dxa"/>
            <w:vAlign w:val="top"/>
          </w:tcPr>
          <w:p>
            <w:pPr>
              <w:spacing w:line="373" w:lineRule="auto"/>
              <w:rPr>
                <w:rFonts w:ascii="Arial"/>
                <w:sz w:val="21"/>
              </w:rPr>
            </w:pPr>
          </w:p>
          <w:p>
            <w:pPr>
              <w:pStyle w:val="8"/>
              <w:spacing w:before="65" w:line="228" w:lineRule="auto"/>
              <w:ind w:left="366"/>
              <w:rPr>
                <w:sz w:val="20"/>
                <w:szCs w:val="20"/>
              </w:rPr>
            </w:pPr>
            <w:r>
              <w:rPr>
                <w:spacing w:val="-1"/>
                <w:sz w:val="20"/>
                <w:szCs w:val="20"/>
              </w:rPr>
              <w:t>噪声</w:t>
            </w:r>
          </w:p>
        </w:tc>
        <w:tc>
          <w:tcPr>
            <w:tcW w:w="2148" w:type="dxa"/>
            <w:vAlign w:val="top"/>
          </w:tcPr>
          <w:p>
            <w:pPr>
              <w:pStyle w:val="8"/>
              <w:spacing w:before="303" w:line="254" w:lineRule="auto"/>
              <w:ind w:left="239" w:right="127" w:hanging="105"/>
              <w:rPr>
                <w:sz w:val="20"/>
                <w:szCs w:val="20"/>
              </w:rPr>
            </w:pPr>
            <w:r>
              <w:rPr>
                <w:spacing w:val="9"/>
                <w:sz w:val="20"/>
                <w:szCs w:val="20"/>
              </w:rPr>
              <w:t>选用低噪声设备、基</w:t>
            </w:r>
            <w:r>
              <w:rPr>
                <w:spacing w:val="8"/>
                <w:sz w:val="20"/>
                <w:szCs w:val="20"/>
              </w:rPr>
              <w:t>础减振等降噪措施</w:t>
            </w:r>
          </w:p>
        </w:tc>
        <w:tc>
          <w:tcPr>
            <w:tcW w:w="2087" w:type="dxa"/>
            <w:vAlign w:val="top"/>
          </w:tcPr>
          <w:p>
            <w:pPr>
              <w:pStyle w:val="8"/>
              <w:spacing w:before="32" w:line="228" w:lineRule="auto"/>
              <w:ind w:left="214"/>
              <w:rPr>
                <w:sz w:val="20"/>
                <w:szCs w:val="20"/>
              </w:rPr>
            </w:pPr>
            <w:r>
              <w:rPr>
                <w:spacing w:val="8"/>
                <w:sz w:val="20"/>
                <w:szCs w:val="20"/>
              </w:rPr>
              <w:t>《工业企业厂界环</w:t>
            </w:r>
          </w:p>
          <w:p>
            <w:pPr>
              <w:pStyle w:val="8"/>
              <w:spacing w:before="24" w:line="228" w:lineRule="auto"/>
              <w:ind w:left="210"/>
              <w:rPr>
                <w:sz w:val="20"/>
                <w:szCs w:val="20"/>
              </w:rPr>
            </w:pPr>
            <w:r>
              <w:rPr>
                <w:spacing w:val="7"/>
                <w:sz w:val="20"/>
                <w:szCs w:val="20"/>
              </w:rPr>
              <w:t>境噪声排放标准》</w:t>
            </w:r>
          </w:p>
          <w:p>
            <w:pPr>
              <w:pStyle w:val="8"/>
              <w:spacing w:before="26"/>
              <w:ind w:left="169"/>
              <w:rPr>
                <w:sz w:val="20"/>
                <w:szCs w:val="20"/>
              </w:rPr>
            </w:pPr>
            <w:r>
              <w:rPr>
                <w:spacing w:val="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2"/>
                <w:sz w:val="20"/>
                <w:szCs w:val="20"/>
              </w:rPr>
              <w:t>12348-2008</w:t>
            </w:r>
            <w:r>
              <w:rPr>
                <w:spacing w:val="2"/>
                <w:sz w:val="20"/>
                <w:szCs w:val="20"/>
              </w:rPr>
              <w:t>）</w:t>
            </w:r>
          </w:p>
          <w:p>
            <w:pPr>
              <w:pStyle w:val="8"/>
              <w:spacing w:before="13" w:line="216" w:lineRule="auto"/>
              <w:ind w:left="543"/>
              <w:rPr>
                <w:sz w:val="20"/>
                <w:szCs w:val="20"/>
              </w:rPr>
            </w:pPr>
            <w:r>
              <w:rPr>
                <w:sz w:val="20"/>
                <w:szCs w:val="20"/>
              </w:rPr>
              <w:t>中</w:t>
            </w:r>
            <w:r>
              <w:rPr>
                <w:spacing w:val="-42"/>
                <w:sz w:val="20"/>
                <w:szCs w:val="20"/>
              </w:rPr>
              <w:t xml:space="preserve"> </w:t>
            </w:r>
            <w:r>
              <w:rPr>
                <w:rFonts w:ascii="Times New Roman" w:hAnsi="Times New Roman" w:eastAsia="Times New Roman" w:cs="Times New Roman"/>
                <w:sz w:val="20"/>
                <w:szCs w:val="20"/>
              </w:rPr>
              <w:t>2</w:t>
            </w:r>
            <w:r>
              <w:rPr>
                <w:rFonts w:ascii="Times New Roman" w:hAnsi="Times New Roman" w:eastAsia="Times New Roman" w:cs="Times New Roman"/>
                <w:spacing w:val="12"/>
                <w:sz w:val="20"/>
                <w:szCs w:val="20"/>
              </w:rPr>
              <w:t xml:space="preserve"> </w:t>
            </w:r>
            <w:r>
              <w:rPr>
                <w:sz w:val="20"/>
                <w:szCs w:val="20"/>
              </w:rPr>
              <w:t>类标准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03" w:type="dxa"/>
            <w:vAlign w:val="top"/>
          </w:tcPr>
          <w:p>
            <w:pPr>
              <w:pStyle w:val="8"/>
              <w:spacing w:before="207" w:line="228" w:lineRule="auto"/>
              <w:ind w:left="312"/>
              <w:rPr>
                <w:sz w:val="20"/>
                <w:szCs w:val="20"/>
              </w:rPr>
            </w:pPr>
            <w:r>
              <w:rPr>
                <w:spacing w:val="1"/>
                <w:sz w:val="20"/>
                <w:szCs w:val="20"/>
              </w:rPr>
              <w:t>电磁辐射</w:t>
            </w:r>
          </w:p>
        </w:tc>
        <w:tc>
          <w:tcPr>
            <w:tcW w:w="1761" w:type="dxa"/>
            <w:vAlign w:val="top"/>
          </w:tcPr>
          <w:p>
            <w:pPr>
              <w:pStyle w:val="8"/>
              <w:spacing w:before="207" w:line="228" w:lineRule="auto"/>
              <w:ind w:left="782"/>
              <w:rPr>
                <w:sz w:val="20"/>
                <w:szCs w:val="20"/>
              </w:rPr>
            </w:pPr>
            <w:r>
              <w:rPr>
                <w:sz w:val="20"/>
                <w:szCs w:val="20"/>
              </w:rPr>
              <w:t>无</w:t>
            </w:r>
          </w:p>
        </w:tc>
        <w:tc>
          <w:tcPr>
            <w:tcW w:w="1124" w:type="dxa"/>
            <w:vAlign w:val="top"/>
          </w:tcPr>
          <w:p>
            <w:pPr>
              <w:spacing w:before="239" w:line="199"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148" w:type="dxa"/>
            <w:vAlign w:val="top"/>
          </w:tcPr>
          <w:p>
            <w:pPr>
              <w:spacing w:before="239" w:line="199" w:lineRule="auto"/>
              <w:ind w:left="10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087" w:type="dxa"/>
            <w:vAlign w:val="top"/>
          </w:tcPr>
          <w:p>
            <w:pPr>
              <w:spacing w:before="239" w:line="199" w:lineRule="auto"/>
              <w:ind w:left="10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1403" w:type="dxa"/>
            <w:vAlign w:val="top"/>
          </w:tcPr>
          <w:p>
            <w:pPr>
              <w:spacing w:line="300" w:lineRule="auto"/>
              <w:rPr>
                <w:rFonts w:ascii="Arial"/>
                <w:sz w:val="21"/>
              </w:rPr>
            </w:pPr>
          </w:p>
          <w:p>
            <w:pPr>
              <w:pStyle w:val="8"/>
              <w:spacing w:before="65" w:line="228" w:lineRule="auto"/>
              <w:ind w:left="305"/>
              <w:rPr>
                <w:sz w:val="20"/>
                <w:szCs w:val="20"/>
              </w:rPr>
            </w:pPr>
            <w:r>
              <w:rPr>
                <w:spacing w:val="2"/>
                <w:sz w:val="20"/>
                <w:szCs w:val="20"/>
              </w:rPr>
              <w:t>固体废物</w:t>
            </w:r>
          </w:p>
        </w:tc>
        <w:tc>
          <w:tcPr>
            <w:tcW w:w="7120" w:type="dxa"/>
            <w:gridSpan w:val="4"/>
            <w:vAlign w:val="top"/>
          </w:tcPr>
          <w:p>
            <w:pPr>
              <w:pStyle w:val="8"/>
              <w:spacing w:before="95" w:line="227" w:lineRule="auto"/>
              <w:ind w:left="112"/>
              <w:rPr>
                <w:sz w:val="20"/>
                <w:szCs w:val="20"/>
              </w:rPr>
            </w:pPr>
            <w:r>
              <w:rPr>
                <w:spacing w:val="9"/>
                <w:sz w:val="20"/>
                <w:szCs w:val="20"/>
              </w:rPr>
              <w:t>生活垃圾暂存场区内拉运至工业场区内交环卫部门处置；机械</w:t>
            </w:r>
            <w:r>
              <w:rPr>
                <w:spacing w:val="8"/>
                <w:sz w:val="20"/>
                <w:szCs w:val="20"/>
              </w:rPr>
              <w:t>设备维修产生</w:t>
            </w:r>
          </w:p>
          <w:p>
            <w:pPr>
              <w:pStyle w:val="8"/>
              <w:spacing w:before="25" w:line="227" w:lineRule="auto"/>
              <w:ind w:left="128"/>
              <w:rPr>
                <w:sz w:val="20"/>
                <w:szCs w:val="20"/>
              </w:rPr>
            </w:pPr>
            <w:r>
              <w:rPr>
                <w:spacing w:val="8"/>
                <w:sz w:val="20"/>
                <w:szCs w:val="20"/>
              </w:rPr>
              <w:t>的矿物油集中暂存在库尔勒金川矿业有限公司已建设的危废贮存点内，定期</w:t>
            </w:r>
          </w:p>
          <w:p>
            <w:pPr>
              <w:pStyle w:val="8"/>
              <w:spacing w:before="24" w:line="228" w:lineRule="auto"/>
              <w:ind w:left="1567"/>
              <w:rPr>
                <w:sz w:val="20"/>
                <w:szCs w:val="20"/>
              </w:rPr>
            </w:pPr>
            <w:r>
              <w:rPr>
                <w:spacing w:val="8"/>
                <w:sz w:val="20"/>
                <w:szCs w:val="20"/>
              </w:rPr>
              <w:t>委托有危险废物处置资质的单位集中处置。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403" w:type="dxa"/>
            <w:vAlign w:val="top"/>
          </w:tcPr>
          <w:p>
            <w:pPr>
              <w:pStyle w:val="8"/>
              <w:spacing w:before="32" w:line="229" w:lineRule="auto"/>
              <w:ind w:left="182"/>
              <w:rPr>
                <w:sz w:val="20"/>
                <w:szCs w:val="20"/>
              </w:rPr>
            </w:pPr>
            <w:r>
              <w:rPr>
                <w:spacing w:val="7"/>
                <w:sz w:val="20"/>
                <w:szCs w:val="20"/>
              </w:rPr>
              <w:t>土壤及地下</w:t>
            </w:r>
          </w:p>
          <w:p>
            <w:pPr>
              <w:pStyle w:val="8"/>
              <w:spacing w:before="24" w:line="234" w:lineRule="auto"/>
              <w:ind w:left="495" w:right="175" w:hanging="311"/>
              <w:rPr>
                <w:sz w:val="20"/>
                <w:szCs w:val="20"/>
              </w:rPr>
            </w:pPr>
            <w:r>
              <w:rPr>
                <w:spacing w:val="7"/>
                <w:sz w:val="20"/>
                <w:szCs w:val="20"/>
              </w:rPr>
              <w:t>水污染防治</w:t>
            </w:r>
            <w:r>
              <w:rPr>
                <w:spacing w:val="4"/>
                <w:sz w:val="20"/>
                <w:szCs w:val="20"/>
              </w:rPr>
              <w:t>措施</w:t>
            </w:r>
          </w:p>
        </w:tc>
        <w:tc>
          <w:tcPr>
            <w:tcW w:w="7120" w:type="dxa"/>
            <w:gridSpan w:val="4"/>
            <w:vAlign w:val="top"/>
          </w:tcPr>
          <w:p>
            <w:pPr>
              <w:pStyle w:val="8"/>
              <w:spacing w:before="31" w:line="228" w:lineRule="auto"/>
              <w:ind w:right="12"/>
              <w:jc w:val="right"/>
              <w:rPr>
                <w:sz w:val="20"/>
                <w:szCs w:val="20"/>
              </w:rPr>
            </w:pPr>
            <w:r>
              <w:rPr>
                <w:spacing w:val="5"/>
                <w:sz w:val="20"/>
                <w:szCs w:val="20"/>
              </w:rPr>
              <w:t>按照</w:t>
            </w:r>
            <w:r>
              <w:rPr>
                <w:rFonts w:ascii="Times New Roman" w:hAnsi="Times New Roman" w:eastAsia="Times New Roman" w:cs="Times New Roman"/>
                <w:spacing w:val="5"/>
                <w:sz w:val="20"/>
                <w:szCs w:val="20"/>
              </w:rPr>
              <w:t>“</w:t>
            </w:r>
            <w:r>
              <w:rPr>
                <w:spacing w:val="5"/>
                <w:sz w:val="20"/>
                <w:szCs w:val="20"/>
              </w:rPr>
              <w:t>源头控制、分区防控、污染监控、应急响应</w:t>
            </w:r>
            <w:r>
              <w:rPr>
                <w:rFonts w:ascii="Times New Roman" w:hAnsi="Times New Roman" w:eastAsia="Times New Roman" w:cs="Times New Roman"/>
                <w:spacing w:val="5"/>
                <w:sz w:val="20"/>
                <w:szCs w:val="20"/>
              </w:rPr>
              <w:t>”</w:t>
            </w:r>
            <w:r>
              <w:rPr>
                <w:rFonts w:ascii="Times New Roman" w:hAnsi="Times New Roman" w:eastAsia="Times New Roman" w:cs="Times New Roman"/>
                <w:spacing w:val="-14"/>
                <w:sz w:val="20"/>
                <w:szCs w:val="20"/>
              </w:rPr>
              <w:t xml:space="preserve"> </w:t>
            </w:r>
            <w:r>
              <w:rPr>
                <w:spacing w:val="5"/>
                <w:sz w:val="20"/>
                <w:szCs w:val="20"/>
              </w:rPr>
              <w:t>的原则，瓦斯抽放站泵房、</w:t>
            </w:r>
          </w:p>
          <w:p>
            <w:pPr>
              <w:pStyle w:val="8"/>
              <w:spacing w:before="26" w:line="227" w:lineRule="auto"/>
              <w:ind w:left="111"/>
              <w:rPr>
                <w:sz w:val="20"/>
                <w:szCs w:val="20"/>
              </w:rPr>
            </w:pPr>
            <w:r>
              <w:rPr>
                <w:spacing w:val="9"/>
                <w:sz w:val="20"/>
                <w:szCs w:val="20"/>
              </w:rPr>
              <w:t>循环水泵房、热水池、冷却水池等各建构筑物基础采取粘土压实、</w:t>
            </w:r>
            <w:r>
              <w:rPr>
                <w:spacing w:val="8"/>
                <w:sz w:val="20"/>
                <w:szCs w:val="20"/>
              </w:rPr>
              <w:t>水泥硬化</w:t>
            </w:r>
          </w:p>
          <w:p>
            <w:pPr>
              <w:pStyle w:val="8"/>
              <w:spacing w:before="25" w:line="217" w:lineRule="auto"/>
              <w:ind w:left="626"/>
              <w:rPr>
                <w:sz w:val="20"/>
                <w:szCs w:val="20"/>
              </w:rPr>
            </w:pPr>
            <w:r>
              <w:rPr>
                <w:spacing w:val="7"/>
                <w:sz w:val="20"/>
                <w:szCs w:val="20"/>
              </w:rPr>
              <w:t>等防渗措施，即满足等效黏土防渗层</w:t>
            </w:r>
            <w:r>
              <w:rPr>
                <w:spacing w:val="-42"/>
                <w:sz w:val="20"/>
                <w:szCs w:val="20"/>
              </w:rPr>
              <w:t xml:space="preserve"> </w:t>
            </w:r>
            <w:r>
              <w:rPr>
                <w:rFonts w:ascii="Times New Roman" w:hAnsi="Times New Roman" w:eastAsia="Times New Roman" w:cs="Times New Roman"/>
                <w:sz w:val="20"/>
                <w:szCs w:val="20"/>
              </w:rPr>
              <w:t>Mb</w:t>
            </w:r>
            <w:r>
              <w:rPr>
                <w:rFonts w:ascii="Times New Roman" w:hAnsi="Times New Roman" w:eastAsia="Times New Roman" w:cs="Times New Roman"/>
                <w:spacing w:val="7"/>
                <w:sz w:val="20"/>
                <w:szCs w:val="20"/>
              </w:rPr>
              <w:t>≥1.5m</w:t>
            </w:r>
            <w:r>
              <w:rPr>
                <w:rFonts w:ascii="Times New Roman" w:hAnsi="Times New Roman" w:eastAsia="Times New Roman" w:cs="Times New Roman"/>
                <w:spacing w:val="-26"/>
                <w:sz w:val="20"/>
                <w:szCs w:val="20"/>
              </w:rPr>
              <w:t xml:space="preserve"> </w:t>
            </w:r>
            <w:r>
              <w:rPr>
                <w:spacing w:val="7"/>
                <w:sz w:val="20"/>
                <w:szCs w:val="20"/>
              </w:rPr>
              <w:t>，</w:t>
            </w:r>
            <w:r>
              <w:rPr>
                <w:rFonts w:ascii="Times New Roman" w:hAnsi="Times New Roman" w:eastAsia="Times New Roman" w:cs="Times New Roman"/>
                <w:spacing w:val="7"/>
                <w:sz w:val="20"/>
                <w:szCs w:val="20"/>
              </w:rPr>
              <w:t>K≤1×</w:t>
            </w:r>
            <w:r>
              <w:rPr>
                <w:rFonts w:ascii="Times New Roman" w:hAnsi="Times New Roman" w:eastAsia="Times New Roman" w:cs="Times New Roman"/>
                <w:spacing w:val="6"/>
                <w:sz w:val="20"/>
                <w:szCs w:val="20"/>
              </w:rPr>
              <w:t>10</w:t>
            </w:r>
            <w:r>
              <w:rPr>
                <w:rFonts w:ascii="Times New Roman" w:hAnsi="Times New Roman" w:eastAsia="Times New Roman" w:cs="Times New Roman"/>
                <w:spacing w:val="6"/>
                <w:position w:val="6"/>
                <w:sz w:val="13"/>
                <w:szCs w:val="13"/>
              </w:rPr>
              <w:t>-7</w:t>
            </w:r>
            <w:r>
              <w:rPr>
                <w:rFonts w:ascii="Times New Roman" w:hAnsi="Times New Roman" w:eastAsia="Times New Roman" w:cs="Times New Roman"/>
                <w:sz w:val="20"/>
                <w:szCs w:val="20"/>
              </w:rPr>
              <w:t>cm</w:t>
            </w:r>
            <w:r>
              <w:rPr>
                <w:rFonts w:ascii="Times New Roman" w:hAnsi="Times New Roman" w:eastAsia="Times New Roman" w:cs="Times New Roman"/>
                <w:spacing w:val="6"/>
                <w:sz w:val="20"/>
                <w:szCs w:val="20"/>
              </w:rPr>
              <w:t>/s</w:t>
            </w:r>
            <w:r>
              <w:rPr>
                <w:spacing w:val="6"/>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03" w:type="dxa"/>
            <w:vAlign w:val="top"/>
          </w:tcPr>
          <w:p>
            <w:pPr>
              <w:pStyle w:val="8"/>
              <w:spacing w:before="34" w:line="233" w:lineRule="auto"/>
              <w:ind w:left="600" w:right="175" w:hanging="417"/>
              <w:rPr>
                <w:sz w:val="20"/>
                <w:szCs w:val="20"/>
              </w:rPr>
            </w:pPr>
            <w:r>
              <w:rPr>
                <w:spacing w:val="7"/>
                <w:sz w:val="20"/>
                <w:szCs w:val="20"/>
              </w:rPr>
              <w:t>生态保护措</w:t>
            </w:r>
            <w:r>
              <w:rPr>
                <w:spacing w:val="1"/>
                <w:sz w:val="20"/>
                <w:szCs w:val="20"/>
              </w:rPr>
              <w:t>施</w:t>
            </w:r>
          </w:p>
        </w:tc>
        <w:tc>
          <w:tcPr>
            <w:tcW w:w="7120" w:type="dxa"/>
            <w:gridSpan w:val="4"/>
            <w:vAlign w:val="top"/>
          </w:tcPr>
          <w:p>
            <w:pPr>
              <w:pStyle w:val="8"/>
              <w:spacing w:before="168" w:line="228" w:lineRule="auto"/>
              <w:ind w:left="112"/>
              <w:rPr>
                <w:sz w:val="20"/>
                <w:szCs w:val="20"/>
              </w:rPr>
            </w:pPr>
            <w:r>
              <w:rPr>
                <w:sz w:val="20"/>
                <w:szCs w:val="20"/>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3" w:hRule="atLeast"/>
        </w:trPr>
        <w:tc>
          <w:tcPr>
            <w:tcW w:w="140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65" w:line="254" w:lineRule="auto"/>
              <w:ind w:left="300" w:right="280" w:hanging="13"/>
              <w:rPr>
                <w:sz w:val="20"/>
                <w:szCs w:val="20"/>
              </w:rPr>
            </w:pPr>
            <w:r>
              <w:rPr>
                <w:spacing w:val="7"/>
                <w:sz w:val="20"/>
                <w:szCs w:val="20"/>
              </w:rPr>
              <w:t>环境风险</w:t>
            </w:r>
            <w:r>
              <w:rPr>
                <w:spacing w:val="4"/>
                <w:sz w:val="20"/>
                <w:szCs w:val="20"/>
              </w:rPr>
              <w:t>防范措施</w:t>
            </w:r>
          </w:p>
        </w:tc>
        <w:tc>
          <w:tcPr>
            <w:tcW w:w="7120" w:type="dxa"/>
            <w:gridSpan w:val="4"/>
            <w:vAlign w:val="top"/>
          </w:tcPr>
          <w:p>
            <w:pPr>
              <w:pStyle w:val="8"/>
              <w:spacing w:before="34" w:line="228" w:lineRule="auto"/>
              <w:ind w:left="541"/>
              <w:rPr>
                <w:sz w:val="20"/>
                <w:szCs w:val="20"/>
              </w:rPr>
            </w:pPr>
            <w:r>
              <w:rPr>
                <w:spacing w:val="8"/>
                <w:sz w:val="20"/>
                <w:szCs w:val="20"/>
              </w:rPr>
              <w:t>（</w:t>
            </w:r>
            <w:r>
              <w:rPr>
                <w:rFonts w:ascii="Times New Roman" w:hAnsi="Times New Roman" w:eastAsia="Times New Roman" w:cs="Times New Roman"/>
                <w:spacing w:val="8"/>
                <w:sz w:val="20"/>
                <w:szCs w:val="20"/>
              </w:rPr>
              <w:t>1</w:t>
            </w:r>
            <w:r>
              <w:rPr>
                <w:spacing w:val="8"/>
                <w:sz w:val="20"/>
                <w:szCs w:val="20"/>
              </w:rPr>
              <w:t>）项目工艺系统风险防范措施</w:t>
            </w:r>
          </w:p>
          <w:p>
            <w:pPr>
              <w:pStyle w:val="8"/>
              <w:spacing w:before="161" w:line="377" w:lineRule="auto"/>
              <w:ind w:left="110" w:right="109" w:firstLine="420"/>
              <w:rPr>
                <w:sz w:val="20"/>
                <w:szCs w:val="20"/>
              </w:rPr>
            </w:pPr>
            <w:r>
              <w:rPr>
                <w:spacing w:val="9"/>
                <w:sz w:val="20"/>
                <w:szCs w:val="20"/>
              </w:rPr>
              <w:t>①金属管道在安设前要进行防腐处理，瓦斯泵房及井下抽采</w:t>
            </w:r>
            <w:r>
              <w:rPr>
                <w:spacing w:val="8"/>
                <w:sz w:val="20"/>
                <w:szCs w:val="20"/>
              </w:rPr>
              <w:t>管路采用涂</w:t>
            </w:r>
            <w:r>
              <w:rPr>
                <w:spacing w:val="9"/>
                <w:sz w:val="20"/>
                <w:szCs w:val="20"/>
              </w:rPr>
              <w:t>刷防锈漆防腐，井下抽采管路需外涂红色以示区别其它管路，地面管</w:t>
            </w:r>
            <w:r>
              <w:rPr>
                <w:spacing w:val="8"/>
                <w:sz w:val="20"/>
                <w:szCs w:val="20"/>
              </w:rPr>
              <w:t>路需要在外表设置保温层，以防冬季寒冷冻裂，井下抽采管路还应采取防雷措施；</w:t>
            </w:r>
          </w:p>
          <w:p>
            <w:pPr>
              <w:pStyle w:val="8"/>
              <w:spacing w:before="1" w:line="377" w:lineRule="auto"/>
              <w:ind w:left="111" w:right="109" w:firstLine="417"/>
              <w:rPr>
                <w:sz w:val="20"/>
                <w:szCs w:val="20"/>
              </w:rPr>
            </w:pPr>
            <w:r>
              <w:rPr>
                <w:spacing w:val="9"/>
                <w:sz w:val="20"/>
                <w:szCs w:val="20"/>
              </w:rPr>
              <w:t>②需确保管道连接处焊接口质量，瓦斯管路系统安设完毕后，</w:t>
            </w:r>
            <w:r>
              <w:rPr>
                <w:spacing w:val="8"/>
                <w:sz w:val="20"/>
                <w:szCs w:val="20"/>
              </w:rPr>
              <w:t>应对瓦斯</w:t>
            </w:r>
            <w:r>
              <w:rPr>
                <w:spacing w:val="9"/>
                <w:sz w:val="20"/>
                <w:szCs w:val="20"/>
              </w:rPr>
              <w:t>管路进行吹扫、强度、气密性试验，排除管道阀门和管材连接处</w:t>
            </w:r>
            <w:r>
              <w:rPr>
                <w:spacing w:val="8"/>
                <w:sz w:val="20"/>
                <w:szCs w:val="20"/>
              </w:rPr>
              <w:t>的缺陷，从而增强管道输气的安全性；</w:t>
            </w:r>
          </w:p>
          <w:p>
            <w:pPr>
              <w:pStyle w:val="8"/>
              <w:spacing w:before="1" w:line="376" w:lineRule="auto"/>
              <w:ind w:left="111" w:right="109" w:firstLine="418"/>
              <w:rPr>
                <w:sz w:val="20"/>
                <w:szCs w:val="20"/>
              </w:rPr>
            </w:pPr>
            <w:r>
              <w:rPr>
                <w:spacing w:val="9"/>
                <w:sz w:val="20"/>
                <w:szCs w:val="20"/>
              </w:rPr>
              <w:t>③设置井下监控站，加强对瓦斯抽采过程中的工况参数和气</w:t>
            </w:r>
            <w:r>
              <w:rPr>
                <w:spacing w:val="8"/>
                <w:sz w:val="20"/>
                <w:szCs w:val="20"/>
              </w:rPr>
              <w:t>体参数在线测定和控制，当瓦斯管道发生超压、泄漏等问</w:t>
            </w:r>
            <w:r>
              <w:rPr>
                <w:spacing w:val="7"/>
                <w:sz w:val="20"/>
                <w:szCs w:val="20"/>
              </w:rPr>
              <w:t>题时，</w:t>
            </w:r>
            <w:r>
              <w:rPr>
                <w:spacing w:val="-58"/>
                <w:sz w:val="20"/>
                <w:szCs w:val="20"/>
              </w:rPr>
              <w:t xml:space="preserve"> </w:t>
            </w:r>
            <w:r>
              <w:rPr>
                <w:spacing w:val="7"/>
                <w:sz w:val="20"/>
                <w:szCs w:val="20"/>
              </w:rPr>
              <w:t>自动监控设备应及时调</w:t>
            </w:r>
            <w:r>
              <w:rPr>
                <w:spacing w:val="9"/>
                <w:sz w:val="20"/>
                <w:szCs w:val="20"/>
              </w:rPr>
              <w:t>节瓦斯流量，切断瓦斯抽采管道，减少管道内瓦斯外泄或引发其他事故；</w:t>
            </w:r>
          </w:p>
          <w:p>
            <w:pPr>
              <w:pStyle w:val="8"/>
              <w:spacing w:before="1" w:line="377" w:lineRule="auto"/>
              <w:ind w:left="110" w:right="109" w:firstLine="419"/>
              <w:rPr>
                <w:sz w:val="20"/>
                <w:szCs w:val="20"/>
              </w:rPr>
            </w:pPr>
            <w:r>
              <w:rPr>
                <w:spacing w:val="9"/>
                <w:sz w:val="20"/>
                <w:szCs w:val="20"/>
              </w:rPr>
              <w:t>④井下抽采管道设置自动喷粉抑爆装置和火焰传感器，地面瓦</w:t>
            </w:r>
            <w:r>
              <w:rPr>
                <w:spacing w:val="8"/>
                <w:sz w:val="20"/>
                <w:szCs w:val="20"/>
              </w:rPr>
              <w:t>斯泵房内</w:t>
            </w:r>
            <w:r>
              <w:rPr>
                <w:spacing w:val="9"/>
                <w:sz w:val="20"/>
                <w:szCs w:val="20"/>
              </w:rPr>
              <w:t>采用防回火装置、水封阻火泄爆装置及高压防爆型三相异步电动机等</w:t>
            </w:r>
            <w:r>
              <w:rPr>
                <w:spacing w:val="8"/>
                <w:sz w:val="20"/>
                <w:szCs w:val="20"/>
              </w:rPr>
              <w:t>安全措</w:t>
            </w:r>
            <w:r>
              <w:rPr>
                <w:sz w:val="20"/>
                <w:szCs w:val="20"/>
              </w:rPr>
              <w:t>施；</w:t>
            </w:r>
          </w:p>
          <w:p>
            <w:pPr>
              <w:pStyle w:val="8"/>
              <w:spacing w:line="359" w:lineRule="auto"/>
              <w:ind w:left="111" w:right="109" w:firstLine="417"/>
              <w:rPr>
                <w:sz w:val="20"/>
                <w:szCs w:val="20"/>
              </w:rPr>
            </w:pPr>
            <w:r>
              <w:rPr>
                <w:spacing w:val="9"/>
                <w:sz w:val="20"/>
                <w:szCs w:val="20"/>
              </w:rPr>
              <w:t>⑤瓦斯抽采泵房和低浓度瓦斯管道输送系统中所选用的电器设</w:t>
            </w:r>
            <w:r>
              <w:rPr>
                <w:spacing w:val="8"/>
                <w:sz w:val="20"/>
                <w:szCs w:val="20"/>
              </w:rPr>
              <w:t>备、仪表</w:t>
            </w:r>
            <w:r>
              <w:rPr>
                <w:spacing w:val="9"/>
                <w:sz w:val="20"/>
                <w:szCs w:val="20"/>
              </w:rPr>
              <w:t>均应满足矿用防爆要求。非防爆设备和仪表应集中安设到专门的</w:t>
            </w:r>
            <w:r>
              <w:rPr>
                <w:spacing w:val="8"/>
                <w:sz w:val="20"/>
                <w:szCs w:val="20"/>
              </w:rPr>
              <w:t>仪表间，并</w:t>
            </w:r>
          </w:p>
        </w:tc>
      </w:tr>
    </w:tbl>
    <w:p>
      <w:pPr>
        <w:pStyle w:val="4"/>
      </w:pPr>
    </w:p>
    <w:p>
      <w:pPr>
        <w:sectPr>
          <w:footerReference r:id="rId78" w:type="default"/>
          <w:pgSz w:w="11906" w:h="16839"/>
          <w:pgMar w:top="400" w:right="1689" w:bottom="1240" w:left="1688" w:header="0" w:footer="1078" w:gutter="0"/>
          <w:cols w:space="720" w:num="1"/>
        </w:sectPr>
      </w:pPr>
    </w:p>
    <w:p>
      <w:pPr>
        <w:spacing w:before="19"/>
      </w:pPr>
    </w:p>
    <w:p>
      <w:pPr>
        <w:spacing w:before="19"/>
      </w:pPr>
    </w:p>
    <w:p>
      <w:pPr>
        <w:spacing w:before="18"/>
      </w:pPr>
    </w:p>
    <w:p>
      <w:pPr>
        <w:spacing w:before="18"/>
      </w:pPr>
    </w:p>
    <w:tbl>
      <w:tblPr>
        <w:tblStyle w:val="7"/>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3"/>
        <w:gridCol w:w="71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2" w:hRule="atLeast"/>
        </w:trPr>
        <w:tc>
          <w:tcPr>
            <w:tcW w:w="1403" w:type="dxa"/>
            <w:vAlign w:val="top"/>
          </w:tcPr>
          <w:p>
            <w:pPr>
              <w:rPr>
                <w:rFonts w:ascii="Arial"/>
                <w:sz w:val="21"/>
              </w:rPr>
            </w:pPr>
          </w:p>
        </w:tc>
        <w:tc>
          <w:tcPr>
            <w:tcW w:w="7120" w:type="dxa"/>
            <w:vAlign w:val="top"/>
          </w:tcPr>
          <w:p>
            <w:pPr>
              <w:pStyle w:val="8"/>
              <w:spacing w:before="36" w:line="377" w:lineRule="auto"/>
              <w:ind w:left="115" w:right="109" w:hanging="5"/>
              <w:rPr>
                <w:sz w:val="20"/>
                <w:szCs w:val="20"/>
              </w:rPr>
            </w:pPr>
            <w:r>
              <w:rPr>
                <w:spacing w:val="14"/>
                <w:sz w:val="20"/>
                <w:szCs w:val="20"/>
              </w:rPr>
              <w:t>采取相应的隔离措施和消防措施，</w:t>
            </w:r>
            <w:r>
              <w:rPr>
                <w:spacing w:val="-54"/>
                <w:sz w:val="20"/>
                <w:szCs w:val="20"/>
              </w:rPr>
              <w:t xml:space="preserve"> </w:t>
            </w:r>
            <w:r>
              <w:rPr>
                <w:spacing w:val="14"/>
                <w:sz w:val="20"/>
                <w:szCs w:val="20"/>
              </w:rPr>
              <w:t>同时还需对地面瓦斯泵房采取必要的防</w:t>
            </w:r>
            <w:r>
              <w:rPr>
                <w:spacing w:val="6"/>
                <w:sz w:val="20"/>
                <w:szCs w:val="20"/>
              </w:rPr>
              <w:t>雷、保暖措施；</w:t>
            </w:r>
          </w:p>
          <w:p>
            <w:pPr>
              <w:pStyle w:val="8"/>
              <w:spacing w:before="1" w:line="376" w:lineRule="auto"/>
              <w:ind w:left="112" w:right="109" w:firstLine="416"/>
              <w:rPr>
                <w:sz w:val="20"/>
                <w:szCs w:val="20"/>
              </w:rPr>
            </w:pPr>
            <w:r>
              <w:rPr>
                <w:spacing w:val="9"/>
                <w:sz w:val="20"/>
                <w:szCs w:val="20"/>
              </w:rPr>
              <w:t>⑥地面瓦斯泵房内设置地面监控系统，对抽采管路气体参数、</w:t>
            </w:r>
            <w:r>
              <w:rPr>
                <w:spacing w:val="8"/>
                <w:sz w:val="20"/>
                <w:szCs w:val="20"/>
              </w:rPr>
              <w:t>抽采设备</w:t>
            </w:r>
            <w:r>
              <w:rPr>
                <w:spacing w:val="9"/>
                <w:sz w:val="20"/>
                <w:szCs w:val="20"/>
              </w:rPr>
              <w:t>参数、环境参数等进行监测和控制，便于在事故还未发生或刚</w:t>
            </w:r>
            <w:r>
              <w:rPr>
                <w:spacing w:val="8"/>
                <w:sz w:val="20"/>
                <w:szCs w:val="20"/>
              </w:rPr>
              <w:t>发生泄漏时提</w:t>
            </w:r>
            <w:r>
              <w:rPr>
                <w:spacing w:val="4"/>
                <w:sz w:val="20"/>
                <w:szCs w:val="20"/>
              </w:rPr>
              <w:t>早介入。</w:t>
            </w:r>
          </w:p>
          <w:p>
            <w:pPr>
              <w:pStyle w:val="8"/>
              <w:spacing w:line="227" w:lineRule="auto"/>
              <w:ind w:left="541"/>
              <w:rPr>
                <w:sz w:val="20"/>
                <w:szCs w:val="20"/>
              </w:rPr>
            </w:pPr>
            <w:r>
              <w:rPr>
                <w:spacing w:val="8"/>
                <w:sz w:val="20"/>
                <w:szCs w:val="20"/>
              </w:rPr>
              <w:t>（</w:t>
            </w:r>
            <w:r>
              <w:rPr>
                <w:rFonts w:ascii="Times New Roman" w:hAnsi="Times New Roman" w:eastAsia="Times New Roman" w:cs="Times New Roman"/>
                <w:spacing w:val="8"/>
                <w:sz w:val="20"/>
                <w:szCs w:val="20"/>
              </w:rPr>
              <w:t>2</w:t>
            </w:r>
            <w:r>
              <w:rPr>
                <w:spacing w:val="8"/>
                <w:sz w:val="20"/>
                <w:szCs w:val="20"/>
              </w:rPr>
              <w:t>）环境风险管理防范措施</w:t>
            </w:r>
          </w:p>
          <w:p>
            <w:pPr>
              <w:pStyle w:val="8"/>
              <w:spacing w:before="162" w:line="377" w:lineRule="auto"/>
              <w:ind w:left="115" w:right="109" w:firstLine="414"/>
              <w:rPr>
                <w:sz w:val="20"/>
                <w:szCs w:val="20"/>
              </w:rPr>
            </w:pPr>
            <w:r>
              <w:rPr>
                <w:spacing w:val="9"/>
                <w:sz w:val="20"/>
                <w:szCs w:val="20"/>
              </w:rPr>
              <w:t>①建立安全生产岗位责任制，制定安全生产规章制度，安全</w:t>
            </w:r>
            <w:r>
              <w:rPr>
                <w:spacing w:val="8"/>
                <w:sz w:val="20"/>
                <w:szCs w:val="20"/>
              </w:rPr>
              <w:t>操作规程、</w:t>
            </w:r>
            <w:r>
              <w:rPr>
                <w:spacing w:val="9"/>
                <w:sz w:val="20"/>
                <w:szCs w:val="20"/>
              </w:rPr>
              <w:t>安全生产检查制度、禁火管理制度、易燃易爆区管理、事</w:t>
            </w:r>
            <w:r>
              <w:rPr>
                <w:spacing w:val="8"/>
                <w:sz w:val="20"/>
                <w:szCs w:val="20"/>
              </w:rPr>
              <w:t>故管理制度等，将责任全面落实到部门和个人；</w:t>
            </w:r>
          </w:p>
          <w:p>
            <w:pPr>
              <w:pStyle w:val="8"/>
              <w:spacing w:before="1" w:line="377" w:lineRule="auto"/>
              <w:ind w:left="110" w:right="109" w:firstLine="419"/>
              <w:rPr>
                <w:sz w:val="20"/>
                <w:szCs w:val="20"/>
              </w:rPr>
            </w:pPr>
            <w:r>
              <w:rPr>
                <w:spacing w:val="9"/>
                <w:sz w:val="20"/>
                <w:szCs w:val="20"/>
              </w:rPr>
              <w:t>②对操作、维修人员上岗前要进行操作规程、安全防护、消防</w:t>
            </w:r>
            <w:r>
              <w:rPr>
                <w:spacing w:val="8"/>
                <w:sz w:val="20"/>
                <w:szCs w:val="20"/>
              </w:rPr>
              <w:t>救援、应</w:t>
            </w:r>
            <w:r>
              <w:rPr>
                <w:spacing w:val="9"/>
                <w:sz w:val="20"/>
                <w:szCs w:val="20"/>
              </w:rPr>
              <w:t>急处置等一系列培训工作，制定应急操作规程，规程中应说明事故安</w:t>
            </w:r>
            <w:r>
              <w:rPr>
                <w:spacing w:val="8"/>
                <w:sz w:val="20"/>
                <w:szCs w:val="20"/>
              </w:rPr>
              <w:t>全隐患及应采取的操作步骤及应急措施等；</w:t>
            </w:r>
          </w:p>
          <w:p>
            <w:pPr>
              <w:pStyle w:val="8"/>
              <w:spacing w:before="1" w:line="377" w:lineRule="auto"/>
              <w:ind w:left="111" w:right="109" w:firstLine="418"/>
              <w:rPr>
                <w:sz w:val="20"/>
                <w:szCs w:val="20"/>
              </w:rPr>
            </w:pPr>
            <w:r>
              <w:rPr>
                <w:spacing w:val="9"/>
                <w:sz w:val="20"/>
                <w:szCs w:val="20"/>
              </w:rPr>
              <w:t>③定期检查、维修瓦斯抽采管道与设备，确保其正常运行，建</w:t>
            </w:r>
            <w:r>
              <w:rPr>
                <w:spacing w:val="8"/>
                <w:sz w:val="20"/>
                <w:szCs w:val="20"/>
              </w:rPr>
              <w:t>立完善的</w:t>
            </w:r>
            <w:r>
              <w:rPr>
                <w:spacing w:val="9"/>
                <w:sz w:val="20"/>
                <w:szCs w:val="20"/>
              </w:rPr>
              <w:t>检查程序、维修方法，按计划定期开展，减小事故发生的几率，具</w:t>
            </w:r>
            <w:r>
              <w:rPr>
                <w:spacing w:val="8"/>
                <w:sz w:val="20"/>
                <w:szCs w:val="20"/>
              </w:rPr>
              <w:t>体如定期</w:t>
            </w:r>
            <w:r>
              <w:rPr>
                <w:spacing w:val="9"/>
                <w:sz w:val="20"/>
                <w:szCs w:val="20"/>
              </w:rPr>
              <w:t>清管，排除管内的积水和污物，定期检查管道安全保护系统如截断</w:t>
            </w:r>
            <w:r>
              <w:rPr>
                <w:spacing w:val="8"/>
                <w:sz w:val="20"/>
                <w:szCs w:val="20"/>
              </w:rPr>
              <w:t>阀、安全</w:t>
            </w:r>
            <w:r>
              <w:rPr>
                <w:spacing w:val="7"/>
                <w:sz w:val="20"/>
                <w:szCs w:val="20"/>
              </w:rPr>
              <w:t>阀、放空阀等；</w:t>
            </w:r>
          </w:p>
          <w:p>
            <w:pPr>
              <w:pStyle w:val="8"/>
              <w:spacing w:before="1" w:line="376" w:lineRule="auto"/>
              <w:ind w:left="112" w:right="109" w:firstLine="416"/>
              <w:rPr>
                <w:sz w:val="20"/>
                <w:szCs w:val="20"/>
              </w:rPr>
            </w:pPr>
            <w:r>
              <w:rPr>
                <w:spacing w:val="12"/>
                <w:sz w:val="20"/>
                <w:szCs w:val="20"/>
              </w:rPr>
              <w:t>④瓦斯抽放站外应设立警示牌，标明抽放站厂界</w:t>
            </w:r>
            <w:r>
              <w:rPr>
                <w:spacing w:val="-22"/>
                <w:sz w:val="20"/>
                <w:szCs w:val="20"/>
              </w:rPr>
              <w:t xml:space="preserve"> </w:t>
            </w:r>
            <w:r>
              <w:rPr>
                <w:rFonts w:ascii="Times New Roman" w:hAnsi="Times New Roman" w:eastAsia="Times New Roman" w:cs="Times New Roman"/>
                <w:spacing w:val="12"/>
                <w:sz w:val="20"/>
                <w:szCs w:val="20"/>
              </w:rPr>
              <w:t>20m</w:t>
            </w:r>
            <w:r>
              <w:rPr>
                <w:rFonts w:ascii="Times New Roman" w:hAnsi="Times New Roman" w:eastAsia="Times New Roman" w:cs="Times New Roman"/>
                <w:spacing w:val="19"/>
                <w:w w:val="101"/>
                <w:sz w:val="20"/>
                <w:szCs w:val="20"/>
              </w:rPr>
              <w:t xml:space="preserve"> </w:t>
            </w:r>
            <w:r>
              <w:rPr>
                <w:spacing w:val="12"/>
                <w:sz w:val="20"/>
                <w:szCs w:val="20"/>
              </w:rPr>
              <w:t>范围内不得有明</w:t>
            </w:r>
            <w:r>
              <w:rPr>
                <w:spacing w:val="9"/>
                <w:sz w:val="20"/>
                <w:szCs w:val="20"/>
              </w:rPr>
              <w:t>火，不得有易燃，易爆物品，非工作人员不得进入瓦斯抽采泵室；</w:t>
            </w:r>
          </w:p>
          <w:p>
            <w:pPr>
              <w:pStyle w:val="8"/>
              <w:spacing w:before="2" w:line="377" w:lineRule="auto"/>
              <w:ind w:left="111" w:right="109" w:firstLine="418"/>
              <w:rPr>
                <w:sz w:val="20"/>
                <w:szCs w:val="20"/>
              </w:rPr>
            </w:pPr>
            <w:r>
              <w:rPr>
                <w:spacing w:val="9"/>
                <w:sz w:val="20"/>
                <w:szCs w:val="20"/>
              </w:rPr>
              <w:t>⑤定期对瓦斯抽采泵及管路系统进行全面细致的检查，包括水</w:t>
            </w:r>
            <w:r>
              <w:rPr>
                <w:spacing w:val="8"/>
                <w:sz w:val="20"/>
                <w:szCs w:val="20"/>
              </w:rPr>
              <w:t>电闭锁，</w:t>
            </w:r>
            <w:r>
              <w:rPr>
                <w:spacing w:val="9"/>
                <w:sz w:val="20"/>
                <w:szCs w:val="20"/>
              </w:rPr>
              <w:t>风电闭锁，供水和排水系统等，瓦斯抽采泵在运行过程中，值班人</w:t>
            </w:r>
            <w:r>
              <w:rPr>
                <w:spacing w:val="8"/>
                <w:sz w:val="20"/>
                <w:szCs w:val="20"/>
              </w:rPr>
              <w:t>员应认真</w:t>
            </w:r>
            <w:r>
              <w:rPr>
                <w:spacing w:val="9"/>
                <w:sz w:val="20"/>
                <w:szCs w:val="20"/>
              </w:rPr>
              <w:t>观察运行情况，做好记录，发现异常及时处理，并向调度室汇报；</w:t>
            </w:r>
          </w:p>
          <w:p>
            <w:pPr>
              <w:pStyle w:val="8"/>
              <w:spacing w:before="1" w:line="358" w:lineRule="auto"/>
              <w:ind w:left="117" w:right="109" w:firstLine="411"/>
              <w:rPr>
                <w:sz w:val="20"/>
                <w:szCs w:val="20"/>
              </w:rPr>
            </w:pPr>
            <w:r>
              <w:rPr>
                <w:spacing w:val="9"/>
                <w:sz w:val="20"/>
                <w:szCs w:val="20"/>
              </w:rPr>
              <w:t>⑥制定相应的应急处置预案和应急处置措施，纳入全矿突发环</w:t>
            </w:r>
            <w:r>
              <w:rPr>
                <w:spacing w:val="8"/>
                <w:sz w:val="20"/>
                <w:szCs w:val="20"/>
              </w:rPr>
              <w:t>境事件应急预案，并定期开展相应演练。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0" w:hRule="atLeast"/>
        </w:trPr>
        <w:tc>
          <w:tcPr>
            <w:tcW w:w="1403"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65" w:line="252" w:lineRule="auto"/>
              <w:ind w:left="292" w:right="280" w:hanging="4"/>
              <w:rPr>
                <w:sz w:val="20"/>
                <w:szCs w:val="20"/>
              </w:rPr>
            </w:pPr>
            <w:r>
              <w:rPr>
                <w:spacing w:val="7"/>
                <w:sz w:val="20"/>
                <w:szCs w:val="20"/>
              </w:rPr>
              <w:t>其他环境</w:t>
            </w:r>
            <w:r>
              <w:rPr>
                <w:spacing w:val="6"/>
                <w:sz w:val="20"/>
                <w:szCs w:val="20"/>
              </w:rPr>
              <w:t>管理要求</w:t>
            </w:r>
          </w:p>
        </w:tc>
        <w:tc>
          <w:tcPr>
            <w:tcW w:w="7120" w:type="dxa"/>
            <w:vAlign w:val="top"/>
          </w:tcPr>
          <w:p>
            <w:pPr>
              <w:pStyle w:val="8"/>
              <w:spacing w:before="33" w:line="228" w:lineRule="auto"/>
              <w:ind w:left="536"/>
              <w:rPr>
                <w:sz w:val="20"/>
                <w:szCs w:val="20"/>
              </w:rPr>
            </w:pPr>
            <w:r>
              <w:rPr>
                <w:rFonts w:ascii="Times New Roman" w:hAnsi="Times New Roman" w:eastAsia="Times New Roman" w:cs="Times New Roman"/>
                <w:b/>
                <w:bCs/>
                <w:spacing w:val="3"/>
                <w:sz w:val="20"/>
                <w:szCs w:val="20"/>
              </w:rPr>
              <w:t>1</w:t>
            </w:r>
            <w:r>
              <w:rPr>
                <w:rFonts w:ascii="Times New Roman" w:hAnsi="Times New Roman" w:eastAsia="Times New Roman" w:cs="Times New Roman"/>
                <w:b/>
                <w:bCs/>
                <w:spacing w:val="-25"/>
                <w:sz w:val="20"/>
                <w:szCs w:val="20"/>
              </w:rPr>
              <w:t xml:space="preserve"> </w:t>
            </w:r>
            <w:r>
              <w:rPr>
                <w:b/>
                <w:bCs/>
                <w:spacing w:val="3"/>
                <w:sz w:val="20"/>
                <w:szCs w:val="20"/>
              </w:rPr>
              <w:t>、其他管理要求</w:t>
            </w:r>
          </w:p>
          <w:p>
            <w:pPr>
              <w:pStyle w:val="8"/>
              <w:spacing w:before="161" w:line="227" w:lineRule="auto"/>
              <w:ind w:left="541"/>
              <w:rPr>
                <w:sz w:val="20"/>
                <w:szCs w:val="20"/>
              </w:rPr>
            </w:pPr>
            <w:r>
              <w:rPr>
                <w:spacing w:val="7"/>
                <w:sz w:val="20"/>
                <w:szCs w:val="20"/>
              </w:rPr>
              <w:t>（</w:t>
            </w:r>
            <w:r>
              <w:rPr>
                <w:rFonts w:ascii="Times New Roman" w:hAnsi="Times New Roman" w:eastAsia="Times New Roman" w:cs="Times New Roman"/>
                <w:spacing w:val="7"/>
                <w:sz w:val="20"/>
                <w:szCs w:val="20"/>
              </w:rPr>
              <w:t>1</w:t>
            </w:r>
            <w:r>
              <w:rPr>
                <w:spacing w:val="7"/>
                <w:sz w:val="20"/>
                <w:szCs w:val="20"/>
              </w:rPr>
              <w:t>）环境管理机构</w:t>
            </w:r>
          </w:p>
          <w:p>
            <w:pPr>
              <w:pStyle w:val="8"/>
              <w:spacing w:before="165" w:line="377" w:lineRule="auto"/>
              <w:ind w:left="112" w:right="109" w:firstLine="420"/>
              <w:rPr>
                <w:sz w:val="20"/>
                <w:szCs w:val="20"/>
              </w:rPr>
            </w:pPr>
            <w:r>
              <w:rPr>
                <w:spacing w:val="9"/>
                <w:sz w:val="20"/>
                <w:szCs w:val="20"/>
              </w:rPr>
              <w:t>建设单位应设置专职环保管理人员负责站内环保工</w:t>
            </w:r>
            <w:r>
              <w:rPr>
                <w:spacing w:val="8"/>
                <w:sz w:val="20"/>
                <w:szCs w:val="20"/>
              </w:rPr>
              <w:t>作日常事务。环保管</w:t>
            </w:r>
            <w:r>
              <w:rPr>
                <w:spacing w:val="9"/>
                <w:sz w:val="20"/>
                <w:szCs w:val="20"/>
              </w:rPr>
              <w:t>理人员应做到有职、有权、有责确实担负起环境保护管理及监</w:t>
            </w:r>
            <w:r>
              <w:rPr>
                <w:spacing w:val="8"/>
                <w:sz w:val="20"/>
                <w:szCs w:val="20"/>
              </w:rPr>
              <w:t>督责任。该人</w:t>
            </w:r>
            <w:r>
              <w:rPr>
                <w:spacing w:val="9"/>
                <w:sz w:val="20"/>
                <w:szCs w:val="20"/>
              </w:rPr>
              <w:t>员除对项目负责外也应与地方生态环境管理部门加强联系，使</w:t>
            </w:r>
            <w:r>
              <w:rPr>
                <w:spacing w:val="8"/>
                <w:sz w:val="20"/>
                <w:szCs w:val="20"/>
              </w:rPr>
              <w:t>项目环保工作</w:t>
            </w:r>
            <w:r>
              <w:rPr>
                <w:spacing w:val="9"/>
                <w:sz w:val="20"/>
                <w:szCs w:val="20"/>
              </w:rPr>
              <w:t>纳入地方环保管理工作系统，在业务上接受检查和监督。</w:t>
            </w:r>
          </w:p>
          <w:p>
            <w:pPr>
              <w:pStyle w:val="8"/>
              <w:spacing w:line="227" w:lineRule="auto"/>
              <w:ind w:left="541"/>
              <w:rPr>
                <w:sz w:val="20"/>
                <w:szCs w:val="20"/>
              </w:rPr>
            </w:pPr>
            <w:r>
              <w:rPr>
                <w:spacing w:val="7"/>
                <w:sz w:val="20"/>
                <w:szCs w:val="20"/>
              </w:rPr>
              <w:t>（</w:t>
            </w:r>
            <w:r>
              <w:rPr>
                <w:rFonts w:ascii="Times New Roman" w:hAnsi="Times New Roman" w:eastAsia="Times New Roman" w:cs="Times New Roman"/>
                <w:spacing w:val="7"/>
                <w:sz w:val="20"/>
                <w:szCs w:val="20"/>
              </w:rPr>
              <w:t>2</w:t>
            </w:r>
            <w:r>
              <w:rPr>
                <w:spacing w:val="7"/>
                <w:sz w:val="20"/>
                <w:szCs w:val="20"/>
              </w:rPr>
              <w:t>）环境管理职责</w:t>
            </w:r>
          </w:p>
          <w:p>
            <w:pPr>
              <w:pStyle w:val="8"/>
              <w:spacing w:before="160" w:line="377" w:lineRule="auto"/>
              <w:ind w:left="111" w:right="109" w:firstLine="419"/>
              <w:rPr>
                <w:sz w:val="20"/>
                <w:szCs w:val="20"/>
              </w:rPr>
            </w:pPr>
            <w:r>
              <w:rPr>
                <w:spacing w:val="9"/>
                <w:sz w:val="20"/>
                <w:szCs w:val="20"/>
              </w:rPr>
              <w:t>①严格遵照国家和地方有关环境保护的方针、政策、法规、</w:t>
            </w:r>
            <w:r>
              <w:rPr>
                <w:spacing w:val="8"/>
                <w:sz w:val="20"/>
                <w:szCs w:val="20"/>
              </w:rPr>
              <w:t>条例等结合</w:t>
            </w:r>
            <w:r>
              <w:rPr>
                <w:spacing w:val="9"/>
                <w:sz w:val="20"/>
                <w:szCs w:val="20"/>
              </w:rPr>
              <w:t>企业的实际情况确定环境保护控制目标，制定环境保护发展规划和</w:t>
            </w:r>
            <w:r>
              <w:rPr>
                <w:spacing w:val="8"/>
                <w:sz w:val="20"/>
                <w:szCs w:val="20"/>
              </w:rPr>
              <w:t>年度实施</w:t>
            </w:r>
            <w:r>
              <w:rPr>
                <w:spacing w:val="9"/>
                <w:sz w:val="20"/>
                <w:szCs w:val="20"/>
              </w:rPr>
              <w:t>计划，建立环境保护制度并组织、监督实施。</w:t>
            </w:r>
          </w:p>
          <w:p>
            <w:pPr>
              <w:pStyle w:val="8"/>
              <w:spacing w:line="225" w:lineRule="auto"/>
              <w:ind w:left="529"/>
              <w:rPr>
                <w:sz w:val="20"/>
                <w:szCs w:val="20"/>
              </w:rPr>
            </w:pPr>
            <w:r>
              <w:rPr>
                <w:spacing w:val="14"/>
                <w:sz w:val="20"/>
                <w:szCs w:val="20"/>
              </w:rPr>
              <w:t>②掌握项目污染源排放状况，</w:t>
            </w:r>
            <w:r>
              <w:rPr>
                <w:spacing w:val="-45"/>
                <w:sz w:val="20"/>
                <w:szCs w:val="20"/>
              </w:rPr>
              <w:t xml:space="preserve"> </w:t>
            </w:r>
            <w:r>
              <w:rPr>
                <w:spacing w:val="14"/>
                <w:sz w:val="20"/>
                <w:szCs w:val="20"/>
              </w:rPr>
              <w:t>以便为环境管理和污染防治提供科学依</w:t>
            </w:r>
          </w:p>
        </w:tc>
      </w:tr>
    </w:tbl>
    <w:p>
      <w:pPr>
        <w:pStyle w:val="4"/>
        <w:spacing w:line="219" w:lineRule="exact"/>
        <w:rPr>
          <w:sz w:val="19"/>
        </w:rPr>
      </w:pPr>
    </w:p>
    <w:p>
      <w:pPr>
        <w:spacing w:line="219" w:lineRule="exact"/>
        <w:rPr>
          <w:sz w:val="19"/>
          <w:szCs w:val="19"/>
        </w:rPr>
        <w:sectPr>
          <w:footerReference r:id="rId79" w:type="default"/>
          <w:pgSz w:w="11906" w:h="16839"/>
          <w:pgMar w:top="400" w:right="1689" w:bottom="1240" w:left="1688" w:header="0" w:footer="1078" w:gutter="0"/>
          <w:cols w:space="720" w:num="1"/>
        </w:sectPr>
      </w:pPr>
    </w:p>
    <w:p>
      <w:pPr>
        <w:spacing w:before="19"/>
      </w:pPr>
    </w:p>
    <w:p>
      <w:pPr>
        <w:spacing w:before="19"/>
      </w:pPr>
    </w:p>
    <w:p>
      <w:pPr>
        <w:spacing w:before="18"/>
      </w:pPr>
    </w:p>
    <w:p>
      <w:pPr>
        <w:spacing w:before="18"/>
      </w:pPr>
    </w:p>
    <w:tbl>
      <w:tblPr>
        <w:tblStyle w:val="7"/>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3"/>
        <w:gridCol w:w="115"/>
        <w:gridCol w:w="710"/>
        <w:gridCol w:w="910"/>
        <w:gridCol w:w="4195"/>
        <w:gridCol w:w="1070"/>
        <w:gridCol w:w="1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8" w:hRule="atLeast"/>
        </w:trPr>
        <w:tc>
          <w:tcPr>
            <w:tcW w:w="1403" w:type="dxa"/>
            <w:vMerge w:val="restart"/>
            <w:tcBorders>
              <w:bottom w:val="nil"/>
            </w:tcBorders>
            <w:vAlign w:val="top"/>
          </w:tcPr>
          <w:p>
            <w:pPr>
              <w:rPr>
                <w:rFonts w:ascii="Arial"/>
                <w:sz w:val="21"/>
              </w:rPr>
            </w:pPr>
          </w:p>
        </w:tc>
        <w:tc>
          <w:tcPr>
            <w:tcW w:w="7120" w:type="dxa"/>
            <w:gridSpan w:val="6"/>
            <w:vAlign w:val="top"/>
          </w:tcPr>
          <w:p>
            <w:pPr>
              <w:pStyle w:val="8"/>
              <w:spacing w:before="36" w:line="228" w:lineRule="auto"/>
              <w:ind w:left="110"/>
              <w:rPr>
                <w:sz w:val="20"/>
                <w:szCs w:val="20"/>
              </w:rPr>
            </w:pPr>
            <w:r>
              <w:rPr>
                <w:sz w:val="20"/>
                <w:szCs w:val="20"/>
              </w:rPr>
              <w:t>据。</w:t>
            </w:r>
          </w:p>
          <w:p>
            <w:pPr>
              <w:pStyle w:val="8"/>
              <w:spacing w:before="161" w:line="225" w:lineRule="auto"/>
              <w:ind w:left="529"/>
              <w:rPr>
                <w:sz w:val="20"/>
                <w:szCs w:val="20"/>
              </w:rPr>
            </w:pPr>
            <w:r>
              <w:rPr>
                <w:spacing w:val="9"/>
                <w:sz w:val="20"/>
                <w:szCs w:val="20"/>
              </w:rPr>
              <w:t>③监督、检查依托环保设施的运行及维护，建立环保设施运行档案。</w:t>
            </w:r>
          </w:p>
          <w:p>
            <w:pPr>
              <w:pStyle w:val="8"/>
              <w:spacing w:before="162" w:line="377" w:lineRule="auto"/>
              <w:ind w:left="151" w:right="109" w:firstLine="378"/>
              <w:rPr>
                <w:sz w:val="20"/>
                <w:szCs w:val="20"/>
              </w:rPr>
            </w:pPr>
            <w:r>
              <w:rPr>
                <w:spacing w:val="9"/>
                <w:sz w:val="20"/>
                <w:szCs w:val="20"/>
              </w:rPr>
              <w:t>④组织实施事故状态下防治污染物产生及扩散的应急措施，调</w:t>
            </w:r>
            <w:r>
              <w:rPr>
                <w:spacing w:val="8"/>
                <w:sz w:val="20"/>
                <w:szCs w:val="20"/>
              </w:rPr>
              <w:t>查处理项</w:t>
            </w:r>
            <w:r>
              <w:rPr>
                <w:spacing w:val="5"/>
                <w:sz w:val="20"/>
                <w:szCs w:val="20"/>
              </w:rPr>
              <w:t>目内、外污染事故及纠纷。</w:t>
            </w:r>
          </w:p>
          <w:p>
            <w:pPr>
              <w:pStyle w:val="8"/>
              <w:spacing w:before="2" w:line="377" w:lineRule="auto"/>
              <w:ind w:left="111" w:right="109" w:firstLine="417"/>
              <w:rPr>
                <w:sz w:val="20"/>
                <w:szCs w:val="20"/>
              </w:rPr>
            </w:pPr>
            <w:r>
              <w:rPr>
                <w:spacing w:val="9"/>
                <w:sz w:val="20"/>
                <w:szCs w:val="20"/>
              </w:rPr>
              <w:t>⑤加强与地方生态环境管理部门的联系，使项目的环保工作纳</w:t>
            </w:r>
            <w:r>
              <w:rPr>
                <w:spacing w:val="8"/>
                <w:sz w:val="20"/>
                <w:szCs w:val="20"/>
              </w:rPr>
              <w:t>入地方环保管理工作体系在业务上接受检查和监督。</w:t>
            </w:r>
          </w:p>
          <w:p>
            <w:pPr>
              <w:pStyle w:val="8"/>
              <w:spacing w:before="1" w:line="376" w:lineRule="auto"/>
              <w:ind w:left="114" w:right="109" w:firstLine="414"/>
              <w:rPr>
                <w:sz w:val="20"/>
                <w:szCs w:val="20"/>
              </w:rPr>
            </w:pPr>
            <w:r>
              <w:rPr>
                <w:spacing w:val="9"/>
                <w:sz w:val="20"/>
                <w:szCs w:val="20"/>
              </w:rPr>
              <w:t>⑥定期进行项目环境管理人员的环保安全知识和技术培训工作</w:t>
            </w:r>
            <w:r>
              <w:rPr>
                <w:spacing w:val="8"/>
                <w:sz w:val="20"/>
                <w:szCs w:val="20"/>
              </w:rPr>
              <w:t>，定期进行安全环保宣传教育工作。</w:t>
            </w:r>
          </w:p>
          <w:p>
            <w:pPr>
              <w:pStyle w:val="8"/>
              <w:spacing w:before="1" w:line="227" w:lineRule="auto"/>
              <w:ind w:left="541"/>
              <w:rPr>
                <w:sz w:val="20"/>
                <w:szCs w:val="20"/>
              </w:rPr>
            </w:pPr>
            <w:r>
              <w:rPr>
                <w:spacing w:val="7"/>
                <w:sz w:val="20"/>
                <w:szCs w:val="20"/>
              </w:rPr>
              <w:t>（</w:t>
            </w:r>
            <w:r>
              <w:rPr>
                <w:rFonts w:ascii="Times New Roman" w:hAnsi="Times New Roman" w:eastAsia="Times New Roman" w:cs="Times New Roman"/>
                <w:spacing w:val="7"/>
                <w:sz w:val="20"/>
                <w:szCs w:val="20"/>
              </w:rPr>
              <w:t>3</w:t>
            </w:r>
            <w:r>
              <w:rPr>
                <w:spacing w:val="7"/>
                <w:sz w:val="20"/>
                <w:szCs w:val="20"/>
              </w:rPr>
              <w:t>）环境管理目标</w:t>
            </w:r>
          </w:p>
          <w:p>
            <w:pPr>
              <w:pStyle w:val="8"/>
              <w:spacing w:before="162" w:line="377" w:lineRule="auto"/>
              <w:ind w:left="111" w:right="109" w:firstLine="419"/>
              <w:jc w:val="both"/>
              <w:rPr>
                <w:sz w:val="20"/>
                <w:szCs w:val="20"/>
              </w:rPr>
            </w:pPr>
            <w:r>
              <w:rPr>
                <w:spacing w:val="9"/>
                <w:sz w:val="20"/>
                <w:szCs w:val="20"/>
              </w:rPr>
              <w:t>通过严格落实本次评价提出的各项环保措施后，确保项目</w:t>
            </w:r>
            <w:r>
              <w:rPr>
                <w:spacing w:val="8"/>
                <w:sz w:val="20"/>
                <w:szCs w:val="20"/>
              </w:rPr>
              <w:t>排放的废气、</w:t>
            </w:r>
            <w:r>
              <w:rPr>
                <w:spacing w:val="9"/>
                <w:sz w:val="20"/>
                <w:szCs w:val="20"/>
              </w:rPr>
              <w:t>噪声等应达到国家规定的排放标准，固体废物实现妥善处置，减</w:t>
            </w:r>
            <w:r>
              <w:rPr>
                <w:spacing w:val="8"/>
                <w:sz w:val="20"/>
                <w:szCs w:val="20"/>
              </w:rPr>
              <w:t>缓对区域环境的不良影响，确保环境管理的持续改进。</w:t>
            </w:r>
          </w:p>
          <w:p>
            <w:pPr>
              <w:pStyle w:val="8"/>
              <w:spacing w:before="1" w:line="227" w:lineRule="auto"/>
              <w:ind w:left="541"/>
              <w:rPr>
                <w:sz w:val="20"/>
                <w:szCs w:val="20"/>
              </w:rPr>
            </w:pPr>
            <w:r>
              <w:rPr>
                <w:spacing w:val="7"/>
                <w:sz w:val="20"/>
                <w:szCs w:val="20"/>
              </w:rPr>
              <w:t>（</w:t>
            </w:r>
            <w:r>
              <w:rPr>
                <w:rFonts w:ascii="Times New Roman" w:hAnsi="Times New Roman" w:eastAsia="Times New Roman" w:cs="Times New Roman"/>
                <w:spacing w:val="7"/>
                <w:sz w:val="20"/>
                <w:szCs w:val="20"/>
              </w:rPr>
              <w:t>4</w:t>
            </w:r>
            <w:r>
              <w:rPr>
                <w:spacing w:val="7"/>
                <w:sz w:val="20"/>
                <w:szCs w:val="20"/>
              </w:rPr>
              <w:t>）环境管理要求</w:t>
            </w:r>
          </w:p>
          <w:p>
            <w:pPr>
              <w:pStyle w:val="8"/>
              <w:spacing w:before="162" w:line="377" w:lineRule="auto"/>
              <w:ind w:left="110" w:right="54" w:firstLine="424"/>
              <w:rPr>
                <w:sz w:val="20"/>
                <w:szCs w:val="20"/>
              </w:rPr>
            </w:pPr>
            <w:r>
              <w:rPr>
                <w:spacing w:val="10"/>
                <w:sz w:val="20"/>
                <w:szCs w:val="20"/>
              </w:rPr>
              <w:t>项目建成且投入正式生产运行后，应立即组织开展相关环保验收工作，</w:t>
            </w:r>
            <w:r>
              <w:rPr>
                <w:spacing w:val="15"/>
                <w:sz w:val="20"/>
                <w:szCs w:val="20"/>
              </w:rPr>
              <w:t>并提交验收成果至当地生态环境主管部门进行备案。建立完善环境管理台</w:t>
            </w:r>
            <w:r>
              <w:rPr>
                <w:spacing w:val="4"/>
                <w:sz w:val="20"/>
                <w:szCs w:val="20"/>
              </w:rPr>
              <w:t>账，包括生产设施记录台账、危险废物产生处置台账、环保设施运行台账等，</w:t>
            </w:r>
            <w:r>
              <w:rPr>
                <w:spacing w:val="8"/>
                <w:sz w:val="20"/>
                <w:szCs w:val="20"/>
              </w:rPr>
              <w:t>记录并保存台账不少于</w:t>
            </w:r>
            <w:r>
              <w:rPr>
                <w:spacing w:val="-28"/>
                <w:sz w:val="20"/>
                <w:szCs w:val="20"/>
              </w:rPr>
              <w:t xml:space="preserve"> </w:t>
            </w:r>
            <w:r>
              <w:rPr>
                <w:rFonts w:ascii="Times New Roman" w:hAnsi="Times New Roman" w:eastAsia="Times New Roman" w:cs="Times New Roman"/>
                <w:spacing w:val="8"/>
                <w:sz w:val="20"/>
                <w:szCs w:val="20"/>
              </w:rPr>
              <w:t xml:space="preserve">5 </w:t>
            </w:r>
            <w:r>
              <w:rPr>
                <w:spacing w:val="8"/>
                <w:sz w:val="20"/>
                <w:szCs w:val="20"/>
              </w:rPr>
              <w:t>年。项目建成后应及时修编企业突发环境事件应急预案，并在相关部门完成备案。</w:t>
            </w:r>
          </w:p>
          <w:p>
            <w:pPr>
              <w:pStyle w:val="8"/>
              <w:spacing w:line="228" w:lineRule="auto"/>
              <w:ind w:left="527"/>
              <w:rPr>
                <w:sz w:val="20"/>
                <w:szCs w:val="20"/>
              </w:rPr>
            </w:pPr>
            <w:r>
              <w:rPr>
                <w:rFonts w:ascii="Times New Roman" w:hAnsi="Times New Roman" w:eastAsia="Times New Roman" w:cs="Times New Roman"/>
                <w:b/>
                <w:bCs/>
                <w:spacing w:val="4"/>
                <w:sz w:val="20"/>
                <w:szCs w:val="20"/>
              </w:rPr>
              <w:t>2</w:t>
            </w:r>
            <w:r>
              <w:rPr>
                <w:rFonts w:ascii="Times New Roman" w:hAnsi="Times New Roman" w:eastAsia="Times New Roman" w:cs="Times New Roman"/>
                <w:b/>
                <w:bCs/>
                <w:spacing w:val="-24"/>
                <w:sz w:val="20"/>
                <w:szCs w:val="20"/>
              </w:rPr>
              <w:t xml:space="preserve"> </w:t>
            </w:r>
            <w:r>
              <w:rPr>
                <w:b/>
                <w:bCs/>
                <w:spacing w:val="4"/>
                <w:sz w:val="20"/>
                <w:szCs w:val="20"/>
              </w:rPr>
              <w:t>、排污许可衔接</w:t>
            </w:r>
          </w:p>
          <w:p>
            <w:pPr>
              <w:pStyle w:val="8"/>
              <w:spacing w:before="161" w:line="377" w:lineRule="auto"/>
              <w:ind w:left="110" w:right="109" w:firstLine="420"/>
              <w:jc w:val="both"/>
              <w:rPr>
                <w:sz w:val="20"/>
                <w:szCs w:val="20"/>
              </w:rPr>
            </w:pPr>
            <w:r>
              <w:rPr>
                <w:spacing w:val="9"/>
                <w:sz w:val="20"/>
                <w:szCs w:val="20"/>
              </w:rPr>
              <w:t>根据《环境保护部办公厅关于做好环境影响评价制度和排</w:t>
            </w:r>
            <w:r>
              <w:rPr>
                <w:spacing w:val="8"/>
                <w:sz w:val="20"/>
                <w:szCs w:val="20"/>
              </w:rPr>
              <w:t>污许可制衔接</w:t>
            </w:r>
            <w:r>
              <w:rPr>
                <w:spacing w:val="7"/>
                <w:sz w:val="20"/>
                <w:szCs w:val="20"/>
              </w:rPr>
              <w:t>相关工作的通知》（环办环评〔</w:t>
            </w:r>
            <w:r>
              <w:rPr>
                <w:rFonts w:ascii="Times New Roman" w:hAnsi="Times New Roman" w:eastAsia="Times New Roman" w:cs="Times New Roman"/>
                <w:spacing w:val="7"/>
                <w:sz w:val="20"/>
                <w:szCs w:val="20"/>
              </w:rPr>
              <w:t>2017</w:t>
            </w:r>
            <w:r>
              <w:rPr>
                <w:spacing w:val="7"/>
                <w:sz w:val="20"/>
                <w:szCs w:val="20"/>
              </w:rPr>
              <w:t>〕</w:t>
            </w:r>
            <w:r>
              <w:rPr>
                <w:rFonts w:ascii="Times New Roman" w:hAnsi="Times New Roman" w:eastAsia="Times New Roman" w:cs="Times New Roman"/>
                <w:spacing w:val="7"/>
                <w:sz w:val="20"/>
                <w:szCs w:val="20"/>
              </w:rPr>
              <w:t xml:space="preserve">84 </w:t>
            </w:r>
            <w:r>
              <w:rPr>
                <w:spacing w:val="7"/>
                <w:sz w:val="20"/>
                <w:szCs w:val="20"/>
              </w:rPr>
              <w:t>号</w:t>
            </w:r>
            <w:r>
              <w:rPr>
                <w:spacing w:val="3"/>
                <w:sz w:val="20"/>
                <w:szCs w:val="20"/>
              </w:rPr>
              <w:t>），</w:t>
            </w:r>
            <w:r>
              <w:rPr>
                <w:spacing w:val="7"/>
                <w:sz w:val="20"/>
                <w:szCs w:val="20"/>
              </w:rPr>
              <w:t>建设单位</w:t>
            </w:r>
            <w:r>
              <w:rPr>
                <w:spacing w:val="6"/>
                <w:sz w:val="20"/>
                <w:szCs w:val="20"/>
              </w:rPr>
              <w:t>应该做好环境影响</w:t>
            </w:r>
            <w:r>
              <w:rPr>
                <w:spacing w:val="9"/>
                <w:sz w:val="20"/>
                <w:szCs w:val="20"/>
              </w:rPr>
              <w:t>评价和排污许可制衔，本项目建设完成后在现有矿区的基础上做好排</w:t>
            </w:r>
            <w:r>
              <w:rPr>
                <w:spacing w:val="8"/>
                <w:sz w:val="20"/>
                <w:szCs w:val="20"/>
              </w:rPr>
              <w:t>污许可</w:t>
            </w:r>
            <w:r>
              <w:rPr>
                <w:spacing w:val="7"/>
                <w:sz w:val="20"/>
                <w:szCs w:val="20"/>
              </w:rPr>
              <w:t>变更等相关手续。</w:t>
            </w:r>
          </w:p>
          <w:p>
            <w:pPr>
              <w:pStyle w:val="8"/>
              <w:spacing w:before="1" w:line="228" w:lineRule="auto"/>
              <w:ind w:left="526"/>
              <w:rPr>
                <w:sz w:val="20"/>
                <w:szCs w:val="20"/>
              </w:rPr>
            </w:pPr>
            <w:r>
              <w:rPr>
                <w:rFonts w:ascii="Times New Roman" w:hAnsi="Times New Roman" w:eastAsia="Times New Roman" w:cs="Times New Roman"/>
                <w:b/>
                <w:bCs/>
                <w:spacing w:val="3"/>
                <w:sz w:val="20"/>
                <w:szCs w:val="20"/>
              </w:rPr>
              <w:t>3</w:t>
            </w:r>
            <w:r>
              <w:rPr>
                <w:rFonts w:ascii="Times New Roman" w:hAnsi="Times New Roman" w:eastAsia="Times New Roman" w:cs="Times New Roman"/>
                <w:b/>
                <w:bCs/>
                <w:spacing w:val="-26"/>
                <w:sz w:val="20"/>
                <w:szCs w:val="20"/>
              </w:rPr>
              <w:t xml:space="preserve"> </w:t>
            </w:r>
            <w:r>
              <w:rPr>
                <w:b/>
                <w:bCs/>
                <w:spacing w:val="3"/>
                <w:sz w:val="20"/>
                <w:szCs w:val="20"/>
              </w:rPr>
              <w:t>、环保投资</w:t>
            </w:r>
          </w:p>
          <w:p>
            <w:pPr>
              <w:pStyle w:val="8"/>
              <w:spacing w:before="162" w:line="367" w:lineRule="auto"/>
              <w:ind w:left="128" w:right="109" w:firstLine="403"/>
            </w:pPr>
            <w:r>
              <w:rPr>
                <w:spacing w:val="5"/>
                <w:sz w:val="20"/>
                <w:szCs w:val="20"/>
              </w:rPr>
              <w:t>本工程总投资</w:t>
            </w:r>
            <w:r>
              <w:rPr>
                <w:spacing w:val="-18"/>
                <w:sz w:val="20"/>
                <w:szCs w:val="20"/>
              </w:rPr>
              <w:t xml:space="preserve"> </w:t>
            </w:r>
            <w:r>
              <w:rPr>
                <w:rFonts w:ascii="Times New Roman" w:hAnsi="Times New Roman" w:eastAsia="Times New Roman" w:cs="Times New Roman"/>
                <w:spacing w:val="5"/>
                <w:sz w:val="20"/>
                <w:szCs w:val="20"/>
              </w:rPr>
              <w:t>8812.37</w:t>
            </w:r>
            <w:r>
              <w:rPr>
                <w:rFonts w:ascii="Times New Roman" w:hAnsi="Times New Roman" w:eastAsia="Times New Roman" w:cs="Times New Roman"/>
                <w:spacing w:val="17"/>
                <w:w w:val="101"/>
                <w:sz w:val="20"/>
                <w:szCs w:val="20"/>
              </w:rPr>
              <w:t xml:space="preserve"> </w:t>
            </w:r>
            <w:r>
              <w:rPr>
                <w:spacing w:val="5"/>
                <w:sz w:val="20"/>
                <w:szCs w:val="20"/>
              </w:rPr>
              <w:t>万元，其中环保投资约</w:t>
            </w:r>
            <w:r>
              <w:rPr>
                <w:spacing w:val="-21"/>
                <w:sz w:val="20"/>
                <w:szCs w:val="20"/>
              </w:rPr>
              <w:t xml:space="preserve"> </w:t>
            </w:r>
            <w:r>
              <w:rPr>
                <w:rFonts w:ascii="Times New Roman" w:hAnsi="Times New Roman" w:eastAsia="Times New Roman" w:cs="Times New Roman"/>
                <w:spacing w:val="5"/>
                <w:sz w:val="20"/>
                <w:szCs w:val="20"/>
              </w:rPr>
              <w:t>180</w:t>
            </w:r>
            <w:r>
              <w:rPr>
                <w:rFonts w:ascii="Times New Roman" w:hAnsi="Times New Roman" w:eastAsia="Times New Roman" w:cs="Times New Roman"/>
                <w:spacing w:val="17"/>
                <w:w w:val="101"/>
                <w:sz w:val="20"/>
                <w:szCs w:val="20"/>
              </w:rPr>
              <w:t xml:space="preserve"> </w:t>
            </w:r>
            <w:r>
              <w:rPr>
                <w:spacing w:val="5"/>
                <w:sz w:val="20"/>
                <w:szCs w:val="20"/>
              </w:rPr>
              <w:t>万元，</w:t>
            </w:r>
            <w:r>
              <w:rPr>
                <w:spacing w:val="-49"/>
                <w:sz w:val="20"/>
                <w:szCs w:val="20"/>
              </w:rPr>
              <w:t xml:space="preserve"> </w:t>
            </w:r>
            <w:r>
              <w:rPr>
                <w:spacing w:val="5"/>
                <w:sz w:val="20"/>
                <w:szCs w:val="20"/>
              </w:rPr>
              <w:t>占工程总投资</w:t>
            </w:r>
            <w:r>
              <w:rPr>
                <w:spacing w:val="3"/>
                <w:sz w:val="20"/>
                <w:szCs w:val="20"/>
              </w:rPr>
              <w:t>的</w:t>
            </w:r>
            <w:r>
              <w:rPr>
                <w:spacing w:val="-42"/>
                <w:sz w:val="20"/>
                <w:szCs w:val="20"/>
              </w:rPr>
              <w:t xml:space="preserve"> </w:t>
            </w:r>
            <w:r>
              <w:rPr>
                <w:rFonts w:ascii="Times New Roman" w:hAnsi="Times New Roman" w:eastAsia="Times New Roman" w:cs="Times New Roman"/>
                <w:spacing w:val="3"/>
                <w:sz w:val="20"/>
                <w:szCs w:val="20"/>
              </w:rPr>
              <w:t>2.043%</w:t>
            </w:r>
            <w:r>
              <w:rPr>
                <w:rFonts w:ascii="Times New Roman" w:hAnsi="Times New Roman" w:eastAsia="Times New Roman" w:cs="Times New Roman"/>
                <w:spacing w:val="-26"/>
                <w:sz w:val="20"/>
                <w:szCs w:val="20"/>
              </w:rPr>
              <w:t xml:space="preserve"> </w:t>
            </w:r>
            <w:r>
              <w:rPr>
                <w:spacing w:val="3"/>
                <w:sz w:val="20"/>
                <w:szCs w:val="20"/>
              </w:rPr>
              <w:t>，本工程费用估算见表</w:t>
            </w:r>
            <w:r>
              <w:rPr>
                <w:spacing w:val="-37"/>
                <w:sz w:val="20"/>
                <w:szCs w:val="20"/>
              </w:rPr>
              <w:t xml:space="preserve"> </w:t>
            </w:r>
            <w:r>
              <w:rPr>
                <w:rFonts w:ascii="Times New Roman" w:hAnsi="Times New Roman" w:eastAsia="Times New Roman" w:cs="Times New Roman"/>
                <w:spacing w:val="3"/>
                <w:sz w:val="20"/>
                <w:szCs w:val="20"/>
              </w:rPr>
              <w:t>5-</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3"/>
                <w:sz w:val="20"/>
                <w:szCs w:val="20"/>
              </w:rPr>
              <w:t>1</w:t>
            </w:r>
            <w:r>
              <w:rPr>
                <w:spacing w:val="3"/>
              </w:rPr>
              <w:t>。</w:t>
            </w:r>
          </w:p>
          <w:p>
            <w:pPr>
              <w:pStyle w:val="8"/>
              <w:spacing w:line="215" w:lineRule="auto"/>
              <w:ind w:left="1555"/>
              <w:rPr>
                <w:sz w:val="20"/>
                <w:szCs w:val="20"/>
              </w:rPr>
            </w:pPr>
            <w:r>
              <w:rPr>
                <w:b/>
                <w:bCs/>
                <w:spacing w:val="3"/>
                <w:sz w:val="20"/>
                <w:szCs w:val="20"/>
              </w:rPr>
              <w:t>表</w:t>
            </w:r>
            <w:r>
              <w:rPr>
                <w:spacing w:val="-20"/>
                <w:sz w:val="20"/>
                <w:szCs w:val="20"/>
              </w:rPr>
              <w:t xml:space="preserve"> </w:t>
            </w:r>
            <w:r>
              <w:rPr>
                <w:rFonts w:ascii="Times New Roman" w:hAnsi="Times New Roman" w:eastAsia="Times New Roman" w:cs="Times New Roman"/>
                <w:b/>
                <w:bCs/>
                <w:spacing w:val="3"/>
                <w:sz w:val="20"/>
                <w:szCs w:val="20"/>
              </w:rPr>
              <w:t xml:space="preserve">5-1                                    </w:t>
            </w:r>
            <w:r>
              <w:rPr>
                <w:b/>
                <w:bCs/>
                <w:spacing w:val="3"/>
                <w:sz w:val="20"/>
                <w:szCs w:val="20"/>
              </w:rPr>
              <w:t>环境保护投资估算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403"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710" w:type="dxa"/>
            <w:vAlign w:val="top"/>
          </w:tcPr>
          <w:p>
            <w:pPr>
              <w:pStyle w:val="8"/>
              <w:spacing w:before="169" w:line="229" w:lineRule="auto"/>
              <w:ind w:left="159"/>
              <w:rPr>
                <w:sz w:val="20"/>
                <w:szCs w:val="20"/>
              </w:rPr>
            </w:pPr>
            <w:r>
              <w:rPr>
                <w:spacing w:val="-1"/>
                <w:sz w:val="20"/>
                <w:szCs w:val="20"/>
              </w:rPr>
              <w:t>时段</w:t>
            </w:r>
          </w:p>
        </w:tc>
        <w:tc>
          <w:tcPr>
            <w:tcW w:w="910" w:type="dxa"/>
            <w:vAlign w:val="top"/>
          </w:tcPr>
          <w:p>
            <w:pPr>
              <w:pStyle w:val="8"/>
              <w:spacing w:before="34" w:line="233" w:lineRule="auto"/>
              <w:ind w:left="253"/>
              <w:rPr>
                <w:sz w:val="20"/>
                <w:szCs w:val="20"/>
              </w:rPr>
            </w:pPr>
            <w:r>
              <w:rPr>
                <w:spacing w:val="2"/>
                <w:sz w:val="20"/>
                <w:szCs w:val="20"/>
              </w:rPr>
              <w:t>治理</w:t>
            </w:r>
          </w:p>
          <w:p>
            <w:pPr>
              <w:pStyle w:val="8"/>
              <w:spacing w:before="18" w:line="216" w:lineRule="auto"/>
              <w:ind w:left="251"/>
              <w:rPr>
                <w:sz w:val="20"/>
                <w:szCs w:val="20"/>
              </w:rPr>
            </w:pPr>
            <w:r>
              <w:rPr>
                <w:spacing w:val="3"/>
                <w:sz w:val="20"/>
                <w:szCs w:val="20"/>
              </w:rPr>
              <w:t>项目</w:t>
            </w:r>
          </w:p>
        </w:tc>
        <w:tc>
          <w:tcPr>
            <w:tcW w:w="4195" w:type="dxa"/>
            <w:vAlign w:val="top"/>
          </w:tcPr>
          <w:p>
            <w:pPr>
              <w:pStyle w:val="8"/>
              <w:spacing w:before="169" w:line="228" w:lineRule="auto"/>
              <w:ind w:left="1263"/>
              <w:rPr>
                <w:sz w:val="20"/>
                <w:szCs w:val="20"/>
              </w:rPr>
            </w:pPr>
            <w:r>
              <w:rPr>
                <w:spacing w:val="8"/>
                <w:sz w:val="20"/>
                <w:szCs w:val="20"/>
              </w:rPr>
              <w:t>环保措施主要内容</w:t>
            </w:r>
          </w:p>
        </w:tc>
        <w:tc>
          <w:tcPr>
            <w:tcW w:w="1070" w:type="dxa"/>
            <w:vAlign w:val="top"/>
          </w:tcPr>
          <w:p>
            <w:pPr>
              <w:pStyle w:val="8"/>
              <w:spacing w:before="35" w:line="233" w:lineRule="auto"/>
              <w:ind w:left="333" w:right="111" w:hanging="208"/>
              <w:rPr>
                <w:sz w:val="20"/>
                <w:szCs w:val="20"/>
              </w:rPr>
            </w:pPr>
            <w:r>
              <w:rPr>
                <w:spacing w:val="6"/>
                <w:sz w:val="20"/>
                <w:szCs w:val="20"/>
              </w:rPr>
              <w:t>金额（万</w:t>
            </w:r>
            <w:r>
              <w:rPr>
                <w:spacing w:val="-1"/>
                <w:sz w:val="20"/>
                <w:szCs w:val="20"/>
              </w:rPr>
              <w:t>元）</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403"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710"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65" w:line="254" w:lineRule="auto"/>
              <w:ind w:left="254" w:right="145" w:hanging="106"/>
              <w:rPr>
                <w:sz w:val="20"/>
                <w:szCs w:val="20"/>
              </w:rPr>
            </w:pPr>
            <w:r>
              <w:rPr>
                <w:spacing w:val="5"/>
                <w:sz w:val="20"/>
                <w:szCs w:val="20"/>
              </w:rPr>
              <w:t>施工</w:t>
            </w:r>
            <w:r>
              <w:rPr>
                <w:sz w:val="20"/>
                <w:szCs w:val="20"/>
              </w:rPr>
              <w:t>期</w:t>
            </w:r>
          </w:p>
        </w:tc>
        <w:tc>
          <w:tcPr>
            <w:tcW w:w="910" w:type="dxa"/>
            <w:vAlign w:val="top"/>
          </w:tcPr>
          <w:p>
            <w:pPr>
              <w:pStyle w:val="8"/>
              <w:spacing w:before="34" w:line="228" w:lineRule="auto"/>
              <w:ind w:left="247"/>
              <w:rPr>
                <w:sz w:val="20"/>
                <w:szCs w:val="20"/>
              </w:rPr>
            </w:pPr>
            <w:r>
              <w:rPr>
                <w:spacing w:val="5"/>
                <w:sz w:val="20"/>
                <w:szCs w:val="20"/>
              </w:rPr>
              <w:t>废气</w:t>
            </w:r>
          </w:p>
          <w:p>
            <w:pPr>
              <w:pStyle w:val="8"/>
              <w:spacing w:before="24" w:line="204" w:lineRule="auto"/>
              <w:ind w:left="253"/>
              <w:rPr>
                <w:sz w:val="20"/>
                <w:szCs w:val="20"/>
              </w:rPr>
            </w:pPr>
            <w:r>
              <w:rPr>
                <w:spacing w:val="2"/>
                <w:sz w:val="20"/>
                <w:szCs w:val="20"/>
              </w:rPr>
              <w:t>治理</w:t>
            </w:r>
          </w:p>
        </w:tc>
        <w:tc>
          <w:tcPr>
            <w:tcW w:w="4195" w:type="dxa"/>
            <w:vAlign w:val="top"/>
          </w:tcPr>
          <w:p>
            <w:pPr>
              <w:pStyle w:val="8"/>
              <w:spacing w:before="35" w:line="227" w:lineRule="auto"/>
              <w:ind w:left="740" w:right="105" w:hanging="624"/>
              <w:rPr>
                <w:sz w:val="20"/>
                <w:szCs w:val="20"/>
              </w:rPr>
            </w:pPr>
            <w:r>
              <w:rPr>
                <w:spacing w:val="8"/>
                <w:sz w:val="20"/>
                <w:szCs w:val="20"/>
              </w:rPr>
              <w:t>工作作业面采取湿式作业，运输道路定时洒</w:t>
            </w:r>
            <w:r>
              <w:rPr>
                <w:spacing w:val="9"/>
                <w:sz w:val="20"/>
                <w:szCs w:val="20"/>
              </w:rPr>
              <w:t>水、车辆运输土料时覆盖帆布</w:t>
            </w:r>
          </w:p>
        </w:tc>
        <w:tc>
          <w:tcPr>
            <w:tcW w:w="1070" w:type="dxa"/>
            <w:vAlign w:val="top"/>
          </w:tcPr>
          <w:p>
            <w:pPr>
              <w:spacing w:before="207" w:line="195" w:lineRule="auto"/>
              <w:ind w:left="438"/>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1403"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710" w:type="dxa"/>
            <w:vMerge w:val="continue"/>
            <w:tcBorders>
              <w:top w:val="nil"/>
              <w:bottom w:val="nil"/>
            </w:tcBorders>
            <w:vAlign w:val="top"/>
          </w:tcPr>
          <w:p>
            <w:pPr>
              <w:rPr>
                <w:rFonts w:ascii="Arial"/>
                <w:sz w:val="21"/>
              </w:rPr>
            </w:pPr>
          </w:p>
        </w:tc>
        <w:tc>
          <w:tcPr>
            <w:tcW w:w="910" w:type="dxa"/>
            <w:vAlign w:val="top"/>
          </w:tcPr>
          <w:p>
            <w:pPr>
              <w:pStyle w:val="8"/>
              <w:spacing w:before="46" w:line="228" w:lineRule="auto"/>
              <w:ind w:left="247"/>
              <w:rPr>
                <w:sz w:val="20"/>
                <w:szCs w:val="20"/>
              </w:rPr>
            </w:pPr>
            <w:r>
              <w:rPr>
                <w:spacing w:val="5"/>
                <w:sz w:val="20"/>
                <w:szCs w:val="20"/>
              </w:rPr>
              <w:t>废水</w:t>
            </w:r>
          </w:p>
          <w:p>
            <w:pPr>
              <w:pStyle w:val="8"/>
              <w:spacing w:before="27" w:line="196" w:lineRule="auto"/>
              <w:ind w:left="253"/>
              <w:rPr>
                <w:sz w:val="20"/>
                <w:szCs w:val="20"/>
              </w:rPr>
            </w:pPr>
            <w:r>
              <w:rPr>
                <w:spacing w:val="2"/>
                <w:sz w:val="20"/>
                <w:szCs w:val="20"/>
              </w:rPr>
              <w:t>治理</w:t>
            </w:r>
          </w:p>
        </w:tc>
        <w:tc>
          <w:tcPr>
            <w:tcW w:w="4195" w:type="dxa"/>
            <w:vAlign w:val="top"/>
          </w:tcPr>
          <w:p>
            <w:pPr>
              <w:pStyle w:val="8"/>
              <w:spacing w:before="189" w:line="229" w:lineRule="auto"/>
              <w:ind w:left="817"/>
              <w:rPr>
                <w:sz w:val="19"/>
                <w:szCs w:val="19"/>
              </w:rPr>
            </w:pPr>
            <w:r>
              <w:rPr>
                <w:spacing w:val="8"/>
                <w:sz w:val="19"/>
                <w:szCs w:val="19"/>
              </w:rPr>
              <w:t>防渗沉淀池、移动式环保厕所</w:t>
            </w:r>
          </w:p>
        </w:tc>
        <w:tc>
          <w:tcPr>
            <w:tcW w:w="1070" w:type="dxa"/>
            <w:vAlign w:val="top"/>
          </w:tcPr>
          <w:p>
            <w:pPr>
              <w:spacing w:before="219"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403"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710" w:type="dxa"/>
            <w:vMerge w:val="continue"/>
            <w:tcBorders>
              <w:top w:val="nil"/>
              <w:bottom w:val="nil"/>
            </w:tcBorders>
            <w:vAlign w:val="top"/>
          </w:tcPr>
          <w:p>
            <w:pPr>
              <w:rPr>
                <w:rFonts w:ascii="Arial"/>
                <w:sz w:val="21"/>
              </w:rPr>
            </w:pPr>
          </w:p>
        </w:tc>
        <w:tc>
          <w:tcPr>
            <w:tcW w:w="910" w:type="dxa"/>
            <w:vAlign w:val="top"/>
          </w:tcPr>
          <w:p>
            <w:pPr>
              <w:pStyle w:val="8"/>
              <w:spacing w:before="53" w:line="228" w:lineRule="auto"/>
              <w:ind w:left="258"/>
              <w:rPr>
                <w:sz w:val="20"/>
                <w:szCs w:val="20"/>
              </w:rPr>
            </w:pPr>
            <w:r>
              <w:rPr>
                <w:spacing w:val="-1"/>
                <w:sz w:val="20"/>
                <w:szCs w:val="20"/>
              </w:rPr>
              <w:t>噪声</w:t>
            </w:r>
          </w:p>
          <w:p>
            <w:pPr>
              <w:pStyle w:val="8"/>
              <w:spacing w:before="25" w:line="210" w:lineRule="auto"/>
              <w:ind w:left="261"/>
              <w:rPr>
                <w:sz w:val="20"/>
                <w:szCs w:val="20"/>
              </w:rPr>
            </w:pPr>
            <w:r>
              <w:rPr>
                <w:spacing w:val="-2"/>
                <w:sz w:val="20"/>
                <w:szCs w:val="20"/>
              </w:rPr>
              <w:t>防治</w:t>
            </w:r>
          </w:p>
        </w:tc>
        <w:tc>
          <w:tcPr>
            <w:tcW w:w="4195" w:type="dxa"/>
            <w:vAlign w:val="top"/>
          </w:tcPr>
          <w:p>
            <w:pPr>
              <w:pStyle w:val="8"/>
              <w:spacing w:before="189" w:line="227" w:lineRule="auto"/>
              <w:ind w:left="316"/>
              <w:rPr>
                <w:sz w:val="20"/>
                <w:szCs w:val="20"/>
              </w:rPr>
            </w:pPr>
            <w:r>
              <w:rPr>
                <w:spacing w:val="9"/>
                <w:sz w:val="20"/>
                <w:szCs w:val="20"/>
              </w:rPr>
              <w:t>采用低噪声设备、基础减振等降噪措施</w:t>
            </w:r>
          </w:p>
        </w:tc>
        <w:tc>
          <w:tcPr>
            <w:tcW w:w="1070" w:type="dxa"/>
            <w:vAlign w:val="top"/>
          </w:tcPr>
          <w:p>
            <w:pPr>
              <w:spacing w:before="225"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403" w:type="dxa"/>
            <w:vMerge w:val="continue"/>
            <w:tcBorders>
              <w:top w:val="nil"/>
            </w:tcBorders>
            <w:vAlign w:val="top"/>
          </w:tcPr>
          <w:p>
            <w:pPr>
              <w:rPr>
                <w:rFonts w:ascii="Arial"/>
                <w:sz w:val="21"/>
              </w:rPr>
            </w:pPr>
          </w:p>
        </w:tc>
        <w:tc>
          <w:tcPr>
            <w:tcW w:w="115" w:type="dxa"/>
            <w:tcBorders>
              <w:top w:val="nil"/>
            </w:tcBorders>
            <w:vAlign w:val="top"/>
          </w:tcPr>
          <w:p>
            <w:pPr>
              <w:rPr>
                <w:rFonts w:ascii="Arial"/>
                <w:sz w:val="21"/>
              </w:rPr>
            </w:pPr>
          </w:p>
        </w:tc>
        <w:tc>
          <w:tcPr>
            <w:tcW w:w="710" w:type="dxa"/>
            <w:vMerge w:val="continue"/>
            <w:tcBorders>
              <w:top w:val="nil"/>
            </w:tcBorders>
            <w:vAlign w:val="top"/>
          </w:tcPr>
          <w:p>
            <w:pPr>
              <w:rPr>
                <w:rFonts w:ascii="Arial"/>
                <w:sz w:val="21"/>
              </w:rPr>
            </w:pPr>
          </w:p>
        </w:tc>
        <w:tc>
          <w:tcPr>
            <w:tcW w:w="910" w:type="dxa"/>
            <w:vAlign w:val="top"/>
          </w:tcPr>
          <w:p>
            <w:pPr>
              <w:pStyle w:val="8"/>
              <w:spacing w:before="38" w:line="233" w:lineRule="auto"/>
              <w:ind w:left="250"/>
              <w:rPr>
                <w:sz w:val="20"/>
                <w:szCs w:val="20"/>
              </w:rPr>
            </w:pPr>
            <w:r>
              <w:rPr>
                <w:spacing w:val="3"/>
                <w:sz w:val="20"/>
                <w:szCs w:val="20"/>
              </w:rPr>
              <w:t>生态</w:t>
            </w:r>
          </w:p>
          <w:p>
            <w:pPr>
              <w:pStyle w:val="8"/>
              <w:spacing w:before="21" w:line="225" w:lineRule="auto"/>
              <w:ind w:left="253"/>
              <w:rPr>
                <w:sz w:val="20"/>
                <w:szCs w:val="20"/>
              </w:rPr>
            </w:pPr>
            <w:r>
              <w:rPr>
                <w:spacing w:val="2"/>
                <w:sz w:val="20"/>
                <w:szCs w:val="20"/>
              </w:rPr>
              <w:t>治理</w:t>
            </w:r>
          </w:p>
        </w:tc>
        <w:tc>
          <w:tcPr>
            <w:tcW w:w="4195" w:type="dxa"/>
            <w:vAlign w:val="top"/>
          </w:tcPr>
          <w:p>
            <w:pPr>
              <w:pStyle w:val="8"/>
              <w:spacing w:before="175" w:line="229" w:lineRule="auto"/>
              <w:ind w:left="1682"/>
              <w:rPr>
                <w:sz w:val="20"/>
                <w:szCs w:val="20"/>
              </w:rPr>
            </w:pPr>
            <w:r>
              <w:rPr>
                <w:spacing w:val="7"/>
                <w:sz w:val="20"/>
                <w:szCs w:val="20"/>
              </w:rPr>
              <w:t>平整地面</w:t>
            </w:r>
          </w:p>
        </w:tc>
        <w:tc>
          <w:tcPr>
            <w:tcW w:w="1070" w:type="dxa"/>
            <w:vAlign w:val="top"/>
          </w:tcPr>
          <w:p>
            <w:pPr>
              <w:spacing w:before="211" w:line="195" w:lineRule="auto"/>
              <w:ind w:left="438"/>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20" w:type="dxa"/>
            <w:tcBorders>
              <w:top w:val="nil"/>
            </w:tcBorders>
            <w:vAlign w:val="top"/>
          </w:tcPr>
          <w:p>
            <w:pPr>
              <w:rPr>
                <w:rFonts w:ascii="Arial"/>
                <w:sz w:val="21"/>
              </w:rPr>
            </w:pPr>
          </w:p>
        </w:tc>
      </w:tr>
    </w:tbl>
    <w:p>
      <w:pPr>
        <w:pStyle w:val="4"/>
      </w:pPr>
    </w:p>
    <w:p>
      <w:pPr>
        <w:sectPr>
          <w:footerReference r:id="rId80" w:type="default"/>
          <w:pgSz w:w="11906" w:h="16839"/>
          <w:pgMar w:top="400" w:right="1689" w:bottom="1240" w:left="1688" w:header="0" w:footer="1078" w:gutter="0"/>
          <w:cols w:space="720" w:num="1"/>
        </w:sectPr>
      </w:pPr>
    </w:p>
    <w:p>
      <w:pPr>
        <w:spacing w:before="19"/>
      </w:pPr>
    </w:p>
    <w:p>
      <w:pPr>
        <w:spacing w:before="19"/>
      </w:pPr>
    </w:p>
    <w:p>
      <w:pPr>
        <w:spacing w:before="18"/>
      </w:pPr>
    </w:p>
    <w:p>
      <w:pPr>
        <w:spacing w:before="18"/>
      </w:pPr>
    </w:p>
    <w:tbl>
      <w:tblPr>
        <w:tblStyle w:val="7"/>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3"/>
        <w:gridCol w:w="115"/>
        <w:gridCol w:w="710"/>
        <w:gridCol w:w="910"/>
        <w:gridCol w:w="4195"/>
        <w:gridCol w:w="1070"/>
        <w:gridCol w:w="1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4" w:hRule="atLeast"/>
        </w:trPr>
        <w:tc>
          <w:tcPr>
            <w:tcW w:w="1403" w:type="dxa"/>
            <w:vMerge w:val="restart"/>
            <w:tcBorders>
              <w:bottom w:val="nil"/>
            </w:tcBorders>
            <w:vAlign w:val="top"/>
          </w:tcPr>
          <w:p>
            <w:pPr>
              <w:rPr>
                <w:rFonts w:ascii="Arial"/>
                <w:sz w:val="21"/>
              </w:rPr>
            </w:pPr>
          </w:p>
        </w:tc>
        <w:tc>
          <w:tcPr>
            <w:tcW w:w="115" w:type="dxa"/>
            <w:tcBorders>
              <w:bottom w:val="nil"/>
            </w:tcBorders>
            <w:vAlign w:val="top"/>
          </w:tcPr>
          <w:p>
            <w:pPr>
              <w:rPr>
                <w:rFonts w:ascii="Arial"/>
                <w:sz w:val="21"/>
              </w:rPr>
            </w:pPr>
          </w:p>
        </w:tc>
        <w:tc>
          <w:tcPr>
            <w:tcW w:w="710"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65" w:line="252" w:lineRule="auto"/>
              <w:ind w:left="254" w:right="145" w:hanging="105"/>
              <w:rPr>
                <w:sz w:val="20"/>
                <w:szCs w:val="20"/>
              </w:rPr>
            </w:pPr>
            <w:r>
              <w:rPr>
                <w:spacing w:val="4"/>
                <w:sz w:val="20"/>
                <w:szCs w:val="20"/>
              </w:rPr>
              <w:t>运营</w:t>
            </w:r>
            <w:r>
              <w:rPr>
                <w:sz w:val="20"/>
                <w:szCs w:val="20"/>
              </w:rPr>
              <w:t>期</w:t>
            </w:r>
          </w:p>
        </w:tc>
        <w:tc>
          <w:tcPr>
            <w:tcW w:w="910" w:type="dxa"/>
            <w:vAlign w:val="top"/>
          </w:tcPr>
          <w:p>
            <w:pPr>
              <w:pStyle w:val="8"/>
              <w:spacing w:before="47" w:line="228" w:lineRule="auto"/>
              <w:ind w:left="247"/>
              <w:rPr>
                <w:sz w:val="20"/>
                <w:szCs w:val="20"/>
              </w:rPr>
            </w:pPr>
            <w:r>
              <w:rPr>
                <w:spacing w:val="5"/>
                <w:sz w:val="20"/>
                <w:szCs w:val="20"/>
              </w:rPr>
              <w:t>废气</w:t>
            </w:r>
          </w:p>
          <w:p>
            <w:pPr>
              <w:pStyle w:val="8"/>
              <w:spacing w:before="23" w:line="209" w:lineRule="auto"/>
              <w:ind w:left="261"/>
              <w:rPr>
                <w:sz w:val="20"/>
                <w:szCs w:val="20"/>
              </w:rPr>
            </w:pPr>
            <w:r>
              <w:rPr>
                <w:spacing w:val="-2"/>
                <w:sz w:val="20"/>
                <w:szCs w:val="20"/>
              </w:rPr>
              <w:t>防治</w:t>
            </w:r>
          </w:p>
        </w:tc>
        <w:tc>
          <w:tcPr>
            <w:tcW w:w="4195" w:type="dxa"/>
            <w:vAlign w:val="top"/>
          </w:tcPr>
          <w:p>
            <w:pPr>
              <w:pStyle w:val="8"/>
              <w:spacing w:before="46" w:line="228" w:lineRule="auto"/>
              <w:ind w:left="130"/>
              <w:rPr>
                <w:sz w:val="20"/>
                <w:szCs w:val="20"/>
              </w:rPr>
            </w:pPr>
            <w:r>
              <w:rPr>
                <w:rFonts w:ascii="Times New Roman" w:hAnsi="Times New Roman" w:eastAsia="Times New Roman" w:cs="Times New Roman"/>
                <w:spacing w:val="5"/>
                <w:sz w:val="20"/>
                <w:szCs w:val="20"/>
              </w:rPr>
              <w:t xml:space="preserve">1 </w:t>
            </w:r>
            <w:r>
              <w:rPr>
                <w:spacing w:val="5"/>
                <w:sz w:val="20"/>
                <w:szCs w:val="20"/>
              </w:rPr>
              <w:t>根高</w:t>
            </w:r>
            <w:r>
              <w:rPr>
                <w:spacing w:val="-12"/>
                <w:sz w:val="20"/>
                <w:szCs w:val="20"/>
              </w:rPr>
              <w:t xml:space="preserve"> </w:t>
            </w:r>
            <w:r>
              <w:rPr>
                <w:rFonts w:ascii="Times New Roman" w:hAnsi="Times New Roman" w:eastAsia="Times New Roman" w:cs="Times New Roman"/>
                <w:spacing w:val="5"/>
                <w:sz w:val="20"/>
                <w:szCs w:val="20"/>
              </w:rPr>
              <w:t xml:space="preserve">15m </w:t>
            </w:r>
            <w:r>
              <w:rPr>
                <w:spacing w:val="5"/>
                <w:sz w:val="20"/>
                <w:szCs w:val="20"/>
              </w:rPr>
              <w:t>放空管、瓦斯浓度监测装置、地</w:t>
            </w:r>
          </w:p>
          <w:p>
            <w:pPr>
              <w:pStyle w:val="8"/>
              <w:spacing w:before="24" w:line="209" w:lineRule="auto"/>
              <w:ind w:left="1578"/>
              <w:rPr>
                <w:sz w:val="20"/>
                <w:szCs w:val="20"/>
              </w:rPr>
            </w:pPr>
            <w:r>
              <w:rPr>
                <w:spacing w:val="7"/>
                <w:sz w:val="20"/>
                <w:szCs w:val="20"/>
              </w:rPr>
              <w:t>面监控系统</w:t>
            </w:r>
          </w:p>
        </w:tc>
        <w:tc>
          <w:tcPr>
            <w:tcW w:w="1070" w:type="dxa"/>
            <w:vAlign w:val="top"/>
          </w:tcPr>
          <w:p>
            <w:pPr>
              <w:spacing w:before="217"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20" w:type="dxa"/>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403"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710" w:type="dxa"/>
            <w:vMerge w:val="continue"/>
            <w:tcBorders>
              <w:top w:val="nil"/>
              <w:bottom w:val="nil"/>
            </w:tcBorders>
            <w:vAlign w:val="top"/>
          </w:tcPr>
          <w:p>
            <w:pPr>
              <w:rPr>
                <w:rFonts w:ascii="Arial"/>
                <w:sz w:val="21"/>
              </w:rPr>
            </w:pPr>
          </w:p>
        </w:tc>
        <w:tc>
          <w:tcPr>
            <w:tcW w:w="910" w:type="dxa"/>
            <w:vAlign w:val="top"/>
          </w:tcPr>
          <w:p>
            <w:pPr>
              <w:pStyle w:val="8"/>
              <w:spacing w:before="42" w:line="228" w:lineRule="auto"/>
              <w:ind w:left="258"/>
              <w:rPr>
                <w:sz w:val="20"/>
                <w:szCs w:val="20"/>
              </w:rPr>
            </w:pPr>
            <w:r>
              <w:rPr>
                <w:spacing w:val="-1"/>
                <w:sz w:val="20"/>
                <w:szCs w:val="20"/>
              </w:rPr>
              <w:t>噪声</w:t>
            </w:r>
          </w:p>
          <w:p>
            <w:pPr>
              <w:pStyle w:val="8"/>
              <w:spacing w:before="23" w:line="202" w:lineRule="auto"/>
              <w:ind w:left="261"/>
              <w:rPr>
                <w:sz w:val="20"/>
                <w:szCs w:val="20"/>
              </w:rPr>
            </w:pPr>
            <w:r>
              <w:rPr>
                <w:spacing w:val="-2"/>
                <w:sz w:val="20"/>
                <w:szCs w:val="20"/>
              </w:rPr>
              <w:t>防治</w:t>
            </w:r>
          </w:p>
        </w:tc>
        <w:tc>
          <w:tcPr>
            <w:tcW w:w="4195" w:type="dxa"/>
            <w:vAlign w:val="top"/>
          </w:tcPr>
          <w:p>
            <w:pPr>
              <w:pStyle w:val="8"/>
              <w:spacing w:before="42" w:line="228" w:lineRule="auto"/>
              <w:ind w:left="112"/>
              <w:rPr>
                <w:sz w:val="20"/>
                <w:szCs w:val="20"/>
              </w:rPr>
            </w:pPr>
            <w:r>
              <w:rPr>
                <w:spacing w:val="9"/>
                <w:sz w:val="20"/>
                <w:szCs w:val="20"/>
              </w:rPr>
              <w:t>低噪声设备、厂房隔声、安装减振垫、噪声</w:t>
            </w:r>
          </w:p>
          <w:p>
            <w:pPr>
              <w:pStyle w:val="8"/>
              <w:spacing w:before="23" w:line="202" w:lineRule="auto"/>
              <w:ind w:left="1582"/>
              <w:rPr>
                <w:sz w:val="20"/>
                <w:szCs w:val="20"/>
              </w:rPr>
            </w:pPr>
            <w:r>
              <w:rPr>
                <w:spacing w:val="7"/>
                <w:sz w:val="20"/>
                <w:szCs w:val="20"/>
              </w:rPr>
              <w:t>定期监测费</w:t>
            </w:r>
          </w:p>
        </w:tc>
        <w:tc>
          <w:tcPr>
            <w:tcW w:w="1070" w:type="dxa"/>
            <w:vAlign w:val="top"/>
          </w:tcPr>
          <w:p>
            <w:pPr>
              <w:spacing w:before="212"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403"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710" w:type="dxa"/>
            <w:vMerge w:val="continue"/>
            <w:tcBorders>
              <w:top w:val="nil"/>
              <w:bottom w:val="nil"/>
            </w:tcBorders>
            <w:vAlign w:val="top"/>
          </w:tcPr>
          <w:p>
            <w:pPr>
              <w:rPr>
                <w:rFonts w:ascii="Arial"/>
                <w:sz w:val="21"/>
              </w:rPr>
            </w:pPr>
          </w:p>
        </w:tc>
        <w:tc>
          <w:tcPr>
            <w:tcW w:w="910" w:type="dxa"/>
            <w:vAlign w:val="top"/>
          </w:tcPr>
          <w:p>
            <w:pPr>
              <w:pStyle w:val="8"/>
              <w:spacing w:before="50" w:line="228" w:lineRule="auto"/>
              <w:ind w:left="266"/>
              <w:rPr>
                <w:sz w:val="20"/>
                <w:szCs w:val="20"/>
              </w:rPr>
            </w:pPr>
            <w:r>
              <w:rPr>
                <w:spacing w:val="-5"/>
                <w:sz w:val="20"/>
                <w:szCs w:val="20"/>
              </w:rPr>
              <w:t>固废</w:t>
            </w:r>
          </w:p>
          <w:p>
            <w:pPr>
              <w:pStyle w:val="8"/>
              <w:spacing w:before="24" w:line="215" w:lineRule="auto"/>
              <w:ind w:left="261"/>
              <w:rPr>
                <w:sz w:val="20"/>
                <w:szCs w:val="20"/>
              </w:rPr>
            </w:pPr>
            <w:r>
              <w:rPr>
                <w:spacing w:val="-2"/>
                <w:sz w:val="20"/>
                <w:szCs w:val="20"/>
              </w:rPr>
              <w:t>防治</w:t>
            </w:r>
          </w:p>
        </w:tc>
        <w:tc>
          <w:tcPr>
            <w:tcW w:w="4195" w:type="dxa"/>
            <w:vAlign w:val="top"/>
          </w:tcPr>
          <w:p>
            <w:pPr>
              <w:pStyle w:val="8"/>
              <w:spacing w:before="183" w:line="228" w:lineRule="auto"/>
              <w:ind w:left="845"/>
              <w:rPr>
                <w:sz w:val="20"/>
                <w:szCs w:val="20"/>
              </w:rPr>
            </w:pPr>
            <w:r>
              <w:rPr>
                <w:spacing w:val="9"/>
                <w:sz w:val="20"/>
                <w:szCs w:val="20"/>
              </w:rPr>
              <w:t>危废贮存点、危废处置费用</w:t>
            </w:r>
          </w:p>
        </w:tc>
        <w:tc>
          <w:tcPr>
            <w:tcW w:w="1070" w:type="dxa"/>
            <w:vAlign w:val="top"/>
          </w:tcPr>
          <w:p>
            <w:pPr>
              <w:spacing w:before="222" w:line="195" w:lineRule="auto"/>
              <w:ind w:left="438"/>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403"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710" w:type="dxa"/>
            <w:vMerge w:val="continue"/>
            <w:tcBorders>
              <w:top w:val="nil"/>
            </w:tcBorders>
            <w:vAlign w:val="top"/>
          </w:tcPr>
          <w:p>
            <w:pPr>
              <w:rPr>
                <w:rFonts w:ascii="Arial"/>
                <w:sz w:val="21"/>
              </w:rPr>
            </w:pPr>
          </w:p>
        </w:tc>
        <w:tc>
          <w:tcPr>
            <w:tcW w:w="910" w:type="dxa"/>
            <w:vAlign w:val="top"/>
          </w:tcPr>
          <w:p>
            <w:pPr>
              <w:pStyle w:val="8"/>
              <w:spacing w:before="34" w:line="233" w:lineRule="auto"/>
              <w:ind w:left="250"/>
              <w:rPr>
                <w:sz w:val="20"/>
                <w:szCs w:val="20"/>
              </w:rPr>
            </w:pPr>
            <w:r>
              <w:rPr>
                <w:spacing w:val="3"/>
                <w:sz w:val="20"/>
                <w:szCs w:val="20"/>
              </w:rPr>
              <w:t>生态</w:t>
            </w:r>
          </w:p>
          <w:p>
            <w:pPr>
              <w:pStyle w:val="8"/>
              <w:spacing w:before="18" w:line="216" w:lineRule="auto"/>
              <w:ind w:left="253"/>
              <w:rPr>
                <w:sz w:val="20"/>
                <w:szCs w:val="20"/>
              </w:rPr>
            </w:pPr>
            <w:r>
              <w:rPr>
                <w:spacing w:val="2"/>
                <w:sz w:val="20"/>
                <w:szCs w:val="20"/>
              </w:rPr>
              <w:t>治理</w:t>
            </w:r>
          </w:p>
        </w:tc>
        <w:tc>
          <w:tcPr>
            <w:tcW w:w="4195" w:type="dxa"/>
            <w:vAlign w:val="top"/>
          </w:tcPr>
          <w:p>
            <w:pPr>
              <w:pStyle w:val="8"/>
              <w:spacing w:before="169" w:line="228" w:lineRule="auto"/>
              <w:ind w:left="1369"/>
              <w:rPr>
                <w:sz w:val="20"/>
                <w:szCs w:val="20"/>
              </w:rPr>
            </w:pPr>
            <w:r>
              <w:rPr>
                <w:spacing w:val="8"/>
                <w:sz w:val="20"/>
                <w:szCs w:val="20"/>
              </w:rPr>
              <w:t>播撒草籽等措施</w:t>
            </w:r>
          </w:p>
        </w:tc>
        <w:tc>
          <w:tcPr>
            <w:tcW w:w="1070" w:type="dxa"/>
            <w:vAlign w:val="top"/>
          </w:tcPr>
          <w:p>
            <w:pPr>
              <w:spacing w:before="207" w:line="195"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403" w:type="dxa"/>
            <w:vMerge w:val="continue"/>
            <w:tcBorders>
              <w:top w:val="nil"/>
              <w:bottom w:val="nil"/>
            </w:tcBorders>
            <w:vAlign w:val="top"/>
          </w:tcPr>
          <w:p>
            <w:pPr>
              <w:rPr>
                <w:rFonts w:ascii="Arial"/>
                <w:sz w:val="21"/>
              </w:rPr>
            </w:pPr>
          </w:p>
        </w:tc>
        <w:tc>
          <w:tcPr>
            <w:tcW w:w="115" w:type="dxa"/>
            <w:tcBorders>
              <w:top w:val="nil"/>
              <w:bottom w:val="nil"/>
            </w:tcBorders>
            <w:vAlign w:val="top"/>
          </w:tcPr>
          <w:p>
            <w:pPr>
              <w:rPr>
                <w:rFonts w:ascii="Arial"/>
                <w:sz w:val="21"/>
              </w:rPr>
            </w:pPr>
          </w:p>
        </w:tc>
        <w:tc>
          <w:tcPr>
            <w:tcW w:w="5815" w:type="dxa"/>
            <w:gridSpan w:val="3"/>
            <w:vAlign w:val="top"/>
          </w:tcPr>
          <w:p>
            <w:pPr>
              <w:pStyle w:val="8"/>
              <w:spacing w:before="34" w:line="215" w:lineRule="auto"/>
              <w:ind w:left="2704"/>
              <w:outlineLvl w:val="0"/>
              <w:rPr>
                <w:sz w:val="20"/>
                <w:szCs w:val="20"/>
              </w:rPr>
            </w:pPr>
            <w:r>
              <w:rPr>
                <w:spacing w:val="4"/>
                <w:sz w:val="20"/>
                <w:szCs w:val="20"/>
              </w:rPr>
              <w:t>合计</w:t>
            </w:r>
          </w:p>
        </w:tc>
        <w:tc>
          <w:tcPr>
            <w:tcW w:w="1070" w:type="dxa"/>
            <w:vAlign w:val="top"/>
          </w:tcPr>
          <w:p>
            <w:pPr>
              <w:spacing w:before="70"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w:t>
            </w:r>
          </w:p>
        </w:tc>
        <w:tc>
          <w:tcPr>
            <w:tcW w:w="120"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67" w:hRule="atLeast"/>
        </w:trPr>
        <w:tc>
          <w:tcPr>
            <w:tcW w:w="1403" w:type="dxa"/>
            <w:vMerge w:val="continue"/>
            <w:tcBorders>
              <w:top w:val="nil"/>
            </w:tcBorders>
            <w:vAlign w:val="top"/>
          </w:tcPr>
          <w:p>
            <w:pPr>
              <w:rPr>
                <w:rFonts w:ascii="Arial"/>
                <w:sz w:val="21"/>
              </w:rPr>
            </w:pPr>
          </w:p>
        </w:tc>
        <w:tc>
          <w:tcPr>
            <w:tcW w:w="7120" w:type="dxa"/>
            <w:gridSpan w:val="6"/>
            <w:vAlign w:val="top"/>
          </w:tcPr>
          <w:p>
            <w:pPr>
              <w:rPr>
                <w:rFonts w:ascii="Arial"/>
                <w:sz w:val="21"/>
              </w:rPr>
            </w:pPr>
          </w:p>
        </w:tc>
      </w:tr>
    </w:tbl>
    <w:p>
      <w:pPr>
        <w:pStyle w:val="4"/>
      </w:pPr>
    </w:p>
    <w:p>
      <w:pPr>
        <w:sectPr>
          <w:footerReference r:id="rId81" w:type="default"/>
          <w:pgSz w:w="11906" w:h="16839"/>
          <w:pgMar w:top="400" w:right="1689" w:bottom="1237" w:left="1688" w:header="0" w:footer="1078" w:gutter="0"/>
          <w:cols w:space="720" w:num="1"/>
        </w:sectPr>
      </w:pPr>
    </w:p>
    <w:p>
      <w:pPr>
        <w:pStyle w:val="4"/>
        <w:spacing w:line="257" w:lineRule="auto"/>
      </w:pPr>
    </w:p>
    <w:p>
      <w:pPr>
        <w:pStyle w:val="4"/>
        <w:spacing w:line="257" w:lineRule="auto"/>
      </w:pPr>
    </w:p>
    <w:p>
      <w:pPr>
        <w:pStyle w:val="4"/>
        <w:spacing w:line="257" w:lineRule="auto"/>
      </w:pPr>
    </w:p>
    <w:p>
      <w:pPr>
        <w:pStyle w:val="4"/>
        <w:spacing w:line="258" w:lineRule="auto"/>
      </w:pPr>
    </w:p>
    <w:p>
      <w:pPr>
        <w:spacing w:before="98" w:line="208" w:lineRule="auto"/>
        <w:ind w:left="3677"/>
        <w:outlineLvl w:val="0"/>
        <w:rPr>
          <w:rFonts w:ascii="宋体" w:hAnsi="宋体" w:eastAsia="宋体" w:cs="宋体"/>
          <w:sz w:val="30"/>
          <w:szCs w:val="30"/>
        </w:rPr>
      </w:pPr>
      <w:bookmarkStart w:id="3" w:name="bookmark7"/>
      <w:bookmarkEnd w:id="3"/>
      <w:r>
        <w:rPr>
          <w:rFonts w:ascii="宋体" w:hAnsi="宋体" w:eastAsia="宋体" w:cs="宋体"/>
          <w:spacing w:val="-4"/>
          <w:sz w:val="30"/>
          <w:szCs w:val="30"/>
        </w:rPr>
        <w:t>六、结论</w:t>
      </w:r>
    </w:p>
    <w:p>
      <w:pPr>
        <w:spacing w:before="50"/>
      </w:pPr>
    </w:p>
    <w:tbl>
      <w:tblPr>
        <w:tblStyle w:val="7"/>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358" w:hRule="atLeast"/>
        </w:trPr>
        <w:tc>
          <w:tcPr>
            <w:tcW w:w="8526" w:type="dxa"/>
            <w:vAlign w:val="top"/>
          </w:tcPr>
          <w:p>
            <w:pPr>
              <w:pStyle w:val="8"/>
              <w:spacing w:before="44" w:line="359" w:lineRule="auto"/>
              <w:ind w:left="111" w:right="31" w:firstLine="486"/>
              <w:jc w:val="both"/>
            </w:pPr>
            <w:r>
              <w:rPr>
                <w:spacing w:val="2"/>
              </w:rPr>
              <w:t>本项目为煤炭开采和洗选业</w:t>
            </w:r>
            <w:r>
              <w:rPr>
                <w:rFonts w:ascii="Times New Roman" w:hAnsi="Times New Roman" w:eastAsia="Times New Roman" w:cs="Times New Roman"/>
                <w:spacing w:val="2"/>
              </w:rPr>
              <w:t>-</w:t>
            </w:r>
            <w:r>
              <w:rPr>
                <w:spacing w:val="2"/>
              </w:rPr>
              <w:t>风井场地项目</w:t>
            </w:r>
            <w:r>
              <w:rPr>
                <w:spacing w:val="1"/>
              </w:rPr>
              <w:t>，不属于《产业结构调整指导目</w:t>
            </w:r>
            <w:r>
              <w:t>录（</w:t>
            </w:r>
            <w:r>
              <w:rPr>
                <w:rFonts w:ascii="Times New Roman" w:hAnsi="Times New Roman" w:eastAsia="Times New Roman" w:cs="Times New Roman"/>
              </w:rPr>
              <w:t xml:space="preserve">2024 </w:t>
            </w:r>
            <w:r>
              <w:t>年本</w:t>
            </w:r>
            <w:r>
              <w:rPr>
                <w:rFonts w:ascii="Times New Roman" w:hAnsi="Times New Roman" w:eastAsia="Times New Roman" w:cs="Times New Roman"/>
              </w:rPr>
              <w:t>)</w:t>
            </w:r>
            <w:r>
              <w:t>》中的限制类、淘汰类项目，属于允许类项目，符合国家当前产</w:t>
            </w:r>
            <w:r>
              <w:rPr>
                <w:spacing w:val="-2"/>
              </w:rPr>
              <w:t>业政策要求；不属于《市场准入负面清单（</w:t>
            </w:r>
            <w:r>
              <w:rPr>
                <w:rFonts w:ascii="Times New Roman" w:hAnsi="Times New Roman" w:eastAsia="Times New Roman" w:cs="Times New Roman"/>
                <w:spacing w:val="-2"/>
              </w:rPr>
              <w:t xml:space="preserve">2025 </w:t>
            </w:r>
            <w:r>
              <w:rPr>
                <w:spacing w:val="-2"/>
              </w:rPr>
              <w:t>年版）》（发改体改规〔</w:t>
            </w:r>
            <w:r>
              <w:rPr>
                <w:rFonts w:ascii="Times New Roman" w:hAnsi="Times New Roman" w:eastAsia="Times New Roman" w:cs="Times New Roman"/>
                <w:spacing w:val="-2"/>
              </w:rPr>
              <w:t>20</w:t>
            </w:r>
            <w:r>
              <w:rPr>
                <w:rFonts w:ascii="Times New Roman" w:hAnsi="Times New Roman" w:eastAsia="Times New Roman" w:cs="Times New Roman"/>
                <w:spacing w:val="-3"/>
              </w:rPr>
              <w:t>25</w:t>
            </w:r>
            <w:r>
              <w:rPr>
                <w:spacing w:val="-3"/>
              </w:rPr>
              <w:t>〕</w:t>
            </w:r>
            <w:r>
              <w:t xml:space="preserve"> </w:t>
            </w:r>
            <w:r>
              <w:rPr>
                <w:rFonts w:ascii="Times New Roman" w:hAnsi="Times New Roman" w:eastAsia="Times New Roman" w:cs="Times New Roman"/>
                <w:spacing w:val="-2"/>
              </w:rPr>
              <w:t>466</w:t>
            </w:r>
            <w:r>
              <w:rPr>
                <w:rFonts w:ascii="Times New Roman" w:hAnsi="Times New Roman" w:eastAsia="Times New Roman" w:cs="Times New Roman"/>
                <w:spacing w:val="31"/>
              </w:rPr>
              <w:t xml:space="preserve"> </w:t>
            </w:r>
            <w:r>
              <w:rPr>
                <w:spacing w:val="-2"/>
              </w:rPr>
              <w:t>号）中禁止准入类项目，与《新疆塔什店矿区总体规划》、《新疆塔什店矿</w:t>
            </w:r>
            <w:r>
              <w:rPr>
                <w:spacing w:val="-1"/>
              </w:rPr>
              <w:t>区总体规划环境影响报告书》及其审查意见（新环审〔</w:t>
            </w:r>
            <w:r>
              <w:rPr>
                <w:rFonts w:ascii="Times New Roman" w:hAnsi="Times New Roman" w:eastAsia="Times New Roman" w:cs="Times New Roman"/>
                <w:spacing w:val="-1"/>
              </w:rPr>
              <w:t>2019</w:t>
            </w:r>
            <w:r>
              <w:rPr>
                <w:spacing w:val="-1"/>
              </w:rPr>
              <w:t>〕</w:t>
            </w:r>
            <w:r>
              <w:rPr>
                <w:rFonts w:ascii="Times New Roman" w:hAnsi="Times New Roman" w:eastAsia="Times New Roman" w:cs="Times New Roman"/>
                <w:spacing w:val="-1"/>
              </w:rPr>
              <w:t xml:space="preserve">114 </w:t>
            </w:r>
            <w:r>
              <w:rPr>
                <w:spacing w:val="-1"/>
              </w:rPr>
              <w:t>号）、《新疆</w:t>
            </w:r>
            <w:r>
              <w:rPr>
                <w:spacing w:val="-8"/>
              </w:rPr>
              <w:t>维吾尔自治区生态环境分区管控动态更新成果》（新政发〔</w:t>
            </w:r>
            <w:r>
              <w:rPr>
                <w:rFonts w:ascii="Times New Roman" w:hAnsi="Times New Roman" w:eastAsia="Times New Roman" w:cs="Times New Roman"/>
                <w:spacing w:val="-8"/>
              </w:rPr>
              <w:t>2024</w:t>
            </w:r>
            <w:r>
              <w:rPr>
                <w:spacing w:val="-8"/>
              </w:rPr>
              <w:t>〕</w:t>
            </w:r>
            <w:r>
              <w:rPr>
                <w:rFonts w:ascii="Times New Roman" w:hAnsi="Times New Roman" w:eastAsia="Times New Roman" w:cs="Times New Roman"/>
                <w:spacing w:val="-8"/>
              </w:rPr>
              <w:t>157</w:t>
            </w:r>
            <w:r>
              <w:rPr>
                <w:rFonts w:ascii="Times New Roman" w:hAnsi="Times New Roman" w:eastAsia="Times New Roman" w:cs="Times New Roman"/>
                <w:spacing w:val="33"/>
              </w:rPr>
              <w:t xml:space="preserve"> </w:t>
            </w:r>
            <w:r>
              <w:rPr>
                <w:spacing w:val="-8"/>
              </w:rPr>
              <w:t>号）、《新</w:t>
            </w:r>
            <w:r>
              <w:rPr>
                <w:spacing w:val="-4"/>
              </w:rPr>
              <w:t>疆维吾尔自治区总体管控要求》、《新疆维吾尔自治区七大片区“三线一单</w:t>
            </w:r>
            <w:r>
              <w:rPr>
                <w:spacing w:val="-79"/>
              </w:rPr>
              <w:t xml:space="preserve"> </w:t>
            </w:r>
            <w:r>
              <w:rPr>
                <w:spacing w:val="-4"/>
              </w:rPr>
              <w:t>”生态环境分区管控要求》、《巴音郭楞蒙古自治州“三线一单</w:t>
            </w:r>
            <w:r>
              <w:rPr>
                <w:spacing w:val="-79"/>
              </w:rPr>
              <w:t xml:space="preserve"> </w:t>
            </w:r>
            <w:r>
              <w:rPr>
                <w:spacing w:val="-4"/>
              </w:rPr>
              <w:t>”生态环境分区管控</w:t>
            </w:r>
            <w:r>
              <w:rPr>
                <w:spacing w:val="2"/>
              </w:rPr>
              <w:t>动态更新成果（</w:t>
            </w:r>
            <w:r>
              <w:rPr>
                <w:rFonts w:ascii="Times New Roman" w:hAnsi="Times New Roman" w:eastAsia="Times New Roman" w:cs="Times New Roman"/>
                <w:spacing w:val="2"/>
              </w:rPr>
              <w:t xml:space="preserve">2023 </w:t>
            </w:r>
            <w:r>
              <w:rPr>
                <w:spacing w:val="2"/>
              </w:rPr>
              <w:t>年）》中的相关要求；工艺可行，各项污染物能够达标排</w:t>
            </w:r>
            <w:r>
              <w:rPr>
                <w:spacing w:val="-3"/>
              </w:rPr>
              <w:t>放，项目运行后对周围环境影响较轻，环境风险水平在可接受程度内，但考虑项</w:t>
            </w:r>
            <w:r>
              <w:t>目在建设与运行过程中的不确定因素，项目应严格落实环境保护</w:t>
            </w:r>
            <w:r>
              <w:rPr>
                <w:rFonts w:ascii="Times New Roman" w:hAnsi="Times New Roman" w:eastAsia="Times New Roman" w:cs="Times New Roman"/>
              </w:rPr>
              <w:t>“</w:t>
            </w:r>
            <w:r>
              <w:t>三同时</w:t>
            </w:r>
            <w:r>
              <w:rPr>
                <w:rFonts w:ascii="Times New Roman" w:hAnsi="Times New Roman" w:eastAsia="Times New Roman" w:cs="Times New Roman"/>
              </w:rPr>
              <w:t>”</w:t>
            </w:r>
            <w:r>
              <w:t>制度，</w:t>
            </w:r>
            <w:r>
              <w:rPr>
                <w:spacing w:val="-3"/>
              </w:rPr>
              <w:t>落实设计和环评报告中提出的污染物防治措施和环境保护措施，并加强环保设施</w:t>
            </w:r>
            <w:r>
              <w:rPr>
                <w:spacing w:val="-1"/>
              </w:rPr>
              <w:t>的运行维护和管理，确保各种环保设施的正常运行和污染物长期稳定达标排放，</w:t>
            </w:r>
            <w:r>
              <w:t>因此，从环境保护的角度分析，本项目的建设</w:t>
            </w:r>
            <w:r>
              <w:rPr>
                <w:spacing w:val="-1"/>
              </w:rPr>
              <w:t>是可行的。</w:t>
            </w:r>
          </w:p>
        </w:tc>
      </w:tr>
    </w:tbl>
    <w:p>
      <w:pPr>
        <w:pStyle w:val="4"/>
      </w:pPr>
    </w:p>
    <w:p>
      <w:pPr>
        <w:sectPr>
          <w:footerReference r:id="rId82" w:type="default"/>
          <w:pgSz w:w="11906" w:h="16839"/>
          <w:pgMar w:top="400" w:right="1687" w:bottom="1240" w:left="1687" w:header="0" w:footer="1078" w:gutter="0"/>
          <w:cols w:space="720" w:num="1"/>
        </w:sectPr>
      </w:pPr>
    </w:p>
    <w:p>
      <w:pPr>
        <w:pStyle w:val="4"/>
        <w:spacing w:line="267" w:lineRule="auto"/>
      </w:pPr>
    </w:p>
    <w:p>
      <w:pPr>
        <w:pStyle w:val="4"/>
        <w:spacing w:line="268" w:lineRule="auto"/>
      </w:pPr>
    </w:p>
    <w:p>
      <w:pPr>
        <w:pStyle w:val="4"/>
        <w:spacing w:line="268" w:lineRule="auto"/>
      </w:pPr>
    </w:p>
    <w:p>
      <w:pPr>
        <w:pStyle w:val="4"/>
        <w:spacing w:line="268" w:lineRule="auto"/>
      </w:pPr>
    </w:p>
    <w:p>
      <w:pPr>
        <w:pStyle w:val="4"/>
        <w:spacing w:line="268" w:lineRule="auto"/>
      </w:pPr>
    </w:p>
    <w:p>
      <w:pPr>
        <w:spacing w:before="101" w:line="224" w:lineRule="auto"/>
        <w:ind w:left="70"/>
        <w:rPr>
          <w:rFonts w:ascii="宋体" w:hAnsi="宋体" w:eastAsia="宋体" w:cs="宋体"/>
          <w:sz w:val="31"/>
          <w:szCs w:val="31"/>
        </w:rPr>
      </w:pPr>
      <w:r>
        <w:rPr>
          <w:rFonts w:ascii="宋体" w:hAnsi="宋体" w:eastAsia="宋体" w:cs="宋体"/>
          <w:b/>
          <w:bCs/>
          <w:spacing w:val="-12"/>
          <w:sz w:val="31"/>
          <w:szCs w:val="31"/>
        </w:rPr>
        <w:t>附表</w:t>
      </w:r>
    </w:p>
    <w:p>
      <w:pPr>
        <w:spacing w:before="48" w:line="217" w:lineRule="auto"/>
        <w:ind w:left="4552"/>
        <w:rPr>
          <w:rFonts w:ascii="宋体" w:hAnsi="宋体" w:eastAsia="宋体" w:cs="宋体"/>
          <w:sz w:val="37"/>
          <w:szCs w:val="37"/>
        </w:rPr>
      </w:pPr>
      <w:r>
        <w:rPr>
          <w:rFonts w:ascii="宋体" w:hAnsi="宋体" w:eastAsia="宋体" w:cs="宋体"/>
          <w:b/>
          <w:bCs/>
          <w:spacing w:val="5"/>
          <w:sz w:val="37"/>
          <w:szCs w:val="37"/>
        </w:rPr>
        <w:t>建设项目污染物排放量汇总表</w:t>
      </w:r>
    </w:p>
    <w:tbl>
      <w:tblPr>
        <w:tblStyle w:val="7"/>
        <w:tblW w:w="140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6"/>
        <w:gridCol w:w="1854"/>
        <w:gridCol w:w="1373"/>
        <w:gridCol w:w="1264"/>
        <w:gridCol w:w="1706"/>
        <w:gridCol w:w="1745"/>
        <w:gridCol w:w="1441"/>
        <w:gridCol w:w="1897"/>
        <w:gridCol w:w="1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7" w:hRule="atLeast"/>
        </w:trPr>
        <w:tc>
          <w:tcPr>
            <w:tcW w:w="1506" w:type="dxa"/>
            <w:tcBorders>
              <w:tl2br w:val="single" w:color="000000" w:sz="4" w:space="0"/>
            </w:tcBorders>
            <w:vAlign w:val="top"/>
          </w:tcPr>
          <w:p>
            <w:pPr>
              <w:spacing w:line="241" w:lineRule="auto"/>
              <w:rPr>
                <w:rFonts w:ascii="Arial"/>
                <w:sz w:val="21"/>
              </w:rPr>
            </w:pPr>
          </w:p>
          <w:p>
            <w:pPr>
              <w:pStyle w:val="8"/>
              <w:spacing w:before="62" w:line="253" w:lineRule="auto"/>
              <w:ind w:left="37" w:right="16" w:firstLine="1071"/>
              <w:rPr>
                <w:sz w:val="19"/>
                <w:szCs w:val="19"/>
              </w:rPr>
            </w:pPr>
            <w:r>
              <w:rPr>
                <w:spacing w:val="-3"/>
                <w:sz w:val="19"/>
                <w:szCs w:val="19"/>
              </w:rPr>
              <w:t>项目</w:t>
            </w:r>
            <w:r>
              <w:rPr>
                <w:spacing w:val="-1"/>
                <w:sz w:val="19"/>
                <w:szCs w:val="19"/>
              </w:rPr>
              <w:t>分类</w:t>
            </w:r>
          </w:p>
        </w:tc>
        <w:tc>
          <w:tcPr>
            <w:tcW w:w="1854" w:type="dxa"/>
            <w:vAlign w:val="top"/>
          </w:tcPr>
          <w:p>
            <w:pPr>
              <w:spacing w:line="369" w:lineRule="auto"/>
              <w:rPr>
                <w:rFonts w:ascii="Arial"/>
                <w:sz w:val="21"/>
              </w:rPr>
            </w:pPr>
          </w:p>
          <w:p>
            <w:pPr>
              <w:pStyle w:val="8"/>
              <w:spacing w:before="62" w:line="229" w:lineRule="auto"/>
              <w:ind w:left="463"/>
              <w:rPr>
                <w:sz w:val="19"/>
                <w:szCs w:val="19"/>
              </w:rPr>
            </w:pPr>
            <w:r>
              <w:rPr>
                <w:spacing w:val="-2"/>
                <w:sz w:val="19"/>
                <w:szCs w:val="19"/>
              </w:rPr>
              <w:t>污染物名称</w:t>
            </w:r>
          </w:p>
        </w:tc>
        <w:tc>
          <w:tcPr>
            <w:tcW w:w="1373" w:type="dxa"/>
            <w:vAlign w:val="top"/>
          </w:tcPr>
          <w:p>
            <w:pPr>
              <w:pStyle w:val="8"/>
              <w:spacing w:before="44" w:line="252" w:lineRule="auto"/>
              <w:ind w:left="220" w:right="205" w:firstLine="95"/>
              <w:jc w:val="both"/>
              <w:rPr>
                <w:sz w:val="19"/>
                <w:szCs w:val="19"/>
              </w:rPr>
            </w:pPr>
            <w:r>
              <w:rPr>
                <w:spacing w:val="-2"/>
                <w:sz w:val="19"/>
                <w:szCs w:val="19"/>
              </w:rPr>
              <w:t>现有工程排放量（固</w:t>
            </w:r>
            <w:r>
              <w:rPr>
                <w:spacing w:val="22"/>
                <w:sz w:val="19"/>
                <w:szCs w:val="19"/>
              </w:rPr>
              <w:t>体废物产</w:t>
            </w:r>
          </w:p>
          <w:p>
            <w:pPr>
              <w:pStyle w:val="8"/>
              <w:spacing w:line="225" w:lineRule="auto"/>
              <w:ind w:left="310"/>
              <w:rPr>
                <w:sz w:val="19"/>
                <w:szCs w:val="19"/>
              </w:rPr>
            </w:pPr>
            <w:r>
              <w:rPr>
                <w:spacing w:val="-2"/>
                <w:sz w:val="19"/>
                <w:szCs w:val="19"/>
              </w:rPr>
              <w:t>生量）①</w:t>
            </w:r>
          </w:p>
        </w:tc>
        <w:tc>
          <w:tcPr>
            <w:tcW w:w="1264" w:type="dxa"/>
            <w:vAlign w:val="top"/>
          </w:tcPr>
          <w:p>
            <w:pPr>
              <w:pStyle w:val="8"/>
              <w:spacing w:before="35" w:line="252" w:lineRule="auto"/>
              <w:ind w:left="32" w:right="336" w:firstLine="323"/>
              <w:rPr>
                <w:sz w:val="19"/>
                <w:szCs w:val="19"/>
              </w:rPr>
            </w:pPr>
            <w:r>
              <w:rPr>
                <w:spacing w:val="-2"/>
                <w:sz w:val="19"/>
                <w:szCs w:val="19"/>
              </w:rPr>
              <w:t>现有工</w:t>
            </w:r>
            <w:r>
              <w:rPr>
                <w:spacing w:val="-1"/>
                <w:sz w:val="19"/>
                <w:szCs w:val="19"/>
              </w:rPr>
              <w:t>程许可</w:t>
            </w:r>
          </w:p>
          <w:p>
            <w:pPr>
              <w:pStyle w:val="8"/>
              <w:spacing w:line="229" w:lineRule="auto"/>
              <w:ind w:left="32"/>
              <w:rPr>
                <w:sz w:val="19"/>
                <w:szCs w:val="19"/>
              </w:rPr>
            </w:pPr>
            <w:r>
              <w:rPr>
                <w:spacing w:val="-1"/>
                <w:sz w:val="19"/>
                <w:szCs w:val="19"/>
              </w:rPr>
              <w:t>排放量</w:t>
            </w:r>
          </w:p>
          <w:p>
            <w:pPr>
              <w:pStyle w:val="8"/>
              <w:spacing w:before="22" w:line="226" w:lineRule="auto"/>
              <w:ind w:left="537"/>
              <w:rPr>
                <w:sz w:val="19"/>
                <w:szCs w:val="19"/>
              </w:rPr>
            </w:pPr>
            <w:r>
              <w:rPr>
                <w:spacing w:val="2"/>
                <w:sz w:val="19"/>
                <w:szCs w:val="19"/>
              </w:rPr>
              <w:t>②</w:t>
            </w:r>
          </w:p>
        </w:tc>
        <w:tc>
          <w:tcPr>
            <w:tcW w:w="1706" w:type="dxa"/>
            <w:vAlign w:val="top"/>
          </w:tcPr>
          <w:p>
            <w:pPr>
              <w:pStyle w:val="8"/>
              <w:spacing w:before="174" w:line="229" w:lineRule="auto"/>
              <w:ind w:left="481"/>
              <w:rPr>
                <w:sz w:val="19"/>
                <w:szCs w:val="19"/>
              </w:rPr>
            </w:pPr>
            <w:r>
              <w:rPr>
                <w:spacing w:val="-1"/>
                <w:sz w:val="19"/>
                <w:szCs w:val="19"/>
              </w:rPr>
              <w:t>在建工程</w:t>
            </w:r>
          </w:p>
          <w:p>
            <w:pPr>
              <w:pStyle w:val="8"/>
              <w:spacing w:before="23" w:line="229" w:lineRule="auto"/>
              <w:ind w:left="386"/>
              <w:rPr>
                <w:sz w:val="19"/>
                <w:szCs w:val="19"/>
              </w:rPr>
            </w:pPr>
            <w:r>
              <w:rPr>
                <w:spacing w:val="-2"/>
                <w:sz w:val="19"/>
                <w:szCs w:val="19"/>
              </w:rPr>
              <w:t>排放量（固</w:t>
            </w:r>
          </w:p>
          <w:p>
            <w:pPr>
              <w:pStyle w:val="8"/>
              <w:spacing w:before="23" w:line="226" w:lineRule="auto"/>
              <w:ind w:left="31"/>
              <w:rPr>
                <w:sz w:val="19"/>
                <w:szCs w:val="19"/>
              </w:rPr>
            </w:pPr>
            <w:r>
              <w:rPr>
                <w:spacing w:val="-2"/>
                <w:sz w:val="19"/>
                <w:szCs w:val="19"/>
              </w:rPr>
              <w:t>体废物产生量）③</w:t>
            </w:r>
          </w:p>
        </w:tc>
        <w:tc>
          <w:tcPr>
            <w:tcW w:w="1745" w:type="dxa"/>
            <w:vAlign w:val="top"/>
          </w:tcPr>
          <w:p>
            <w:pPr>
              <w:pStyle w:val="8"/>
              <w:spacing w:before="45" w:line="227" w:lineRule="auto"/>
              <w:ind w:left="596"/>
              <w:rPr>
                <w:sz w:val="19"/>
                <w:szCs w:val="19"/>
              </w:rPr>
            </w:pPr>
            <w:r>
              <w:rPr>
                <w:spacing w:val="-1"/>
                <w:sz w:val="19"/>
                <w:szCs w:val="19"/>
              </w:rPr>
              <w:t>本项目</w:t>
            </w:r>
          </w:p>
          <w:p>
            <w:pPr>
              <w:pStyle w:val="8"/>
              <w:spacing w:before="24" w:line="252" w:lineRule="auto"/>
              <w:ind w:left="501" w:right="389" w:hanging="93"/>
              <w:rPr>
                <w:sz w:val="19"/>
                <w:szCs w:val="19"/>
              </w:rPr>
            </w:pPr>
            <w:r>
              <w:rPr>
                <w:spacing w:val="-2"/>
                <w:sz w:val="19"/>
                <w:szCs w:val="19"/>
              </w:rPr>
              <w:t>排放量（固</w:t>
            </w:r>
            <w:r>
              <w:rPr>
                <w:spacing w:val="-1"/>
                <w:sz w:val="19"/>
                <w:szCs w:val="19"/>
              </w:rPr>
              <w:t>体废物产</w:t>
            </w:r>
          </w:p>
          <w:p>
            <w:pPr>
              <w:pStyle w:val="8"/>
              <w:spacing w:line="225" w:lineRule="auto"/>
              <w:ind w:left="498"/>
              <w:rPr>
                <w:sz w:val="19"/>
                <w:szCs w:val="19"/>
              </w:rPr>
            </w:pPr>
            <w:r>
              <w:rPr>
                <w:spacing w:val="-2"/>
                <w:sz w:val="19"/>
                <w:szCs w:val="19"/>
              </w:rPr>
              <w:t>生量）④</w:t>
            </w:r>
          </w:p>
        </w:tc>
        <w:tc>
          <w:tcPr>
            <w:tcW w:w="1441" w:type="dxa"/>
            <w:vAlign w:val="top"/>
          </w:tcPr>
          <w:p>
            <w:pPr>
              <w:pStyle w:val="8"/>
              <w:spacing w:before="45" w:line="228" w:lineRule="auto"/>
              <w:ind w:left="414"/>
              <w:rPr>
                <w:sz w:val="19"/>
                <w:szCs w:val="19"/>
              </w:rPr>
            </w:pPr>
            <w:r>
              <w:rPr>
                <w:spacing w:val="-17"/>
                <w:sz w:val="19"/>
                <w:szCs w:val="19"/>
              </w:rPr>
              <w:t>以新带老</w:t>
            </w:r>
          </w:p>
          <w:p>
            <w:pPr>
              <w:pStyle w:val="8"/>
              <w:spacing w:before="23" w:line="230" w:lineRule="auto"/>
              <w:ind w:left="488"/>
              <w:rPr>
                <w:sz w:val="19"/>
                <w:szCs w:val="19"/>
              </w:rPr>
            </w:pPr>
            <w:r>
              <w:rPr>
                <w:spacing w:val="-12"/>
                <w:sz w:val="19"/>
                <w:szCs w:val="19"/>
              </w:rPr>
              <w:t>削减量</w:t>
            </w:r>
          </w:p>
          <w:p>
            <w:pPr>
              <w:pStyle w:val="8"/>
              <w:spacing w:before="22" w:line="229" w:lineRule="auto"/>
              <w:ind w:left="401"/>
              <w:rPr>
                <w:sz w:val="19"/>
                <w:szCs w:val="19"/>
              </w:rPr>
            </w:pPr>
            <w:r>
              <w:rPr>
                <w:spacing w:val="-14"/>
                <w:sz w:val="19"/>
                <w:szCs w:val="19"/>
              </w:rPr>
              <w:t>（新建项</w:t>
            </w:r>
          </w:p>
          <w:p>
            <w:pPr>
              <w:pStyle w:val="8"/>
              <w:spacing w:before="23" w:line="226" w:lineRule="auto"/>
              <w:ind w:left="328"/>
              <w:rPr>
                <w:sz w:val="19"/>
                <w:szCs w:val="19"/>
              </w:rPr>
            </w:pPr>
            <w:r>
              <w:rPr>
                <w:spacing w:val="-25"/>
                <w:sz w:val="19"/>
                <w:szCs w:val="19"/>
              </w:rPr>
              <w:t>目不填）⑤</w:t>
            </w:r>
          </w:p>
        </w:tc>
        <w:tc>
          <w:tcPr>
            <w:tcW w:w="1897" w:type="dxa"/>
            <w:vAlign w:val="top"/>
          </w:tcPr>
          <w:p>
            <w:pPr>
              <w:pStyle w:val="8"/>
              <w:spacing w:before="45" w:line="227" w:lineRule="auto"/>
              <w:ind w:left="451"/>
              <w:rPr>
                <w:sz w:val="19"/>
                <w:szCs w:val="19"/>
              </w:rPr>
            </w:pPr>
            <w:r>
              <w:rPr>
                <w:spacing w:val="-15"/>
                <w:sz w:val="19"/>
                <w:szCs w:val="19"/>
              </w:rPr>
              <w:t>本项目建成后</w:t>
            </w:r>
          </w:p>
          <w:p>
            <w:pPr>
              <w:pStyle w:val="8"/>
              <w:spacing w:before="24" w:line="229" w:lineRule="auto"/>
              <w:ind w:left="534"/>
              <w:rPr>
                <w:sz w:val="19"/>
                <w:szCs w:val="19"/>
              </w:rPr>
            </w:pPr>
            <w:r>
              <w:rPr>
                <w:spacing w:val="-13"/>
                <w:sz w:val="19"/>
                <w:szCs w:val="19"/>
              </w:rPr>
              <w:t>全厂排放量</w:t>
            </w:r>
          </w:p>
          <w:p>
            <w:pPr>
              <w:pStyle w:val="8"/>
              <w:spacing w:before="23" w:line="228" w:lineRule="auto"/>
              <w:ind w:left="460"/>
              <w:rPr>
                <w:sz w:val="19"/>
                <w:szCs w:val="19"/>
              </w:rPr>
            </w:pPr>
            <w:r>
              <w:rPr>
                <w:spacing w:val="-17"/>
                <w:sz w:val="19"/>
                <w:szCs w:val="19"/>
              </w:rPr>
              <w:t>（固体废物产</w:t>
            </w:r>
          </w:p>
          <w:p>
            <w:pPr>
              <w:pStyle w:val="8"/>
              <w:spacing w:before="24" w:line="226" w:lineRule="auto"/>
              <w:ind w:left="605"/>
              <w:rPr>
                <w:sz w:val="19"/>
                <w:szCs w:val="19"/>
              </w:rPr>
            </w:pPr>
            <w:r>
              <w:rPr>
                <w:spacing w:val="-17"/>
                <w:sz w:val="19"/>
                <w:szCs w:val="19"/>
              </w:rPr>
              <w:t>生量）⑥</w:t>
            </w:r>
          </w:p>
        </w:tc>
        <w:tc>
          <w:tcPr>
            <w:tcW w:w="1224" w:type="dxa"/>
            <w:vAlign w:val="top"/>
          </w:tcPr>
          <w:p>
            <w:pPr>
              <w:spacing w:line="241" w:lineRule="auto"/>
              <w:rPr>
                <w:rFonts w:ascii="Arial"/>
                <w:sz w:val="21"/>
              </w:rPr>
            </w:pPr>
          </w:p>
          <w:p>
            <w:pPr>
              <w:pStyle w:val="8"/>
              <w:spacing w:before="62" w:line="252" w:lineRule="auto"/>
              <w:ind w:left="514" w:right="316" w:hanging="180"/>
              <w:rPr>
                <w:sz w:val="19"/>
                <w:szCs w:val="19"/>
              </w:rPr>
            </w:pPr>
            <w:r>
              <w:rPr>
                <w:spacing w:val="-1"/>
                <w:sz w:val="19"/>
                <w:szCs w:val="19"/>
              </w:rPr>
              <w:t>变化量</w:t>
            </w:r>
            <w:r>
              <w:rPr>
                <w:spacing w:val="2"/>
                <w:sz w:val="19"/>
                <w:szCs w:val="19"/>
              </w:rPr>
              <w:t>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506" w:type="dxa"/>
            <w:vMerge w:val="restart"/>
            <w:tcBorders>
              <w:bottom w:val="nil"/>
            </w:tcBorders>
            <w:vAlign w:val="top"/>
          </w:tcPr>
          <w:p>
            <w:pPr>
              <w:spacing w:line="260" w:lineRule="auto"/>
              <w:rPr>
                <w:rFonts w:ascii="Arial"/>
                <w:sz w:val="21"/>
              </w:rPr>
            </w:pPr>
          </w:p>
          <w:p>
            <w:pPr>
              <w:spacing w:line="260" w:lineRule="auto"/>
              <w:rPr>
                <w:rFonts w:ascii="Arial"/>
                <w:sz w:val="21"/>
              </w:rPr>
            </w:pPr>
          </w:p>
          <w:p>
            <w:pPr>
              <w:pStyle w:val="8"/>
              <w:spacing w:before="62" w:line="229" w:lineRule="auto"/>
              <w:ind w:left="557"/>
              <w:rPr>
                <w:sz w:val="19"/>
                <w:szCs w:val="19"/>
              </w:rPr>
            </w:pPr>
            <w:r>
              <w:rPr>
                <w:spacing w:val="5"/>
                <w:sz w:val="19"/>
                <w:szCs w:val="19"/>
              </w:rPr>
              <w:t>废气</w:t>
            </w:r>
          </w:p>
        </w:tc>
        <w:tc>
          <w:tcPr>
            <w:tcW w:w="1854" w:type="dxa"/>
            <w:vAlign w:val="top"/>
          </w:tcPr>
          <w:p>
            <w:pPr>
              <w:spacing w:before="52" w:line="192" w:lineRule="auto"/>
              <w:ind w:left="66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VOCs</w:t>
            </w:r>
          </w:p>
        </w:tc>
        <w:tc>
          <w:tcPr>
            <w:tcW w:w="1373" w:type="dxa"/>
            <w:vAlign w:val="top"/>
          </w:tcPr>
          <w:p>
            <w:pPr>
              <w:spacing w:before="48" w:line="196"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4" w:type="dxa"/>
            <w:vAlign w:val="top"/>
          </w:tcPr>
          <w:p>
            <w:pPr>
              <w:spacing w:before="48" w:line="196"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6" w:type="dxa"/>
            <w:vAlign w:val="top"/>
          </w:tcPr>
          <w:p>
            <w:pPr>
              <w:spacing w:before="48" w:line="196"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45" w:type="dxa"/>
            <w:vAlign w:val="top"/>
          </w:tcPr>
          <w:p>
            <w:pPr>
              <w:spacing w:before="48" w:line="196" w:lineRule="auto"/>
              <w:ind w:left="8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41" w:type="dxa"/>
            <w:vAlign w:val="top"/>
          </w:tcPr>
          <w:p>
            <w:pPr>
              <w:spacing w:before="48" w:line="196"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97" w:type="dxa"/>
            <w:vAlign w:val="top"/>
          </w:tcPr>
          <w:p>
            <w:pPr>
              <w:spacing w:before="48" w:line="196"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4" w:type="dxa"/>
            <w:vAlign w:val="top"/>
          </w:tcPr>
          <w:p>
            <w:pPr>
              <w:spacing w:before="48" w:line="196"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06" w:type="dxa"/>
            <w:vMerge w:val="continue"/>
            <w:tcBorders>
              <w:top w:val="nil"/>
              <w:bottom w:val="nil"/>
            </w:tcBorders>
            <w:vAlign w:val="top"/>
          </w:tcPr>
          <w:p>
            <w:pPr>
              <w:rPr>
                <w:rFonts w:ascii="Arial"/>
                <w:sz w:val="21"/>
              </w:rPr>
            </w:pPr>
          </w:p>
        </w:tc>
        <w:tc>
          <w:tcPr>
            <w:tcW w:w="1854" w:type="dxa"/>
            <w:vAlign w:val="top"/>
          </w:tcPr>
          <w:p>
            <w:pPr>
              <w:pStyle w:val="8"/>
              <w:spacing w:before="33" w:line="216" w:lineRule="auto"/>
              <w:ind w:left="829"/>
              <w:rPr>
                <w:sz w:val="20"/>
                <w:szCs w:val="20"/>
              </w:rPr>
            </w:pPr>
            <w:r>
              <w:rPr>
                <w:sz w:val="20"/>
                <w:szCs w:val="20"/>
              </w:rPr>
              <w:t>苯</w:t>
            </w:r>
          </w:p>
        </w:tc>
        <w:tc>
          <w:tcPr>
            <w:tcW w:w="1373" w:type="dxa"/>
            <w:vAlign w:val="top"/>
          </w:tcPr>
          <w:p>
            <w:pPr>
              <w:spacing w:before="65" w:line="199"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4" w:type="dxa"/>
            <w:vAlign w:val="top"/>
          </w:tcPr>
          <w:p>
            <w:pPr>
              <w:spacing w:before="65"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6" w:type="dxa"/>
            <w:vAlign w:val="top"/>
          </w:tcPr>
          <w:p>
            <w:pPr>
              <w:spacing w:before="65" w:line="199"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45" w:type="dxa"/>
            <w:vAlign w:val="top"/>
          </w:tcPr>
          <w:p>
            <w:pPr>
              <w:spacing w:before="65" w:line="199" w:lineRule="auto"/>
              <w:ind w:left="8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41" w:type="dxa"/>
            <w:vAlign w:val="top"/>
          </w:tcPr>
          <w:p>
            <w:pPr>
              <w:spacing w:before="65" w:line="199"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97" w:type="dxa"/>
            <w:vAlign w:val="top"/>
          </w:tcPr>
          <w:p>
            <w:pPr>
              <w:spacing w:before="65" w:line="199"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4" w:type="dxa"/>
            <w:vAlign w:val="top"/>
          </w:tcPr>
          <w:p>
            <w:pPr>
              <w:spacing w:before="65" w:line="199"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506" w:type="dxa"/>
            <w:vMerge w:val="continue"/>
            <w:tcBorders>
              <w:top w:val="nil"/>
              <w:bottom w:val="nil"/>
            </w:tcBorders>
            <w:vAlign w:val="top"/>
          </w:tcPr>
          <w:p>
            <w:pPr>
              <w:rPr>
                <w:rFonts w:ascii="Arial"/>
                <w:sz w:val="21"/>
              </w:rPr>
            </w:pPr>
          </w:p>
        </w:tc>
        <w:tc>
          <w:tcPr>
            <w:tcW w:w="1854" w:type="dxa"/>
            <w:vAlign w:val="top"/>
          </w:tcPr>
          <w:p>
            <w:pPr>
              <w:pStyle w:val="8"/>
              <w:spacing w:before="30" w:line="218" w:lineRule="auto"/>
              <w:ind w:left="748"/>
              <w:rPr>
                <w:sz w:val="20"/>
                <w:szCs w:val="20"/>
              </w:rPr>
            </w:pPr>
            <w:r>
              <w:rPr>
                <w:spacing w:val="-9"/>
                <w:sz w:val="20"/>
                <w:szCs w:val="20"/>
              </w:rPr>
              <w:t>甲苯</w:t>
            </w:r>
          </w:p>
        </w:tc>
        <w:tc>
          <w:tcPr>
            <w:tcW w:w="1373" w:type="dxa"/>
            <w:vAlign w:val="top"/>
          </w:tcPr>
          <w:p>
            <w:pPr>
              <w:spacing w:before="63" w:line="199"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4" w:type="dxa"/>
            <w:vAlign w:val="top"/>
          </w:tcPr>
          <w:p>
            <w:pPr>
              <w:spacing w:before="63"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6" w:type="dxa"/>
            <w:vAlign w:val="top"/>
          </w:tcPr>
          <w:p>
            <w:pPr>
              <w:spacing w:before="63" w:line="199"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45" w:type="dxa"/>
            <w:vAlign w:val="top"/>
          </w:tcPr>
          <w:p>
            <w:pPr>
              <w:spacing w:before="63" w:line="199" w:lineRule="auto"/>
              <w:ind w:left="8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41" w:type="dxa"/>
            <w:vAlign w:val="top"/>
          </w:tcPr>
          <w:p>
            <w:pPr>
              <w:spacing w:before="63" w:line="199"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97" w:type="dxa"/>
            <w:vAlign w:val="top"/>
          </w:tcPr>
          <w:p>
            <w:pPr>
              <w:spacing w:before="63" w:line="199"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4" w:type="dxa"/>
            <w:vAlign w:val="top"/>
          </w:tcPr>
          <w:p>
            <w:pPr>
              <w:spacing w:before="63" w:line="199"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506" w:type="dxa"/>
            <w:vMerge w:val="continue"/>
            <w:tcBorders>
              <w:top w:val="nil"/>
              <w:bottom w:val="nil"/>
            </w:tcBorders>
            <w:vAlign w:val="top"/>
          </w:tcPr>
          <w:p>
            <w:pPr>
              <w:rPr>
                <w:rFonts w:ascii="Arial"/>
                <w:sz w:val="21"/>
              </w:rPr>
            </w:pPr>
          </w:p>
        </w:tc>
        <w:tc>
          <w:tcPr>
            <w:tcW w:w="1854" w:type="dxa"/>
            <w:vAlign w:val="top"/>
          </w:tcPr>
          <w:p>
            <w:pPr>
              <w:pStyle w:val="8"/>
              <w:spacing w:before="33" w:line="216" w:lineRule="auto"/>
              <w:ind w:left="618"/>
              <w:rPr>
                <w:sz w:val="20"/>
                <w:szCs w:val="20"/>
              </w:rPr>
            </w:pPr>
            <w:r>
              <w:rPr>
                <w:spacing w:val="5"/>
                <w:sz w:val="20"/>
                <w:szCs w:val="20"/>
              </w:rPr>
              <w:t>二甲苯</w:t>
            </w:r>
          </w:p>
        </w:tc>
        <w:tc>
          <w:tcPr>
            <w:tcW w:w="1373" w:type="dxa"/>
            <w:vAlign w:val="top"/>
          </w:tcPr>
          <w:p>
            <w:pPr>
              <w:spacing w:before="64" w:line="199"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4" w:type="dxa"/>
            <w:vAlign w:val="top"/>
          </w:tcPr>
          <w:p>
            <w:pPr>
              <w:spacing w:before="64"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6" w:type="dxa"/>
            <w:vAlign w:val="top"/>
          </w:tcPr>
          <w:p>
            <w:pPr>
              <w:spacing w:before="64" w:line="199"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45" w:type="dxa"/>
            <w:vAlign w:val="top"/>
          </w:tcPr>
          <w:p>
            <w:pPr>
              <w:spacing w:before="64" w:line="199" w:lineRule="auto"/>
              <w:ind w:left="8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41" w:type="dxa"/>
            <w:vAlign w:val="top"/>
          </w:tcPr>
          <w:p>
            <w:pPr>
              <w:spacing w:before="64" w:line="199"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97" w:type="dxa"/>
            <w:vAlign w:val="top"/>
          </w:tcPr>
          <w:p>
            <w:pPr>
              <w:spacing w:before="64" w:line="199"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4" w:type="dxa"/>
            <w:vAlign w:val="top"/>
          </w:tcPr>
          <w:p>
            <w:pPr>
              <w:spacing w:before="64" w:line="199"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06" w:type="dxa"/>
            <w:vMerge w:val="continue"/>
            <w:tcBorders>
              <w:top w:val="nil"/>
            </w:tcBorders>
            <w:vAlign w:val="top"/>
          </w:tcPr>
          <w:p>
            <w:pPr>
              <w:rPr>
                <w:rFonts w:ascii="Arial"/>
                <w:sz w:val="21"/>
              </w:rPr>
            </w:pPr>
          </w:p>
        </w:tc>
        <w:tc>
          <w:tcPr>
            <w:tcW w:w="1854" w:type="dxa"/>
            <w:vAlign w:val="top"/>
          </w:tcPr>
          <w:p>
            <w:pPr>
              <w:pStyle w:val="8"/>
              <w:spacing w:before="30" w:line="219" w:lineRule="auto"/>
              <w:ind w:left="614"/>
              <w:rPr>
                <w:sz w:val="20"/>
                <w:szCs w:val="20"/>
              </w:rPr>
            </w:pPr>
            <w:r>
              <w:rPr>
                <w:spacing w:val="7"/>
                <w:sz w:val="20"/>
                <w:szCs w:val="20"/>
              </w:rPr>
              <w:t>颗粒物</w:t>
            </w:r>
          </w:p>
        </w:tc>
        <w:tc>
          <w:tcPr>
            <w:tcW w:w="1373" w:type="dxa"/>
            <w:vAlign w:val="top"/>
          </w:tcPr>
          <w:p>
            <w:pPr>
              <w:spacing w:before="63" w:line="199"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4" w:type="dxa"/>
            <w:vAlign w:val="top"/>
          </w:tcPr>
          <w:p>
            <w:pPr>
              <w:spacing w:before="63"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6" w:type="dxa"/>
            <w:vAlign w:val="top"/>
          </w:tcPr>
          <w:p>
            <w:pPr>
              <w:spacing w:before="63" w:line="199"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45" w:type="dxa"/>
            <w:vAlign w:val="top"/>
          </w:tcPr>
          <w:p>
            <w:pPr>
              <w:spacing w:before="63" w:line="199" w:lineRule="auto"/>
              <w:ind w:left="8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41" w:type="dxa"/>
            <w:vAlign w:val="top"/>
          </w:tcPr>
          <w:p>
            <w:pPr>
              <w:spacing w:before="63" w:line="199"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97" w:type="dxa"/>
            <w:vAlign w:val="top"/>
          </w:tcPr>
          <w:p>
            <w:pPr>
              <w:spacing w:before="63" w:line="199"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4" w:type="dxa"/>
            <w:vAlign w:val="top"/>
          </w:tcPr>
          <w:p>
            <w:pPr>
              <w:spacing w:before="63" w:line="199"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506" w:type="dxa"/>
            <w:vMerge w:val="restart"/>
            <w:tcBorders>
              <w:bottom w:val="nil"/>
            </w:tcBorders>
            <w:vAlign w:val="top"/>
          </w:tcPr>
          <w:p>
            <w:pPr>
              <w:spacing w:line="474" w:lineRule="auto"/>
              <w:rPr>
                <w:rFonts w:ascii="Arial"/>
                <w:sz w:val="21"/>
              </w:rPr>
            </w:pPr>
          </w:p>
          <w:p>
            <w:pPr>
              <w:pStyle w:val="8"/>
              <w:spacing w:before="62" w:line="228" w:lineRule="auto"/>
              <w:ind w:left="557"/>
              <w:rPr>
                <w:sz w:val="19"/>
                <w:szCs w:val="19"/>
              </w:rPr>
            </w:pPr>
            <w:r>
              <w:rPr>
                <w:spacing w:val="5"/>
                <w:sz w:val="19"/>
                <w:szCs w:val="19"/>
              </w:rPr>
              <w:t>废水</w:t>
            </w:r>
          </w:p>
        </w:tc>
        <w:tc>
          <w:tcPr>
            <w:tcW w:w="1854" w:type="dxa"/>
            <w:vAlign w:val="top"/>
          </w:tcPr>
          <w:p>
            <w:pPr>
              <w:spacing w:before="52" w:line="191" w:lineRule="auto"/>
              <w:ind w:left="6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CODcr</w:t>
            </w:r>
          </w:p>
        </w:tc>
        <w:tc>
          <w:tcPr>
            <w:tcW w:w="1373" w:type="dxa"/>
            <w:vAlign w:val="top"/>
          </w:tcPr>
          <w:p>
            <w:pPr>
              <w:spacing w:before="49" w:line="195"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4" w:type="dxa"/>
            <w:vAlign w:val="top"/>
          </w:tcPr>
          <w:p>
            <w:pPr>
              <w:spacing w:before="49" w:line="195"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6" w:type="dxa"/>
            <w:vAlign w:val="top"/>
          </w:tcPr>
          <w:p>
            <w:pPr>
              <w:spacing w:before="49" w:line="195"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45" w:type="dxa"/>
            <w:vAlign w:val="top"/>
          </w:tcPr>
          <w:p>
            <w:pPr>
              <w:spacing w:before="49" w:line="195" w:lineRule="auto"/>
              <w:ind w:left="8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41" w:type="dxa"/>
            <w:vAlign w:val="top"/>
          </w:tcPr>
          <w:p>
            <w:pPr>
              <w:spacing w:before="49"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97" w:type="dxa"/>
            <w:vAlign w:val="top"/>
          </w:tcPr>
          <w:p>
            <w:pPr>
              <w:spacing w:before="49"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4" w:type="dxa"/>
            <w:vAlign w:val="top"/>
          </w:tcPr>
          <w:p>
            <w:pPr>
              <w:spacing w:before="49" w:line="195"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1506" w:type="dxa"/>
            <w:vMerge w:val="continue"/>
            <w:tcBorders>
              <w:top w:val="nil"/>
              <w:bottom w:val="nil"/>
            </w:tcBorders>
            <w:vAlign w:val="top"/>
          </w:tcPr>
          <w:p>
            <w:pPr>
              <w:rPr>
                <w:rFonts w:ascii="Arial"/>
                <w:sz w:val="21"/>
              </w:rPr>
            </w:pPr>
          </w:p>
        </w:tc>
        <w:tc>
          <w:tcPr>
            <w:tcW w:w="1854" w:type="dxa"/>
            <w:vAlign w:val="top"/>
          </w:tcPr>
          <w:p>
            <w:pPr>
              <w:spacing w:before="53" w:line="191" w:lineRule="auto"/>
              <w:ind w:left="670"/>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373" w:type="dxa"/>
            <w:vAlign w:val="top"/>
          </w:tcPr>
          <w:p>
            <w:pPr>
              <w:spacing w:before="50" w:line="195"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4" w:type="dxa"/>
            <w:vAlign w:val="top"/>
          </w:tcPr>
          <w:p>
            <w:pPr>
              <w:spacing w:before="50" w:line="195"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6" w:type="dxa"/>
            <w:vAlign w:val="top"/>
          </w:tcPr>
          <w:p>
            <w:pPr>
              <w:spacing w:before="50" w:line="195"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45" w:type="dxa"/>
            <w:vAlign w:val="top"/>
          </w:tcPr>
          <w:p>
            <w:pPr>
              <w:spacing w:before="50" w:line="195" w:lineRule="auto"/>
              <w:ind w:left="8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41" w:type="dxa"/>
            <w:vAlign w:val="top"/>
          </w:tcPr>
          <w:p>
            <w:pPr>
              <w:spacing w:before="50"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97" w:type="dxa"/>
            <w:vAlign w:val="top"/>
          </w:tcPr>
          <w:p>
            <w:pPr>
              <w:spacing w:before="50"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4" w:type="dxa"/>
            <w:vAlign w:val="top"/>
          </w:tcPr>
          <w:p>
            <w:pPr>
              <w:spacing w:before="50" w:line="195"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506" w:type="dxa"/>
            <w:vMerge w:val="continue"/>
            <w:tcBorders>
              <w:top w:val="nil"/>
              <w:bottom w:val="nil"/>
            </w:tcBorders>
            <w:vAlign w:val="top"/>
          </w:tcPr>
          <w:p>
            <w:pPr>
              <w:rPr>
                <w:rFonts w:ascii="Arial"/>
                <w:sz w:val="21"/>
              </w:rPr>
            </w:pPr>
          </w:p>
        </w:tc>
        <w:tc>
          <w:tcPr>
            <w:tcW w:w="1854" w:type="dxa"/>
            <w:vAlign w:val="top"/>
          </w:tcPr>
          <w:p>
            <w:pPr>
              <w:spacing w:before="52" w:line="192" w:lineRule="auto"/>
              <w:ind w:left="8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373" w:type="dxa"/>
            <w:vAlign w:val="top"/>
          </w:tcPr>
          <w:p>
            <w:pPr>
              <w:spacing w:before="48" w:line="196"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4" w:type="dxa"/>
            <w:vAlign w:val="top"/>
          </w:tcPr>
          <w:p>
            <w:pPr>
              <w:spacing w:before="48" w:line="196"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6" w:type="dxa"/>
            <w:vAlign w:val="top"/>
          </w:tcPr>
          <w:p>
            <w:pPr>
              <w:spacing w:before="48" w:line="196"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45" w:type="dxa"/>
            <w:vAlign w:val="top"/>
          </w:tcPr>
          <w:p>
            <w:pPr>
              <w:spacing w:before="48" w:line="196" w:lineRule="auto"/>
              <w:ind w:left="8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41" w:type="dxa"/>
            <w:vAlign w:val="top"/>
          </w:tcPr>
          <w:p>
            <w:pPr>
              <w:spacing w:before="48" w:line="196"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97" w:type="dxa"/>
            <w:vAlign w:val="top"/>
          </w:tcPr>
          <w:p>
            <w:pPr>
              <w:spacing w:before="48" w:line="196"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4" w:type="dxa"/>
            <w:vAlign w:val="top"/>
          </w:tcPr>
          <w:p>
            <w:pPr>
              <w:spacing w:before="48" w:line="196"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1506" w:type="dxa"/>
            <w:vMerge w:val="continue"/>
            <w:tcBorders>
              <w:top w:val="nil"/>
              <w:bottom w:val="nil"/>
            </w:tcBorders>
            <w:vAlign w:val="top"/>
          </w:tcPr>
          <w:p>
            <w:pPr>
              <w:rPr>
                <w:rFonts w:ascii="Arial"/>
                <w:sz w:val="21"/>
              </w:rPr>
            </w:pPr>
          </w:p>
        </w:tc>
        <w:tc>
          <w:tcPr>
            <w:tcW w:w="1854" w:type="dxa"/>
            <w:vAlign w:val="top"/>
          </w:tcPr>
          <w:p>
            <w:pPr>
              <w:spacing w:before="55" w:line="189" w:lineRule="auto"/>
              <w:ind w:left="624"/>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sz w:val="20"/>
                <w:szCs w:val="20"/>
              </w:rPr>
              <w:t>-N</w:t>
            </w:r>
          </w:p>
        </w:tc>
        <w:tc>
          <w:tcPr>
            <w:tcW w:w="1373" w:type="dxa"/>
            <w:vAlign w:val="top"/>
          </w:tcPr>
          <w:p>
            <w:pPr>
              <w:spacing w:before="49" w:line="196"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4" w:type="dxa"/>
            <w:vAlign w:val="top"/>
          </w:tcPr>
          <w:p>
            <w:pPr>
              <w:spacing w:before="49" w:line="196"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6" w:type="dxa"/>
            <w:vAlign w:val="top"/>
          </w:tcPr>
          <w:p>
            <w:pPr>
              <w:spacing w:before="49" w:line="196"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45" w:type="dxa"/>
            <w:vAlign w:val="top"/>
          </w:tcPr>
          <w:p>
            <w:pPr>
              <w:spacing w:before="49" w:line="196" w:lineRule="auto"/>
              <w:ind w:left="8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41" w:type="dxa"/>
            <w:vAlign w:val="top"/>
          </w:tcPr>
          <w:p>
            <w:pPr>
              <w:spacing w:before="49" w:line="196"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97" w:type="dxa"/>
            <w:vAlign w:val="top"/>
          </w:tcPr>
          <w:p>
            <w:pPr>
              <w:spacing w:before="49" w:line="196"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4" w:type="dxa"/>
            <w:vAlign w:val="top"/>
          </w:tcPr>
          <w:p>
            <w:pPr>
              <w:spacing w:before="49" w:line="196"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506" w:type="dxa"/>
            <w:vMerge w:val="continue"/>
            <w:tcBorders>
              <w:top w:val="nil"/>
            </w:tcBorders>
            <w:vAlign w:val="top"/>
          </w:tcPr>
          <w:p>
            <w:pPr>
              <w:rPr>
                <w:rFonts w:ascii="Arial"/>
                <w:sz w:val="21"/>
              </w:rPr>
            </w:pPr>
          </w:p>
        </w:tc>
        <w:tc>
          <w:tcPr>
            <w:tcW w:w="1854" w:type="dxa"/>
            <w:vAlign w:val="top"/>
          </w:tcPr>
          <w:p>
            <w:pPr>
              <w:pStyle w:val="8"/>
              <w:spacing w:before="30" w:line="218" w:lineRule="auto"/>
              <w:ind w:left="407"/>
              <w:rPr>
                <w:sz w:val="20"/>
                <w:szCs w:val="20"/>
              </w:rPr>
            </w:pPr>
            <w:r>
              <w:rPr>
                <w:spacing w:val="7"/>
                <w:sz w:val="20"/>
                <w:szCs w:val="20"/>
              </w:rPr>
              <w:t>动植物油类</w:t>
            </w:r>
          </w:p>
        </w:tc>
        <w:tc>
          <w:tcPr>
            <w:tcW w:w="1373" w:type="dxa"/>
            <w:vAlign w:val="top"/>
          </w:tcPr>
          <w:p>
            <w:pPr>
              <w:spacing w:before="63" w:line="199"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4" w:type="dxa"/>
            <w:vAlign w:val="top"/>
          </w:tcPr>
          <w:p>
            <w:pPr>
              <w:spacing w:before="63"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6" w:type="dxa"/>
            <w:vAlign w:val="top"/>
          </w:tcPr>
          <w:p>
            <w:pPr>
              <w:spacing w:before="63" w:line="199"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45" w:type="dxa"/>
            <w:vAlign w:val="top"/>
          </w:tcPr>
          <w:p>
            <w:pPr>
              <w:spacing w:before="63" w:line="199" w:lineRule="auto"/>
              <w:ind w:left="8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41" w:type="dxa"/>
            <w:vAlign w:val="top"/>
          </w:tcPr>
          <w:p>
            <w:pPr>
              <w:spacing w:before="63" w:line="199"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97" w:type="dxa"/>
            <w:vAlign w:val="top"/>
          </w:tcPr>
          <w:p>
            <w:pPr>
              <w:spacing w:before="63" w:line="199"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24" w:type="dxa"/>
            <w:vAlign w:val="top"/>
          </w:tcPr>
          <w:p>
            <w:pPr>
              <w:spacing w:before="63" w:line="199"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506"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62" w:line="229" w:lineRule="auto"/>
              <w:ind w:left="361"/>
              <w:rPr>
                <w:sz w:val="19"/>
                <w:szCs w:val="19"/>
              </w:rPr>
            </w:pPr>
            <w:r>
              <w:rPr>
                <w:spacing w:val="7"/>
                <w:sz w:val="19"/>
                <w:szCs w:val="19"/>
              </w:rPr>
              <w:t>危险废物</w:t>
            </w:r>
          </w:p>
        </w:tc>
        <w:tc>
          <w:tcPr>
            <w:tcW w:w="1854" w:type="dxa"/>
            <w:vAlign w:val="top"/>
          </w:tcPr>
          <w:p>
            <w:pPr>
              <w:pStyle w:val="8"/>
              <w:spacing w:before="31" w:line="219" w:lineRule="auto"/>
              <w:ind w:left="614"/>
              <w:rPr>
                <w:sz w:val="20"/>
                <w:szCs w:val="20"/>
              </w:rPr>
            </w:pPr>
            <w:r>
              <w:rPr>
                <w:spacing w:val="7"/>
                <w:sz w:val="20"/>
                <w:szCs w:val="20"/>
              </w:rPr>
              <w:t>废机油</w:t>
            </w:r>
          </w:p>
        </w:tc>
        <w:tc>
          <w:tcPr>
            <w:tcW w:w="1373" w:type="dxa"/>
            <w:vAlign w:val="top"/>
          </w:tcPr>
          <w:p>
            <w:pPr>
              <w:spacing w:before="64" w:line="199"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4" w:type="dxa"/>
            <w:vAlign w:val="top"/>
          </w:tcPr>
          <w:p>
            <w:pPr>
              <w:spacing w:before="64"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6" w:type="dxa"/>
            <w:vAlign w:val="top"/>
          </w:tcPr>
          <w:p>
            <w:pPr>
              <w:spacing w:before="64" w:line="199"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45" w:type="dxa"/>
            <w:vAlign w:val="top"/>
          </w:tcPr>
          <w:p>
            <w:pPr>
              <w:spacing w:before="64" w:line="199" w:lineRule="auto"/>
              <w:ind w:left="5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0.01t/a</w:t>
            </w:r>
          </w:p>
        </w:tc>
        <w:tc>
          <w:tcPr>
            <w:tcW w:w="1441" w:type="dxa"/>
            <w:vAlign w:val="top"/>
          </w:tcPr>
          <w:p>
            <w:pPr>
              <w:spacing w:before="64" w:line="199"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97" w:type="dxa"/>
            <w:vAlign w:val="top"/>
          </w:tcPr>
          <w:p>
            <w:pPr>
              <w:spacing w:before="64" w:line="199" w:lineRule="auto"/>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0.01t/a</w:t>
            </w:r>
          </w:p>
        </w:tc>
        <w:tc>
          <w:tcPr>
            <w:tcW w:w="1224" w:type="dxa"/>
            <w:vAlign w:val="top"/>
          </w:tcPr>
          <w:p>
            <w:pPr>
              <w:spacing w:before="64" w:line="199"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506" w:type="dxa"/>
            <w:vMerge w:val="continue"/>
            <w:tcBorders>
              <w:top w:val="nil"/>
              <w:bottom w:val="nil"/>
            </w:tcBorders>
            <w:vAlign w:val="top"/>
          </w:tcPr>
          <w:p>
            <w:pPr>
              <w:rPr>
                <w:rFonts w:ascii="Arial"/>
                <w:sz w:val="21"/>
              </w:rPr>
            </w:pPr>
          </w:p>
        </w:tc>
        <w:tc>
          <w:tcPr>
            <w:tcW w:w="1854" w:type="dxa"/>
            <w:vAlign w:val="top"/>
          </w:tcPr>
          <w:p>
            <w:pPr>
              <w:rPr>
                <w:rFonts w:ascii="Arial"/>
                <w:sz w:val="21"/>
              </w:rPr>
            </w:pPr>
          </w:p>
        </w:tc>
        <w:tc>
          <w:tcPr>
            <w:tcW w:w="1373" w:type="dxa"/>
            <w:vAlign w:val="top"/>
          </w:tcPr>
          <w:p>
            <w:pPr>
              <w:rPr>
                <w:rFonts w:ascii="Arial"/>
                <w:sz w:val="21"/>
              </w:rPr>
            </w:pPr>
          </w:p>
        </w:tc>
        <w:tc>
          <w:tcPr>
            <w:tcW w:w="1264" w:type="dxa"/>
            <w:vAlign w:val="top"/>
          </w:tcPr>
          <w:p>
            <w:pPr>
              <w:rPr>
                <w:rFonts w:ascii="Arial"/>
                <w:sz w:val="21"/>
              </w:rPr>
            </w:pPr>
          </w:p>
        </w:tc>
        <w:tc>
          <w:tcPr>
            <w:tcW w:w="1706" w:type="dxa"/>
            <w:vAlign w:val="top"/>
          </w:tcPr>
          <w:p>
            <w:pPr>
              <w:rPr>
                <w:rFonts w:ascii="Arial"/>
                <w:sz w:val="21"/>
              </w:rPr>
            </w:pPr>
          </w:p>
        </w:tc>
        <w:tc>
          <w:tcPr>
            <w:tcW w:w="1745" w:type="dxa"/>
            <w:vAlign w:val="top"/>
          </w:tcPr>
          <w:p>
            <w:pPr>
              <w:rPr>
                <w:rFonts w:ascii="Arial"/>
                <w:sz w:val="21"/>
              </w:rPr>
            </w:pPr>
          </w:p>
        </w:tc>
        <w:tc>
          <w:tcPr>
            <w:tcW w:w="1441" w:type="dxa"/>
            <w:vAlign w:val="top"/>
          </w:tcPr>
          <w:p>
            <w:pPr>
              <w:rPr>
                <w:rFonts w:ascii="Arial"/>
                <w:sz w:val="21"/>
              </w:rPr>
            </w:pPr>
          </w:p>
        </w:tc>
        <w:tc>
          <w:tcPr>
            <w:tcW w:w="1897" w:type="dxa"/>
            <w:vAlign w:val="top"/>
          </w:tcPr>
          <w:p>
            <w:pPr>
              <w:rPr>
                <w:rFonts w:ascii="Arial"/>
                <w:sz w:val="21"/>
              </w:rPr>
            </w:pPr>
          </w:p>
        </w:tc>
        <w:tc>
          <w:tcPr>
            <w:tcW w:w="12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506" w:type="dxa"/>
            <w:vMerge w:val="continue"/>
            <w:tcBorders>
              <w:top w:val="nil"/>
              <w:bottom w:val="nil"/>
            </w:tcBorders>
            <w:vAlign w:val="top"/>
          </w:tcPr>
          <w:p>
            <w:pPr>
              <w:rPr>
                <w:rFonts w:ascii="Arial"/>
                <w:sz w:val="21"/>
              </w:rPr>
            </w:pPr>
          </w:p>
        </w:tc>
        <w:tc>
          <w:tcPr>
            <w:tcW w:w="1854" w:type="dxa"/>
            <w:vAlign w:val="top"/>
          </w:tcPr>
          <w:p>
            <w:pPr>
              <w:rPr>
                <w:rFonts w:ascii="Arial"/>
                <w:sz w:val="21"/>
              </w:rPr>
            </w:pPr>
          </w:p>
        </w:tc>
        <w:tc>
          <w:tcPr>
            <w:tcW w:w="1373" w:type="dxa"/>
            <w:vAlign w:val="top"/>
          </w:tcPr>
          <w:p>
            <w:pPr>
              <w:rPr>
                <w:rFonts w:ascii="Arial"/>
                <w:sz w:val="21"/>
              </w:rPr>
            </w:pPr>
          </w:p>
        </w:tc>
        <w:tc>
          <w:tcPr>
            <w:tcW w:w="1264" w:type="dxa"/>
            <w:vAlign w:val="top"/>
          </w:tcPr>
          <w:p>
            <w:pPr>
              <w:rPr>
                <w:rFonts w:ascii="Arial"/>
                <w:sz w:val="21"/>
              </w:rPr>
            </w:pPr>
          </w:p>
        </w:tc>
        <w:tc>
          <w:tcPr>
            <w:tcW w:w="1706" w:type="dxa"/>
            <w:vAlign w:val="top"/>
          </w:tcPr>
          <w:p>
            <w:pPr>
              <w:rPr>
                <w:rFonts w:ascii="Arial"/>
                <w:sz w:val="21"/>
              </w:rPr>
            </w:pPr>
          </w:p>
        </w:tc>
        <w:tc>
          <w:tcPr>
            <w:tcW w:w="1745" w:type="dxa"/>
            <w:vAlign w:val="top"/>
          </w:tcPr>
          <w:p>
            <w:pPr>
              <w:rPr>
                <w:rFonts w:ascii="Arial"/>
                <w:sz w:val="21"/>
              </w:rPr>
            </w:pPr>
          </w:p>
        </w:tc>
        <w:tc>
          <w:tcPr>
            <w:tcW w:w="1441" w:type="dxa"/>
            <w:vAlign w:val="top"/>
          </w:tcPr>
          <w:p>
            <w:pPr>
              <w:rPr>
                <w:rFonts w:ascii="Arial"/>
                <w:sz w:val="21"/>
              </w:rPr>
            </w:pPr>
          </w:p>
        </w:tc>
        <w:tc>
          <w:tcPr>
            <w:tcW w:w="1897" w:type="dxa"/>
            <w:vAlign w:val="top"/>
          </w:tcPr>
          <w:p>
            <w:pPr>
              <w:rPr>
                <w:rFonts w:ascii="Arial"/>
                <w:sz w:val="21"/>
              </w:rPr>
            </w:pPr>
          </w:p>
        </w:tc>
        <w:tc>
          <w:tcPr>
            <w:tcW w:w="12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506" w:type="dxa"/>
            <w:vMerge w:val="continue"/>
            <w:tcBorders>
              <w:top w:val="nil"/>
              <w:bottom w:val="nil"/>
            </w:tcBorders>
            <w:vAlign w:val="top"/>
          </w:tcPr>
          <w:p>
            <w:pPr>
              <w:rPr>
                <w:rFonts w:ascii="Arial"/>
                <w:sz w:val="21"/>
              </w:rPr>
            </w:pPr>
          </w:p>
        </w:tc>
        <w:tc>
          <w:tcPr>
            <w:tcW w:w="1854" w:type="dxa"/>
            <w:vAlign w:val="top"/>
          </w:tcPr>
          <w:p>
            <w:pPr>
              <w:rPr>
                <w:rFonts w:ascii="Arial"/>
                <w:sz w:val="21"/>
              </w:rPr>
            </w:pPr>
          </w:p>
        </w:tc>
        <w:tc>
          <w:tcPr>
            <w:tcW w:w="1373" w:type="dxa"/>
            <w:vAlign w:val="top"/>
          </w:tcPr>
          <w:p>
            <w:pPr>
              <w:rPr>
                <w:rFonts w:ascii="Arial"/>
                <w:sz w:val="21"/>
              </w:rPr>
            </w:pPr>
          </w:p>
        </w:tc>
        <w:tc>
          <w:tcPr>
            <w:tcW w:w="1264" w:type="dxa"/>
            <w:vAlign w:val="top"/>
          </w:tcPr>
          <w:p>
            <w:pPr>
              <w:rPr>
                <w:rFonts w:ascii="Arial"/>
                <w:sz w:val="21"/>
              </w:rPr>
            </w:pPr>
          </w:p>
        </w:tc>
        <w:tc>
          <w:tcPr>
            <w:tcW w:w="1706" w:type="dxa"/>
            <w:vAlign w:val="top"/>
          </w:tcPr>
          <w:p>
            <w:pPr>
              <w:rPr>
                <w:rFonts w:ascii="Arial"/>
                <w:sz w:val="21"/>
              </w:rPr>
            </w:pPr>
          </w:p>
        </w:tc>
        <w:tc>
          <w:tcPr>
            <w:tcW w:w="1745" w:type="dxa"/>
            <w:vAlign w:val="top"/>
          </w:tcPr>
          <w:p>
            <w:pPr>
              <w:rPr>
                <w:rFonts w:ascii="Arial"/>
                <w:sz w:val="21"/>
              </w:rPr>
            </w:pPr>
          </w:p>
        </w:tc>
        <w:tc>
          <w:tcPr>
            <w:tcW w:w="1441" w:type="dxa"/>
            <w:vAlign w:val="top"/>
          </w:tcPr>
          <w:p>
            <w:pPr>
              <w:rPr>
                <w:rFonts w:ascii="Arial"/>
                <w:sz w:val="21"/>
              </w:rPr>
            </w:pPr>
          </w:p>
        </w:tc>
        <w:tc>
          <w:tcPr>
            <w:tcW w:w="1897" w:type="dxa"/>
            <w:vAlign w:val="top"/>
          </w:tcPr>
          <w:p>
            <w:pPr>
              <w:rPr>
                <w:rFonts w:ascii="Arial"/>
                <w:sz w:val="21"/>
              </w:rPr>
            </w:pPr>
          </w:p>
        </w:tc>
        <w:tc>
          <w:tcPr>
            <w:tcW w:w="12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506" w:type="dxa"/>
            <w:vMerge w:val="continue"/>
            <w:tcBorders>
              <w:top w:val="nil"/>
              <w:bottom w:val="nil"/>
            </w:tcBorders>
            <w:vAlign w:val="top"/>
          </w:tcPr>
          <w:p>
            <w:pPr>
              <w:rPr>
                <w:rFonts w:ascii="Arial"/>
                <w:sz w:val="21"/>
              </w:rPr>
            </w:pPr>
          </w:p>
        </w:tc>
        <w:tc>
          <w:tcPr>
            <w:tcW w:w="1854" w:type="dxa"/>
            <w:vAlign w:val="top"/>
          </w:tcPr>
          <w:p>
            <w:pPr>
              <w:rPr>
                <w:rFonts w:ascii="Arial"/>
                <w:sz w:val="21"/>
              </w:rPr>
            </w:pPr>
          </w:p>
        </w:tc>
        <w:tc>
          <w:tcPr>
            <w:tcW w:w="1373" w:type="dxa"/>
            <w:vAlign w:val="top"/>
          </w:tcPr>
          <w:p>
            <w:pPr>
              <w:rPr>
                <w:rFonts w:ascii="Arial"/>
                <w:sz w:val="21"/>
              </w:rPr>
            </w:pPr>
          </w:p>
        </w:tc>
        <w:tc>
          <w:tcPr>
            <w:tcW w:w="1264" w:type="dxa"/>
            <w:vAlign w:val="top"/>
          </w:tcPr>
          <w:p>
            <w:pPr>
              <w:rPr>
                <w:rFonts w:ascii="Arial"/>
                <w:sz w:val="21"/>
              </w:rPr>
            </w:pPr>
          </w:p>
        </w:tc>
        <w:tc>
          <w:tcPr>
            <w:tcW w:w="1706" w:type="dxa"/>
            <w:vAlign w:val="top"/>
          </w:tcPr>
          <w:p>
            <w:pPr>
              <w:rPr>
                <w:rFonts w:ascii="Arial"/>
                <w:sz w:val="21"/>
              </w:rPr>
            </w:pPr>
          </w:p>
        </w:tc>
        <w:tc>
          <w:tcPr>
            <w:tcW w:w="1745" w:type="dxa"/>
            <w:vAlign w:val="top"/>
          </w:tcPr>
          <w:p>
            <w:pPr>
              <w:rPr>
                <w:rFonts w:ascii="Arial"/>
                <w:sz w:val="21"/>
              </w:rPr>
            </w:pPr>
          </w:p>
        </w:tc>
        <w:tc>
          <w:tcPr>
            <w:tcW w:w="1441" w:type="dxa"/>
            <w:vAlign w:val="top"/>
          </w:tcPr>
          <w:p>
            <w:pPr>
              <w:rPr>
                <w:rFonts w:ascii="Arial"/>
                <w:sz w:val="21"/>
              </w:rPr>
            </w:pPr>
          </w:p>
        </w:tc>
        <w:tc>
          <w:tcPr>
            <w:tcW w:w="1897" w:type="dxa"/>
            <w:vAlign w:val="top"/>
          </w:tcPr>
          <w:p>
            <w:pPr>
              <w:rPr>
                <w:rFonts w:ascii="Arial"/>
                <w:sz w:val="21"/>
              </w:rPr>
            </w:pPr>
          </w:p>
        </w:tc>
        <w:tc>
          <w:tcPr>
            <w:tcW w:w="12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506" w:type="dxa"/>
            <w:vMerge w:val="continue"/>
            <w:tcBorders>
              <w:top w:val="nil"/>
            </w:tcBorders>
            <w:vAlign w:val="top"/>
          </w:tcPr>
          <w:p>
            <w:pPr>
              <w:rPr>
                <w:rFonts w:ascii="Arial"/>
                <w:sz w:val="21"/>
              </w:rPr>
            </w:pPr>
          </w:p>
        </w:tc>
        <w:tc>
          <w:tcPr>
            <w:tcW w:w="1854" w:type="dxa"/>
            <w:vAlign w:val="top"/>
          </w:tcPr>
          <w:p>
            <w:pPr>
              <w:rPr>
                <w:rFonts w:ascii="Arial"/>
                <w:sz w:val="21"/>
              </w:rPr>
            </w:pPr>
          </w:p>
        </w:tc>
        <w:tc>
          <w:tcPr>
            <w:tcW w:w="1373" w:type="dxa"/>
            <w:vAlign w:val="top"/>
          </w:tcPr>
          <w:p>
            <w:pPr>
              <w:rPr>
                <w:rFonts w:ascii="Arial"/>
                <w:sz w:val="21"/>
              </w:rPr>
            </w:pPr>
          </w:p>
        </w:tc>
        <w:tc>
          <w:tcPr>
            <w:tcW w:w="1264" w:type="dxa"/>
            <w:vAlign w:val="top"/>
          </w:tcPr>
          <w:p>
            <w:pPr>
              <w:rPr>
                <w:rFonts w:ascii="Arial"/>
                <w:sz w:val="21"/>
              </w:rPr>
            </w:pPr>
          </w:p>
        </w:tc>
        <w:tc>
          <w:tcPr>
            <w:tcW w:w="1706" w:type="dxa"/>
            <w:vAlign w:val="top"/>
          </w:tcPr>
          <w:p>
            <w:pPr>
              <w:rPr>
                <w:rFonts w:ascii="Arial"/>
                <w:sz w:val="21"/>
              </w:rPr>
            </w:pPr>
          </w:p>
        </w:tc>
        <w:tc>
          <w:tcPr>
            <w:tcW w:w="1745" w:type="dxa"/>
            <w:vAlign w:val="top"/>
          </w:tcPr>
          <w:p>
            <w:pPr>
              <w:rPr>
                <w:rFonts w:ascii="Arial"/>
                <w:sz w:val="21"/>
              </w:rPr>
            </w:pPr>
          </w:p>
        </w:tc>
        <w:tc>
          <w:tcPr>
            <w:tcW w:w="1441" w:type="dxa"/>
            <w:vAlign w:val="top"/>
          </w:tcPr>
          <w:p>
            <w:pPr>
              <w:rPr>
                <w:rFonts w:ascii="Arial"/>
                <w:sz w:val="21"/>
              </w:rPr>
            </w:pPr>
          </w:p>
        </w:tc>
        <w:tc>
          <w:tcPr>
            <w:tcW w:w="1897" w:type="dxa"/>
            <w:vAlign w:val="top"/>
          </w:tcPr>
          <w:p>
            <w:pPr>
              <w:rPr>
                <w:rFonts w:ascii="Arial"/>
                <w:sz w:val="21"/>
              </w:rPr>
            </w:pPr>
          </w:p>
        </w:tc>
        <w:tc>
          <w:tcPr>
            <w:tcW w:w="12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1506" w:type="dxa"/>
            <w:vAlign w:val="top"/>
          </w:tcPr>
          <w:p>
            <w:pPr>
              <w:pStyle w:val="8"/>
              <w:spacing w:before="146" w:line="229" w:lineRule="auto"/>
              <w:ind w:left="361"/>
              <w:rPr>
                <w:sz w:val="19"/>
                <w:szCs w:val="19"/>
              </w:rPr>
            </w:pPr>
            <w:r>
              <w:rPr>
                <w:spacing w:val="7"/>
                <w:sz w:val="19"/>
                <w:szCs w:val="19"/>
              </w:rPr>
              <w:t>生活垃圾</w:t>
            </w:r>
          </w:p>
        </w:tc>
        <w:tc>
          <w:tcPr>
            <w:tcW w:w="1854" w:type="dxa"/>
            <w:vAlign w:val="top"/>
          </w:tcPr>
          <w:p>
            <w:pPr>
              <w:pStyle w:val="8"/>
              <w:spacing w:before="138" w:line="228" w:lineRule="auto"/>
              <w:ind w:left="511"/>
              <w:rPr>
                <w:sz w:val="20"/>
                <w:szCs w:val="20"/>
              </w:rPr>
            </w:pPr>
            <w:r>
              <w:rPr>
                <w:spacing w:val="6"/>
                <w:sz w:val="20"/>
                <w:szCs w:val="20"/>
              </w:rPr>
              <w:t>生活垃圾</w:t>
            </w:r>
          </w:p>
        </w:tc>
        <w:tc>
          <w:tcPr>
            <w:tcW w:w="1373" w:type="dxa"/>
            <w:vAlign w:val="top"/>
          </w:tcPr>
          <w:p>
            <w:pPr>
              <w:spacing w:before="172" w:line="199"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4" w:type="dxa"/>
            <w:vAlign w:val="top"/>
          </w:tcPr>
          <w:p>
            <w:pPr>
              <w:spacing w:before="172"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6" w:type="dxa"/>
            <w:vAlign w:val="top"/>
          </w:tcPr>
          <w:p>
            <w:pPr>
              <w:spacing w:before="172" w:line="199"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45" w:type="dxa"/>
            <w:vAlign w:val="top"/>
          </w:tcPr>
          <w:p>
            <w:pPr>
              <w:spacing w:before="172" w:line="199"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0.055t/a</w:t>
            </w:r>
          </w:p>
        </w:tc>
        <w:tc>
          <w:tcPr>
            <w:tcW w:w="1441" w:type="dxa"/>
            <w:vAlign w:val="top"/>
          </w:tcPr>
          <w:p>
            <w:pPr>
              <w:spacing w:before="172" w:line="199"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97" w:type="dxa"/>
            <w:vAlign w:val="top"/>
          </w:tcPr>
          <w:p>
            <w:pPr>
              <w:spacing w:before="172" w:line="199" w:lineRule="auto"/>
              <w:ind w:left="6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0.055t/a</w:t>
            </w:r>
          </w:p>
        </w:tc>
        <w:tc>
          <w:tcPr>
            <w:tcW w:w="1224" w:type="dxa"/>
            <w:vAlign w:val="top"/>
          </w:tcPr>
          <w:p>
            <w:pPr>
              <w:spacing w:before="172" w:line="199"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pPr>
        <w:spacing w:before="185" w:line="268" w:lineRule="exact"/>
        <w:ind w:left="40"/>
        <w:rPr>
          <w:rFonts w:ascii="宋体" w:hAnsi="宋体" w:eastAsia="宋体" w:cs="宋体"/>
          <w:sz w:val="19"/>
          <w:szCs w:val="19"/>
        </w:rPr>
      </w:pPr>
      <w:r>
        <w:rPr>
          <w:rFonts w:ascii="宋体" w:hAnsi="宋体" w:eastAsia="宋体" w:cs="宋体"/>
          <w:spacing w:val="1"/>
          <w:position w:val="1"/>
          <w:sz w:val="19"/>
          <w:szCs w:val="19"/>
        </w:rPr>
        <w:t>注：⑥</w:t>
      </w:r>
      <w:r>
        <w:rPr>
          <w:rFonts w:ascii="Times New Roman" w:hAnsi="Times New Roman" w:eastAsia="Times New Roman" w:cs="Times New Roman"/>
          <w:spacing w:val="1"/>
          <w:position w:val="1"/>
          <w:sz w:val="19"/>
          <w:szCs w:val="19"/>
        </w:rPr>
        <w:t>=</w:t>
      </w:r>
      <w:r>
        <w:rPr>
          <w:rFonts w:ascii="宋体" w:hAnsi="宋体" w:eastAsia="宋体" w:cs="宋体"/>
          <w:spacing w:val="1"/>
          <w:position w:val="1"/>
          <w:sz w:val="19"/>
          <w:szCs w:val="19"/>
        </w:rPr>
        <w:t>①</w:t>
      </w:r>
      <w:r>
        <w:rPr>
          <w:rFonts w:ascii="Times New Roman" w:hAnsi="Times New Roman" w:eastAsia="Times New Roman" w:cs="Times New Roman"/>
          <w:spacing w:val="1"/>
          <w:position w:val="1"/>
          <w:sz w:val="19"/>
          <w:szCs w:val="19"/>
        </w:rPr>
        <w:t>+</w:t>
      </w:r>
      <w:r>
        <w:rPr>
          <w:rFonts w:ascii="宋体" w:hAnsi="宋体" w:eastAsia="宋体" w:cs="宋体"/>
          <w:spacing w:val="1"/>
          <w:position w:val="1"/>
          <w:sz w:val="19"/>
          <w:szCs w:val="19"/>
        </w:rPr>
        <w:t>③</w:t>
      </w:r>
      <w:r>
        <w:rPr>
          <w:rFonts w:ascii="Times New Roman" w:hAnsi="Times New Roman" w:eastAsia="Times New Roman" w:cs="Times New Roman"/>
          <w:spacing w:val="1"/>
          <w:position w:val="1"/>
          <w:sz w:val="19"/>
          <w:szCs w:val="19"/>
        </w:rPr>
        <w:t>+</w:t>
      </w:r>
      <w:r>
        <w:rPr>
          <w:rFonts w:ascii="宋体" w:hAnsi="宋体" w:eastAsia="宋体" w:cs="宋体"/>
          <w:spacing w:val="1"/>
          <w:position w:val="1"/>
          <w:sz w:val="19"/>
          <w:szCs w:val="19"/>
        </w:rPr>
        <w:t>④</w:t>
      </w:r>
      <w:r>
        <w:rPr>
          <w:rFonts w:ascii="Times New Roman" w:hAnsi="Times New Roman" w:eastAsia="Times New Roman" w:cs="Times New Roman"/>
          <w:spacing w:val="1"/>
          <w:position w:val="1"/>
          <w:sz w:val="19"/>
          <w:szCs w:val="19"/>
        </w:rPr>
        <w:t>-</w:t>
      </w:r>
      <w:r>
        <w:rPr>
          <w:rFonts w:ascii="宋体" w:hAnsi="宋体" w:eastAsia="宋体" w:cs="宋体"/>
          <w:spacing w:val="1"/>
          <w:position w:val="1"/>
          <w:sz w:val="19"/>
          <w:szCs w:val="19"/>
        </w:rPr>
        <w:t>⑤;</w:t>
      </w:r>
      <w:r>
        <w:rPr>
          <w:rFonts w:ascii="宋体" w:hAnsi="宋体" w:eastAsia="宋体" w:cs="宋体"/>
          <w:spacing w:val="30"/>
          <w:position w:val="1"/>
          <w:sz w:val="19"/>
          <w:szCs w:val="19"/>
        </w:rPr>
        <w:t xml:space="preserve"> </w:t>
      </w:r>
      <w:r>
        <w:rPr>
          <w:rFonts w:ascii="宋体" w:hAnsi="宋体" w:eastAsia="宋体" w:cs="宋体"/>
          <w:spacing w:val="1"/>
          <w:position w:val="1"/>
          <w:sz w:val="19"/>
          <w:szCs w:val="19"/>
        </w:rPr>
        <w:t>⑦</w:t>
      </w:r>
      <w:r>
        <w:rPr>
          <w:rFonts w:ascii="Times New Roman" w:hAnsi="Times New Roman" w:eastAsia="Times New Roman" w:cs="Times New Roman"/>
          <w:spacing w:val="1"/>
          <w:position w:val="1"/>
          <w:sz w:val="19"/>
          <w:szCs w:val="19"/>
        </w:rPr>
        <w:t>=</w:t>
      </w:r>
      <w:r>
        <w:rPr>
          <w:rFonts w:ascii="宋体" w:hAnsi="宋体" w:eastAsia="宋体" w:cs="宋体"/>
          <w:spacing w:val="1"/>
          <w:position w:val="1"/>
          <w:sz w:val="19"/>
          <w:szCs w:val="19"/>
        </w:rPr>
        <w:t>⑥</w:t>
      </w:r>
      <w:r>
        <w:rPr>
          <w:rFonts w:ascii="Times New Roman" w:hAnsi="Times New Roman" w:eastAsia="Times New Roman" w:cs="Times New Roman"/>
          <w:spacing w:val="1"/>
          <w:position w:val="1"/>
          <w:sz w:val="19"/>
          <w:szCs w:val="19"/>
        </w:rPr>
        <w:t>-</w:t>
      </w:r>
      <w:r>
        <w:rPr>
          <w:rFonts w:ascii="宋体" w:hAnsi="宋体" w:eastAsia="宋体" w:cs="宋体"/>
          <w:spacing w:val="1"/>
          <w:position w:val="1"/>
          <w:sz w:val="19"/>
          <w:szCs w:val="19"/>
        </w:rPr>
        <w:t>①</w:t>
      </w:r>
    </w:p>
    <w:p>
      <w:pPr>
        <w:spacing w:line="268" w:lineRule="exact"/>
        <w:rPr>
          <w:rFonts w:ascii="宋体" w:hAnsi="宋体" w:eastAsia="宋体" w:cs="宋体"/>
          <w:sz w:val="19"/>
          <w:szCs w:val="19"/>
        </w:rPr>
        <w:sectPr>
          <w:footerReference r:id="rId83" w:type="default"/>
          <w:pgSz w:w="16839" w:h="11906"/>
          <w:pgMar w:top="400" w:right="1415" w:bottom="1307" w:left="1407" w:header="0" w:footer="1147" w:gutter="0"/>
          <w:cols w:space="720" w:num="1"/>
        </w:sectPr>
      </w:pPr>
    </w:p>
    <w:p>
      <w:pPr>
        <w:pStyle w:val="4"/>
        <w:spacing w:line="277" w:lineRule="auto"/>
      </w:pPr>
    </w:p>
    <w:p>
      <w:pPr>
        <w:pStyle w:val="4"/>
        <w:spacing w:line="277" w:lineRule="auto"/>
      </w:pPr>
    </w:p>
    <w:p>
      <w:pPr>
        <w:pStyle w:val="4"/>
        <w:spacing w:line="277" w:lineRule="auto"/>
      </w:pPr>
    </w:p>
    <w:p>
      <w:pPr>
        <w:pStyle w:val="4"/>
        <w:spacing w:line="277" w:lineRule="auto"/>
      </w:pPr>
    </w:p>
    <w:p>
      <w:pPr>
        <w:pStyle w:val="4"/>
        <w:spacing w:line="278" w:lineRule="auto"/>
      </w:pPr>
    </w:p>
    <w:p>
      <w:pPr>
        <w:spacing w:line="13025" w:lineRule="exact"/>
      </w:pPr>
      <w:r>
        <w:rPr>
          <w:position w:val="-260"/>
        </w:rPr>
        <w:drawing>
          <wp:inline distT="0" distB="0" distL="0" distR="0">
            <wp:extent cx="5791200" cy="827024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2"/>
                    <a:stretch>
                      <a:fillRect/>
                    </a:stretch>
                  </pic:blipFill>
                  <pic:spPr>
                    <a:xfrm>
                      <a:off x="0" y="0"/>
                      <a:ext cx="5791200" cy="8270747"/>
                    </a:xfrm>
                    <a:prstGeom prst="rect">
                      <a:avLst/>
                    </a:prstGeom>
                  </pic:spPr>
                </pic:pic>
              </a:graphicData>
            </a:graphic>
          </wp:inline>
        </w:drawing>
      </w:r>
    </w:p>
    <w:p>
      <w:pPr>
        <w:spacing w:line="13025" w:lineRule="exact"/>
        <w:sectPr>
          <w:footerReference r:id="rId84" w:type="default"/>
          <w:pgSz w:w="11906" w:h="16839"/>
          <w:pgMar w:top="400" w:right="1310" w:bottom="1310" w:left="1476" w:header="0" w:footer="1147" w:gutter="0"/>
          <w:cols w:space="720" w:num="1"/>
        </w:sectPr>
      </w:pPr>
    </w:p>
    <w:p>
      <w:pPr>
        <w:pStyle w:val="4"/>
        <w:spacing w:line="245" w:lineRule="auto"/>
      </w:pPr>
    </w:p>
    <w:p>
      <w:pPr>
        <w:pStyle w:val="4"/>
        <w:spacing w:line="246" w:lineRule="auto"/>
      </w:pPr>
    </w:p>
    <w:p>
      <w:pPr>
        <w:pStyle w:val="4"/>
        <w:spacing w:line="246" w:lineRule="auto"/>
      </w:pPr>
    </w:p>
    <w:p>
      <w:pPr>
        <w:pStyle w:val="4"/>
        <w:spacing w:line="246" w:lineRule="auto"/>
      </w:pPr>
    </w:p>
    <w:p>
      <w:pPr>
        <w:spacing w:before="91" w:line="219" w:lineRule="auto"/>
        <w:ind w:left="116"/>
        <w:rPr>
          <w:rFonts w:ascii="宋体" w:hAnsi="宋体" w:eastAsia="宋体" w:cs="宋体"/>
          <w:sz w:val="28"/>
          <w:szCs w:val="28"/>
        </w:rPr>
      </w:pPr>
      <w:r>
        <w:rPr>
          <w:rFonts w:ascii="宋体" w:hAnsi="宋体" w:eastAsia="宋体" w:cs="宋体"/>
          <w:b/>
          <w:bCs/>
          <w:spacing w:val="-4"/>
          <w:sz w:val="28"/>
          <w:szCs w:val="28"/>
        </w:rPr>
        <w:t>附件</w:t>
      </w:r>
      <w:r>
        <w:rPr>
          <w:rFonts w:ascii="宋体" w:hAnsi="宋体" w:eastAsia="宋体" w:cs="宋体"/>
          <w:spacing w:val="-57"/>
          <w:sz w:val="28"/>
          <w:szCs w:val="28"/>
        </w:rPr>
        <w:t xml:space="preserve"> </w:t>
      </w:r>
      <w:r>
        <w:rPr>
          <w:rFonts w:ascii="Times New Roman" w:hAnsi="Times New Roman" w:eastAsia="Times New Roman" w:cs="Times New Roman"/>
          <w:b/>
          <w:bCs/>
          <w:spacing w:val="-4"/>
          <w:sz w:val="28"/>
          <w:szCs w:val="28"/>
        </w:rPr>
        <w:t xml:space="preserve">2  </w:t>
      </w:r>
      <w:r>
        <w:rPr>
          <w:rFonts w:ascii="宋体" w:hAnsi="宋体" w:eastAsia="宋体" w:cs="宋体"/>
          <w:b/>
          <w:bCs/>
          <w:spacing w:val="-4"/>
          <w:sz w:val="28"/>
          <w:szCs w:val="28"/>
        </w:rPr>
        <w:t>新疆塔什店矿区总体规划的批复</w:t>
      </w:r>
    </w:p>
    <w:p>
      <w:pPr>
        <w:spacing w:before="92" w:line="13282" w:lineRule="exact"/>
      </w:pPr>
      <w:r>
        <w:rPr>
          <w:position w:val="-265"/>
        </w:rPr>
        <w:drawing>
          <wp:inline distT="0" distB="0" distL="0" distR="0">
            <wp:extent cx="5926455" cy="843343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33"/>
                    <a:stretch>
                      <a:fillRect/>
                    </a:stretch>
                  </pic:blipFill>
                  <pic:spPr>
                    <a:xfrm>
                      <a:off x="0" y="0"/>
                      <a:ext cx="5926835" cy="8433816"/>
                    </a:xfrm>
                    <a:prstGeom prst="rect">
                      <a:avLst/>
                    </a:prstGeom>
                  </pic:spPr>
                </pic:pic>
              </a:graphicData>
            </a:graphic>
          </wp:inline>
        </w:drawing>
      </w:r>
    </w:p>
    <w:p>
      <w:pPr>
        <w:spacing w:line="13282" w:lineRule="exact"/>
        <w:sectPr>
          <w:footerReference r:id="rId85" w:type="default"/>
          <w:pgSz w:w="11906" w:h="16839"/>
          <w:pgMar w:top="400" w:right="856" w:bottom="1310" w:left="1716" w:header="0" w:footer="1147" w:gutter="0"/>
          <w:cols w:space="720" w:num="1"/>
        </w:sectPr>
      </w:pPr>
    </w:p>
    <w:p>
      <w:pPr>
        <w:pStyle w:val="4"/>
        <w:spacing w:line="269" w:lineRule="auto"/>
      </w:pPr>
    </w:p>
    <w:p>
      <w:pPr>
        <w:pStyle w:val="4"/>
        <w:spacing w:line="269" w:lineRule="auto"/>
      </w:pPr>
    </w:p>
    <w:p>
      <w:pPr>
        <w:pStyle w:val="4"/>
        <w:spacing w:line="270" w:lineRule="auto"/>
      </w:pPr>
    </w:p>
    <w:p>
      <w:pPr>
        <w:pStyle w:val="4"/>
        <w:spacing w:line="270" w:lineRule="auto"/>
      </w:pPr>
    </w:p>
    <w:p>
      <w:pPr>
        <w:pStyle w:val="4"/>
        <w:spacing w:line="270" w:lineRule="auto"/>
      </w:pPr>
    </w:p>
    <w:p>
      <w:pPr>
        <w:spacing w:line="13896" w:lineRule="exact"/>
      </w:pPr>
      <w:r>
        <w:rPr>
          <w:position w:val="-277"/>
        </w:rPr>
        <w:drawing>
          <wp:inline distT="0" distB="0" distL="0" distR="0">
            <wp:extent cx="5923280" cy="882332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34"/>
                    <a:stretch>
                      <a:fillRect/>
                    </a:stretch>
                  </pic:blipFill>
                  <pic:spPr>
                    <a:xfrm>
                      <a:off x="0" y="0"/>
                      <a:ext cx="5923788" cy="8823959"/>
                    </a:xfrm>
                    <a:prstGeom prst="rect">
                      <a:avLst/>
                    </a:prstGeom>
                  </pic:spPr>
                </pic:pic>
              </a:graphicData>
            </a:graphic>
          </wp:inline>
        </w:drawing>
      </w:r>
    </w:p>
    <w:p>
      <w:pPr>
        <w:spacing w:line="13896" w:lineRule="exact"/>
        <w:sectPr>
          <w:footerReference r:id="rId86" w:type="default"/>
          <w:pgSz w:w="11906" w:h="16839"/>
          <w:pgMar w:top="400" w:right="865" w:bottom="400" w:left="1711" w:header="0" w:footer="0" w:gutter="0"/>
          <w:cols w:space="720" w:num="1"/>
        </w:sectPr>
      </w:pPr>
    </w:p>
    <w:p>
      <w:pPr>
        <w:pStyle w:val="4"/>
        <w:spacing w:line="250" w:lineRule="auto"/>
      </w:pPr>
    </w:p>
    <w:p>
      <w:pPr>
        <w:pStyle w:val="4"/>
        <w:spacing w:line="250" w:lineRule="auto"/>
      </w:pPr>
    </w:p>
    <w:p>
      <w:pPr>
        <w:pStyle w:val="4"/>
        <w:spacing w:line="250" w:lineRule="auto"/>
      </w:pPr>
    </w:p>
    <w:p>
      <w:pPr>
        <w:pStyle w:val="4"/>
        <w:spacing w:line="250" w:lineRule="auto"/>
      </w:pPr>
    </w:p>
    <w:p>
      <w:pPr>
        <w:pStyle w:val="4"/>
        <w:spacing w:line="250" w:lineRule="auto"/>
      </w:pPr>
    </w:p>
    <w:p>
      <w:pPr>
        <w:pStyle w:val="4"/>
        <w:spacing w:line="251" w:lineRule="auto"/>
      </w:pPr>
    </w:p>
    <w:p>
      <w:pPr>
        <w:spacing w:line="13896" w:lineRule="exact"/>
        <w:ind w:firstLine="52"/>
      </w:pPr>
      <w:r>
        <w:rPr>
          <w:position w:val="-277"/>
        </w:rPr>
        <w:drawing>
          <wp:inline distT="0" distB="0" distL="0" distR="0">
            <wp:extent cx="5876290" cy="882332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35"/>
                    <a:stretch>
                      <a:fillRect/>
                    </a:stretch>
                  </pic:blipFill>
                  <pic:spPr>
                    <a:xfrm>
                      <a:off x="0" y="0"/>
                      <a:ext cx="5876544" cy="8823959"/>
                    </a:xfrm>
                    <a:prstGeom prst="rect">
                      <a:avLst/>
                    </a:prstGeom>
                  </pic:spPr>
                </pic:pic>
              </a:graphicData>
            </a:graphic>
          </wp:inline>
        </w:drawing>
      </w:r>
    </w:p>
    <w:p>
      <w:pPr>
        <w:spacing w:line="13896" w:lineRule="exact"/>
        <w:sectPr>
          <w:pgSz w:w="11906" w:h="16839"/>
          <w:pgMar w:top="400" w:right="813" w:bottom="400" w:left="1785" w:header="0" w:footer="0" w:gutter="0"/>
          <w:cols w:space="720" w:num="1"/>
        </w:sectPr>
      </w:pPr>
    </w:p>
    <w:p>
      <w:pPr>
        <w:pStyle w:val="4"/>
        <w:spacing w:line="245" w:lineRule="auto"/>
      </w:pPr>
    </w:p>
    <w:p>
      <w:pPr>
        <w:pStyle w:val="4"/>
        <w:spacing w:line="245" w:lineRule="auto"/>
      </w:pPr>
    </w:p>
    <w:p>
      <w:pPr>
        <w:pStyle w:val="4"/>
        <w:spacing w:line="246" w:lineRule="auto"/>
      </w:pPr>
    </w:p>
    <w:p>
      <w:pPr>
        <w:pStyle w:val="4"/>
        <w:spacing w:line="246" w:lineRule="auto"/>
      </w:pPr>
    </w:p>
    <w:p>
      <w:pPr>
        <w:spacing w:before="91" w:line="219" w:lineRule="auto"/>
        <w:ind w:left="83"/>
        <w:rPr>
          <w:rFonts w:ascii="宋体" w:hAnsi="宋体" w:eastAsia="宋体" w:cs="宋体"/>
          <w:sz w:val="28"/>
          <w:szCs w:val="28"/>
        </w:rPr>
      </w:pPr>
      <w:r>
        <w:rPr>
          <w:rFonts w:ascii="宋体" w:hAnsi="宋体" w:eastAsia="宋体" w:cs="宋体"/>
          <w:b/>
          <w:bCs/>
          <w:spacing w:val="-4"/>
          <w:sz w:val="28"/>
          <w:szCs w:val="28"/>
        </w:rPr>
        <w:t>附件</w:t>
      </w:r>
      <w:r>
        <w:rPr>
          <w:rFonts w:ascii="宋体" w:hAnsi="宋体" w:eastAsia="宋体" w:cs="宋体"/>
          <w:spacing w:val="-52"/>
          <w:sz w:val="28"/>
          <w:szCs w:val="28"/>
        </w:rPr>
        <w:t xml:space="preserve"> </w:t>
      </w:r>
      <w:r>
        <w:rPr>
          <w:rFonts w:ascii="Times New Roman" w:hAnsi="Times New Roman" w:eastAsia="Times New Roman" w:cs="Times New Roman"/>
          <w:b/>
          <w:bCs/>
          <w:spacing w:val="-4"/>
          <w:sz w:val="28"/>
          <w:szCs w:val="28"/>
        </w:rPr>
        <w:t xml:space="preserve">3  </w:t>
      </w:r>
      <w:r>
        <w:rPr>
          <w:rFonts w:ascii="宋体" w:hAnsi="宋体" w:eastAsia="宋体" w:cs="宋体"/>
          <w:b/>
          <w:bCs/>
          <w:spacing w:val="-4"/>
          <w:sz w:val="28"/>
          <w:szCs w:val="28"/>
        </w:rPr>
        <w:t>矿区总体规划环境影响报告书的审查意</w:t>
      </w: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spacing w:before="52" w:line="188" w:lineRule="auto"/>
        <w:ind w:left="4124"/>
        <w:rPr>
          <w:rFonts w:ascii="Times New Roman" w:hAnsi="Times New Roman" w:eastAsia="Times New Roman" w:cs="Times New Roman"/>
          <w:sz w:val="18"/>
          <w:szCs w:val="18"/>
        </w:rPr>
      </w:pPr>
      <w:r>
        <w:drawing>
          <wp:anchor distT="0" distB="0" distL="0" distR="0" simplePos="0" relativeHeight="251681792" behindDoc="0" locked="0" layoutInCell="1" allowOverlap="1">
            <wp:simplePos x="0" y="0"/>
            <wp:positionH relativeFrom="column">
              <wp:posOffset>0</wp:posOffset>
            </wp:positionH>
            <wp:positionV relativeFrom="paragraph">
              <wp:posOffset>-8477885</wp:posOffset>
            </wp:positionV>
            <wp:extent cx="5693410" cy="855853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36"/>
                    <a:stretch>
                      <a:fillRect/>
                    </a:stretch>
                  </pic:blipFill>
                  <pic:spPr>
                    <a:xfrm>
                      <a:off x="0" y="0"/>
                      <a:ext cx="5693663" cy="8558784"/>
                    </a:xfrm>
                    <a:prstGeom prst="rect">
                      <a:avLst/>
                    </a:prstGeom>
                  </pic:spPr>
                </pic:pic>
              </a:graphicData>
            </a:graphic>
          </wp:anchor>
        </w:drawing>
      </w:r>
      <w:r>
        <w:rPr>
          <w:rFonts w:ascii="Times New Roman" w:hAnsi="Times New Roman" w:eastAsia="Times New Roman" w:cs="Times New Roman"/>
          <w:sz w:val="18"/>
          <w:szCs w:val="18"/>
        </w:rPr>
        <w:t>8</w:t>
      </w:r>
    </w:p>
    <w:p>
      <w:pPr>
        <w:spacing w:line="188" w:lineRule="auto"/>
        <w:rPr>
          <w:rFonts w:ascii="Times New Roman" w:hAnsi="Times New Roman" w:eastAsia="Times New Roman" w:cs="Times New Roman"/>
          <w:sz w:val="18"/>
          <w:szCs w:val="18"/>
        </w:rPr>
        <w:sectPr>
          <w:pgSz w:w="11906" w:h="16839"/>
          <w:pgMar w:top="400" w:right="1190" w:bottom="400" w:left="1749" w:header="0" w:footer="0" w:gutter="0"/>
          <w:cols w:space="720" w:num="1"/>
        </w:sectPr>
      </w:pPr>
    </w:p>
    <w:p>
      <w:pPr>
        <w:pStyle w:val="4"/>
        <w:spacing w:line="263" w:lineRule="auto"/>
      </w:pPr>
    </w:p>
    <w:p>
      <w:pPr>
        <w:pStyle w:val="4"/>
        <w:spacing w:line="263" w:lineRule="auto"/>
      </w:pPr>
    </w:p>
    <w:p>
      <w:pPr>
        <w:pStyle w:val="4"/>
        <w:spacing w:line="263" w:lineRule="auto"/>
      </w:pPr>
    </w:p>
    <w:p>
      <w:pPr>
        <w:pStyle w:val="4"/>
        <w:spacing w:line="264" w:lineRule="auto"/>
      </w:pPr>
    </w:p>
    <w:p>
      <w:pPr>
        <w:pStyle w:val="4"/>
        <w:spacing w:line="264" w:lineRule="auto"/>
      </w:pPr>
    </w:p>
    <w:p>
      <w:pPr>
        <w:spacing w:line="13118" w:lineRule="exact"/>
      </w:pPr>
      <w:r>
        <w:rPr>
          <w:position w:val="-262"/>
        </w:rPr>
        <w:drawing>
          <wp:inline distT="0" distB="0" distL="0" distR="0">
            <wp:extent cx="5676900" cy="832993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37"/>
                    <a:stretch>
                      <a:fillRect/>
                    </a:stretch>
                  </pic:blipFill>
                  <pic:spPr>
                    <a:xfrm>
                      <a:off x="0" y="0"/>
                      <a:ext cx="5676900" cy="8330184"/>
                    </a:xfrm>
                    <a:prstGeom prst="rect">
                      <a:avLst/>
                    </a:prstGeom>
                  </pic:spPr>
                </pic:pic>
              </a:graphicData>
            </a:graphic>
          </wp:inline>
        </w:drawing>
      </w:r>
    </w:p>
    <w:p>
      <w:pPr>
        <w:spacing w:line="13118" w:lineRule="exact"/>
        <w:sectPr>
          <w:footerReference r:id="rId87" w:type="default"/>
          <w:pgSz w:w="11906" w:h="16839"/>
          <w:pgMar w:top="400" w:right="1230" w:bottom="1310" w:left="1735" w:header="0" w:footer="1147" w:gutter="0"/>
          <w:cols w:space="720" w:num="1"/>
        </w:sectPr>
      </w:pPr>
    </w:p>
    <w:p>
      <w:pPr>
        <w:pStyle w:val="4"/>
        <w:spacing w:line="254" w:lineRule="auto"/>
      </w:pPr>
    </w:p>
    <w:p>
      <w:pPr>
        <w:pStyle w:val="4"/>
        <w:spacing w:line="255" w:lineRule="auto"/>
      </w:pPr>
    </w:p>
    <w:p>
      <w:pPr>
        <w:pStyle w:val="4"/>
        <w:spacing w:line="255" w:lineRule="auto"/>
      </w:pPr>
    </w:p>
    <w:p>
      <w:pPr>
        <w:pStyle w:val="4"/>
        <w:spacing w:line="255" w:lineRule="auto"/>
      </w:pPr>
    </w:p>
    <w:p>
      <w:pPr>
        <w:pStyle w:val="4"/>
        <w:spacing w:line="255" w:lineRule="auto"/>
      </w:pPr>
    </w:p>
    <w:p>
      <w:pPr>
        <w:spacing w:line="12890" w:lineRule="exact"/>
      </w:pPr>
      <w:r>
        <w:rPr>
          <w:position w:val="-257"/>
        </w:rPr>
        <w:drawing>
          <wp:inline distT="0" distB="0" distL="0" distR="0">
            <wp:extent cx="5615305" cy="818515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38"/>
                    <a:stretch>
                      <a:fillRect/>
                    </a:stretch>
                  </pic:blipFill>
                  <pic:spPr>
                    <a:xfrm>
                      <a:off x="0" y="0"/>
                      <a:ext cx="5615939" cy="8185404"/>
                    </a:xfrm>
                    <a:prstGeom prst="rect">
                      <a:avLst/>
                    </a:prstGeom>
                  </pic:spPr>
                </pic:pic>
              </a:graphicData>
            </a:graphic>
          </wp:inline>
        </w:drawing>
      </w:r>
    </w:p>
    <w:p>
      <w:pPr>
        <w:spacing w:line="12890" w:lineRule="exact"/>
        <w:sectPr>
          <w:footerReference r:id="rId88" w:type="default"/>
          <w:pgSz w:w="11906" w:h="16839"/>
          <w:pgMar w:top="400" w:right="1367" w:bottom="1310" w:left="1694" w:header="0" w:footer="1147" w:gutter="0"/>
          <w:cols w:space="720" w:num="1"/>
        </w:sectPr>
      </w:pPr>
    </w:p>
    <w:p>
      <w:pPr>
        <w:pStyle w:val="4"/>
        <w:spacing w:line="286" w:lineRule="auto"/>
      </w:pPr>
    </w:p>
    <w:p>
      <w:pPr>
        <w:pStyle w:val="4"/>
        <w:spacing w:line="286" w:lineRule="auto"/>
      </w:pPr>
    </w:p>
    <w:p>
      <w:pPr>
        <w:pStyle w:val="4"/>
        <w:spacing w:line="286" w:lineRule="auto"/>
      </w:pPr>
    </w:p>
    <w:p>
      <w:pPr>
        <w:pStyle w:val="4"/>
        <w:spacing w:line="286" w:lineRule="auto"/>
      </w:pPr>
    </w:p>
    <w:p>
      <w:pPr>
        <w:pStyle w:val="4"/>
        <w:spacing w:line="287" w:lineRule="auto"/>
      </w:pPr>
    </w:p>
    <w:p>
      <w:pPr>
        <w:spacing w:line="12845" w:lineRule="exact"/>
        <w:ind w:firstLine="122"/>
      </w:pPr>
      <w:r>
        <w:rPr>
          <w:position w:val="-256"/>
        </w:rPr>
        <w:drawing>
          <wp:inline distT="0" distB="0" distL="0" distR="0">
            <wp:extent cx="5646420" cy="815594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39"/>
                    <a:stretch>
                      <a:fillRect/>
                    </a:stretch>
                  </pic:blipFill>
                  <pic:spPr>
                    <a:xfrm>
                      <a:off x="0" y="0"/>
                      <a:ext cx="5646420" cy="8156447"/>
                    </a:xfrm>
                    <a:prstGeom prst="rect">
                      <a:avLst/>
                    </a:prstGeom>
                  </pic:spPr>
                </pic:pic>
              </a:graphicData>
            </a:graphic>
          </wp:inline>
        </w:drawing>
      </w:r>
    </w:p>
    <w:p>
      <w:pPr>
        <w:spacing w:line="12845" w:lineRule="exact"/>
        <w:sectPr>
          <w:footerReference r:id="rId89" w:type="default"/>
          <w:pgSz w:w="11906" w:h="16839"/>
          <w:pgMar w:top="400" w:right="1105" w:bottom="1310" w:left="1785" w:header="0" w:footer="1147" w:gutter="0"/>
          <w:cols w:space="720" w:num="1"/>
        </w:sectPr>
      </w:pPr>
    </w:p>
    <w:p>
      <w:pPr>
        <w:pStyle w:val="4"/>
        <w:spacing w:line="246" w:lineRule="auto"/>
      </w:pPr>
    </w:p>
    <w:p>
      <w:pPr>
        <w:pStyle w:val="4"/>
        <w:spacing w:line="246" w:lineRule="auto"/>
      </w:pPr>
    </w:p>
    <w:p>
      <w:pPr>
        <w:pStyle w:val="4"/>
        <w:spacing w:line="246" w:lineRule="auto"/>
      </w:pPr>
    </w:p>
    <w:p>
      <w:pPr>
        <w:pStyle w:val="4"/>
        <w:spacing w:line="247" w:lineRule="auto"/>
      </w:pPr>
    </w:p>
    <w:p>
      <w:pPr>
        <w:pStyle w:val="4"/>
        <w:spacing w:line="247" w:lineRule="auto"/>
      </w:pPr>
    </w:p>
    <w:p>
      <w:pPr>
        <w:pStyle w:val="4"/>
        <w:spacing w:line="247" w:lineRule="auto"/>
      </w:pPr>
    </w:p>
    <w:p>
      <w:pPr>
        <w:spacing w:line="12276" w:lineRule="exact"/>
      </w:pPr>
      <w:r>
        <w:rPr>
          <w:position w:val="-245"/>
        </w:rPr>
        <w:drawing>
          <wp:inline distT="0" distB="0" distL="0" distR="0">
            <wp:extent cx="5374640" cy="779462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40"/>
                    <a:stretch>
                      <a:fillRect/>
                    </a:stretch>
                  </pic:blipFill>
                  <pic:spPr>
                    <a:xfrm>
                      <a:off x="0" y="0"/>
                      <a:ext cx="5375148" cy="7795259"/>
                    </a:xfrm>
                    <a:prstGeom prst="rect">
                      <a:avLst/>
                    </a:prstGeom>
                  </pic:spPr>
                </pic:pic>
              </a:graphicData>
            </a:graphic>
          </wp:inline>
        </w:drawing>
      </w:r>
    </w:p>
    <w:p>
      <w:pPr>
        <w:spacing w:line="12276" w:lineRule="exact"/>
        <w:sectPr>
          <w:footerReference r:id="rId90" w:type="default"/>
          <w:pgSz w:w="11906" w:h="16839"/>
          <w:pgMar w:top="400" w:right="1727" w:bottom="1310" w:left="1713" w:header="0" w:footer="1147" w:gutter="0"/>
          <w:cols w:space="720" w:num="1"/>
        </w:sectPr>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spacing w:line="12972" w:lineRule="exact"/>
      </w:pPr>
      <w:r>
        <w:rPr>
          <w:position w:val="-259"/>
        </w:rPr>
        <w:drawing>
          <wp:inline distT="0" distB="0" distL="0" distR="0">
            <wp:extent cx="5419090" cy="823658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41"/>
                    <a:stretch>
                      <a:fillRect/>
                    </a:stretch>
                  </pic:blipFill>
                  <pic:spPr>
                    <a:xfrm>
                      <a:off x="0" y="0"/>
                      <a:ext cx="5419344" cy="8237219"/>
                    </a:xfrm>
                    <a:prstGeom prst="rect">
                      <a:avLst/>
                    </a:prstGeom>
                  </pic:spPr>
                </pic:pic>
              </a:graphicData>
            </a:graphic>
          </wp:inline>
        </w:drawing>
      </w:r>
    </w:p>
    <w:p>
      <w:pPr>
        <w:spacing w:line="12972" w:lineRule="exact"/>
        <w:sectPr>
          <w:footerReference r:id="rId91" w:type="default"/>
          <w:pgSz w:w="11906" w:h="16839"/>
          <w:pgMar w:top="400" w:right="1600" w:bottom="1310" w:left="1771" w:header="0" w:footer="1147" w:gutter="0"/>
          <w:cols w:space="720" w:num="1"/>
        </w:sectPr>
      </w:pPr>
    </w:p>
    <w:p>
      <w:pPr>
        <w:pStyle w:val="4"/>
        <w:spacing w:line="247" w:lineRule="auto"/>
      </w:pPr>
    </w:p>
    <w:p>
      <w:pPr>
        <w:pStyle w:val="4"/>
        <w:spacing w:line="247" w:lineRule="auto"/>
      </w:pPr>
    </w:p>
    <w:p>
      <w:pPr>
        <w:pStyle w:val="4"/>
        <w:spacing w:line="248" w:lineRule="auto"/>
      </w:pPr>
    </w:p>
    <w:p>
      <w:pPr>
        <w:pStyle w:val="4"/>
        <w:spacing w:line="248" w:lineRule="auto"/>
      </w:pPr>
    </w:p>
    <w:p>
      <w:pPr>
        <w:pStyle w:val="4"/>
        <w:spacing w:line="248" w:lineRule="auto"/>
      </w:pPr>
    </w:p>
    <w:p>
      <w:pPr>
        <w:pStyle w:val="4"/>
        <w:spacing w:line="248" w:lineRule="auto"/>
      </w:pPr>
    </w:p>
    <w:p>
      <w:pPr>
        <w:spacing w:line="12711" w:lineRule="exact"/>
      </w:pPr>
      <w:r>
        <w:rPr>
          <w:position w:val="-254"/>
        </w:rPr>
        <w:drawing>
          <wp:inline distT="0" distB="0" distL="0" distR="0">
            <wp:extent cx="5373370" cy="807085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42"/>
                    <a:stretch>
                      <a:fillRect/>
                    </a:stretch>
                  </pic:blipFill>
                  <pic:spPr>
                    <a:xfrm>
                      <a:off x="0" y="0"/>
                      <a:ext cx="5373623" cy="8071104"/>
                    </a:xfrm>
                    <a:prstGeom prst="rect">
                      <a:avLst/>
                    </a:prstGeom>
                  </pic:spPr>
                </pic:pic>
              </a:graphicData>
            </a:graphic>
          </wp:inline>
        </w:drawing>
      </w:r>
    </w:p>
    <w:p>
      <w:pPr>
        <w:spacing w:line="12711" w:lineRule="exact"/>
        <w:sectPr>
          <w:footerReference r:id="rId92" w:type="default"/>
          <w:pgSz w:w="11906" w:h="16839"/>
          <w:pgMar w:top="400" w:right="1785" w:bottom="1310" w:left="1574" w:header="0" w:footer="1147" w:gutter="0"/>
          <w:cols w:space="720" w:num="1"/>
        </w:sectPr>
      </w:pPr>
    </w:p>
    <w:p>
      <w:pPr>
        <w:pStyle w:val="4"/>
        <w:spacing w:line="245" w:lineRule="auto"/>
      </w:pPr>
    </w:p>
    <w:p>
      <w:pPr>
        <w:pStyle w:val="4"/>
        <w:spacing w:line="246" w:lineRule="auto"/>
      </w:pPr>
    </w:p>
    <w:p>
      <w:pPr>
        <w:pStyle w:val="4"/>
        <w:spacing w:line="246" w:lineRule="auto"/>
      </w:pPr>
    </w:p>
    <w:p>
      <w:pPr>
        <w:pStyle w:val="4"/>
        <w:spacing w:line="246" w:lineRule="auto"/>
      </w:pPr>
    </w:p>
    <w:p>
      <w:pPr>
        <w:spacing w:before="91" w:line="219" w:lineRule="auto"/>
        <w:ind w:left="388"/>
        <w:rPr>
          <w:rFonts w:ascii="宋体" w:hAnsi="宋体" w:eastAsia="宋体" w:cs="宋体"/>
          <w:sz w:val="28"/>
          <w:szCs w:val="28"/>
        </w:rPr>
      </w:pPr>
      <w:r>
        <w:rPr>
          <w:rFonts w:ascii="宋体" w:hAnsi="宋体" w:eastAsia="宋体" w:cs="宋体"/>
          <w:b/>
          <w:bCs/>
          <w:spacing w:val="-10"/>
          <w:sz w:val="28"/>
          <w:szCs w:val="28"/>
        </w:rPr>
        <w:t>附件</w:t>
      </w:r>
      <w:r>
        <w:rPr>
          <w:rFonts w:ascii="宋体" w:hAnsi="宋体" w:eastAsia="宋体" w:cs="宋体"/>
          <w:spacing w:val="-61"/>
          <w:sz w:val="28"/>
          <w:szCs w:val="28"/>
        </w:rPr>
        <w:t xml:space="preserve"> </w:t>
      </w:r>
      <w:r>
        <w:rPr>
          <w:rFonts w:ascii="Times New Roman" w:hAnsi="Times New Roman" w:eastAsia="Times New Roman" w:cs="Times New Roman"/>
          <w:b/>
          <w:bCs/>
          <w:spacing w:val="-10"/>
          <w:sz w:val="28"/>
          <w:szCs w:val="28"/>
        </w:rPr>
        <w:t>4</w:t>
      </w:r>
      <w:r>
        <w:rPr>
          <w:rFonts w:ascii="Times New Roman" w:hAnsi="Times New Roman" w:eastAsia="Times New Roman" w:cs="Times New Roman"/>
          <w:b/>
          <w:bCs/>
          <w:spacing w:val="7"/>
          <w:sz w:val="28"/>
          <w:szCs w:val="28"/>
        </w:rPr>
        <w:t xml:space="preserve">  </w:t>
      </w:r>
      <w:r>
        <w:rPr>
          <w:rFonts w:ascii="宋体" w:hAnsi="宋体" w:eastAsia="宋体" w:cs="宋体"/>
          <w:b/>
          <w:bCs/>
          <w:spacing w:val="-10"/>
          <w:sz w:val="28"/>
          <w:szCs w:val="28"/>
        </w:rPr>
        <w:t>备案文件</w:t>
      </w:r>
    </w:p>
    <w:p>
      <w:pPr>
        <w:spacing w:before="147" w:line="12744" w:lineRule="exact"/>
      </w:pPr>
      <w:r>
        <w:rPr>
          <w:position w:val="-254"/>
        </w:rPr>
        <w:drawing>
          <wp:inline distT="0" distB="0" distL="0" distR="0">
            <wp:extent cx="6156325" cy="809244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43"/>
                    <a:stretch>
                      <a:fillRect/>
                    </a:stretch>
                  </pic:blipFill>
                  <pic:spPr>
                    <a:xfrm>
                      <a:off x="0" y="0"/>
                      <a:ext cx="6156959" cy="8092440"/>
                    </a:xfrm>
                    <a:prstGeom prst="rect">
                      <a:avLst/>
                    </a:prstGeom>
                  </pic:spPr>
                </pic:pic>
              </a:graphicData>
            </a:graphic>
          </wp:inline>
        </w:drawing>
      </w:r>
    </w:p>
    <w:p>
      <w:pPr>
        <w:spacing w:line="12744" w:lineRule="exact"/>
        <w:sectPr>
          <w:footerReference r:id="rId93" w:type="default"/>
          <w:pgSz w:w="11906" w:h="16839"/>
          <w:pgMar w:top="400" w:right="765" w:bottom="1310" w:left="1444" w:header="0" w:footer="1147" w:gutter="0"/>
          <w:cols w:space="720" w:num="1"/>
        </w:sectPr>
      </w:pPr>
    </w:p>
    <w:p>
      <w:pPr>
        <w:pStyle w:val="4"/>
        <w:spacing w:line="245" w:lineRule="auto"/>
      </w:pPr>
    </w:p>
    <w:p>
      <w:pPr>
        <w:pStyle w:val="4"/>
        <w:spacing w:line="246" w:lineRule="auto"/>
      </w:pPr>
    </w:p>
    <w:p>
      <w:pPr>
        <w:pStyle w:val="4"/>
        <w:spacing w:line="246" w:lineRule="auto"/>
      </w:pPr>
    </w:p>
    <w:p>
      <w:pPr>
        <w:pStyle w:val="4"/>
        <w:spacing w:line="246" w:lineRule="auto"/>
      </w:pPr>
    </w:p>
    <w:p>
      <w:pPr>
        <w:spacing w:before="91" w:line="219" w:lineRule="auto"/>
        <w:ind w:left="124"/>
        <w:rPr>
          <w:rFonts w:ascii="宋体" w:hAnsi="宋体" w:eastAsia="宋体" w:cs="宋体"/>
          <w:sz w:val="28"/>
          <w:szCs w:val="28"/>
        </w:rPr>
      </w:pPr>
      <w:r>
        <w:rPr>
          <w:rFonts w:ascii="宋体" w:hAnsi="宋体" w:eastAsia="宋体" w:cs="宋体"/>
          <w:b/>
          <w:bCs/>
          <w:spacing w:val="-7"/>
          <w:sz w:val="28"/>
          <w:szCs w:val="28"/>
        </w:rPr>
        <w:t>附件</w:t>
      </w:r>
      <w:r>
        <w:rPr>
          <w:rFonts w:ascii="宋体" w:hAnsi="宋体" w:eastAsia="宋体" w:cs="宋体"/>
          <w:spacing w:val="-58"/>
          <w:sz w:val="28"/>
          <w:szCs w:val="28"/>
        </w:rPr>
        <w:t xml:space="preserve"> </w:t>
      </w:r>
      <w:r>
        <w:rPr>
          <w:rFonts w:ascii="Times New Roman" w:hAnsi="Times New Roman" w:eastAsia="Times New Roman" w:cs="Times New Roman"/>
          <w:b/>
          <w:bCs/>
          <w:spacing w:val="-7"/>
          <w:sz w:val="28"/>
          <w:szCs w:val="28"/>
        </w:rPr>
        <w:t xml:space="preserve">5  </w:t>
      </w:r>
      <w:r>
        <w:rPr>
          <w:rFonts w:ascii="宋体" w:hAnsi="宋体" w:eastAsia="宋体" w:cs="宋体"/>
          <w:b/>
          <w:bCs/>
          <w:spacing w:val="-7"/>
          <w:sz w:val="28"/>
          <w:szCs w:val="28"/>
        </w:rPr>
        <w:t>采矿证</w:t>
      </w:r>
    </w:p>
    <w:p>
      <w:pPr>
        <w:spacing w:before="179" w:line="5587" w:lineRule="exact"/>
        <w:ind w:firstLine="2"/>
      </w:pPr>
      <w:r>
        <w:rPr>
          <w:position w:val="-111"/>
        </w:rPr>
        <w:drawing>
          <wp:inline distT="0" distB="0" distL="0" distR="0">
            <wp:extent cx="5696585" cy="354774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44"/>
                    <a:stretch>
                      <a:fillRect/>
                    </a:stretch>
                  </pic:blipFill>
                  <pic:spPr>
                    <a:xfrm>
                      <a:off x="0" y="0"/>
                      <a:ext cx="5696711" cy="3547872"/>
                    </a:xfrm>
                    <a:prstGeom prst="rect">
                      <a:avLst/>
                    </a:prstGeom>
                  </pic:spPr>
                </pic:pic>
              </a:graphicData>
            </a:graphic>
          </wp:inline>
        </w:drawing>
      </w:r>
    </w:p>
    <w:p>
      <w:pPr>
        <w:pStyle w:val="4"/>
        <w:spacing w:line="319" w:lineRule="auto"/>
      </w:pPr>
    </w:p>
    <w:p>
      <w:pPr>
        <w:spacing w:line="6245" w:lineRule="exact"/>
      </w:pPr>
      <w:r>
        <w:rPr>
          <w:position w:val="-124"/>
        </w:rPr>
        <w:drawing>
          <wp:inline distT="0" distB="0" distL="0" distR="0">
            <wp:extent cx="5647690" cy="396494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45"/>
                    <a:stretch>
                      <a:fillRect/>
                    </a:stretch>
                  </pic:blipFill>
                  <pic:spPr>
                    <a:xfrm>
                      <a:off x="0" y="0"/>
                      <a:ext cx="5647944" cy="3965448"/>
                    </a:xfrm>
                    <a:prstGeom prst="rect">
                      <a:avLst/>
                    </a:prstGeom>
                  </pic:spPr>
                </pic:pic>
              </a:graphicData>
            </a:graphic>
          </wp:inline>
        </w:drawing>
      </w:r>
    </w:p>
    <w:p>
      <w:pPr>
        <w:spacing w:line="6245" w:lineRule="exact"/>
        <w:sectPr>
          <w:footerReference r:id="rId94" w:type="default"/>
          <w:pgSz w:w="11906" w:h="16839"/>
          <w:pgMar w:top="400" w:right="1223" w:bottom="1310" w:left="1708" w:header="0" w:footer="1147" w:gutter="0"/>
          <w:cols w:space="720" w:num="1"/>
        </w:sectPr>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spacing w:before="91" w:line="219" w:lineRule="auto"/>
        <w:rPr>
          <w:rFonts w:ascii="宋体" w:hAnsi="宋体" w:eastAsia="宋体" w:cs="宋体"/>
          <w:sz w:val="28"/>
          <w:szCs w:val="28"/>
        </w:rPr>
      </w:pPr>
      <w:r>
        <w:rPr>
          <w:rFonts w:ascii="宋体" w:hAnsi="宋体" w:eastAsia="宋体" w:cs="宋体"/>
          <w:b/>
          <w:bCs/>
          <w:spacing w:val="-6"/>
          <w:sz w:val="28"/>
          <w:szCs w:val="28"/>
        </w:rPr>
        <w:t>附件</w:t>
      </w:r>
      <w:r>
        <w:rPr>
          <w:rFonts w:ascii="宋体" w:hAnsi="宋体" w:eastAsia="宋体" w:cs="宋体"/>
          <w:spacing w:val="-59"/>
          <w:sz w:val="28"/>
          <w:szCs w:val="28"/>
        </w:rPr>
        <w:t xml:space="preserve"> </w:t>
      </w:r>
      <w:r>
        <w:rPr>
          <w:rFonts w:ascii="Times New Roman" w:hAnsi="Times New Roman" w:eastAsia="Times New Roman" w:cs="Times New Roman"/>
          <w:b/>
          <w:bCs/>
          <w:spacing w:val="-6"/>
          <w:sz w:val="28"/>
          <w:szCs w:val="28"/>
        </w:rPr>
        <w:t xml:space="preserve">6  </w:t>
      </w:r>
      <w:r>
        <w:rPr>
          <w:rFonts w:ascii="宋体" w:hAnsi="宋体" w:eastAsia="宋体" w:cs="宋体"/>
          <w:b/>
          <w:bCs/>
          <w:spacing w:val="-6"/>
          <w:sz w:val="28"/>
          <w:szCs w:val="28"/>
        </w:rPr>
        <w:t>土地使用证</w:t>
      </w: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1"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pStyle w:val="4"/>
        <w:spacing w:line="242" w:lineRule="auto"/>
      </w:pPr>
    </w:p>
    <w:p>
      <w:pPr>
        <w:spacing w:before="52" w:line="188" w:lineRule="auto"/>
        <w:ind w:left="6862"/>
        <w:rPr>
          <w:rFonts w:ascii="Times New Roman" w:hAnsi="Times New Roman" w:eastAsia="Times New Roman" w:cs="Times New Roman"/>
          <w:sz w:val="18"/>
          <w:szCs w:val="18"/>
        </w:rPr>
      </w:pPr>
      <w:r>
        <w:drawing>
          <wp:anchor distT="0" distB="0" distL="0" distR="0" simplePos="0" relativeHeight="251682816" behindDoc="0" locked="0" layoutInCell="1" allowOverlap="1">
            <wp:simplePos x="0" y="0"/>
            <wp:positionH relativeFrom="column">
              <wp:posOffset>118745</wp:posOffset>
            </wp:positionH>
            <wp:positionV relativeFrom="paragraph">
              <wp:posOffset>-4969510</wp:posOffset>
            </wp:positionV>
            <wp:extent cx="8441690" cy="5024755"/>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46"/>
                    <a:stretch>
                      <a:fillRect/>
                    </a:stretch>
                  </pic:blipFill>
                  <pic:spPr>
                    <a:xfrm>
                      <a:off x="0" y="0"/>
                      <a:ext cx="8441435" cy="5024628"/>
                    </a:xfrm>
                    <a:prstGeom prst="rect">
                      <a:avLst/>
                    </a:prstGeom>
                  </pic:spPr>
                </pic:pic>
              </a:graphicData>
            </a:graphic>
          </wp:anchor>
        </w:drawing>
      </w:r>
      <w:r>
        <w:rPr>
          <w:rFonts w:ascii="Times New Roman" w:hAnsi="Times New Roman" w:eastAsia="Times New Roman" w:cs="Times New Roman"/>
          <w:spacing w:val="-4"/>
          <w:sz w:val="18"/>
          <w:szCs w:val="18"/>
        </w:rPr>
        <w:t>91</w:t>
      </w:r>
    </w:p>
    <w:p>
      <w:pPr>
        <w:spacing w:line="188" w:lineRule="auto"/>
        <w:rPr>
          <w:rFonts w:ascii="Times New Roman" w:hAnsi="Times New Roman" w:eastAsia="Times New Roman" w:cs="Times New Roman"/>
          <w:sz w:val="18"/>
          <w:szCs w:val="18"/>
        </w:rPr>
        <w:sectPr>
          <w:footerReference r:id="rId95" w:type="default"/>
          <w:pgSz w:w="16839" w:h="11906"/>
          <w:pgMar w:top="400" w:right="1883" w:bottom="400" w:left="1472" w:header="0" w:footer="0" w:gutter="0"/>
          <w:cols w:space="720" w:num="1"/>
        </w:sectPr>
      </w:pPr>
    </w:p>
    <w:p>
      <w:pPr>
        <w:pStyle w:val="4"/>
        <w:spacing w:line="244"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spacing w:before="91" w:line="219" w:lineRule="auto"/>
        <w:ind w:left="217"/>
        <w:rPr>
          <w:rFonts w:ascii="宋体" w:hAnsi="宋体" w:eastAsia="宋体" w:cs="宋体"/>
          <w:sz w:val="28"/>
          <w:szCs w:val="28"/>
        </w:rPr>
      </w:pPr>
      <w:r>
        <w:rPr>
          <w:rFonts w:ascii="宋体" w:hAnsi="宋体" w:eastAsia="宋体" w:cs="宋体"/>
          <w:b/>
          <w:bCs/>
          <w:spacing w:val="-7"/>
          <w:sz w:val="28"/>
          <w:szCs w:val="28"/>
        </w:rPr>
        <w:t>附件</w:t>
      </w:r>
      <w:r>
        <w:rPr>
          <w:rFonts w:ascii="宋体" w:hAnsi="宋体" w:eastAsia="宋体" w:cs="宋体"/>
          <w:spacing w:val="-60"/>
          <w:sz w:val="28"/>
          <w:szCs w:val="28"/>
        </w:rPr>
        <w:t xml:space="preserve"> </w:t>
      </w:r>
      <w:r>
        <w:rPr>
          <w:rFonts w:ascii="Times New Roman" w:hAnsi="Times New Roman" w:eastAsia="Times New Roman" w:cs="Times New Roman"/>
          <w:b/>
          <w:bCs/>
          <w:spacing w:val="-7"/>
          <w:sz w:val="28"/>
          <w:szCs w:val="28"/>
        </w:rPr>
        <w:t xml:space="preserve">7 </w:t>
      </w:r>
      <w:r>
        <w:rPr>
          <w:rFonts w:ascii="宋体" w:hAnsi="宋体" w:eastAsia="宋体" w:cs="宋体"/>
          <w:b/>
          <w:bCs/>
          <w:spacing w:val="-7"/>
          <w:sz w:val="28"/>
          <w:szCs w:val="28"/>
        </w:rPr>
        <w:t>监测数据</w:t>
      </w:r>
    </w:p>
    <w:p>
      <w:pPr>
        <w:pStyle w:val="4"/>
        <w:spacing w:line="251" w:lineRule="auto"/>
      </w:pPr>
    </w:p>
    <w:p>
      <w:pPr>
        <w:spacing w:line="12296" w:lineRule="exact"/>
      </w:pPr>
      <w:r>
        <w:rPr>
          <w:position w:val="-245"/>
        </w:rPr>
        <w:drawing>
          <wp:inline distT="0" distB="0" distL="0" distR="0">
            <wp:extent cx="5545455" cy="780732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47"/>
                    <a:stretch>
                      <a:fillRect/>
                    </a:stretch>
                  </pic:blipFill>
                  <pic:spPr>
                    <a:xfrm>
                      <a:off x="0" y="0"/>
                      <a:ext cx="5545835" cy="7807452"/>
                    </a:xfrm>
                    <a:prstGeom prst="rect">
                      <a:avLst/>
                    </a:prstGeom>
                  </pic:spPr>
                </pic:pic>
              </a:graphicData>
            </a:graphic>
          </wp:inline>
        </w:drawing>
      </w:r>
    </w:p>
    <w:p>
      <w:pPr>
        <w:spacing w:line="12296" w:lineRule="exact"/>
        <w:sectPr>
          <w:footerReference r:id="rId96" w:type="default"/>
          <w:pgSz w:w="11906" w:h="16839"/>
          <w:pgMar w:top="400" w:right="1557" w:bottom="1310" w:left="1615" w:header="0" w:footer="1147" w:gutter="0"/>
          <w:cols w:space="720" w:num="1"/>
        </w:sectPr>
      </w:pPr>
    </w:p>
    <w:p>
      <w:pPr>
        <w:pStyle w:val="4"/>
        <w:spacing w:line="288" w:lineRule="auto"/>
      </w:pPr>
    </w:p>
    <w:p>
      <w:pPr>
        <w:pStyle w:val="4"/>
        <w:spacing w:line="289" w:lineRule="auto"/>
      </w:pPr>
    </w:p>
    <w:p>
      <w:pPr>
        <w:pStyle w:val="4"/>
        <w:spacing w:line="289" w:lineRule="auto"/>
      </w:pPr>
    </w:p>
    <w:p>
      <w:pPr>
        <w:pStyle w:val="4"/>
        <w:spacing w:line="289" w:lineRule="auto"/>
      </w:pPr>
    </w:p>
    <w:p>
      <w:pPr>
        <w:spacing w:line="12782" w:lineRule="exact"/>
      </w:pPr>
      <w:r>
        <w:rPr>
          <w:position w:val="-255"/>
        </w:rPr>
        <w:drawing>
          <wp:inline distT="0" distB="0" distL="0" distR="0">
            <wp:extent cx="5589905" cy="811657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48"/>
                    <a:stretch>
                      <a:fillRect/>
                    </a:stretch>
                  </pic:blipFill>
                  <pic:spPr>
                    <a:xfrm>
                      <a:off x="0" y="0"/>
                      <a:ext cx="5590032" cy="8116823"/>
                    </a:xfrm>
                    <a:prstGeom prst="rect">
                      <a:avLst/>
                    </a:prstGeom>
                  </pic:spPr>
                </pic:pic>
              </a:graphicData>
            </a:graphic>
          </wp:inline>
        </w:drawing>
      </w:r>
    </w:p>
    <w:p>
      <w:pPr>
        <w:spacing w:line="12782" w:lineRule="exact"/>
        <w:sectPr>
          <w:footerReference r:id="rId97" w:type="default"/>
          <w:pgSz w:w="11906" w:h="16839"/>
          <w:pgMar w:top="400" w:right="1319" w:bottom="1310" w:left="1783" w:header="0" w:footer="1147" w:gutter="0"/>
          <w:cols w:space="720" w:num="1"/>
        </w:sectPr>
      </w:pPr>
    </w:p>
    <w:p>
      <w:pPr>
        <w:pStyle w:val="4"/>
        <w:spacing w:line="251" w:lineRule="auto"/>
      </w:pPr>
    </w:p>
    <w:p>
      <w:pPr>
        <w:pStyle w:val="4"/>
        <w:spacing w:line="252" w:lineRule="auto"/>
      </w:pPr>
    </w:p>
    <w:p>
      <w:pPr>
        <w:pStyle w:val="4"/>
        <w:spacing w:line="252" w:lineRule="auto"/>
      </w:pPr>
    </w:p>
    <w:p>
      <w:pPr>
        <w:pStyle w:val="4"/>
        <w:spacing w:line="252" w:lineRule="auto"/>
      </w:pPr>
    </w:p>
    <w:p>
      <w:pPr>
        <w:spacing w:line="11040" w:lineRule="exact"/>
      </w:pPr>
      <w:r>
        <w:rPr>
          <w:position w:val="-220"/>
        </w:rPr>
        <w:drawing>
          <wp:inline distT="0" distB="0" distL="0" distR="0">
            <wp:extent cx="5577205" cy="70104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9"/>
                    <a:stretch>
                      <a:fillRect/>
                    </a:stretch>
                  </pic:blipFill>
                  <pic:spPr>
                    <a:xfrm>
                      <a:off x="0" y="0"/>
                      <a:ext cx="5577839" cy="7010400"/>
                    </a:xfrm>
                    <a:prstGeom prst="rect">
                      <a:avLst/>
                    </a:prstGeom>
                  </pic:spPr>
                </pic:pic>
              </a:graphicData>
            </a:graphic>
          </wp:inline>
        </w:drawing>
      </w:r>
    </w:p>
    <w:p>
      <w:pPr>
        <w:spacing w:line="11040" w:lineRule="exact"/>
        <w:sectPr>
          <w:footerReference r:id="rId98" w:type="default"/>
          <w:pgSz w:w="11906" w:h="16839"/>
          <w:pgMar w:top="400" w:right="1338" w:bottom="1310" w:left="1783" w:header="0" w:footer="1147" w:gutter="0"/>
          <w:cols w:space="720" w:num="1"/>
        </w:sectPr>
      </w:pPr>
    </w:p>
    <w:p>
      <w:pPr>
        <w:pStyle w:val="4"/>
        <w:spacing w:line="246" w:lineRule="auto"/>
      </w:pPr>
    </w:p>
    <w:p>
      <w:pPr>
        <w:pStyle w:val="4"/>
        <w:spacing w:line="246" w:lineRule="auto"/>
      </w:pPr>
    </w:p>
    <w:p>
      <w:pPr>
        <w:pStyle w:val="4"/>
        <w:spacing w:line="247" w:lineRule="auto"/>
      </w:pPr>
    </w:p>
    <w:p>
      <w:pPr>
        <w:pStyle w:val="4"/>
        <w:spacing w:line="247" w:lineRule="auto"/>
      </w:pPr>
    </w:p>
    <w:p>
      <w:pPr>
        <w:pStyle w:val="4"/>
        <w:spacing w:line="247" w:lineRule="auto"/>
      </w:pPr>
    </w:p>
    <w:p>
      <w:pPr>
        <w:spacing w:line="11624" w:lineRule="exact"/>
        <w:ind w:firstLine="4"/>
      </w:pPr>
      <w:r>
        <w:rPr>
          <w:position w:val="-232"/>
        </w:rPr>
        <w:drawing>
          <wp:inline distT="0" distB="0" distL="0" distR="0">
            <wp:extent cx="5603240" cy="738060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50"/>
                    <a:stretch>
                      <a:fillRect/>
                    </a:stretch>
                  </pic:blipFill>
                  <pic:spPr>
                    <a:xfrm>
                      <a:off x="0" y="0"/>
                      <a:ext cx="5603748" cy="7380731"/>
                    </a:xfrm>
                    <a:prstGeom prst="rect">
                      <a:avLst/>
                    </a:prstGeom>
                  </pic:spPr>
                </pic:pic>
              </a:graphicData>
            </a:graphic>
          </wp:inline>
        </w:drawing>
      </w:r>
    </w:p>
    <w:p>
      <w:pPr>
        <w:spacing w:line="11624" w:lineRule="exact"/>
        <w:sectPr>
          <w:footerReference r:id="rId99" w:type="default"/>
          <w:pgSz w:w="11906" w:h="16839"/>
          <w:pgMar w:top="400" w:right="1290" w:bottom="1310" w:left="1785" w:header="0" w:footer="1147" w:gutter="0"/>
          <w:cols w:space="720" w:num="1"/>
        </w:sectPr>
      </w:pPr>
    </w:p>
    <w:p>
      <w:pPr>
        <w:pStyle w:val="4"/>
        <w:spacing w:line="278" w:lineRule="auto"/>
      </w:pPr>
    </w:p>
    <w:p>
      <w:pPr>
        <w:pStyle w:val="4"/>
        <w:spacing w:line="278" w:lineRule="auto"/>
      </w:pPr>
    </w:p>
    <w:p>
      <w:pPr>
        <w:pStyle w:val="4"/>
        <w:spacing w:line="279" w:lineRule="auto"/>
      </w:pPr>
    </w:p>
    <w:p>
      <w:pPr>
        <w:pStyle w:val="4"/>
        <w:spacing w:line="279" w:lineRule="auto"/>
      </w:pPr>
    </w:p>
    <w:p>
      <w:pPr>
        <w:spacing w:line="12989" w:lineRule="exact"/>
        <w:ind w:firstLine="33"/>
      </w:pPr>
      <w:r>
        <w:rPr>
          <w:position w:val="-259"/>
        </w:rPr>
        <w:drawing>
          <wp:inline distT="0" distB="0" distL="0" distR="0">
            <wp:extent cx="5632450" cy="824738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51"/>
                    <a:stretch>
                      <a:fillRect/>
                    </a:stretch>
                  </pic:blipFill>
                  <pic:spPr>
                    <a:xfrm>
                      <a:off x="0" y="0"/>
                      <a:ext cx="5632703" cy="8247888"/>
                    </a:xfrm>
                    <a:prstGeom prst="rect">
                      <a:avLst/>
                    </a:prstGeom>
                  </pic:spPr>
                </pic:pic>
              </a:graphicData>
            </a:graphic>
          </wp:inline>
        </w:drawing>
      </w:r>
    </w:p>
    <w:p>
      <w:pPr>
        <w:spacing w:line="12989" w:lineRule="exact"/>
        <w:sectPr>
          <w:footerReference r:id="rId100" w:type="default"/>
          <w:pgSz w:w="11906" w:h="16839"/>
          <w:pgMar w:top="400" w:right="1216" w:bottom="1310" w:left="1785" w:header="0" w:footer="1147" w:gutter="0"/>
          <w:cols w:space="720" w:num="1"/>
        </w:sectPr>
      </w:pPr>
    </w:p>
    <w:p>
      <w:pPr>
        <w:pStyle w:val="4"/>
        <w:spacing w:line="278" w:lineRule="auto"/>
      </w:pPr>
    </w:p>
    <w:p>
      <w:pPr>
        <w:pStyle w:val="4"/>
        <w:spacing w:line="278" w:lineRule="auto"/>
      </w:pPr>
    </w:p>
    <w:p>
      <w:pPr>
        <w:pStyle w:val="4"/>
        <w:spacing w:line="278" w:lineRule="auto"/>
      </w:pPr>
    </w:p>
    <w:p>
      <w:pPr>
        <w:pStyle w:val="4"/>
        <w:spacing w:line="278" w:lineRule="auto"/>
      </w:pPr>
    </w:p>
    <w:p>
      <w:pPr>
        <w:pStyle w:val="4"/>
        <w:spacing w:line="279" w:lineRule="auto"/>
      </w:pPr>
    </w:p>
    <w:p>
      <w:pPr>
        <w:spacing w:line="13265" w:lineRule="exact"/>
        <w:ind w:firstLine="114"/>
      </w:pPr>
      <w:r>
        <w:rPr>
          <w:position w:val="-265"/>
        </w:rPr>
        <w:drawing>
          <wp:inline distT="0" distB="0" distL="0" distR="0">
            <wp:extent cx="5330825" cy="842264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52"/>
                    <a:stretch>
                      <a:fillRect/>
                    </a:stretch>
                  </pic:blipFill>
                  <pic:spPr>
                    <a:xfrm>
                      <a:off x="0" y="0"/>
                      <a:ext cx="5330951" cy="8423147"/>
                    </a:xfrm>
                    <a:prstGeom prst="rect">
                      <a:avLst/>
                    </a:prstGeom>
                  </pic:spPr>
                </pic:pic>
              </a:graphicData>
            </a:graphic>
          </wp:inline>
        </w:drawing>
      </w:r>
    </w:p>
    <w:p>
      <w:pPr>
        <w:spacing w:line="13265" w:lineRule="exact"/>
        <w:sectPr>
          <w:footerReference r:id="rId101" w:type="default"/>
          <w:pgSz w:w="11906" w:h="16839"/>
          <w:pgMar w:top="400" w:right="1610" w:bottom="1310" w:left="1785" w:header="0" w:footer="1147" w:gutter="0"/>
          <w:cols w:space="720" w:num="1"/>
        </w:sectPr>
      </w:pPr>
    </w:p>
    <w:p>
      <w:pPr>
        <w:pStyle w:val="4"/>
        <w:spacing w:line="253" w:lineRule="auto"/>
      </w:pPr>
    </w:p>
    <w:p>
      <w:pPr>
        <w:pStyle w:val="4"/>
        <w:spacing w:line="253" w:lineRule="auto"/>
      </w:pPr>
    </w:p>
    <w:p>
      <w:pPr>
        <w:pStyle w:val="4"/>
        <w:spacing w:line="254" w:lineRule="auto"/>
      </w:pPr>
    </w:p>
    <w:p>
      <w:pPr>
        <w:pStyle w:val="4"/>
        <w:spacing w:line="254" w:lineRule="auto"/>
      </w:pPr>
    </w:p>
    <w:p>
      <w:pPr>
        <w:pStyle w:val="4"/>
        <w:spacing w:line="254" w:lineRule="auto"/>
      </w:pPr>
    </w:p>
    <w:p>
      <w:pPr>
        <w:pStyle w:val="4"/>
        <w:spacing w:line="254" w:lineRule="auto"/>
      </w:pPr>
    </w:p>
    <w:p>
      <w:pPr>
        <w:spacing w:line="12214" w:lineRule="exact"/>
      </w:pPr>
      <w:r>
        <w:rPr>
          <w:position w:val="-244"/>
        </w:rPr>
        <w:drawing>
          <wp:inline distT="0" distB="0" distL="0" distR="0">
            <wp:extent cx="5528945" cy="775525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53"/>
                    <a:stretch>
                      <a:fillRect/>
                    </a:stretch>
                  </pic:blipFill>
                  <pic:spPr>
                    <a:xfrm>
                      <a:off x="0" y="0"/>
                      <a:ext cx="5529071" cy="7755635"/>
                    </a:xfrm>
                    <a:prstGeom prst="rect">
                      <a:avLst/>
                    </a:prstGeom>
                  </pic:spPr>
                </pic:pic>
              </a:graphicData>
            </a:graphic>
          </wp:inline>
        </w:drawing>
      </w:r>
    </w:p>
    <w:p>
      <w:pPr>
        <w:spacing w:line="12214" w:lineRule="exact"/>
        <w:sectPr>
          <w:footerReference r:id="rId102" w:type="default"/>
          <w:pgSz w:w="11906" w:h="16839"/>
          <w:pgMar w:top="400" w:right="1449" w:bottom="1310" w:left="1749" w:header="0" w:footer="1147" w:gutter="0"/>
          <w:cols w:space="720" w:num="1"/>
        </w:sectPr>
      </w:pPr>
    </w:p>
    <w:p>
      <w:pPr>
        <w:pStyle w:val="4"/>
        <w:spacing w:line="276" w:lineRule="auto"/>
      </w:pPr>
    </w:p>
    <w:p>
      <w:pPr>
        <w:pStyle w:val="4"/>
        <w:spacing w:line="276" w:lineRule="auto"/>
      </w:pPr>
    </w:p>
    <w:p>
      <w:pPr>
        <w:pStyle w:val="4"/>
        <w:spacing w:line="276" w:lineRule="auto"/>
      </w:pPr>
    </w:p>
    <w:p>
      <w:pPr>
        <w:pStyle w:val="4"/>
        <w:spacing w:line="276" w:lineRule="auto"/>
      </w:pPr>
    </w:p>
    <w:p>
      <w:pPr>
        <w:pStyle w:val="4"/>
        <w:spacing w:line="277" w:lineRule="auto"/>
      </w:pPr>
    </w:p>
    <w:p>
      <w:pPr>
        <w:spacing w:line="12557" w:lineRule="exact"/>
        <w:ind w:firstLine="38"/>
      </w:pPr>
      <w:r>
        <w:rPr>
          <w:position w:val="-251"/>
        </w:rPr>
        <w:drawing>
          <wp:inline distT="0" distB="0" distL="0" distR="0">
            <wp:extent cx="5513705" cy="797306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54"/>
                    <a:stretch>
                      <a:fillRect/>
                    </a:stretch>
                  </pic:blipFill>
                  <pic:spPr>
                    <a:xfrm>
                      <a:off x="0" y="0"/>
                      <a:ext cx="5513831" cy="7973567"/>
                    </a:xfrm>
                    <a:prstGeom prst="rect">
                      <a:avLst/>
                    </a:prstGeom>
                  </pic:spPr>
                </pic:pic>
              </a:graphicData>
            </a:graphic>
          </wp:inline>
        </w:drawing>
      </w:r>
    </w:p>
    <w:p>
      <w:pPr>
        <w:spacing w:line="12557" w:lineRule="exact"/>
        <w:sectPr>
          <w:footerReference r:id="rId103" w:type="default"/>
          <w:pgSz w:w="11906" w:h="16839"/>
          <w:pgMar w:top="400" w:right="1398" w:bottom="1310" w:left="1785" w:header="0" w:footer="1147" w:gutter="0"/>
          <w:cols w:space="720" w:num="1"/>
        </w:sectPr>
      </w:pPr>
    </w:p>
    <w:p>
      <w:pPr>
        <w:pStyle w:val="4"/>
        <w:spacing w:line="242"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spacing w:line="12972" w:lineRule="exact"/>
      </w:pPr>
      <w:r>
        <w:rPr>
          <w:position w:val="-259"/>
        </w:rPr>
        <w:drawing>
          <wp:inline distT="0" distB="0" distL="0" distR="0">
            <wp:extent cx="5601970" cy="823658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55"/>
                    <a:stretch>
                      <a:fillRect/>
                    </a:stretch>
                  </pic:blipFill>
                  <pic:spPr>
                    <a:xfrm>
                      <a:off x="0" y="0"/>
                      <a:ext cx="5602223" cy="8237219"/>
                    </a:xfrm>
                    <a:prstGeom prst="rect">
                      <a:avLst/>
                    </a:prstGeom>
                  </pic:spPr>
                </pic:pic>
              </a:graphicData>
            </a:graphic>
          </wp:inline>
        </w:drawing>
      </w:r>
    </w:p>
    <w:p>
      <w:pPr>
        <w:spacing w:line="12972" w:lineRule="exact"/>
        <w:sectPr>
          <w:footerReference r:id="rId104" w:type="default"/>
          <w:pgSz w:w="11906" w:h="16839"/>
          <w:pgMar w:top="400" w:right="1391" w:bottom="1310" w:left="1691" w:header="0" w:footer="1147" w:gutter="0"/>
          <w:cols w:space="720" w:num="1"/>
        </w:sectPr>
      </w:pPr>
    </w:p>
    <w:p>
      <w:pPr>
        <w:pStyle w:val="4"/>
        <w:spacing w:line="271" w:lineRule="auto"/>
      </w:pPr>
    </w:p>
    <w:p>
      <w:pPr>
        <w:pStyle w:val="4"/>
        <w:spacing w:line="271" w:lineRule="auto"/>
      </w:pPr>
    </w:p>
    <w:p>
      <w:pPr>
        <w:pStyle w:val="4"/>
        <w:spacing w:line="271" w:lineRule="auto"/>
      </w:pPr>
    </w:p>
    <w:p>
      <w:pPr>
        <w:pStyle w:val="4"/>
        <w:spacing w:line="272" w:lineRule="auto"/>
      </w:pPr>
    </w:p>
    <w:p>
      <w:pPr>
        <w:pStyle w:val="4"/>
        <w:spacing w:line="272" w:lineRule="auto"/>
      </w:pPr>
    </w:p>
    <w:p>
      <w:pPr>
        <w:pStyle w:val="4"/>
        <w:spacing w:line="272" w:lineRule="auto"/>
      </w:pPr>
    </w:p>
    <w:p>
      <w:pPr>
        <w:spacing w:line="12212" w:lineRule="exact"/>
      </w:pPr>
      <w:r>
        <w:rPr>
          <w:position w:val="-244"/>
        </w:rPr>
        <w:drawing>
          <wp:inline distT="0" distB="0" distL="0" distR="0">
            <wp:extent cx="5629275" cy="775398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56"/>
                    <a:stretch>
                      <a:fillRect/>
                    </a:stretch>
                  </pic:blipFill>
                  <pic:spPr>
                    <a:xfrm>
                      <a:off x="0" y="0"/>
                      <a:ext cx="5629655" cy="7754111"/>
                    </a:xfrm>
                    <a:prstGeom prst="rect">
                      <a:avLst/>
                    </a:prstGeom>
                  </pic:spPr>
                </pic:pic>
              </a:graphicData>
            </a:graphic>
          </wp:inline>
        </w:drawing>
      </w:r>
    </w:p>
    <w:p>
      <w:pPr>
        <w:spacing w:line="12212" w:lineRule="exact"/>
        <w:sectPr>
          <w:footerReference r:id="rId105" w:type="default"/>
          <w:pgSz w:w="11906" w:h="16839"/>
          <w:pgMar w:top="400" w:right="1314" w:bottom="1310" w:left="1725" w:header="0" w:footer="1147" w:gutter="0"/>
          <w:cols w:space="720" w:num="1"/>
        </w:sectPr>
      </w:pPr>
    </w:p>
    <w:p>
      <w:pPr>
        <w:pStyle w:val="4"/>
        <w:spacing w:line="266" w:lineRule="auto"/>
      </w:pPr>
    </w:p>
    <w:p>
      <w:pPr>
        <w:pStyle w:val="4"/>
        <w:spacing w:line="266" w:lineRule="auto"/>
      </w:pPr>
    </w:p>
    <w:p>
      <w:pPr>
        <w:pStyle w:val="4"/>
        <w:spacing w:line="266" w:lineRule="auto"/>
      </w:pPr>
    </w:p>
    <w:p>
      <w:pPr>
        <w:pStyle w:val="4"/>
        <w:spacing w:line="266" w:lineRule="auto"/>
      </w:pPr>
    </w:p>
    <w:p>
      <w:pPr>
        <w:pStyle w:val="4"/>
        <w:spacing w:line="266" w:lineRule="auto"/>
      </w:pPr>
    </w:p>
    <w:p>
      <w:pPr>
        <w:pStyle w:val="4"/>
        <w:spacing w:line="266" w:lineRule="auto"/>
      </w:pPr>
    </w:p>
    <w:p>
      <w:pPr>
        <w:pStyle w:val="4"/>
        <w:spacing w:line="267" w:lineRule="auto"/>
      </w:pPr>
    </w:p>
    <w:p>
      <w:pPr>
        <w:pStyle w:val="4"/>
        <w:spacing w:line="267" w:lineRule="auto"/>
      </w:pPr>
    </w:p>
    <w:p>
      <w:pPr>
        <w:spacing w:line="12454" w:lineRule="exact"/>
      </w:pPr>
      <w:r>
        <w:rPr>
          <w:position w:val="-249"/>
        </w:rPr>
        <w:drawing>
          <wp:inline distT="0" distB="0" distL="0" distR="0">
            <wp:extent cx="5626100" cy="790765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57"/>
                    <a:stretch>
                      <a:fillRect/>
                    </a:stretch>
                  </pic:blipFill>
                  <pic:spPr>
                    <a:xfrm>
                      <a:off x="0" y="0"/>
                      <a:ext cx="5626608" cy="7908035"/>
                    </a:xfrm>
                    <a:prstGeom prst="rect">
                      <a:avLst/>
                    </a:prstGeom>
                  </pic:spPr>
                </pic:pic>
              </a:graphicData>
            </a:graphic>
          </wp:inline>
        </w:drawing>
      </w:r>
    </w:p>
    <w:p>
      <w:pPr>
        <w:spacing w:line="12454" w:lineRule="exact"/>
        <w:sectPr>
          <w:footerReference r:id="rId106" w:type="default"/>
          <w:pgSz w:w="11906" w:h="16839"/>
          <w:pgMar w:top="400" w:right="1285" w:bottom="1310" w:left="1759" w:header="0" w:footer="1147" w:gutter="0"/>
          <w:cols w:space="720" w:num="1"/>
        </w:sectPr>
      </w:pPr>
    </w:p>
    <w:p>
      <w:pPr>
        <w:pStyle w:val="4"/>
        <w:spacing w:line="260" w:lineRule="auto"/>
      </w:pPr>
    </w:p>
    <w:p>
      <w:pPr>
        <w:pStyle w:val="4"/>
        <w:spacing w:line="260" w:lineRule="auto"/>
      </w:pPr>
    </w:p>
    <w:p>
      <w:pPr>
        <w:pStyle w:val="4"/>
        <w:spacing w:line="260" w:lineRule="auto"/>
      </w:pPr>
    </w:p>
    <w:p>
      <w:pPr>
        <w:pStyle w:val="4"/>
        <w:spacing w:line="260" w:lineRule="auto"/>
      </w:pPr>
    </w:p>
    <w:p>
      <w:pPr>
        <w:pStyle w:val="4"/>
        <w:spacing w:line="260" w:lineRule="auto"/>
      </w:pPr>
    </w:p>
    <w:p>
      <w:pPr>
        <w:pStyle w:val="4"/>
        <w:spacing w:line="260" w:lineRule="auto"/>
      </w:pPr>
    </w:p>
    <w:p>
      <w:pPr>
        <w:pStyle w:val="4"/>
        <w:spacing w:line="260" w:lineRule="auto"/>
      </w:pPr>
    </w:p>
    <w:p>
      <w:pPr>
        <w:spacing w:line="12319" w:lineRule="exact"/>
      </w:pPr>
      <w:r>
        <w:rPr>
          <w:position w:val="-246"/>
        </w:rPr>
        <w:drawing>
          <wp:inline distT="0" distB="0" distL="0" distR="0">
            <wp:extent cx="5554980" cy="782256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58"/>
                    <a:stretch>
                      <a:fillRect/>
                    </a:stretch>
                  </pic:blipFill>
                  <pic:spPr>
                    <a:xfrm>
                      <a:off x="0" y="0"/>
                      <a:ext cx="5554980" cy="7822692"/>
                    </a:xfrm>
                    <a:prstGeom prst="rect">
                      <a:avLst/>
                    </a:prstGeom>
                  </pic:spPr>
                </pic:pic>
              </a:graphicData>
            </a:graphic>
          </wp:inline>
        </w:drawing>
      </w:r>
    </w:p>
    <w:p>
      <w:pPr>
        <w:spacing w:line="12319" w:lineRule="exact"/>
        <w:sectPr>
          <w:footerReference r:id="rId107" w:type="default"/>
          <w:pgSz w:w="11906" w:h="16839"/>
          <w:pgMar w:top="400" w:right="1590" w:bottom="1310" w:left="1567" w:header="0" w:footer="1147" w:gutter="0"/>
          <w:cols w:space="720" w:num="1"/>
        </w:sectPr>
      </w:pPr>
    </w:p>
    <w:p>
      <w:pPr>
        <w:pStyle w:val="4"/>
        <w:spacing w:line="263" w:lineRule="auto"/>
      </w:pPr>
    </w:p>
    <w:p>
      <w:pPr>
        <w:pStyle w:val="4"/>
        <w:spacing w:line="263" w:lineRule="auto"/>
      </w:pPr>
    </w:p>
    <w:p>
      <w:pPr>
        <w:pStyle w:val="4"/>
        <w:spacing w:line="264" w:lineRule="auto"/>
      </w:pPr>
    </w:p>
    <w:p>
      <w:pPr>
        <w:pStyle w:val="4"/>
        <w:spacing w:line="264" w:lineRule="auto"/>
      </w:pPr>
    </w:p>
    <w:p>
      <w:pPr>
        <w:pStyle w:val="4"/>
        <w:spacing w:line="264" w:lineRule="auto"/>
      </w:pPr>
    </w:p>
    <w:p>
      <w:pPr>
        <w:pStyle w:val="4"/>
        <w:spacing w:line="264" w:lineRule="auto"/>
      </w:pPr>
    </w:p>
    <w:p>
      <w:pPr>
        <w:spacing w:before="91" w:line="219" w:lineRule="auto"/>
        <w:ind w:left="155"/>
        <w:rPr>
          <w:rFonts w:ascii="宋体" w:hAnsi="宋体" w:eastAsia="宋体" w:cs="宋体"/>
          <w:sz w:val="28"/>
          <w:szCs w:val="28"/>
        </w:rPr>
      </w:pPr>
      <w:r>
        <w:rPr>
          <w:rFonts w:ascii="宋体" w:hAnsi="宋体" w:eastAsia="宋体" w:cs="宋体"/>
          <w:b/>
          <w:bCs/>
          <w:spacing w:val="-9"/>
          <w:sz w:val="28"/>
          <w:szCs w:val="28"/>
        </w:rPr>
        <w:t>附图</w:t>
      </w:r>
      <w:r>
        <w:rPr>
          <w:rFonts w:ascii="宋体" w:hAnsi="宋体" w:eastAsia="宋体" w:cs="宋体"/>
          <w:spacing w:val="-40"/>
          <w:sz w:val="28"/>
          <w:szCs w:val="28"/>
        </w:rPr>
        <w:t xml:space="preserve"> </w:t>
      </w:r>
      <w:r>
        <w:rPr>
          <w:rFonts w:ascii="Times New Roman" w:hAnsi="Times New Roman" w:eastAsia="Times New Roman" w:cs="Times New Roman"/>
          <w:b/>
          <w:bCs/>
          <w:spacing w:val="-9"/>
          <w:sz w:val="28"/>
          <w:szCs w:val="28"/>
        </w:rPr>
        <w:t>1</w:t>
      </w:r>
      <w:r>
        <w:rPr>
          <w:rFonts w:ascii="Times New Roman" w:hAnsi="Times New Roman" w:eastAsia="Times New Roman" w:cs="Times New Roman"/>
          <w:b/>
          <w:bCs/>
          <w:spacing w:val="41"/>
          <w:sz w:val="28"/>
          <w:szCs w:val="28"/>
        </w:rPr>
        <w:t xml:space="preserve"> </w:t>
      </w:r>
      <w:r>
        <w:rPr>
          <w:rFonts w:ascii="宋体" w:hAnsi="宋体" w:eastAsia="宋体" w:cs="宋体"/>
          <w:b/>
          <w:bCs/>
          <w:spacing w:val="-9"/>
          <w:sz w:val="28"/>
          <w:szCs w:val="28"/>
        </w:rPr>
        <w:t>巴音郭楞蒙古自治州“三线一单</w:t>
      </w:r>
      <w:r>
        <w:rPr>
          <w:rFonts w:ascii="宋体" w:hAnsi="宋体" w:eastAsia="宋体" w:cs="宋体"/>
          <w:spacing w:val="-103"/>
          <w:sz w:val="28"/>
          <w:szCs w:val="28"/>
        </w:rPr>
        <w:t xml:space="preserve"> </w:t>
      </w:r>
      <w:r>
        <w:rPr>
          <w:rFonts w:ascii="宋体" w:hAnsi="宋体" w:eastAsia="宋体" w:cs="宋体"/>
          <w:b/>
          <w:bCs/>
          <w:spacing w:val="-9"/>
          <w:sz w:val="28"/>
          <w:szCs w:val="28"/>
        </w:rPr>
        <w:t>”图集</w:t>
      </w:r>
    </w:p>
    <w:p>
      <w:pPr>
        <w:spacing w:before="155" w:line="5644" w:lineRule="exact"/>
      </w:pPr>
      <w:r>
        <w:rPr>
          <w:position w:val="-112"/>
        </w:rPr>
        <w:drawing>
          <wp:inline distT="0" distB="0" distL="0" distR="0">
            <wp:extent cx="5269865" cy="358394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59"/>
                    <a:stretch>
                      <a:fillRect/>
                    </a:stretch>
                  </pic:blipFill>
                  <pic:spPr>
                    <a:xfrm>
                      <a:off x="0" y="0"/>
                      <a:ext cx="5269991" cy="3584447"/>
                    </a:xfrm>
                    <a:prstGeom prst="rect">
                      <a:avLst/>
                    </a:prstGeom>
                  </pic:spPr>
                </pic:pic>
              </a:graphicData>
            </a:graphic>
          </wp:inline>
        </w:drawing>
      </w:r>
    </w:p>
    <w:p>
      <w:pPr>
        <w:spacing w:line="5644" w:lineRule="exact"/>
        <w:sectPr>
          <w:footerReference r:id="rId108" w:type="default"/>
          <w:pgSz w:w="11906" w:h="16839"/>
          <w:pgMar w:top="400" w:right="1785" w:bottom="1310" w:left="1677" w:header="0" w:footer="1147" w:gutter="0"/>
          <w:cols w:space="720" w:num="1"/>
        </w:sectPr>
      </w:pPr>
    </w:p>
    <w:p>
      <w:pPr>
        <w:pStyle w:val="4"/>
        <w:spacing w:line="260" w:lineRule="auto"/>
      </w:pPr>
    </w:p>
    <w:p>
      <w:pPr>
        <w:pStyle w:val="4"/>
        <w:spacing w:line="260" w:lineRule="auto"/>
      </w:pPr>
    </w:p>
    <w:p>
      <w:pPr>
        <w:pStyle w:val="4"/>
        <w:spacing w:line="260" w:lineRule="auto"/>
      </w:pPr>
    </w:p>
    <w:p>
      <w:pPr>
        <w:pStyle w:val="4"/>
        <w:spacing w:line="260" w:lineRule="auto"/>
      </w:pPr>
    </w:p>
    <w:p>
      <w:pPr>
        <w:pStyle w:val="4"/>
        <w:spacing w:line="260" w:lineRule="auto"/>
      </w:pPr>
    </w:p>
    <w:p>
      <w:pPr>
        <w:pStyle w:val="4"/>
        <w:spacing w:line="260" w:lineRule="auto"/>
      </w:pPr>
    </w:p>
    <w:p>
      <w:pPr>
        <w:pStyle w:val="4"/>
        <w:spacing w:line="260" w:lineRule="auto"/>
      </w:pPr>
    </w:p>
    <w:p>
      <w:pPr>
        <w:spacing w:before="91" w:line="219" w:lineRule="auto"/>
        <w:rPr>
          <w:rFonts w:ascii="宋体" w:hAnsi="宋体" w:eastAsia="宋体" w:cs="宋体"/>
          <w:sz w:val="28"/>
          <w:szCs w:val="28"/>
        </w:rPr>
      </w:pPr>
      <w:r>
        <w:rPr>
          <w:rFonts w:ascii="宋体" w:hAnsi="宋体" w:eastAsia="宋体" w:cs="宋体"/>
          <w:b/>
          <w:bCs/>
          <w:spacing w:val="-8"/>
          <w:sz w:val="28"/>
          <w:szCs w:val="28"/>
        </w:rPr>
        <w:t>附图</w:t>
      </w:r>
      <w:r>
        <w:rPr>
          <w:rFonts w:ascii="宋体" w:hAnsi="宋体" w:eastAsia="宋体" w:cs="宋体"/>
          <w:spacing w:val="-60"/>
          <w:sz w:val="28"/>
          <w:szCs w:val="28"/>
        </w:rPr>
        <w:t xml:space="preserve"> </w:t>
      </w:r>
      <w:r>
        <w:rPr>
          <w:rFonts w:ascii="Times New Roman" w:hAnsi="Times New Roman" w:eastAsia="Times New Roman" w:cs="Times New Roman"/>
          <w:b/>
          <w:bCs/>
          <w:spacing w:val="-8"/>
          <w:sz w:val="28"/>
          <w:szCs w:val="28"/>
        </w:rPr>
        <w:t>2</w:t>
      </w:r>
      <w:r>
        <w:rPr>
          <w:rFonts w:ascii="Times New Roman" w:hAnsi="Times New Roman" w:eastAsia="Times New Roman" w:cs="Times New Roman"/>
          <w:b/>
          <w:bCs/>
          <w:spacing w:val="41"/>
          <w:sz w:val="28"/>
          <w:szCs w:val="28"/>
        </w:rPr>
        <w:t xml:space="preserve"> </w:t>
      </w:r>
      <w:r>
        <w:rPr>
          <w:rFonts w:ascii="宋体" w:hAnsi="宋体" w:eastAsia="宋体" w:cs="宋体"/>
          <w:b/>
          <w:bCs/>
          <w:spacing w:val="-8"/>
          <w:sz w:val="28"/>
          <w:szCs w:val="28"/>
        </w:rPr>
        <w:t>巴音郭楞蒙古自治州“三线一单</w:t>
      </w:r>
      <w:r>
        <w:rPr>
          <w:rFonts w:ascii="宋体" w:hAnsi="宋体" w:eastAsia="宋体" w:cs="宋体"/>
          <w:spacing w:val="-103"/>
          <w:sz w:val="28"/>
          <w:szCs w:val="28"/>
        </w:rPr>
        <w:t xml:space="preserve"> </w:t>
      </w:r>
      <w:r>
        <w:rPr>
          <w:rFonts w:ascii="宋体" w:hAnsi="宋体" w:eastAsia="宋体" w:cs="宋体"/>
          <w:b/>
          <w:bCs/>
          <w:spacing w:val="-8"/>
          <w:sz w:val="28"/>
          <w:szCs w:val="28"/>
        </w:rPr>
        <w:t>”图集</w:t>
      </w: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spacing w:before="52" w:line="188" w:lineRule="auto"/>
        <w:ind w:left="6832"/>
        <w:rPr>
          <w:rFonts w:ascii="Times New Roman" w:hAnsi="Times New Roman" w:eastAsia="Times New Roman" w:cs="Times New Roman"/>
          <w:sz w:val="18"/>
          <w:szCs w:val="18"/>
        </w:rPr>
      </w:pPr>
      <w:r>
        <w:drawing>
          <wp:anchor distT="0" distB="0" distL="0" distR="0" simplePos="0" relativeHeight="251683840" behindDoc="0" locked="0" layoutInCell="1" allowOverlap="1">
            <wp:simplePos x="0" y="0"/>
            <wp:positionH relativeFrom="column">
              <wp:posOffset>426720</wp:posOffset>
            </wp:positionH>
            <wp:positionV relativeFrom="paragraph">
              <wp:posOffset>-4899660</wp:posOffset>
            </wp:positionV>
            <wp:extent cx="7853045" cy="4972685"/>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60"/>
                    <a:stretch>
                      <a:fillRect/>
                    </a:stretch>
                  </pic:blipFill>
                  <pic:spPr>
                    <a:xfrm>
                      <a:off x="0" y="0"/>
                      <a:ext cx="7853171" cy="4972811"/>
                    </a:xfrm>
                    <a:prstGeom prst="rect">
                      <a:avLst/>
                    </a:prstGeom>
                  </pic:spPr>
                </pic:pic>
              </a:graphicData>
            </a:graphic>
          </wp:anchor>
        </w:drawing>
      </w:r>
      <w:r>
        <w:rPr>
          <w:rFonts w:ascii="Times New Roman" w:hAnsi="Times New Roman" w:eastAsia="Times New Roman" w:cs="Times New Roman"/>
          <w:spacing w:val="-7"/>
          <w:sz w:val="18"/>
          <w:szCs w:val="18"/>
        </w:rPr>
        <w:t>105</w:t>
      </w:r>
    </w:p>
    <w:p>
      <w:pPr>
        <w:spacing w:line="188" w:lineRule="auto"/>
        <w:rPr>
          <w:rFonts w:ascii="Times New Roman" w:hAnsi="Times New Roman" w:eastAsia="Times New Roman" w:cs="Times New Roman"/>
          <w:sz w:val="18"/>
          <w:szCs w:val="18"/>
        </w:rPr>
        <w:sectPr>
          <w:footerReference r:id="rId109" w:type="default"/>
          <w:pgSz w:w="16839" w:h="11906"/>
          <w:pgMar w:top="400" w:right="2325" w:bottom="400" w:left="1472" w:header="0" w:footer="0" w:gutter="0"/>
          <w:cols w:space="720" w:num="1"/>
        </w:sectPr>
      </w:pPr>
    </w:p>
    <w:p>
      <w:pPr>
        <w:pStyle w:val="4"/>
        <w:spacing w:line="263" w:lineRule="auto"/>
      </w:pPr>
    </w:p>
    <w:p>
      <w:pPr>
        <w:pStyle w:val="4"/>
        <w:spacing w:line="263" w:lineRule="auto"/>
      </w:pPr>
    </w:p>
    <w:p>
      <w:pPr>
        <w:pStyle w:val="4"/>
        <w:spacing w:line="264" w:lineRule="auto"/>
      </w:pPr>
    </w:p>
    <w:p>
      <w:pPr>
        <w:pStyle w:val="4"/>
        <w:spacing w:line="264" w:lineRule="auto"/>
      </w:pPr>
    </w:p>
    <w:p>
      <w:pPr>
        <w:pStyle w:val="4"/>
        <w:spacing w:line="264" w:lineRule="auto"/>
      </w:pPr>
    </w:p>
    <w:p>
      <w:pPr>
        <w:pStyle w:val="4"/>
        <w:spacing w:line="264" w:lineRule="auto"/>
      </w:pPr>
    </w:p>
    <w:p>
      <w:pPr>
        <w:spacing w:before="91" w:line="219" w:lineRule="auto"/>
        <w:rPr>
          <w:rFonts w:ascii="宋体" w:hAnsi="宋体" w:eastAsia="宋体" w:cs="宋体"/>
          <w:sz w:val="28"/>
          <w:szCs w:val="28"/>
        </w:rPr>
      </w:pPr>
      <w:r>
        <w:rPr>
          <w:rFonts w:ascii="宋体" w:hAnsi="宋体" w:eastAsia="宋体" w:cs="宋体"/>
          <w:b/>
          <w:bCs/>
          <w:spacing w:val="-5"/>
          <w:sz w:val="28"/>
          <w:szCs w:val="28"/>
        </w:rPr>
        <w:t>附图</w:t>
      </w:r>
      <w:r>
        <w:rPr>
          <w:rFonts w:ascii="宋体" w:hAnsi="宋体" w:eastAsia="宋体" w:cs="宋体"/>
          <w:spacing w:val="-65"/>
          <w:sz w:val="28"/>
          <w:szCs w:val="28"/>
        </w:rPr>
        <w:t xml:space="preserve"> </w:t>
      </w:r>
      <w:r>
        <w:rPr>
          <w:rFonts w:ascii="Times New Roman" w:hAnsi="Times New Roman" w:eastAsia="Times New Roman" w:cs="Times New Roman"/>
          <w:b/>
          <w:bCs/>
          <w:spacing w:val="-5"/>
          <w:sz w:val="28"/>
          <w:szCs w:val="28"/>
        </w:rPr>
        <w:t xml:space="preserve">3 </w:t>
      </w:r>
      <w:r>
        <w:rPr>
          <w:rFonts w:ascii="宋体" w:hAnsi="宋体" w:eastAsia="宋体" w:cs="宋体"/>
          <w:b/>
          <w:bCs/>
          <w:spacing w:val="-5"/>
          <w:sz w:val="28"/>
          <w:szCs w:val="28"/>
        </w:rPr>
        <w:t>生态功能区划图</w:t>
      </w:r>
    </w:p>
    <w:p>
      <w:pPr>
        <w:pStyle w:val="4"/>
        <w:spacing w:line="457" w:lineRule="auto"/>
      </w:pPr>
    </w:p>
    <w:p>
      <w:pPr>
        <w:spacing w:line="7332" w:lineRule="exact"/>
        <w:ind w:firstLine="838"/>
      </w:pPr>
      <w:r>
        <w:rPr>
          <w:position w:val="-146"/>
        </w:rPr>
        <w:drawing>
          <wp:inline distT="0" distB="0" distL="0" distR="0">
            <wp:extent cx="7315200" cy="465582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61"/>
                    <a:stretch>
                      <a:fillRect/>
                    </a:stretch>
                  </pic:blipFill>
                  <pic:spPr>
                    <a:xfrm>
                      <a:off x="0" y="0"/>
                      <a:ext cx="7315200" cy="4655820"/>
                    </a:xfrm>
                    <a:prstGeom prst="rect">
                      <a:avLst/>
                    </a:prstGeom>
                  </pic:spPr>
                </pic:pic>
              </a:graphicData>
            </a:graphic>
          </wp:inline>
        </w:drawing>
      </w:r>
    </w:p>
    <w:p>
      <w:pPr>
        <w:spacing w:line="7332" w:lineRule="exact"/>
        <w:sectPr>
          <w:footerReference r:id="rId110" w:type="default"/>
          <w:pgSz w:w="16839" w:h="11906"/>
          <w:pgMar w:top="400" w:right="2525" w:bottom="1310" w:left="1472" w:header="0" w:footer="1147" w:gutter="0"/>
          <w:cols w:space="720" w:num="1"/>
        </w:sectPr>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pStyle w:val="4"/>
        <w:spacing w:line="243" w:lineRule="auto"/>
      </w:pPr>
    </w:p>
    <w:p>
      <w:pPr>
        <w:spacing w:before="91" w:line="219" w:lineRule="auto"/>
        <w:rPr>
          <w:rFonts w:ascii="宋体" w:hAnsi="宋体" w:eastAsia="宋体" w:cs="宋体"/>
          <w:sz w:val="28"/>
          <w:szCs w:val="28"/>
        </w:rPr>
      </w:pPr>
      <w:r>
        <w:rPr>
          <w:rFonts w:ascii="宋体" w:hAnsi="宋体" w:eastAsia="宋体" w:cs="宋体"/>
          <w:b/>
          <w:bCs/>
          <w:spacing w:val="-4"/>
          <w:sz w:val="28"/>
          <w:szCs w:val="28"/>
        </w:rPr>
        <w:t>附图</w:t>
      </w:r>
      <w:r>
        <w:rPr>
          <w:rFonts w:ascii="宋体" w:hAnsi="宋体" w:eastAsia="宋体" w:cs="宋体"/>
          <w:spacing w:val="-61"/>
          <w:sz w:val="28"/>
          <w:szCs w:val="28"/>
        </w:rPr>
        <w:t xml:space="preserve"> </w:t>
      </w:r>
      <w:r>
        <w:rPr>
          <w:rFonts w:ascii="Times New Roman" w:hAnsi="Times New Roman" w:eastAsia="Times New Roman" w:cs="Times New Roman"/>
          <w:b/>
          <w:bCs/>
          <w:spacing w:val="-4"/>
          <w:sz w:val="28"/>
          <w:szCs w:val="28"/>
        </w:rPr>
        <w:t xml:space="preserve">4 </w:t>
      </w:r>
      <w:r>
        <w:rPr>
          <w:rFonts w:ascii="宋体" w:hAnsi="宋体" w:eastAsia="宋体" w:cs="宋体"/>
          <w:b/>
          <w:bCs/>
          <w:spacing w:val="-4"/>
          <w:sz w:val="28"/>
          <w:szCs w:val="28"/>
        </w:rPr>
        <w:t>本项目与塔什店矿区的位置关系图</w:t>
      </w:r>
    </w:p>
    <w:p>
      <w:pPr>
        <w:spacing w:before="241" w:line="7502" w:lineRule="exact"/>
        <w:ind w:firstLine="876"/>
      </w:pPr>
      <w:r>
        <w:rPr>
          <w:position w:val="-150"/>
        </w:rPr>
        <w:pict>
          <v:group id="_x0000_s1040" o:spid="_x0000_s1040" o:spt="203" style="height:375.15pt;width:631.8pt;" coordsize="12635,7502">
            <o:lock v:ext="edit"/>
            <v:shape id="_x0000_s1041" o:spid="_x0000_s1041" o:spt="75" type="#_x0000_t75" style="position:absolute;left:0;top:0;height:7502;width:12635;" filled="f" stroked="f" coordsize="21600,21600">
              <v:path/>
              <v:fill on="f" focussize="0,0"/>
              <v:stroke on="f"/>
              <v:imagedata r:id="rId162" o:title=""/>
              <o:lock v:ext="edit" aspectratio="t"/>
            </v:shape>
            <v:shape id="_x0000_s1042" o:spid="_x0000_s1042" o:spt="202" type="#_x0000_t202" style="position:absolute;left:5438;top:959;height:188;width:462;" filled="f" stroked="f" coordsize="21600,21600">
              <v:path/>
              <v:fill on="f" focussize="0,0"/>
              <v:stroke on="f"/>
              <v:imagedata o:title=""/>
              <o:lock v:ext="edit" aspectratio="f"/>
              <v:textbox inset="0mm,0mm,0mm,0mm">
                <w:txbxContent>
                  <w:p>
                    <w:pPr>
                      <w:spacing w:before="19" w:line="232" w:lineRule="auto"/>
                      <w:jc w:val="right"/>
                      <w:rPr>
                        <w:rFonts w:ascii="宋体" w:hAnsi="宋体" w:eastAsia="宋体" w:cs="宋体"/>
                        <w:sz w:val="14"/>
                        <w:szCs w:val="14"/>
                      </w:rPr>
                    </w:pPr>
                    <w:r>
                      <w:rPr>
                        <w:rFonts w:ascii="宋体" w:hAnsi="宋体" w:eastAsia="宋体" w:cs="宋体"/>
                        <w:b/>
                        <w:bCs/>
                        <w:spacing w:val="-14"/>
                        <w:sz w:val="14"/>
                        <w:szCs w:val="14"/>
                      </w:rPr>
                      <w:t>项</w:t>
                    </w:r>
                    <w:r>
                      <w:rPr>
                        <w:rFonts w:ascii="宋体" w:hAnsi="宋体" w:eastAsia="宋体" w:cs="宋体"/>
                        <w:spacing w:val="13"/>
                        <w:sz w:val="14"/>
                        <w:szCs w:val="14"/>
                      </w:rPr>
                      <w:t xml:space="preserve">  </w:t>
                    </w:r>
                    <w:r>
                      <w:rPr>
                        <w:rFonts w:ascii="宋体" w:hAnsi="宋体" w:eastAsia="宋体" w:cs="宋体"/>
                        <w:b/>
                        <w:bCs/>
                        <w:spacing w:val="-14"/>
                        <w:sz w:val="14"/>
                        <w:szCs w:val="14"/>
                      </w:rPr>
                      <w:t>目</w:t>
                    </w:r>
                  </w:p>
                </w:txbxContent>
              </v:textbox>
            </v:shape>
            <w10:wrap type="none"/>
            <w10:anchorlock/>
          </v:group>
        </w:pict>
      </w:r>
    </w:p>
    <w:p>
      <w:pPr>
        <w:spacing w:line="7502" w:lineRule="exact"/>
        <w:sectPr>
          <w:footerReference r:id="rId111" w:type="default"/>
          <w:pgSz w:w="16839" w:h="11906"/>
          <w:pgMar w:top="400" w:right="1852" w:bottom="1310" w:left="1472" w:header="0" w:footer="1147" w:gutter="0"/>
          <w:cols w:space="720" w:num="1"/>
        </w:sectPr>
      </w:pPr>
    </w:p>
    <w:p>
      <w:pPr>
        <w:pStyle w:val="4"/>
        <w:spacing w:line="244"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spacing w:before="91" w:line="219" w:lineRule="auto"/>
        <w:ind w:left="46"/>
        <w:rPr>
          <w:rFonts w:ascii="宋体" w:hAnsi="宋体" w:eastAsia="宋体" w:cs="宋体"/>
          <w:sz w:val="28"/>
          <w:szCs w:val="28"/>
        </w:rPr>
      </w:pPr>
      <w:r>
        <w:rPr>
          <w:rFonts w:ascii="宋体" w:hAnsi="宋体" w:eastAsia="宋体" w:cs="宋体"/>
          <w:b/>
          <w:bCs/>
          <w:spacing w:val="1"/>
          <w:sz w:val="28"/>
          <w:szCs w:val="28"/>
        </w:rPr>
        <w:t>附图</w:t>
      </w:r>
      <w:r>
        <w:rPr>
          <w:rFonts w:ascii="Times New Roman" w:hAnsi="Times New Roman" w:eastAsia="Times New Roman" w:cs="Times New Roman"/>
          <w:b/>
          <w:bCs/>
          <w:spacing w:val="1"/>
          <w:sz w:val="28"/>
          <w:szCs w:val="28"/>
        </w:rPr>
        <w:t xml:space="preserve">5 </w:t>
      </w:r>
      <w:r>
        <w:rPr>
          <w:rFonts w:ascii="宋体" w:hAnsi="宋体" w:eastAsia="宋体" w:cs="宋体"/>
          <w:b/>
          <w:bCs/>
          <w:spacing w:val="1"/>
          <w:sz w:val="28"/>
          <w:szCs w:val="28"/>
        </w:rPr>
        <w:t>项目区地理位置图</w:t>
      </w:r>
    </w:p>
    <w:p>
      <w:pPr>
        <w:pStyle w:val="4"/>
        <w:spacing w:line="473" w:lineRule="auto"/>
      </w:pPr>
    </w:p>
    <w:p>
      <w:pPr>
        <w:spacing w:line="11823" w:lineRule="exact"/>
        <w:ind w:firstLine="434"/>
      </w:pPr>
      <w:r>
        <w:rPr>
          <w:position w:val="-236"/>
        </w:rPr>
        <w:pict>
          <v:group id="_x0000_s1043" o:spid="_x0000_s1043" o:spt="203" style="height:591.15pt;width:414.85pt;" coordsize="8297,11823">
            <o:lock v:ext="edit"/>
            <v:shape id="_x0000_s1044" o:spid="_x0000_s1044" o:spt="75" type="#_x0000_t75" style="position:absolute;left:0;top:0;height:11823;width:8297;" filled="f" stroked="f" coordsize="21600,21600">
              <v:path/>
              <v:fill on="f" focussize="0,0"/>
              <v:stroke on="f"/>
              <v:imagedata r:id="rId163" o:title=""/>
              <o:lock v:ext="edit" aspectratio="t"/>
            </v:shape>
            <v:shape id="_x0000_s1045" o:spid="_x0000_s1045" o:spt="202" type="#_x0000_t202" style="position:absolute;left:7061;top:4287;height:248;width:660;"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b/>
                        <w:bCs/>
                        <w:spacing w:val="4"/>
                        <w:sz w:val="20"/>
                        <w:szCs w:val="20"/>
                      </w:rPr>
                      <w:t>项目区</w:t>
                    </w:r>
                  </w:p>
                </w:txbxContent>
              </v:textbox>
            </v:shape>
            <w10:wrap type="none"/>
            <w10:anchorlock/>
          </v:group>
        </w:pict>
      </w:r>
    </w:p>
    <w:p>
      <w:pPr>
        <w:spacing w:line="11823" w:lineRule="exact"/>
        <w:sectPr>
          <w:footerReference r:id="rId112" w:type="default"/>
          <w:pgSz w:w="11906" w:h="16839"/>
          <w:pgMar w:top="400" w:right="1389" w:bottom="1310" w:left="1785" w:header="0" w:footer="1147" w:gutter="0"/>
          <w:cols w:space="720" w:num="1"/>
        </w:sectPr>
      </w:pPr>
    </w:p>
    <w:p>
      <w:pPr>
        <w:pStyle w:val="4"/>
        <w:spacing w:line="263" w:lineRule="auto"/>
      </w:pPr>
    </w:p>
    <w:p>
      <w:pPr>
        <w:pStyle w:val="4"/>
        <w:spacing w:line="263" w:lineRule="auto"/>
      </w:pPr>
    </w:p>
    <w:p>
      <w:pPr>
        <w:pStyle w:val="4"/>
        <w:spacing w:line="264" w:lineRule="auto"/>
      </w:pPr>
    </w:p>
    <w:p>
      <w:pPr>
        <w:pStyle w:val="4"/>
        <w:spacing w:line="264" w:lineRule="auto"/>
      </w:pPr>
    </w:p>
    <w:p>
      <w:pPr>
        <w:pStyle w:val="4"/>
        <w:spacing w:line="264" w:lineRule="auto"/>
      </w:pPr>
    </w:p>
    <w:p>
      <w:pPr>
        <w:pStyle w:val="4"/>
        <w:spacing w:line="264" w:lineRule="auto"/>
      </w:pPr>
    </w:p>
    <w:p>
      <w:pPr>
        <w:spacing w:before="91" w:line="219" w:lineRule="auto"/>
        <w:rPr>
          <w:rFonts w:ascii="宋体" w:hAnsi="宋体" w:eastAsia="宋体" w:cs="宋体"/>
          <w:sz w:val="28"/>
          <w:szCs w:val="28"/>
        </w:rPr>
      </w:pPr>
      <w:r>
        <w:rPr>
          <w:rFonts w:ascii="宋体" w:hAnsi="宋体" w:eastAsia="宋体" w:cs="宋体"/>
          <w:b/>
          <w:bCs/>
          <w:sz w:val="28"/>
          <w:szCs w:val="28"/>
        </w:rPr>
        <w:t>附图</w:t>
      </w:r>
      <w:r>
        <w:rPr>
          <w:rFonts w:ascii="Times New Roman" w:hAnsi="Times New Roman" w:eastAsia="Times New Roman" w:cs="Times New Roman"/>
          <w:b/>
          <w:bCs/>
          <w:sz w:val="28"/>
          <w:szCs w:val="28"/>
        </w:rPr>
        <w:t>6</w:t>
      </w:r>
      <w:r>
        <w:rPr>
          <w:rFonts w:ascii="Times New Roman" w:hAnsi="Times New Roman" w:eastAsia="Times New Roman" w:cs="Times New Roman"/>
          <w:b/>
          <w:bCs/>
          <w:spacing w:val="20"/>
          <w:sz w:val="28"/>
          <w:szCs w:val="28"/>
        </w:rPr>
        <w:t xml:space="preserve"> </w:t>
      </w:r>
      <w:r>
        <w:rPr>
          <w:rFonts w:ascii="宋体" w:hAnsi="宋体" w:eastAsia="宋体" w:cs="宋体"/>
          <w:b/>
          <w:bCs/>
          <w:sz w:val="28"/>
          <w:szCs w:val="28"/>
        </w:rPr>
        <w:t>总平面布置图</w:t>
      </w:r>
    </w:p>
    <w:p>
      <w:pPr>
        <w:pStyle w:val="4"/>
        <w:spacing w:line="349" w:lineRule="auto"/>
      </w:pPr>
    </w:p>
    <w:p>
      <w:pPr>
        <w:spacing w:line="7006" w:lineRule="exact"/>
        <w:ind w:firstLine="307"/>
      </w:pPr>
      <w:r>
        <w:rPr>
          <w:position w:val="-140"/>
        </w:rPr>
        <w:drawing>
          <wp:inline distT="0" distB="0" distL="0" distR="0">
            <wp:extent cx="8197215" cy="444817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64"/>
                    <a:stretch>
                      <a:fillRect/>
                    </a:stretch>
                  </pic:blipFill>
                  <pic:spPr>
                    <a:xfrm>
                      <a:off x="0" y="0"/>
                      <a:ext cx="8197596" cy="4448555"/>
                    </a:xfrm>
                    <a:prstGeom prst="rect">
                      <a:avLst/>
                    </a:prstGeom>
                  </pic:spPr>
                </pic:pic>
              </a:graphicData>
            </a:graphic>
          </wp:inline>
        </w:drawing>
      </w:r>
    </w:p>
    <w:p>
      <w:pPr>
        <w:spacing w:line="7006" w:lineRule="exact"/>
        <w:sectPr>
          <w:footerReference r:id="rId113" w:type="default"/>
          <w:pgSz w:w="16839" w:h="11906"/>
          <w:pgMar w:top="400" w:right="2147" w:bottom="1310" w:left="1472" w:header="0" w:footer="1147" w:gutter="0"/>
          <w:cols w:space="720" w:num="1"/>
        </w:sectPr>
      </w:pPr>
    </w:p>
    <w:p>
      <w:pPr>
        <w:pStyle w:val="4"/>
        <w:spacing w:line="244" w:lineRule="auto"/>
      </w:pPr>
    </w:p>
    <w:p>
      <w:pPr>
        <w:pStyle w:val="4"/>
        <w:spacing w:line="245" w:lineRule="auto"/>
      </w:pPr>
    </w:p>
    <w:p>
      <w:pPr>
        <w:pStyle w:val="4"/>
        <w:spacing w:line="245" w:lineRule="auto"/>
      </w:pPr>
    </w:p>
    <w:p>
      <w:pPr>
        <w:pStyle w:val="4"/>
        <w:spacing w:line="245" w:lineRule="auto"/>
      </w:pPr>
    </w:p>
    <w:p>
      <w:pPr>
        <w:pStyle w:val="4"/>
        <w:spacing w:line="245" w:lineRule="auto"/>
      </w:pPr>
    </w:p>
    <w:p>
      <w:pPr>
        <w:spacing w:before="91" w:line="219" w:lineRule="auto"/>
        <w:ind w:left="46"/>
        <w:rPr>
          <w:rFonts w:ascii="宋体" w:hAnsi="宋体" w:eastAsia="宋体" w:cs="宋体"/>
          <w:sz w:val="28"/>
          <w:szCs w:val="28"/>
        </w:rPr>
      </w:pPr>
      <w:r>
        <w:rPr>
          <w:rFonts w:ascii="宋体" w:hAnsi="宋体" w:eastAsia="宋体" w:cs="宋体"/>
          <w:b/>
          <w:bCs/>
          <w:spacing w:val="1"/>
          <w:sz w:val="28"/>
          <w:szCs w:val="28"/>
        </w:rPr>
        <w:t>附图</w:t>
      </w:r>
      <w:r>
        <w:rPr>
          <w:rFonts w:ascii="Times New Roman" w:hAnsi="Times New Roman" w:eastAsia="Times New Roman" w:cs="Times New Roman"/>
          <w:b/>
          <w:bCs/>
          <w:spacing w:val="1"/>
          <w:sz w:val="28"/>
          <w:szCs w:val="28"/>
        </w:rPr>
        <w:t xml:space="preserve">7 </w:t>
      </w:r>
      <w:r>
        <w:rPr>
          <w:rFonts w:ascii="宋体" w:hAnsi="宋体" w:eastAsia="宋体" w:cs="宋体"/>
          <w:b/>
          <w:bCs/>
          <w:spacing w:val="1"/>
          <w:sz w:val="28"/>
          <w:szCs w:val="28"/>
        </w:rPr>
        <w:t>施工平面布置图</w:t>
      </w:r>
    </w:p>
    <w:p>
      <w:pPr>
        <w:pStyle w:val="4"/>
        <w:spacing w:line="242" w:lineRule="auto"/>
      </w:pPr>
    </w:p>
    <w:p>
      <w:pPr>
        <w:spacing w:line="10058" w:lineRule="exact"/>
        <w:ind w:firstLine="150"/>
      </w:pPr>
      <w:r>
        <w:rPr>
          <w:position w:val="-201"/>
        </w:rPr>
        <w:drawing>
          <wp:inline distT="0" distB="0" distL="0" distR="0">
            <wp:extent cx="4894580" cy="638683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65"/>
                    <a:stretch>
                      <a:fillRect/>
                    </a:stretch>
                  </pic:blipFill>
                  <pic:spPr>
                    <a:xfrm>
                      <a:off x="0" y="0"/>
                      <a:ext cx="4895088" cy="6387083"/>
                    </a:xfrm>
                    <a:prstGeom prst="rect">
                      <a:avLst/>
                    </a:prstGeom>
                  </pic:spPr>
                </pic:pic>
              </a:graphicData>
            </a:graphic>
          </wp:inline>
        </w:drawing>
      </w:r>
    </w:p>
    <w:p>
      <w:pPr>
        <w:spacing w:line="10058" w:lineRule="exact"/>
        <w:sectPr>
          <w:footerReference r:id="rId114" w:type="default"/>
          <w:pgSz w:w="11906" w:h="16839"/>
          <w:pgMar w:top="400" w:right="1785" w:bottom="1310" w:left="1785" w:header="0" w:footer="1147" w:gutter="0"/>
          <w:cols w:space="720" w:num="1"/>
        </w:sectPr>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6" w:lineRule="auto"/>
      </w:pPr>
    </w:p>
    <w:p>
      <w:pPr>
        <w:pStyle w:val="4"/>
        <w:spacing w:line="246" w:lineRule="auto"/>
      </w:pPr>
    </w:p>
    <w:p>
      <w:pPr>
        <w:spacing w:before="91" w:line="219" w:lineRule="auto"/>
        <w:rPr>
          <w:rFonts w:ascii="宋体" w:hAnsi="宋体" w:eastAsia="宋体" w:cs="宋体"/>
          <w:sz w:val="28"/>
          <w:szCs w:val="28"/>
        </w:rPr>
      </w:pPr>
      <w:r>
        <w:rPr>
          <w:rFonts w:ascii="宋体" w:hAnsi="宋体" w:eastAsia="宋体" w:cs="宋体"/>
          <w:b/>
          <w:bCs/>
          <w:spacing w:val="1"/>
          <w:sz w:val="28"/>
          <w:szCs w:val="28"/>
        </w:rPr>
        <w:t>附图</w:t>
      </w:r>
      <w:r>
        <w:rPr>
          <w:rFonts w:ascii="Times New Roman" w:hAnsi="Times New Roman" w:eastAsia="Times New Roman" w:cs="Times New Roman"/>
          <w:b/>
          <w:bCs/>
          <w:spacing w:val="1"/>
          <w:sz w:val="28"/>
          <w:szCs w:val="28"/>
        </w:rPr>
        <w:t xml:space="preserve">8 </w:t>
      </w:r>
      <w:r>
        <w:rPr>
          <w:rFonts w:ascii="宋体" w:hAnsi="宋体" w:eastAsia="宋体" w:cs="宋体"/>
          <w:b/>
          <w:bCs/>
          <w:spacing w:val="1"/>
          <w:sz w:val="28"/>
          <w:szCs w:val="28"/>
        </w:rPr>
        <w:t>土地利用现状图</w:t>
      </w:r>
    </w:p>
    <w:p>
      <w:pPr>
        <w:pStyle w:val="4"/>
        <w:spacing w:line="344" w:lineRule="auto"/>
      </w:pPr>
    </w:p>
    <w:p>
      <w:pPr>
        <w:spacing w:line="7388" w:lineRule="exact"/>
        <w:ind w:firstLine="363"/>
      </w:pPr>
      <w:r>
        <w:rPr>
          <w:position w:val="-147"/>
        </w:rPr>
        <w:drawing>
          <wp:inline distT="0" distB="0" distL="0" distR="0">
            <wp:extent cx="7028180" cy="469074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66"/>
                    <a:stretch>
                      <a:fillRect/>
                    </a:stretch>
                  </pic:blipFill>
                  <pic:spPr>
                    <a:xfrm>
                      <a:off x="0" y="0"/>
                      <a:ext cx="7028688" cy="4690871"/>
                    </a:xfrm>
                    <a:prstGeom prst="rect">
                      <a:avLst/>
                    </a:prstGeom>
                  </pic:spPr>
                </pic:pic>
              </a:graphicData>
            </a:graphic>
          </wp:inline>
        </w:drawing>
      </w:r>
    </w:p>
    <w:p>
      <w:pPr>
        <w:spacing w:line="7388" w:lineRule="exact"/>
        <w:sectPr>
          <w:footerReference r:id="rId115" w:type="default"/>
          <w:pgSz w:w="16839" w:h="11906"/>
          <w:pgMar w:top="400" w:right="2525" w:bottom="1223" w:left="1472" w:header="0" w:footer="1061" w:gutter="0"/>
          <w:cols w:space="720" w:num="1"/>
        </w:sectPr>
      </w:pPr>
    </w:p>
    <w:p>
      <w:pPr>
        <w:pStyle w:val="4"/>
        <w:spacing w:line="245" w:lineRule="auto"/>
      </w:pPr>
    </w:p>
    <w:p>
      <w:pPr>
        <w:pStyle w:val="4"/>
        <w:spacing w:line="245" w:lineRule="auto"/>
      </w:pPr>
    </w:p>
    <w:p>
      <w:pPr>
        <w:pStyle w:val="4"/>
        <w:spacing w:line="245" w:lineRule="auto"/>
      </w:pPr>
    </w:p>
    <w:p>
      <w:pPr>
        <w:pStyle w:val="4"/>
        <w:spacing w:line="245" w:lineRule="auto"/>
      </w:pPr>
    </w:p>
    <w:p>
      <w:pPr>
        <w:pStyle w:val="4"/>
        <w:spacing w:line="246" w:lineRule="auto"/>
      </w:pPr>
    </w:p>
    <w:p>
      <w:pPr>
        <w:pStyle w:val="4"/>
        <w:spacing w:line="246" w:lineRule="auto"/>
      </w:pPr>
    </w:p>
    <w:p>
      <w:pPr>
        <w:spacing w:before="91" w:line="219" w:lineRule="auto"/>
        <w:rPr>
          <w:rFonts w:ascii="宋体" w:hAnsi="宋体" w:eastAsia="宋体" w:cs="宋体"/>
          <w:sz w:val="28"/>
          <w:szCs w:val="28"/>
        </w:rPr>
      </w:pPr>
      <w:r>
        <w:rPr>
          <w:rFonts w:ascii="宋体" w:hAnsi="宋体" w:eastAsia="宋体" w:cs="宋体"/>
          <w:b/>
          <w:bCs/>
          <w:spacing w:val="2"/>
          <w:sz w:val="28"/>
          <w:szCs w:val="28"/>
        </w:rPr>
        <w:t>附图</w:t>
      </w:r>
      <w:r>
        <w:rPr>
          <w:rFonts w:ascii="Times New Roman" w:hAnsi="Times New Roman" w:eastAsia="Times New Roman" w:cs="Times New Roman"/>
          <w:b/>
          <w:bCs/>
          <w:spacing w:val="2"/>
          <w:sz w:val="28"/>
          <w:szCs w:val="28"/>
        </w:rPr>
        <w:t xml:space="preserve">9 </w:t>
      </w:r>
      <w:r>
        <w:rPr>
          <w:rFonts w:ascii="宋体" w:hAnsi="宋体" w:eastAsia="宋体" w:cs="宋体"/>
          <w:b/>
          <w:bCs/>
          <w:spacing w:val="2"/>
          <w:sz w:val="28"/>
          <w:szCs w:val="28"/>
        </w:rPr>
        <w:t>植被类型图</w:t>
      </w:r>
    </w:p>
    <w:p>
      <w:pPr>
        <w:spacing w:before="227" w:line="7168" w:lineRule="exact"/>
        <w:ind w:firstLine="876"/>
      </w:pPr>
      <w:r>
        <w:rPr>
          <w:position w:val="-143"/>
        </w:rPr>
        <w:drawing>
          <wp:inline distT="0" distB="0" distL="0" distR="0">
            <wp:extent cx="6515100" cy="455168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67"/>
                    <a:stretch>
                      <a:fillRect/>
                    </a:stretch>
                  </pic:blipFill>
                  <pic:spPr>
                    <a:xfrm>
                      <a:off x="0" y="0"/>
                      <a:ext cx="6515100" cy="4552188"/>
                    </a:xfrm>
                    <a:prstGeom prst="rect">
                      <a:avLst/>
                    </a:prstGeom>
                  </pic:spPr>
                </pic:pic>
              </a:graphicData>
            </a:graphic>
          </wp:inline>
        </w:drawing>
      </w:r>
    </w:p>
    <w:sectPr>
      <w:footerReference r:id="rId116" w:type="default"/>
      <w:pgSz w:w="16839" w:h="11906"/>
      <w:pgMar w:top="400" w:right="2525" w:bottom="1223" w:left="1472" w:header="0" w:footer="106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MS Gothic">
    <w:panose1 w:val="020B0609070205080204"/>
    <w:charset w:val="86"/>
    <w:family w:val="auto"/>
    <w:pitch w:val="default"/>
    <w:sig w:usb0="E00002FF" w:usb1="6AC7FDFB" w:usb2="00000012" w:usb3="00000000" w:csb0="4002009F" w:csb1="DFD70000"/>
  </w:font>
  <w:font w:name="MS PGothic">
    <w:panose1 w:val="020B0600070205080204"/>
    <w:charset w:val="86"/>
    <w:family w:val="auto"/>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7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102</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27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103</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6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104</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683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106</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683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107</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108</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683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109</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5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110</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6840"/>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76"/>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683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0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05"/>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01"/>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407"/>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14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14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06"/>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405"/>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8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8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8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18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8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692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9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5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09"/>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3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83</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7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6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86</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0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87</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29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2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89</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6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05"/>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2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93</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94</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95</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96</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97</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98</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99</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19C1C5B"/>
    <w:rsid w:val="06734BC6"/>
    <w:rsid w:val="7C936E1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First Indent 2"/>
    <w:basedOn w:val="3"/>
    <w:uiPriority w:val="0"/>
    <w:pPr>
      <w:ind w:firstLine="420" w:firstLineChars="200"/>
    </w:pPr>
  </w:style>
  <w:style w:type="paragraph" w:styleId="3">
    <w:name w:val="Body Text Indent"/>
    <w:basedOn w:val="1"/>
    <w:uiPriority w:val="0"/>
    <w:pPr>
      <w:spacing w:after="120" w:afterLines="0" w:afterAutospacing="0"/>
      <w:ind w:left="420" w:leftChars="200"/>
    </w:pPr>
  </w:style>
  <w:style w:type="paragraph" w:styleId="4">
    <w:name w:val="Body Text"/>
    <w:basedOn w:val="1"/>
    <w:semiHidden/>
    <w:qFormat/>
    <w:uiPriority w:val="0"/>
    <w:rPr>
      <w:rFonts w:ascii="Arial" w:hAnsi="Arial" w:eastAsia="Arial" w:cs="Arial"/>
      <w:sz w:val="21"/>
      <w:szCs w:val="21"/>
      <w:lang w:val="en-US" w:eastAsia="en-US" w:bidi="ar-SA"/>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3.xml"/><Relationship Id="rId98" Type="http://schemas.openxmlformats.org/officeDocument/2006/relationships/footer" Target="footer92.xml"/><Relationship Id="rId97" Type="http://schemas.openxmlformats.org/officeDocument/2006/relationships/footer" Target="footer91.xml"/><Relationship Id="rId96" Type="http://schemas.openxmlformats.org/officeDocument/2006/relationships/footer" Target="footer90.xml"/><Relationship Id="rId95" Type="http://schemas.openxmlformats.org/officeDocument/2006/relationships/footer" Target="footer89.xml"/><Relationship Id="rId94" Type="http://schemas.openxmlformats.org/officeDocument/2006/relationships/footer" Target="footer88.xml"/><Relationship Id="rId93" Type="http://schemas.openxmlformats.org/officeDocument/2006/relationships/footer" Target="footer87.xml"/><Relationship Id="rId92" Type="http://schemas.openxmlformats.org/officeDocument/2006/relationships/footer" Target="footer86.xml"/><Relationship Id="rId91" Type="http://schemas.openxmlformats.org/officeDocument/2006/relationships/footer" Target="footer85.xml"/><Relationship Id="rId90" Type="http://schemas.openxmlformats.org/officeDocument/2006/relationships/footer" Target="footer84.xml"/><Relationship Id="rId9" Type="http://schemas.openxmlformats.org/officeDocument/2006/relationships/footer" Target="footer3.xml"/><Relationship Id="rId89" Type="http://schemas.openxmlformats.org/officeDocument/2006/relationships/footer" Target="footer83.xml"/><Relationship Id="rId88" Type="http://schemas.openxmlformats.org/officeDocument/2006/relationships/footer" Target="footer82.xml"/><Relationship Id="rId87" Type="http://schemas.openxmlformats.org/officeDocument/2006/relationships/footer" Target="footer81.xml"/><Relationship Id="rId86" Type="http://schemas.openxmlformats.org/officeDocument/2006/relationships/footer" Target="footer80.xml"/><Relationship Id="rId85" Type="http://schemas.openxmlformats.org/officeDocument/2006/relationships/footer" Target="footer79.xml"/><Relationship Id="rId84" Type="http://schemas.openxmlformats.org/officeDocument/2006/relationships/footer" Target="footer78.xml"/><Relationship Id="rId83" Type="http://schemas.openxmlformats.org/officeDocument/2006/relationships/footer" Target="footer77.xml"/><Relationship Id="rId82" Type="http://schemas.openxmlformats.org/officeDocument/2006/relationships/footer" Target="footer76.xml"/><Relationship Id="rId81" Type="http://schemas.openxmlformats.org/officeDocument/2006/relationships/footer" Target="footer75.xml"/><Relationship Id="rId80" Type="http://schemas.openxmlformats.org/officeDocument/2006/relationships/footer" Target="footer74.xml"/><Relationship Id="rId8" Type="http://schemas.openxmlformats.org/officeDocument/2006/relationships/footer" Target="footer2.xml"/><Relationship Id="rId79" Type="http://schemas.openxmlformats.org/officeDocument/2006/relationships/footer" Target="footer73.xml"/><Relationship Id="rId78" Type="http://schemas.openxmlformats.org/officeDocument/2006/relationships/footer" Target="footer72.xml"/><Relationship Id="rId77" Type="http://schemas.openxmlformats.org/officeDocument/2006/relationships/footer" Target="footer71.xml"/><Relationship Id="rId76" Type="http://schemas.openxmlformats.org/officeDocument/2006/relationships/footer" Target="footer70.xml"/><Relationship Id="rId75" Type="http://schemas.openxmlformats.org/officeDocument/2006/relationships/footer" Target="footer69.xml"/><Relationship Id="rId74" Type="http://schemas.openxmlformats.org/officeDocument/2006/relationships/footer" Target="footer68.xml"/><Relationship Id="rId73" Type="http://schemas.openxmlformats.org/officeDocument/2006/relationships/footer" Target="footer67.xml"/><Relationship Id="rId72" Type="http://schemas.openxmlformats.org/officeDocument/2006/relationships/footer" Target="footer66.xml"/><Relationship Id="rId71" Type="http://schemas.openxmlformats.org/officeDocument/2006/relationships/footer" Target="footer65.xml"/><Relationship Id="rId70" Type="http://schemas.openxmlformats.org/officeDocument/2006/relationships/footer" Target="footer64.xml"/><Relationship Id="rId7" Type="http://schemas.openxmlformats.org/officeDocument/2006/relationships/footer" Target="footer1.xml"/><Relationship Id="rId69" Type="http://schemas.openxmlformats.org/officeDocument/2006/relationships/footer" Target="footer63.xml"/><Relationship Id="rId68" Type="http://schemas.openxmlformats.org/officeDocument/2006/relationships/footer" Target="footer62.xml"/><Relationship Id="rId67" Type="http://schemas.openxmlformats.org/officeDocument/2006/relationships/footer" Target="footer61.xml"/><Relationship Id="rId66" Type="http://schemas.openxmlformats.org/officeDocument/2006/relationships/footer" Target="footer60.xml"/><Relationship Id="rId65" Type="http://schemas.openxmlformats.org/officeDocument/2006/relationships/footer" Target="footer59.xml"/><Relationship Id="rId64" Type="http://schemas.openxmlformats.org/officeDocument/2006/relationships/footer" Target="footer58.xml"/><Relationship Id="rId63" Type="http://schemas.openxmlformats.org/officeDocument/2006/relationships/footer" Target="footer57.xml"/><Relationship Id="rId62" Type="http://schemas.openxmlformats.org/officeDocument/2006/relationships/footer" Target="footer56.xml"/><Relationship Id="rId61" Type="http://schemas.openxmlformats.org/officeDocument/2006/relationships/footer" Target="footer55.xml"/><Relationship Id="rId60" Type="http://schemas.openxmlformats.org/officeDocument/2006/relationships/footer" Target="footer54.xml"/><Relationship Id="rId6" Type="http://schemas.openxmlformats.org/officeDocument/2006/relationships/header" Target="header2.xml"/><Relationship Id="rId59" Type="http://schemas.openxmlformats.org/officeDocument/2006/relationships/footer" Target="footer53.xml"/><Relationship Id="rId58" Type="http://schemas.openxmlformats.org/officeDocument/2006/relationships/footer" Target="footer52.xml"/><Relationship Id="rId57" Type="http://schemas.openxmlformats.org/officeDocument/2006/relationships/footer" Target="footer51.xml"/><Relationship Id="rId56" Type="http://schemas.openxmlformats.org/officeDocument/2006/relationships/footer" Target="footer50.xml"/><Relationship Id="rId55" Type="http://schemas.openxmlformats.org/officeDocument/2006/relationships/footer" Target="footer49.xml"/><Relationship Id="rId54" Type="http://schemas.openxmlformats.org/officeDocument/2006/relationships/footer" Target="footer48.xml"/><Relationship Id="rId53" Type="http://schemas.openxmlformats.org/officeDocument/2006/relationships/footer" Target="footer47.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header" Target="header1.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0" Type="http://schemas.openxmlformats.org/officeDocument/2006/relationships/fontTable" Target="fontTable.xml"/><Relationship Id="rId17" Type="http://schemas.openxmlformats.org/officeDocument/2006/relationships/footer" Target="footer11.xml"/><Relationship Id="rId169" Type="http://schemas.openxmlformats.org/officeDocument/2006/relationships/customXml" Target="../customXml/item2.xml"/><Relationship Id="rId168" Type="http://schemas.openxmlformats.org/officeDocument/2006/relationships/customXml" Target="../customXml/item1.xml"/><Relationship Id="rId167" Type="http://schemas.openxmlformats.org/officeDocument/2006/relationships/image" Target="media/image50.jpeg"/><Relationship Id="rId166" Type="http://schemas.openxmlformats.org/officeDocument/2006/relationships/image" Target="media/image49.jpeg"/><Relationship Id="rId165" Type="http://schemas.openxmlformats.org/officeDocument/2006/relationships/image" Target="media/image48.jpeg"/><Relationship Id="rId164" Type="http://schemas.openxmlformats.org/officeDocument/2006/relationships/image" Target="media/image47.jpeg"/><Relationship Id="rId163" Type="http://schemas.openxmlformats.org/officeDocument/2006/relationships/image" Target="media/image46.png"/><Relationship Id="rId162" Type="http://schemas.openxmlformats.org/officeDocument/2006/relationships/image" Target="media/image45.png"/><Relationship Id="rId161" Type="http://schemas.openxmlformats.org/officeDocument/2006/relationships/image" Target="media/image44.jpeg"/><Relationship Id="rId160" Type="http://schemas.openxmlformats.org/officeDocument/2006/relationships/image" Target="media/image43.jpeg"/><Relationship Id="rId16" Type="http://schemas.openxmlformats.org/officeDocument/2006/relationships/footer" Target="footer10.xml"/><Relationship Id="rId159" Type="http://schemas.openxmlformats.org/officeDocument/2006/relationships/image" Target="media/image42.jpeg"/><Relationship Id="rId158" Type="http://schemas.openxmlformats.org/officeDocument/2006/relationships/image" Target="media/image41.jpeg"/><Relationship Id="rId157" Type="http://schemas.openxmlformats.org/officeDocument/2006/relationships/image" Target="media/image40.jpeg"/><Relationship Id="rId156" Type="http://schemas.openxmlformats.org/officeDocument/2006/relationships/image" Target="media/image39.jpeg"/><Relationship Id="rId155" Type="http://schemas.openxmlformats.org/officeDocument/2006/relationships/image" Target="media/image38.jpeg"/><Relationship Id="rId154" Type="http://schemas.openxmlformats.org/officeDocument/2006/relationships/image" Target="media/image37.jpeg"/><Relationship Id="rId153" Type="http://schemas.openxmlformats.org/officeDocument/2006/relationships/image" Target="media/image36.jpeg"/><Relationship Id="rId152" Type="http://schemas.openxmlformats.org/officeDocument/2006/relationships/image" Target="media/image35.jpeg"/><Relationship Id="rId151" Type="http://schemas.openxmlformats.org/officeDocument/2006/relationships/image" Target="media/image34.jpeg"/><Relationship Id="rId150" Type="http://schemas.openxmlformats.org/officeDocument/2006/relationships/image" Target="media/image33.jpeg"/><Relationship Id="rId15" Type="http://schemas.openxmlformats.org/officeDocument/2006/relationships/footer" Target="footer9.xml"/><Relationship Id="rId149" Type="http://schemas.openxmlformats.org/officeDocument/2006/relationships/image" Target="media/image32.jpeg"/><Relationship Id="rId148" Type="http://schemas.openxmlformats.org/officeDocument/2006/relationships/image" Target="media/image31.jpeg"/><Relationship Id="rId147" Type="http://schemas.openxmlformats.org/officeDocument/2006/relationships/image" Target="media/image30.jpeg"/><Relationship Id="rId146" Type="http://schemas.openxmlformats.org/officeDocument/2006/relationships/image" Target="media/image29.jpeg"/><Relationship Id="rId145" Type="http://schemas.openxmlformats.org/officeDocument/2006/relationships/image" Target="media/image28.jpeg"/><Relationship Id="rId144" Type="http://schemas.openxmlformats.org/officeDocument/2006/relationships/image" Target="media/image27.jpeg"/><Relationship Id="rId143" Type="http://schemas.openxmlformats.org/officeDocument/2006/relationships/image" Target="media/image26.jpeg"/><Relationship Id="rId142" Type="http://schemas.openxmlformats.org/officeDocument/2006/relationships/image" Target="media/image25.jpeg"/><Relationship Id="rId141" Type="http://schemas.openxmlformats.org/officeDocument/2006/relationships/image" Target="media/image24.jpeg"/><Relationship Id="rId140" Type="http://schemas.openxmlformats.org/officeDocument/2006/relationships/image" Target="media/image23.jpeg"/><Relationship Id="rId14" Type="http://schemas.openxmlformats.org/officeDocument/2006/relationships/footer" Target="footer8.xml"/><Relationship Id="rId139" Type="http://schemas.openxmlformats.org/officeDocument/2006/relationships/image" Target="media/image22.jpeg"/><Relationship Id="rId138" Type="http://schemas.openxmlformats.org/officeDocument/2006/relationships/image" Target="media/image21.jpeg"/><Relationship Id="rId137" Type="http://schemas.openxmlformats.org/officeDocument/2006/relationships/image" Target="media/image20.jpeg"/><Relationship Id="rId136" Type="http://schemas.openxmlformats.org/officeDocument/2006/relationships/image" Target="media/image19.jpeg"/><Relationship Id="rId135" Type="http://schemas.openxmlformats.org/officeDocument/2006/relationships/image" Target="media/image18.jpeg"/><Relationship Id="rId134" Type="http://schemas.openxmlformats.org/officeDocument/2006/relationships/image" Target="media/image17.jpeg"/><Relationship Id="rId133" Type="http://schemas.openxmlformats.org/officeDocument/2006/relationships/image" Target="media/image16.jpeg"/><Relationship Id="rId132" Type="http://schemas.openxmlformats.org/officeDocument/2006/relationships/image" Target="media/image15.jpeg"/><Relationship Id="rId131" Type="http://schemas.openxmlformats.org/officeDocument/2006/relationships/image" Target="media/image14.png"/><Relationship Id="rId130" Type="http://schemas.openxmlformats.org/officeDocument/2006/relationships/image" Target="media/image13.png"/><Relationship Id="rId13" Type="http://schemas.openxmlformats.org/officeDocument/2006/relationships/footer" Target="footer7.xml"/><Relationship Id="rId129" Type="http://schemas.openxmlformats.org/officeDocument/2006/relationships/image" Target="media/image12.jpeg"/><Relationship Id="rId128" Type="http://schemas.openxmlformats.org/officeDocument/2006/relationships/image" Target="media/image11.jpeg"/><Relationship Id="rId127" Type="http://schemas.openxmlformats.org/officeDocument/2006/relationships/image" Target="media/image10.jpeg"/><Relationship Id="rId126" Type="http://schemas.openxmlformats.org/officeDocument/2006/relationships/image" Target="media/image9.png"/><Relationship Id="rId125" Type="http://schemas.openxmlformats.org/officeDocument/2006/relationships/image" Target="media/image8.png"/><Relationship Id="rId124" Type="http://schemas.openxmlformats.org/officeDocument/2006/relationships/image" Target="media/image7.png"/><Relationship Id="rId123" Type="http://schemas.openxmlformats.org/officeDocument/2006/relationships/image" Target="media/image6.png"/><Relationship Id="rId122" Type="http://schemas.openxmlformats.org/officeDocument/2006/relationships/image" Target="media/image5.png"/><Relationship Id="rId121" Type="http://schemas.openxmlformats.org/officeDocument/2006/relationships/image" Target="media/image4.png"/><Relationship Id="rId120" Type="http://schemas.openxmlformats.org/officeDocument/2006/relationships/image" Target="media/image3.jpeg"/><Relationship Id="rId12" Type="http://schemas.openxmlformats.org/officeDocument/2006/relationships/footer" Target="footer6.xml"/><Relationship Id="rId119" Type="http://schemas.openxmlformats.org/officeDocument/2006/relationships/image" Target="media/image2.jpeg"/><Relationship Id="rId118" Type="http://schemas.openxmlformats.org/officeDocument/2006/relationships/image" Target="media/image1.jpeg"/><Relationship Id="rId117" Type="http://schemas.openxmlformats.org/officeDocument/2006/relationships/theme" Target="theme/theme1.xml"/><Relationship Id="rId116" Type="http://schemas.openxmlformats.org/officeDocument/2006/relationships/footer" Target="footer110.xml"/><Relationship Id="rId115" Type="http://schemas.openxmlformats.org/officeDocument/2006/relationships/footer" Target="footer109.xml"/><Relationship Id="rId114" Type="http://schemas.openxmlformats.org/officeDocument/2006/relationships/footer" Target="footer108.xml"/><Relationship Id="rId113" Type="http://schemas.openxmlformats.org/officeDocument/2006/relationships/footer" Target="footer107.xml"/><Relationship Id="rId112" Type="http://schemas.openxmlformats.org/officeDocument/2006/relationships/footer" Target="footer106.xml"/><Relationship Id="rId111" Type="http://schemas.openxmlformats.org/officeDocument/2006/relationships/footer" Target="footer105.xml"/><Relationship Id="rId110" Type="http://schemas.openxmlformats.org/officeDocument/2006/relationships/footer" Target="footer104.xml"/><Relationship Id="rId11" Type="http://schemas.openxmlformats.org/officeDocument/2006/relationships/footer" Target="footer5.xml"/><Relationship Id="rId109" Type="http://schemas.openxmlformats.org/officeDocument/2006/relationships/footer" Target="footer103.xml"/><Relationship Id="rId108" Type="http://schemas.openxmlformats.org/officeDocument/2006/relationships/footer" Target="footer102.xml"/><Relationship Id="rId107" Type="http://schemas.openxmlformats.org/officeDocument/2006/relationships/footer" Target="footer101.xml"/><Relationship Id="rId106" Type="http://schemas.openxmlformats.org/officeDocument/2006/relationships/footer" Target="footer100.xml"/><Relationship Id="rId105" Type="http://schemas.openxmlformats.org/officeDocument/2006/relationships/footer" Target="footer99.xml"/><Relationship Id="rId104" Type="http://schemas.openxmlformats.org/officeDocument/2006/relationships/footer" Target="footer98.xml"/><Relationship Id="rId103" Type="http://schemas.openxmlformats.org/officeDocument/2006/relationships/footer" Target="footer97.xml"/><Relationship Id="rId102" Type="http://schemas.openxmlformats.org/officeDocument/2006/relationships/footer" Target="footer96.xml"/><Relationship Id="rId101" Type="http://schemas.openxmlformats.org/officeDocument/2006/relationships/footer" Target="footer95.xml"/><Relationship Id="rId100" Type="http://schemas.openxmlformats.org/officeDocument/2006/relationships/footer" Target="footer94.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1"/>
    <customShpInfo spid="_x0000_s1042"/>
    <customShpInfo spid="_x0000_s1040"/>
    <customShpInfo spid="_x0000_s1044"/>
    <customShpInfo spid="_x0000_s1045"/>
    <customShpInfo spid="_x0000_s1043"/>
  </customShpExts>
</s:customData>
</file>

<file path=customXml/item2.xml><?xml version="1.0" encoding="utf-8"?>
<contractReview xmlns="http://schemas.wps.cn/vas-ai-hub/contract-review">
  <reviewItems>
    <reviewItem>
      <errorID>ec511570-62dc-45eb-8f6a-343166de0f37</errorID>
      <errorWord>库尔勒发展改革委</errorWord>
      <group>L1_Other</group>
      <groupName>其他问题</groupName>
      <ability>L2_Consistency</ability>
      <abilityName>一致性检查</abilityName>
      <candidateList>
        <item>新疆库尔勒市发展和改革委员会</item>
      </candidateList>
      <explain>实体一致性：前面提到项目审批部门为“新疆库尔勒市发展和改革委员会”，此处“库尔勒发展改革委”表述不一致，应使用全称保持统一</explain>
      <paraID> 724C69A</paraID>
      <start>5</start>
      <end>13</end>
      <status>ignored</status>
      <modifiedWord/>
      <trackRevisions>false</trackRevisions>
    </reviewItem>
    <reviewItem>
      <errorID>3a377ed3-fc5b-4e68-8930-e0ca81ab0566</errorID>
      <errorWord>新疆自治区</errorWord>
      <group>L1_Other</group>
      <groupName>其他问题</groupName>
      <ability>L2_UserTypo</ability>
      <abilityName>自定义错误</abilityName>
      <candidateList>
        <item>新疆维吾尔自治区</item>
      </candidateList>
      <explain>来自自定义错词库。</explain>
      <paraID> F268C56</paraID>
      <start>70</start>
      <end>75</end>
      <status>ignored</status>
      <modifiedWord/>
      <trackRevisions>false</trackRevisions>
    </reviewItem>
    <reviewItem>
      <errorID>6bba45c0-73e1-4444-a929-a97b6fef8dec</errorID>
      <errorWord>新疆自治区</errorWord>
      <group>L1_Other</group>
      <groupName>其他问题</groupName>
      <ability>L2_UserTypo</ability>
      <abilityName>自定义错误</abilityName>
      <candidateList>
        <item>新疆维吾尔自治区</item>
      </candidateList>
      <explain>来自自定义错词库。</explain>
      <paraID> F268C56</paraID>
      <start>149</start>
      <end>154</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65f69a-476a-4fae-9d42-781a78f4d509}">
  <ds:schemaRefs/>
</ds:datastoreItem>
</file>

<file path=docProps/app.xml><?xml version="1.0" encoding="utf-8"?>
<Properties xmlns="http://schemas.openxmlformats.org/officeDocument/2006/extended-properties" xmlns:vt="http://schemas.openxmlformats.org/officeDocument/2006/docPropsVTypes">
  <Pages>116</Pages>
  <Words>9772</Words>
  <Characters>10227</Characters>
  <TotalTime>0</TotalTime>
  <ScaleCrop>false</ScaleCrop>
  <LinksUpToDate>false</LinksUpToDate>
  <CharactersWithSpaces>10596</CharactersWithSpaces>
  <Application>WPS Office_11.8.2.11500_F1E327BC-269C-435d-A152-05C5408002CA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2026-03-30T22:41:00Z</dcterms:created>
  <dc:creator>lhj</dc:creator>
  <cp:lastModifiedBy>Administrator</cp:lastModifiedBy>
  <dcterms:modified xsi:type="dcterms:W3CDTF">2026-04-21T05:29:00Z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2026-04-17T18:23:41Z</vt:filetime>
  </property>
  <property fmtid="{D5CDD505-2E9C-101B-9397-08002B2CF9AE}" pid="4" name="KSOTemplateDocerSaveRecord">
    <vt:lpwstr>eyJoZGlkIjoiNGRhODgyNjQ5YTE5ZjFmYjE2NDEwOTU4OTE2MjU0N2MiLCJ1c2VySWQiOiI2MDE2NTE5NzkifQ==</vt:lpwstr>
  </property>
  <property fmtid="{D5CDD505-2E9C-101B-9397-08002B2CF9AE}" pid="5" name="KSOProductBuildVer">
    <vt:lpwstr>2052-11.8.2.11500</vt:lpwstr>
  </property>
  <property fmtid="{D5CDD505-2E9C-101B-9397-08002B2CF9AE}" pid="6" name="ICV">
    <vt:lpwstr>324CD63C7F524323B41635CC8D37DF65_12</vt:lpwstr>
  </property>
</Properties>
</file>