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38B73">
      <w:pPr>
        <w:spacing w:before="134" w:line="209" w:lineRule="auto"/>
        <w:ind w:firstLine="844" w:firstLineChars="200"/>
        <w:rPr>
          <w:rFonts w:hint="eastAsia" w:ascii="方正小标宋_GBK" w:hAnsi="方正小标宋_GBK" w:eastAsia="方正小标宋_GBK" w:cs="方正小标宋_GBK"/>
          <w:spacing w:val="11"/>
          <w:sz w:val="40"/>
          <w:szCs w:val="40"/>
          <w:lang w:val="en-US" w:eastAsia="zh-CN"/>
        </w:rPr>
      </w:pPr>
    </w:p>
    <w:p w14:paraId="63A60865">
      <w:pPr>
        <w:spacing w:before="134" w:line="209" w:lineRule="auto"/>
        <w:ind w:firstLine="844" w:firstLineChars="200"/>
        <w:rPr>
          <w:rFonts w:hint="eastAsia" w:ascii="方正小标宋_GBK" w:hAnsi="方正小标宋_GBK" w:eastAsia="方正小标宋_GBK" w:cs="方正小标宋_GBK"/>
          <w:spacing w:val="11"/>
          <w:sz w:val="40"/>
          <w:szCs w:val="40"/>
          <w:lang w:val="en-US" w:eastAsia="zh-CN"/>
        </w:rPr>
      </w:pPr>
    </w:p>
    <w:p w14:paraId="32ACB7D5">
      <w:pPr>
        <w:spacing w:before="134" w:line="209" w:lineRule="auto"/>
        <w:ind w:firstLine="844" w:firstLineChars="200"/>
        <w:rPr>
          <w:rFonts w:ascii="方正小标宋_GBK" w:hAnsi="方正小标宋_GBK" w:eastAsia="方正小标宋_GBK" w:cs="方正小标宋_GBK"/>
          <w:spacing w:val="11"/>
          <w:sz w:val="40"/>
          <w:szCs w:val="40"/>
        </w:rPr>
      </w:pPr>
      <w:r>
        <w:rPr>
          <w:rFonts w:hint="eastAsia" w:ascii="方正小标宋_GBK" w:hAnsi="方正小标宋_GBK" w:eastAsia="方正小标宋_GBK" w:cs="方正小标宋_GBK"/>
          <w:spacing w:val="11"/>
          <w:sz w:val="40"/>
          <w:szCs w:val="40"/>
          <w:lang w:val="en-US" w:eastAsia="zh-CN"/>
        </w:rPr>
        <w:t>巴州交通运输局2025年度</w:t>
      </w:r>
      <w:r>
        <w:rPr>
          <w:rFonts w:ascii="方正小标宋_GBK" w:hAnsi="方正小标宋_GBK" w:eastAsia="方正小标宋_GBK" w:cs="方正小标宋_GBK"/>
          <w:spacing w:val="11"/>
          <w:sz w:val="40"/>
          <w:szCs w:val="40"/>
        </w:rPr>
        <w:t>政府信息公开</w:t>
      </w:r>
    </w:p>
    <w:p w14:paraId="04B90B8F">
      <w:pPr>
        <w:spacing w:before="134" w:line="209" w:lineRule="auto"/>
        <w:ind w:firstLine="3798" w:firstLineChars="900"/>
        <w:rPr>
          <w:rFonts w:ascii="方正小标宋_GBK" w:hAnsi="方正小标宋_GBK" w:eastAsia="方正小标宋_GBK" w:cs="方正小标宋_GBK"/>
          <w:sz w:val="40"/>
          <w:szCs w:val="40"/>
        </w:rPr>
      </w:pPr>
      <w:r>
        <w:rPr>
          <w:rFonts w:ascii="方正小标宋_GBK" w:hAnsi="方正小标宋_GBK" w:eastAsia="方正小标宋_GBK" w:cs="方正小标宋_GBK"/>
          <w:spacing w:val="11"/>
          <w:sz w:val="40"/>
          <w:szCs w:val="40"/>
        </w:rPr>
        <w:t>工作报告</w:t>
      </w:r>
    </w:p>
    <w:p w14:paraId="10BCC5AD">
      <w:pPr>
        <w:spacing w:line="300" w:lineRule="auto"/>
        <w:rPr>
          <w:rFonts w:ascii="Arial"/>
          <w:sz w:val="21"/>
        </w:rPr>
      </w:pPr>
    </w:p>
    <w:p w14:paraId="66F51ACA">
      <w:pPr>
        <w:spacing w:line="300" w:lineRule="auto"/>
        <w:rPr>
          <w:rFonts w:hint="eastAsia" w:ascii="方正仿宋_GBK" w:hAnsi="方正仿宋_GBK" w:eastAsia="方正仿宋_GBK" w:cs="方正仿宋_GBK"/>
          <w:sz w:val="31"/>
          <w:szCs w:val="31"/>
          <w:lang w:val="en-US" w:eastAsia="zh-CN"/>
        </w:rPr>
      </w:pPr>
      <w:r>
        <w:rPr>
          <w:rFonts w:hint="eastAsia" w:eastAsia="宋体"/>
          <w:sz w:val="21"/>
          <w:lang w:val="en-US" w:eastAsia="zh-CN"/>
        </w:rPr>
        <w:t xml:space="preserve"> </w:t>
      </w:r>
    </w:p>
    <w:p w14:paraId="008758DE">
      <w:pPr>
        <w:spacing w:line="300" w:lineRule="auto"/>
        <w:ind w:firstLine="620" w:firstLineChars="200"/>
        <w:rPr>
          <w:rFonts w:hint="default" w:ascii="Times New Roman" w:hAnsi="Times New Roman" w:eastAsia="方正仿宋_GBK" w:cs="Times New Roman"/>
          <w:sz w:val="31"/>
          <w:szCs w:val="31"/>
          <w:lang w:val="en-US" w:eastAsia="zh-CN"/>
        </w:rPr>
      </w:pPr>
      <w:r>
        <w:rPr>
          <w:rFonts w:hint="eastAsia" w:ascii="方正仿宋_GBK" w:hAnsi="方正仿宋_GBK" w:eastAsia="方正仿宋_GBK" w:cs="方正仿宋_GBK"/>
          <w:color w:val="000000"/>
          <w:kern w:val="2"/>
          <w:sz w:val="31"/>
          <w:szCs w:val="31"/>
          <w:u w:color="000000"/>
          <w:lang w:val="en-US" w:eastAsia="zh-CN" w:bidi="ar-SA"/>
        </w:rPr>
        <w:t>按照《中华人民共和国政府信息公开条例》规定，特向社会公布州交通运输局</w:t>
      </w:r>
      <w:r>
        <w:rPr>
          <w:rFonts w:hint="default" w:ascii="Times New Roman" w:hAnsi="Times New Roman" w:eastAsia="方正仿宋_GBK" w:cs="Times New Roman"/>
          <w:color w:val="000000"/>
          <w:kern w:val="2"/>
          <w:sz w:val="31"/>
          <w:szCs w:val="31"/>
          <w:u w:color="000000"/>
          <w:lang w:val="en-US" w:eastAsia="zh-CN" w:bidi="ar-SA"/>
        </w:rPr>
        <w:t>2025年</w:t>
      </w:r>
      <w:r>
        <w:rPr>
          <w:rFonts w:hint="eastAsia" w:ascii="方正仿宋_GBK" w:hAnsi="方正仿宋_GBK" w:eastAsia="方正仿宋_GBK" w:cs="方正仿宋_GBK"/>
          <w:color w:val="000000"/>
          <w:kern w:val="2"/>
          <w:sz w:val="31"/>
          <w:szCs w:val="31"/>
          <w:u w:color="000000"/>
          <w:lang w:val="en-US" w:eastAsia="zh-CN" w:bidi="ar-SA"/>
        </w:rPr>
        <w:t>度政府信息公开工作报告。本报告由总体情况、主动公开政府信息情况、收到和处理政府信息公开申请情况、政府信息公开工作申请行政复议、提起行政诉讼情况、政府信息公开工作存在的主要问题和改进情况、其他需要报告的事项共六个部分组成。本报告所列数据的统计期限自</w:t>
      </w:r>
      <w:r>
        <w:rPr>
          <w:rFonts w:hint="default" w:ascii="Times New Roman" w:hAnsi="Times New Roman" w:eastAsia="方正仿宋_GBK" w:cs="Times New Roman"/>
          <w:color w:val="000000"/>
          <w:kern w:val="2"/>
          <w:sz w:val="31"/>
          <w:szCs w:val="31"/>
          <w:u w:color="000000"/>
          <w:lang w:val="en-US" w:eastAsia="zh-CN" w:bidi="ar-SA"/>
        </w:rPr>
        <w:t>2025年1月1日起至2025年12月31日止。</w:t>
      </w:r>
    </w:p>
    <w:p w14:paraId="203CC56A">
      <w:pPr>
        <w:spacing w:line="300" w:lineRule="auto"/>
        <w:ind w:firstLine="620" w:firstLineChars="200"/>
        <w:rPr>
          <w:rFonts w:hint="eastAsia" w:ascii="方正黑体_GBK" w:hAnsi="方正黑体_GBK" w:eastAsia="方正黑体_GBK" w:cs="方正黑体_GBK"/>
          <w:color w:val="000000"/>
          <w:kern w:val="2"/>
          <w:sz w:val="31"/>
          <w:szCs w:val="31"/>
          <w:u w:color="000000"/>
          <w:lang w:val="en-US" w:eastAsia="zh-CN" w:bidi="ar-SA"/>
        </w:rPr>
      </w:pPr>
      <w:r>
        <w:rPr>
          <w:rFonts w:hint="eastAsia" w:ascii="方正黑体_GBK" w:hAnsi="方正黑体_GBK" w:eastAsia="方正黑体_GBK" w:cs="方正黑体_GBK"/>
          <w:color w:val="000000"/>
          <w:kern w:val="2"/>
          <w:sz w:val="31"/>
          <w:szCs w:val="31"/>
          <w:u w:color="000000"/>
          <w:lang w:val="en-US" w:eastAsia="zh-CN" w:bidi="ar-SA"/>
        </w:rPr>
        <w:t>一、总体情况</w:t>
      </w:r>
    </w:p>
    <w:p w14:paraId="2A32CD47">
      <w:pPr>
        <w:spacing w:line="300" w:lineRule="auto"/>
        <w:ind w:firstLine="640" w:firstLineChars="200"/>
        <w:rPr>
          <w:rFonts w:hint="eastAsia" w:ascii="方正仿宋_GBK" w:hAnsi="方正仿宋_GBK" w:eastAsia="方正仿宋_GBK" w:cs="方正仿宋_GBK"/>
          <w:color w:val="000000"/>
          <w:kern w:val="2"/>
          <w:sz w:val="31"/>
          <w:szCs w:val="31"/>
          <w:u w:color="000000"/>
          <w:lang w:val="en-US" w:eastAsia="zh-CN" w:bidi="ar-SA"/>
        </w:rPr>
      </w:pPr>
      <w:r>
        <w:rPr>
          <w:rFonts w:hint="default" w:ascii="Times New Roman" w:hAnsi="Times New Roman" w:eastAsia="宋体" w:cs="Times New Roman"/>
          <w:i w:val="0"/>
          <w:iCs w:val="0"/>
          <w:caps w:val="0"/>
          <w:color w:val="000000"/>
          <w:spacing w:val="0"/>
          <w:sz w:val="32"/>
          <w:szCs w:val="32"/>
          <w:shd w:val="clear" w:fill="FFFFFF"/>
        </w:rPr>
        <w:t>2025</w:t>
      </w:r>
      <w:r>
        <w:rPr>
          <w:rFonts w:ascii="方正仿宋_GBK" w:hAnsi="方正仿宋_GBK" w:eastAsia="方正仿宋_GBK" w:cs="方正仿宋_GBK"/>
          <w:i w:val="0"/>
          <w:iCs w:val="0"/>
          <w:caps w:val="0"/>
          <w:color w:val="000000"/>
          <w:spacing w:val="0"/>
          <w:sz w:val="32"/>
          <w:szCs w:val="32"/>
          <w:shd w:val="clear" w:fill="FFFFFF"/>
        </w:rPr>
        <w:t>年，</w:t>
      </w:r>
      <w:r>
        <w:rPr>
          <w:rFonts w:hint="eastAsia" w:ascii="方正仿宋_GBK" w:hAnsi="方正仿宋_GBK" w:eastAsia="方正仿宋_GBK" w:cs="方正仿宋_GBK"/>
          <w:i w:val="0"/>
          <w:iCs w:val="0"/>
          <w:caps w:val="0"/>
          <w:color w:val="000000"/>
          <w:spacing w:val="0"/>
          <w:sz w:val="32"/>
          <w:szCs w:val="32"/>
          <w:shd w:val="clear" w:fill="FFFFFF"/>
          <w:lang w:eastAsia="zh-CN"/>
        </w:rPr>
        <w:t>巴州交通运输局</w:t>
      </w:r>
      <w:r>
        <w:rPr>
          <w:rFonts w:ascii="方正仿宋_GBK" w:hAnsi="方正仿宋_GBK" w:eastAsia="方正仿宋_GBK" w:cs="方正仿宋_GBK"/>
          <w:i w:val="0"/>
          <w:iCs w:val="0"/>
          <w:caps w:val="0"/>
          <w:color w:val="000000"/>
          <w:spacing w:val="0"/>
          <w:sz w:val="32"/>
          <w:szCs w:val="32"/>
          <w:shd w:val="clear" w:fill="FFFFFF"/>
        </w:rPr>
        <w:t>坚持以习近平新时代中国特色社会主义思想为指导，深入学习贯彻党的二十大和二十届四中全会精神，深入学习贯彻落实习近平总书记关于新疆工作的重要讲话重要指示批示精神，根据《中华人民共和国政府信息公开条例》和自治区有关要求，依法依规做好政府信息公开各项工作，具体情况如下：</w:t>
      </w:r>
    </w:p>
    <w:p w14:paraId="093DD363">
      <w:pPr>
        <w:spacing w:line="300" w:lineRule="auto"/>
        <w:ind w:firstLine="620" w:firstLineChars="200"/>
        <w:rPr>
          <w:rFonts w:hint="eastAsia" w:ascii="方正仿宋_GBK" w:hAnsi="方正仿宋_GBK" w:eastAsia="方正仿宋_GBK" w:cs="方正仿宋_GBK"/>
          <w:color w:val="000000"/>
          <w:kern w:val="2"/>
          <w:sz w:val="31"/>
          <w:szCs w:val="31"/>
          <w:u w:color="000000"/>
          <w:lang w:val="en-US" w:eastAsia="zh-CN" w:bidi="ar-SA"/>
        </w:rPr>
      </w:pPr>
      <w:r>
        <w:rPr>
          <w:rFonts w:hint="eastAsia" w:ascii="方正仿宋_GBK" w:hAnsi="方正仿宋_GBK" w:eastAsia="方正仿宋_GBK" w:cs="方正仿宋_GBK"/>
          <w:color w:val="000000"/>
          <w:kern w:val="2"/>
          <w:sz w:val="31"/>
          <w:szCs w:val="31"/>
          <w:u w:color="000000"/>
          <w:lang w:val="en-US" w:eastAsia="zh-CN" w:bidi="ar-SA"/>
        </w:rPr>
        <w:t>（一）主动公开政府信息情况。依托巴音郭楞蒙古自治州门户网站扎实做好政策解读、规划计划、交通统计、财政信息、人事信息、建议提案等重点领域信息公开。</w:t>
      </w:r>
      <w:r>
        <w:rPr>
          <w:rFonts w:hint="default" w:ascii="Times New Roman" w:hAnsi="Times New Roman" w:eastAsia="方正仿宋_GBK" w:cs="Times New Roman"/>
          <w:color w:val="000000"/>
          <w:kern w:val="2"/>
          <w:sz w:val="31"/>
          <w:szCs w:val="31"/>
          <w:u w:color="000000"/>
          <w:lang w:val="en-US" w:eastAsia="zh-CN" w:bidi="ar-SA"/>
        </w:rPr>
        <w:t>2025</w:t>
      </w:r>
      <w:r>
        <w:rPr>
          <w:rFonts w:hint="eastAsia" w:ascii="方正仿宋_GBK" w:hAnsi="方正仿宋_GBK" w:eastAsia="方正仿宋_GBK" w:cs="方正仿宋_GBK"/>
          <w:color w:val="000000"/>
          <w:kern w:val="2"/>
          <w:sz w:val="31"/>
          <w:szCs w:val="31"/>
          <w:u w:color="000000"/>
          <w:lang w:val="en-US" w:eastAsia="zh-CN" w:bidi="ar-SA"/>
        </w:rPr>
        <w:t>年度各栏目发布信息共</w:t>
      </w:r>
      <w:r>
        <w:rPr>
          <w:rFonts w:hint="default" w:ascii="Times New Roman" w:hAnsi="Times New Roman" w:eastAsia="方正仿宋_GBK" w:cs="Times New Roman"/>
          <w:color w:val="000000"/>
          <w:kern w:val="2"/>
          <w:sz w:val="31"/>
          <w:szCs w:val="31"/>
          <w:u w:color="000000"/>
          <w:lang w:val="en-US" w:eastAsia="zh-CN" w:bidi="ar-SA"/>
        </w:rPr>
        <w:t>47</w:t>
      </w:r>
      <w:r>
        <w:rPr>
          <w:rFonts w:hint="eastAsia" w:ascii="方正仿宋_GBK" w:hAnsi="方正仿宋_GBK" w:eastAsia="方正仿宋_GBK" w:cs="方正仿宋_GBK"/>
          <w:color w:val="000000"/>
          <w:kern w:val="2"/>
          <w:sz w:val="31"/>
          <w:szCs w:val="31"/>
          <w:u w:color="000000"/>
          <w:lang w:val="en-US" w:eastAsia="zh-CN" w:bidi="ar-SA"/>
        </w:rPr>
        <w:t>条。</w:t>
      </w:r>
    </w:p>
    <w:p w14:paraId="5DAFEFF3">
      <w:pPr>
        <w:spacing w:line="300" w:lineRule="auto"/>
        <w:ind w:firstLine="620" w:firstLineChars="200"/>
        <w:rPr>
          <w:rFonts w:hint="default" w:ascii="Times New Roman" w:hAnsi="Times New Roman" w:eastAsia="方正仿宋_GBK" w:cs="Times New Roman"/>
          <w:color w:val="000000"/>
          <w:kern w:val="2"/>
          <w:sz w:val="31"/>
          <w:szCs w:val="31"/>
          <w:u w:color="000000"/>
          <w:lang w:val="en-US" w:eastAsia="zh-CN" w:bidi="ar-SA"/>
        </w:rPr>
      </w:pPr>
      <w:r>
        <w:rPr>
          <w:rFonts w:hint="default" w:ascii="Times New Roman" w:hAnsi="Times New Roman" w:eastAsia="方正仿宋_GBK" w:cs="Times New Roman"/>
          <w:color w:val="000000"/>
          <w:kern w:val="2"/>
          <w:sz w:val="31"/>
          <w:szCs w:val="31"/>
          <w:u w:color="000000"/>
          <w:lang w:val="en-US" w:eastAsia="zh-CN" w:bidi="ar-SA"/>
        </w:rPr>
        <w:t>（二）依申请公开政府信息办理情况。202</w:t>
      </w:r>
      <w:r>
        <w:rPr>
          <w:rFonts w:hint="eastAsia" w:ascii="Times New Roman" w:hAnsi="Times New Roman" w:eastAsia="方正仿宋_GBK" w:cs="Times New Roman"/>
          <w:color w:val="000000"/>
          <w:kern w:val="2"/>
          <w:sz w:val="31"/>
          <w:szCs w:val="31"/>
          <w:u w:color="000000"/>
          <w:lang w:val="en-US" w:eastAsia="zh-CN" w:bidi="ar-SA"/>
        </w:rPr>
        <w:t>5</w:t>
      </w:r>
      <w:r>
        <w:rPr>
          <w:rFonts w:hint="default" w:ascii="Times New Roman" w:hAnsi="Times New Roman" w:eastAsia="方正仿宋_GBK" w:cs="Times New Roman"/>
          <w:color w:val="000000"/>
          <w:kern w:val="2"/>
          <w:sz w:val="31"/>
          <w:szCs w:val="31"/>
          <w:u w:color="000000"/>
          <w:lang w:val="en-US" w:eastAsia="zh-CN" w:bidi="ar-SA"/>
        </w:rPr>
        <w:t>年度，我局未接到依申请公开事项，未产生依申请公开政府信息案例，也未产生依申请公开信息收取的费用。</w:t>
      </w:r>
    </w:p>
    <w:p w14:paraId="4D2585AD">
      <w:pPr>
        <w:spacing w:line="300" w:lineRule="auto"/>
        <w:ind w:firstLine="620" w:firstLineChars="200"/>
        <w:rPr>
          <w:rFonts w:hint="default" w:ascii="Times New Roman" w:hAnsi="Times New Roman" w:eastAsia="方正仿宋_GBK" w:cs="Times New Roman"/>
          <w:color w:val="000000"/>
          <w:kern w:val="2"/>
          <w:sz w:val="31"/>
          <w:szCs w:val="31"/>
          <w:u w:color="000000"/>
          <w:lang w:val="en-US" w:eastAsia="zh-CN" w:bidi="ar-SA"/>
        </w:rPr>
      </w:pPr>
      <w:r>
        <w:rPr>
          <w:rFonts w:hint="default" w:ascii="Times New Roman" w:hAnsi="Times New Roman" w:eastAsia="方正仿宋_GBK" w:cs="Times New Roman"/>
          <w:color w:val="000000"/>
          <w:kern w:val="2"/>
          <w:sz w:val="31"/>
          <w:szCs w:val="31"/>
          <w:u w:color="000000"/>
          <w:lang w:val="en-US" w:eastAsia="zh-CN" w:bidi="ar-SA"/>
        </w:rPr>
        <w:t>（三）政府部门信息管理情况。严格落实主体责任，建立工作台账，明确工作任务、责任科室，为政府信息公开工作开展提供有力保障。指定专人负责，加强对政府信息公开工作的日常落实，进一步压实责任，严格履行栏目管理、信息发布职责，规范执行政府信息公开保密审查、内容审核等制度，有力保障了政府部门信息公开工作的正常有序开展。</w:t>
      </w:r>
    </w:p>
    <w:p w14:paraId="39EA6BD4">
      <w:pPr>
        <w:spacing w:line="300" w:lineRule="auto"/>
        <w:ind w:firstLine="620" w:firstLineChars="200"/>
        <w:rPr>
          <w:rFonts w:hint="eastAsia" w:ascii="方正黑体_GBK" w:hAnsi="方正黑体_GBK" w:eastAsia="方正黑体_GBK" w:cs="方正黑体_GBK"/>
          <w:spacing w:val="10"/>
          <w:sz w:val="31"/>
          <w:szCs w:val="31"/>
          <w:lang w:val="en-US" w:eastAsia="zh-CN"/>
        </w:rPr>
      </w:pPr>
      <w:r>
        <w:rPr>
          <w:rFonts w:hint="default" w:ascii="Times New Roman" w:hAnsi="Times New Roman" w:eastAsia="方正仿宋_GBK" w:cs="Times New Roman"/>
          <w:color w:val="000000"/>
          <w:kern w:val="2"/>
          <w:sz w:val="31"/>
          <w:szCs w:val="31"/>
          <w:u w:color="000000"/>
          <w:lang w:val="en-US" w:eastAsia="zh-CN" w:bidi="ar-SA"/>
        </w:rPr>
        <w:t>（四）平台建设管理情况。严格落实网络意识形态责任制，加强错敏信息实时监测整改，坚持“三校三审”制度落实，确保我局模块安全平稳运行。</w:t>
      </w:r>
    </w:p>
    <w:p w14:paraId="41CD6BFE">
      <w:pPr>
        <w:numPr>
          <w:ilvl w:val="0"/>
          <w:numId w:val="0"/>
        </w:numPr>
        <w:spacing w:before="150" w:line="217" w:lineRule="auto"/>
        <w:ind w:firstLine="660" w:firstLineChars="200"/>
        <w:rPr>
          <w:rFonts w:hint="default" w:ascii="方正仿宋_GBK" w:hAnsi="方正仿宋_GBK" w:eastAsia="方正仿宋_GBK" w:cs="方正仿宋_GBK"/>
          <w:color w:val="000000"/>
          <w:kern w:val="2"/>
          <w:sz w:val="21"/>
          <w:szCs w:val="21"/>
          <w:u w:color="000000"/>
          <w:lang w:val="en-US" w:eastAsia="zh-CN" w:bidi="ar-SA"/>
        </w:rPr>
      </w:pPr>
      <w:r>
        <w:rPr>
          <w:rFonts w:hint="eastAsia" w:ascii="方正黑体_GBK" w:hAnsi="方正黑体_GBK" w:eastAsia="方正黑体_GBK" w:cs="方正黑体_GBK"/>
          <w:spacing w:val="10"/>
          <w:sz w:val="31"/>
          <w:szCs w:val="31"/>
          <w:lang w:val="en-US" w:eastAsia="zh-CN"/>
        </w:rPr>
        <w:t>二、</w:t>
      </w:r>
      <w:r>
        <w:rPr>
          <w:rFonts w:ascii="方正黑体_GBK" w:hAnsi="方正黑体_GBK" w:eastAsia="方正黑体_GBK" w:cs="方正黑体_GBK"/>
          <w:spacing w:val="10"/>
          <w:sz w:val="31"/>
          <w:szCs w:val="31"/>
        </w:rPr>
        <w:t>主动公开政府信息情况</w:t>
      </w:r>
    </w:p>
    <w:tbl>
      <w:tblPr>
        <w:tblStyle w:val="10"/>
        <w:tblpPr w:leftFromText="180" w:rightFromText="180" w:vertAnchor="text" w:horzAnchor="page" w:tblpX="1638" w:tblpY="767"/>
        <w:tblOverlap w:val="never"/>
        <w:tblW w:w="84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0"/>
        <w:gridCol w:w="2057"/>
        <w:gridCol w:w="1685"/>
        <w:gridCol w:w="1884"/>
      </w:tblGrid>
      <w:tr w14:paraId="5AD38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 w:hRule="atLeast"/>
        </w:trPr>
        <w:tc>
          <w:tcPr>
            <w:tcW w:w="8476" w:type="dxa"/>
            <w:gridSpan w:val="4"/>
            <w:vAlign w:val="top"/>
          </w:tcPr>
          <w:p w14:paraId="3F5DA957">
            <w:pPr>
              <w:pStyle w:val="11"/>
              <w:spacing w:before="81" w:line="225" w:lineRule="auto"/>
              <w:ind w:left="3335"/>
            </w:pPr>
            <w:r>
              <w:rPr>
                <w:spacing w:val="10"/>
              </w:rPr>
              <w:t>第二十条第（一）项</w:t>
            </w:r>
          </w:p>
        </w:tc>
      </w:tr>
      <w:tr w14:paraId="176C5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850" w:type="dxa"/>
            <w:vAlign w:val="top"/>
          </w:tcPr>
          <w:p w14:paraId="56AA58C3">
            <w:pPr>
              <w:pStyle w:val="11"/>
              <w:spacing w:before="192" w:line="228" w:lineRule="auto"/>
              <w:ind w:left="1025"/>
            </w:pPr>
            <w:r>
              <w:rPr>
                <w:spacing w:val="9"/>
              </w:rPr>
              <w:t>信息内容</w:t>
            </w:r>
          </w:p>
        </w:tc>
        <w:tc>
          <w:tcPr>
            <w:tcW w:w="2057" w:type="dxa"/>
            <w:vAlign w:val="top"/>
          </w:tcPr>
          <w:p w14:paraId="5DDDE4B3">
            <w:pPr>
              <w:pStyle w:val="11"/>
              <w:spacing w:before="191" w:line="228" w:lineRule="auto"/>
              <w:ind w:left="428"/>
            </w:pPr>
            <w:r>
              <w:rPr>
                <w:spacing w:val="9"/>
              </w:rPr>
              <w:t>本年制发件数</w:t>
            </w:r>
          </w:p>
        </w:tc>
        <w:tc>
          <w:tcPr>
            <w:tcW w:w="1685" w:type="dxa"/>
            <w:vAlign w:val="top"/>
          </w:tcPr>
          <w:p w14:paraId="31B67894">
            <w:pPr>
              <w:pStyle w:val="11"/>
              <w:spacing w:before="191" w:line="228" w:lineRule="auto"/>
              <w:ind w:left="243"/>
            </w:pPr>
            <w:r>
              <w:rPr>
                <w:spacing w:val="9"/>
              </w:rPr>
              <w:t>本年废止件数</w:t>
            </w:r>
          </w:p>
        </w:tc>
        <w:tc>
          <w:tcPr>
            <w:tcW w:w="1884" w:type="dxa"/>
            <w:vAlign w:val="top"/>
          </w:tcPr>
          <w:p w14:paraId="7E339363">
            <w:pPr>
              <w:pStyle w:val="11"/>
              <w:spacing w:before="192" w:line="228" w:lineRule="auto"/>
              <w:ind w:left="340"/>
            </w:pPr>
            <w:r>
              <w:rPr>
                <w:spacing w:val="10"/>
              </w:rPr>
              <w:t>现行有效件数</w:t>
            </w:r>
          </w:p>
        </w:tc>
      </w:tr>
      <w:tr w14:paraId="551E8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850" w:type="dxa"/>
            <w:vAlign w:val="top"/>
          </w:tcPr>
          <w:p w14:paraId="7A95D93C">
            <w:pPr>
              <w:pStyle w:val="11"/>
              <w:spacing w:before="91" w:line="228" w:lineRule="auto"/>
              <w:ind w:left="1228"/>
            </w:pPr>
            <w:r>
              <w:rPr>
                <w:spacing w:val="6"/>
              </w:rPr>
              <w:t>规章</w:t>
            </w:r>
          </w:p>
        </w:tc>
        <w:tc>
          <w:tcPr>
            <w:tcW w:w="2057" w:type="dxa"/>
            <w:vAlign w:val="top"/>
          </w:tcPr>
          <w:p w14:paraId="74FEE951">
            <w:pPr>
              <w:jc w:val="center"/>
              <w:rPr>
                <w:rFonts w:hint="eastAsia" w:ascii="Arial" w:eastAsia="宋体"/>
                <w:sz w:val="21"/>
                <w:lang w:val="en-US" w:eastAsia="zh-CN"/>
              </w:rPr>
            </w:pPr>
            <w:r>
              <w:rPr>
                <w:rFonts w:hint="eastAsia" w:eastAsia="宋体"/>
                <w:sz w:val="21"/>
                <w:lang w:val="en-US" w:eastAsia="zh-CN"/>
              </w:rPr>
              <w:t>0</w:t>
            </w:r>
          </w:p>
        </w:tc>
        <w:tc>
          <w:tcPr>
            <w:tcW w:w="1685" w:type="dxa"/>
            <w:vAlign w:val="top"/>
          </w:tcPr>
          <w:p w14:paraId="3E137414">
            <w:pPr>
              <w:jc w:val="center"/>
              <w:rPr>
                <w:rFonts w:hint="eastAsia" w:ascii="Arial" w:eastAsia="宋体"/>
                <w:sz w:val="21"/>
                <w:lang w:val="en-US" w:eastAsia="zh-CN"/>
              </w:rPr>
            </w:pPr>
            <w:r>
              <w:rPr>
                <w:rFonts w:hint="eastAsia" w:eastAsia="宋体"/>
                <w:sz w:val="21"/>
                <w:lang w:val="en-US" w:eastAsia="zh-CN"/>
              </w:rPr>
              <w:t>0</w:t>
            </w:r>
          </w:p>
        </w:tc>
        <w:tc>
          <w:tcPr>
            <w:tcW w:w="1884" w:type="dxa"/>
            <w:vAlign w:val="top"/>
          </w:tcPr>
          <w:p w14:paraId="6C36A3D1">
            <w:pPr>
              <w:jc w:val="center"/>
              <w:rPr>
                <w:rFonts w:hint="eastAsia" w:ascii="Arial" w:eastAsia="宋体"/>
                <w:sz w:val="21"/>
                <w:lang w:val="en-US" w:eastAsia="zh-CN"/>
              </w:rPr>
            </w:pPr>
            <w:r>
              <w:rPr>
                <w:rFonts w:hint="eastAsia" w:eastAsia="宋体"/>
                <w:sz w:val="21"/>
                <w:lang w:val="en-US" w:eastAsia="zh-CN"/>
              </w:rPr>
              <w:t>0</w:t>
            </w:r>
          </w:p>
        </w:tc>
      </w:tr>
      <w:tr w14:paraId="1A1D1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850" w:type="dxa"/>
            <w:vAlign w:val="top"/>
          </w:tcPr>
          <w:p w14:paraId="4A163429">
            <w:pPr>
              <w:pStyle w:val="11"/>
              <w:spacing w:before="70" w:line="218" w:lineRule="auto"/>
              <w:ind w:left="926"/>
            </w:pPr>
            <w:r>
              <w:rPr>
                <w:spacing w:val="10"/>
              </w:rPr>
              <w:t>规范性文件</w:t>
            </w:r>
          </w:p>
        </w:tc>
        <w:tc>
          <w:tcPr>
            <w:tcW w:w="2057" w:type="dxa"/>
            <w:vAlign w:val="top"/>
          </w:tcPr>
          <w:p w14:paraId="443EC6EE">
            <w:pPr>
              <w:jc w:val="center"/>
              <w:rPr>
                <w:rFonts w:hint="eastAsia" w:ascii="Arial" w:eastAsia="宋体"/>
                <w:sz w:val="21"/>
                <w:lang w:val="en-US" w:eastAsia="zh-CN"/>
              </w:rPr>
            </w:pPr>
            <w:r>
              <w:rPr>
                <w:rFonts w:hint="eastAsia" w:eastAsia="宋体"/>
                <w:sz w:val="21"/>
                <w:lang w:val="en-US" w:eastAsia="zh-CN"/>
              </w:rPr>
              <w:t>0</w:t>
            </w:r>
          </w:p>
        </w:tc>
        <w:tc>
          <w:tcPr>
            <w:tcW w:w="1685" w:type="dxa"/>
            <w:vAlign w:val="top"/>
          </w:tcPr>
          <w:p w14:paraId="4EDAC119">
            <w:pPr>
              <w:jc w:val="center"/>
              <w:rPr>
                <w:rFonts w:hint="eastAsia" w:ascii="Arial" w:eastAsia="宋体"/>
                <w:sz w:val="21"/>
                <w:lang w:val="en-US" w:eastAsia="zh-CN"/>
              </w:rPr>
            </w:pPr>
            <w:r>
              <w:rPr>
                <w:rFonts w:hint="eastAsia" w:eastAsia="宋体"/>
                <w:sz w:val="21"/>
                <w:lang w:val="en-US" w:eastAsia="zh-CN"/>
              </w:rPr>
              <w:t>0</w:t>
            </w:r>
          </w:p>
        </w:tc>
        <w:tc>
          <w:tcPr>
            <w:tcW w:w="1884" w:type="dxa"/>
            <w:vAlign w:val="top"/>
          </w:tcPr>
          <w:p w14:paraId="33B88A90">
            <w:pPr>
              <w:jc w:val="center"/>
              <w:rPr>
                <w:rFonts w:hint="eastAsia" w:ascii="Arial" w:eastAsia="宋体"/>
                <w:sz w:val="21"/>
                <w:lang w:val="en-US" w:eastAsia="zh-CN"/>
              </w:rPr>
            </w:pPr>
            <w:r>
              <w:rPr>
                <w:rFonts w:hint="eastAsia" w:eastAsia="宋体"/>
                <w:sz w:val="21"/>
                <w:lang w:val="en-US" w:eastAsia="zh-CN"/>
              </w:rPr>
              <w:t>0</w:t>
            </w:r>
          </w:p>
        </w:tc>
      </w:tr>
      <w:tr w14:paraId="7D78A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476" w:type="dxa"/>
            <w:gridSpan w:val="4"/>
            <w:vAlign w:val="top"/>
          </w:tcPr>
          <w:p w14:paraId="589BAC4A">
            <w:pPr>
              <w:pStyle w:val="11"/>
              <w:spacing w:before="162" w:line="228" w:lineRule="auto"/>
              <w:ind w:left="3335"/>
            </w:pPr>
            <w:r>
              <w:rPr>
                <w:spacing w:val="10"/>
              </w:rPr>
              <w:t>第二十条第（五）项</w:t>
            </w:r>
          </w:p>
        </w:tc>
      </w:tr>
      <w:tr w14:paraId="6A4FD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850" w:type="dxa"/>
            <w:vAlign w:val="top"/>
          </w:tcPr>
          <w:p w14:paraId="634AFF5B">
            <w:pPr>
              <w:pStyle w:val="11"/>
              <w:spacing w:before="70" w:line="218" w:lineRule="auto"/>
              <w:ind w:left="1025"/>
            </w:pPr>
            <w:r>
              <w:rPr>
                <w:spacing w:val="9"/>
              </w:rPr>
              <w:t>信息内容</w:t>
            </w:r>
          </w:p>
        </w:tc>
        <w:tc>
          <w:tcPr>
            <w:tcW w:w="5626" w:type="dxa"/>
            <w:gridSpan w:val="3"/>
            <w:vAlign w:val="top"/>
          </w:tcPr>
          <w:p w14:paraId="266B9C0A">
            <w:pPr>
              <w:pStyle w:val="11"/>
              <w:spacing w:before="70" w:line="218" w:lineRule="auto"/>
              <w:ind w:left="2010"/>
            </w:pPr>
            <w:r>
              <w:rPr>
                <w:spacing w:val="10"/>
              </w:rPr>
              <w:t>本年处理决定数量</w:t>
            </w:r>
          </w:p>
        </w:tc>
      </w:tr>
      <w:tr w14:paraId="352E8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850" w:type="dxa"/>
            <w:vAlign w:val="top"/>
          </w:tcPr>
          <w:p w14:paraId="53E3A488">
            <w:pPr>
              <w:pStyle w:val="11"/>
              <w:spacing w:before="70" w:line="218" w:lineRule="auto"/>
              <w:ind w:left="1026"/>
            </w:pPr>
            <w:r>
              <w:rPr>
                <w:spacing w:val="9"/>
              </w:rPr>
              <w:t>行政许可</w:t>
            </w:r>
          </w:p>
        </w:tc>
        <w:tc>
          <w:tcPr>
            <w:tcW w:w="5626" w:type="dxa"/>
            <w:gridSpan w:val="3"/>
            <w:vAlign w:val="top"/>
          </w:tcPr>
          <w:p w14:paraId="4F454AA5">
            <w:pPr>
              <w:jc w:val="center"/>
              <w:rPr>
                <w:rFonts w:hint="default" w:ascii="Arial" w:eastAsia="宋体"/>
                <w:sz w:val="21"/>
                <w:lang w:val="en-US" w:eastAsia="zh-CN"/>
              </w:rPr>
            </w:pPr>
            <w:r>
              <w:rPr>
                <w:rFonts w:hint="eastAsia" w:eastAsia="宋体"/>
                <w:sz w:val="21"/>
                <w:lang w:val="en-US" w:eastAsia="zh-CN"/>
              </w:rPr>
              <w:t>4111</w:t>
            </w:r>
          </w:p>
        </w:tc>
      </w:tr>
      <w:tr w14:paraId="2B59F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476" w:type="dxa"/>
            <w:gridSpan w:val="4"/>
            <w:vAlign w:val="top"/>
          </w:tcPr>
          <w:p w14:paraId="7A571F65">
            <w:pPr>
              <w:pStyle w:val="11"/>
              <w:spacing w:before="125" w:line="228" w:lineRule="auto"/>
              <w:ind w:left="3335"/>
            </w:pPr>
            <w:r>
              <w:rPr>
                <w:spacing w:val="10"/>
              </w:rPr>
              <w:t>第二十条第（六）项</w:t>
            </w:r>
          </w:p>
        </w:tc>
      </w:tr>
      <w:tr w14:paraId="356FE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2850" w:type="dxa"/>
            <w:vAlign w:val="top"/>
          </w:tcPr>
          <w:p w14:paraId="0033A3CD">
            <w:pPr>
              <w:pStyle w:val="11"/>
              <w:spacing w:before="79" w:line="226" w:lineRule="auto"/>
              <w:ind w:left="1025"/>
            </w:pPr>
            <w:r>
              <w:rPr>
                <w:spacing w:val="9"/>
              </w:rPr>
              <w:t>信息内容</w:t>
            </w:r>
          </w:p>
        </w:tc>
        <w:tc>
          <w:tcPr>
            <w:tcW w:w="5626" w:type="dxa"/>
            <w:gridSpan w:val="3"/>
            <w:vAlign w:val="top"/>
          </w:tcPr>
          <w:p w14:paraId="19EBA36C">
            <w:pPr>
              <w:pStyle w:val="11"/>
              <w:spacing w:before="79" w:line="226" w:lineRule="auto"/>
              <w:ind w:left="2010"/>
            </w:pPr>
            <w:r>
              <w:rPr>
                <w:spacing w:val="10"/>
              </w:rPr>
              <w:t>本年处理决定数量</w:t>
            </w:r>
          </w:p>
        </w:tc>
      </w:tr>
      <w:tr w14:paraId="55C95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2850" w:type="dxa"/>
            <w:vAlign w:val="top"/>
          </w:tcPr>
          <w:p w14:paraId="5FD4845D">
            <w:pPr>
              <w:pStyle w:val="11"/>
              <w:spacing w:before="136" w:line="229" w:lineRule="auto"/>
              <w:ind w:left="1026"/>
            </w:pPr>
            <w:r>
              <w:rPr>
                <w:spacing w:val="9"/>
              </w:rPr>
              <w:t>行政处罚</w:t>
            </w:r>
          </w:p>
        </w:tc>
        <w:tc>
          <w:tcPr>
            <w:tcW w:w="5626" w:type="dxa"/>
            <w:gridSpan w:val="3"/>
            <w:vAlign w:val="top"/>
          </w:tcPr>
          <w:p w14:paraId="1F3161F0">
            <w:pPr>
              <w:bidi w:val="0"/>
              <w:ind w:firstLine="2730" w:firstLineChars="1300"/>
              <w:jc w:val="both"/>
              <w:rPr>
                <w:rFonts w:hint="default"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867</w:t>
            </w:r>
          </w:p>
        </w:tc>
      </w:tr>
      <w:tr w14:paraId="1A740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850" w:type="dxa"/>
            <w:vAlign w:val="top"/>
          </w:tcPr>
          <w:p w14:paraId="0A2A596B">
            <w:pPr>
              <w:pStyle w:val="11"/>
              <w:spacing w:before="73" w:line="215" w:lineRule="auto"/>
              <w:ind w:left="1026"/>
            </w:pPr>
            <w:r>
              <w:rPr>
                <w:spacing w:val="9"/>
              </w:rPr>
              <w:t>行政强制</w:t>
            </w:r>
          </w:p>
        </w:tc>
        <w:tc>
          <w:tcPr>
            <w:tcW w:w="5626" w:type="dxa"/>
            <w:gridSpan w:val="3"/>
            <w:vAlign w:val="top"/>
          </w:tcPr>
          <w:p w14:paraId="2162379A">
            <w:pPr>
              <w:jc w:val="center"/>
              <w:rPr>
                <w:rFonts w:hint="eastAsia" w:ascii="Arial" w:eastAsia="宋体"/>
                <w:sz w:val="21"/>
                <w:lang w:val="en-US" w:eastAsia="zh-CN"/>
              </w:rPr>
            </w:pPr>
            <w:r>
              <w:rPr>
                <w:rFonts w:hint="eastAsia" w:eastAsia="宋体"/>
                <w:sz w:val="21"/>
                <w:lang w:val="en-US" w:eastAsia="zh-CN"/>
              </w:rPr>
              <w:t>0</w:t>
            </w:r>
          </w:p>
        </w:tc>
      </w:tr>
      <w:tr w14:paraId="5D50B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76" w:type="dxa"/>
            <w:gridSpan w:val="4"/>
            <w:vAlign w:val="top"/>
          </w:tcPr>
          <w:p w14:paraId="70AE88F2">
            <w:pPr>
              <w:pStyle w:val="11"/>
              <w:spacing w:before="160" w:line="228" w:lineRule="auto"/>
              <w:ind w:left="3335"/>
            </w:pPr>
            <w:r>
              <w:rPr>
                <w:spacing w:val="10"/>
              </w:rPr>
              <w:t>第二十条第（八）项</w:t>
            </w:r>
          </w:p>
        </w:tc>
      </w:tr>
      <w:tr w14:paraId="421EB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850" w:type="dxa"/>
            <w:vAlign w:val="top"/>
          </w:tcPr>
          <w:p w14:paraId="36F3422D">
            <w:pPr>
              <w:pStyle w:val="11"/>
              <w:spacing w:before="84" w:line="225" w:lineRule="auto"/>
              <w:ind w:left="1025"/>
            </w:pPr>
            <w:r>
              <w:rPr>
                <w:spacing w:val="9"/>
              </w:rPr>
              <w:t>信息内容</w:t>
            </w:r>
          </w:p>
        </w:tc>
        <w:tc>
          <w:tcPr>
            <w:tcW w:w="5626" w:type="dxa"/>
            <w:gridSpan w:val="3"/>
            <w:vAlign w:val="top"/>
          </w:tcPr>
          <w:p w14:paraId="22D34635">
            <w:pPr>
              <w:pStyle w:val="11"/>
              <w:spacing w:before="84" w:line="225" w:lineRule="auto"/>
              <w:ind w:left="1506"/>
            </w:pPr>
            <w:r>
              <w:rPr>
                <w:spacing w:val="10"/>
              </w:rPr>
              <w:t>本年收费金额（单位：万元）</w:t>
            </w:r>
          </w:p>
        </w:tc>
      </w:tr>
      <w:tr w14:paraId="4AE3E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2850" w:type="dxa"/>
            <w:vAlign w:val="top"/>
          </w:tcPr>
          <w:p w14:paraId="4C3F222D">
            <w:pPr>
              <w:pStyle w:val="11"/>
              <w:spacing w:before="73" w:line="219" w:lineRule="auto"/>
              <w:ind w:left="724"/>
            </w:pPr>
            <w:r>
              <w:rPr>
                <w:spacing w:val="10"/>
              </w:rPr>
              <w:t>行政事业性收费</w:t>
            </w:r>
          </w:p>
        </w:tc>
        <w:tc>
          <w:tcPr>
            <w:tcW w:w="5626" w:type="dxa"/>
            <w:gridSpan w:val="3"/>
            <w:vAlign w:val="top"/>
          </w:tcPr>
          <w:p w14:paraId="04760F3D">
            <w:pPr>
              <w:jc w:val="center"/>
              <w:rPr>
                <w:rFonts w:hint="default" w:ascii="Arial" w:eastAsia="宋体"/>
                <w:sz w:val="21"/>
                <w:lang w:val="en-US" w:eastAsia="zh-CN"/>
              </w:rPr>
            </w:pPr>
            <w:r>
              <w:rPr>
                <w:rFonts w:hint="eastAsia" w:eastAsia="宋体"/>
                <w:sz w:val="21"/>
                <w:lang w:val="en-US" w:eastAsia="zh-CN"/>
              </w:rPr>
              <w:t>0.418</w:t>
            </w:r>
          </w:p>
        </w:tc>
      </w:tr>
    </w:tbl>
    <w:p w14:paraId="6CB81FFC">
      <w:pPr>
        <w:numPr>
          <w:ilvl w:val="0"/>
          <w:numId w:val="0"/>
        </w:numPr>
        <w:spacing w:before="191" w:line="218" w:lineRule="auto"/>
        <w:rPr>
          <w:rFonts w:hint="eastAsia" w:ascii="方正黑体_GBK" w:hAnsi="方正黑体_GBK" w:eastAsia="方正黑体_GBK" w:cs="方正黑体_GBK"/>
          <w:spacing w:val="10"/>
          <w:sz w:val="31"/>
          <w:szCs w:val="31"/>
          <w:lang w:val="en-US" w:eastAsia="zh-CN"/>
        </w:rPr>
      </w:pPr>
    </w:p>
    <w:p w14:paraId="706F8FF7">
      <w:pPr>
        <w:numPr>
          <w:ilvl w:val="0"/>
          <w:numId w:val="0"/>
        </w:numPr>
        <w:spacing w:before="191" w:line="218" w:lineRule="auto"/>
        <w:ind w:firstLine="660" w:firstLineChars="200"/>
        <w:rPr>
          <w:rFonts w:ascii="方正黑体_GBK" w:hAnsi="方正黑体_GBK" w:eastAsia="方正黑体_GBK" w:cs="方正黑体_GBK"/>
          <w:spacing w:val="10"/>
          <w:sz w:val="31"/>
          <w:szCs w:val="31"/>
        </w:rPr>
      </w:pPr>
      <w:r>
        <w:rPr>
          <w:rFonts w:hint="eastAsia" w:ascii="方正黑体_GBK" w:hAnsi="方正黑体_GBK" w:eastAsia="方正黑体_GBK" w:cs="方正黑体_GBK"/>
          <w:spacing w:val="10"/>
          <w:sz w:val="31"/>
          <w:szCs w:val="31"/>
          <w:lang w:val="en-US" w:eastAsia="zh-CN"/>
        </w:rPr>
        <w:t>三、</w:t>
      </w:r>
      <w:r>
        <w:rPr>
          <w:rFonts w:ascii="方正黑体_GBK" w:hAnsi="方正黑体_GBK" w:eastAsia="方正黑体_GBK" w:cs="方正黑体_GBK"/>
          <w:spacing w:val="10"/>
          <w:sz w:val="31"/>
          <w:szCs w:val="31"/>
        </w:rPr>
        <w:t>收到和处理政府信息公开申请情况</w:t>
      </w:r>
    </w:p>
    <w:p w14:paraId="1E4BF7DF">
      <w:pPr>
        <w:pStyle w:val="2"/>
        <w:numPr>
          <w:ilvl w:val="0"/>
          <w:numId w:val="0"/>
        </w:numPr>
        <w:ind w:leftChars="200"/>
      </w:pPr>
    </w:p>
    <w:tbl>
      <w:tblPr>
        <w:tblStyle w:val="10"/>
        <w:tblW w:w="8387" w:type="dxa"/>
        <w:tblInd w:w="2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933"/>
        <w:gridCol w:w="2813"/>
        <w:gridCol w:w="455"/>
        <w:gridCol w:w="658"/>
        <w:gridCol w:w="661"/>
        <w:gridCol w:w="660"/>
        <w:gridCol w:w="660"/>
        <w:gridCol w:w="463"/>
        <w:gridCol w:w="460"/>
      </w:tblGrid>
      <w:tr w14:paraId="65D9E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4370" w:type="dxa"/>
            <w:gridSpan w:val="3"/>
            <w:vMerge w:val="restart"/>
            <w:tcBorders>
              <w:bottom w:val="nil"/>
            </w:tcBorders>
            <w:vAlign w:val="top"/>
          </w:tcPr>
          <w:p w14:paraId="5BB18442">
            <w:pPr>
              <w:spacing w:line="378" w:lineRule="auto"/>
              <w:rPr>
                <w:rFonts w:ascii="Arial"/>
                <w:sz w:val="21"/>
              </w:rPr>
            </w:pPr>
          </w:p>
          <w:p w14:paraId="4189A614">
            <w:pPr>
              <w:pStyle w:val="11"/>
              <w:spacing w:before="62"/>
              <w:ind w:left="777" w:right="163" w:hanging="596"/>
            </w:pPr>
            <w:r>
              <w:rPr>
                <w:spacing w:val="10"/>
              </w:rPr>
              <w:t>（本列数据的勾稽关系为：第一项加第二项之</w:t>
            </w:r>
            <w:r>
              <w:rPr>
                <w:spacing w:val="18"/>
              </w:rPr>
              <w:t xml:space="preserve"> </w:t>
            </w:r>
            <w:r>
              <w:rPr>
                <w:spacing w:val="10"/>
              </w:rPr>
              <w:t>和，等于第三项加第四项之和）</w:t>
            </w:r>
          </w:p>
        </w:tc>
        <w:tc>
          <w:tcPr>
            <w:tcW w:w="4017" w:type="dxa"/>
            <w:gridSpan w:val="7"/>
            <w:vAlign w:val="top"/>
          </w:tcPr>
          <w:p w14:paraId="4E14369A">
            <w:pPr>
              <w:pStyle w:val="11"/>
              <w:spacing w:before="41" w:line="211" w:lineRule="auto"/>
              <w:ind w:left="1536"/>
            </w:pPr>
            <w:r>
              <w:rPr>
                <w:spacing w:val="4"/>
              </w:rPr>
              <w:t>申请人情况</w:t>
            </w:r>
          </w:p>
        </w:tc>
      </w:tr>
      <w:tr w14:paraId="32F6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4370" w:type="dxa"/>
            <w:gridSpan w:val="3"/>
            <w:vMerge w:val="continue"/>
            <w:tcBorders>
              <w:top w:val="nil"/>
              <w:bottom w:val="nil"/>
            </w:tcBorders>
            <w:vAlign w:val="top"/>
          </w:tcPr>
          <w:p w14:paraId="437DBED8">
            <w:pPr>
              <w:rPr>
                <w:rFonts w:ascii="Arial"/>
                <w:sz w:val="21"/>
              </w:rPr>
            </w:pPr>
          </w:p>
        </w:tc>
        <w:tc>
          <w:tcPr>
            <w:tcW w:w="455" w:type="dxa"/>
            <w:vMerge w:val="restart"/>
            <w:tcBorders>
              <w:bottom w:val="nil"/>
            </w:tcBorders>
            <w:textDirection w:val="tbRlV"/>
            <w:vAlign w:val="top"/>
          </w:tcPr>
          <w:p w14:paraId="36B71728">
            <w:pPr>
              <w:pStyle w:val="11"/>
              <w:spacing w:before="124" w:line="209" w:lineRule="auto"/>
              <w:ind w:left="173"/>
            </w:pPr>
            <w:r>
              <w:rPr>
                <w:spacing w:val="8"/>
                <w:position w:val="1"/>
              </w:rPr>
              <w:t>自</w:t>
            </w:r>
            <w:r>
              <w:rPr>
                <w:spacing w:val="-33"/>
                <w:position w:val="1"/>
              </w:rPr>
              <w:t xml:space="preserve"> </w:t>
            </w:r>
            <w:r>
              <w:rPr>
                <w:spacing w:val="8"/>
              </w:rPr>
              <w:t>然</w:t>
            </w:r>
            <w:r>
              <w:rPr>
                <w:spacing w:val="-33"/>
              </w:rPr>
              <w:t xml:space="preserve"> </w:t>
            </w:r>
            <w:r>
              <w:rPr>
                <w:spacing w:val="8"/>
              </w:rPr>
              <w:t>人</w:t>
            </w:r>
          </w:p>
        </w:tc>
        <w:tc>
          <w:tcPr>
            <w:tcW w:w="3102" w:type="dxa"/>
            <w:gridSpan w:val="5"/>
            <w:vAlign w:val="top"/>
          </w:tcPr>
          <w:p w14:paraId="0B82D7C3">
            <w:pPr>
              <w:pStyle w:val="11"/>
              <w:spacing w:before="38" w:line="210" w:lineRule="auto"/>
              <w:ind w:left="852"/>
            </w:pPr>
            <w:r>
              <w:rPr>
                <w:spacing w:val="10"/>
              </w:rPr>
              <w:t>法人或其他组织</w:t>
            </w:r>
          </w:p>
        </w:tc>
        <w:tc>
          <w:tcPr>
            <w:tcW w:w="460" w:type="dxa"/>
            <w:vMerge w:val="restart"/>
            <w:tcBorders>
              <w:bottom w:val="nil"/>
            </w:tcBorders>
            <w:textDirection w:val="tbRlV"/>
            <w:vAlign w:val="top"/>
          </w:tcPr>
          <w:p w14:paraId="5F07D114">
            <w:pPr>
              <w:pStyle w:val="11"/>
              <w:spacing w:before="127" w:line="218" w:lineRule="auto"/>
              <w:ind w:left="302"/>
            </w:pPr>
            <w:r>
              <w:rPr>
                <w:spacing w:val="8"/>
              </w:rPr>
              <w:t>总</w:t>
            </w:r>
            <w:r>
              <w:rPr>
                <w:spacing w:val="-34"/>
              </w:rPr>
              <w:t xml:space="preserve"> </w:t>
            </w:r>
            <w:r>
              <w:rPr>
                <w:spacing w:val="8"/>
              </w:rPr>
              <w:t>计</w:t>
            </w:r>
          </w:p>
        </w:tc>
      </w:tr>
      <w:tr w14:paraId="1382A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4370" w:type="dxa"/>
            <w:gridSpan w:val="3"/>
            <w:vMerge w:val="continue"/>
            <w:tcBorders>
              <w:top w:val="nil"/>
            </w:tcBorders>
            <w:vAlign w:val="top"/>
          </w:tcPr>
          <w:p w14:paraId="24C144A4">
            <w:pPr>
              <w:rPr>
                <w:rFonts w:ascii="Arial"/>
                <w:sz w:val="21"/>
              </w:rPr>
            </w:pPr>
          </w:p>
        </w:tc>
        <w:tc>
          <w:tcPr>
            <w:tcW w:w="455" w:type="dxa"/>
            <w:vMerge w:val="continue"/>
            <w:tcBorders>
              <w:top w:val="nil"/>
            </w:tcBorders>
            <w:textDirection w:val="tbRlV"/>
            <w:vAlign w:val="top"/>
          </w:tcPr>
          <w:p w14:paraId="53591CD2">
            <w:pPr>
              <w:rPr>
                <w:rFonts w:ascii="Arial"/>
                <w:sz w:val="21"/>
              </w:rPr>
            </w:pPr>
          </w:p>
        </w:tc>
        <w:tc>
          <w:tcPr>
            <w:tcW w:w="658" w:type="dxa"/>
            <w:vAlign w:val="top"/>
          </w:tcPr>
          <w:p w14:paraId="249A8F62">
            <w:pPr>
              <w:pStyle w:val="11"/>
              <w:spacing w:before="167" w:line="246" w:lineRule="auto"/>
              <w:ind w:left="137" w:right="124"/>
            </w:pPr>
            <w:r>
              <w:rPr>
                <w:spacing w:val="5"/>
              </w:rPr>
              <w:t>商业</w:t>
            </w:r>
            <w:r>
              <w:t xml:space="preserve"> </w:t>
            </w:r>
            <w:r>
              <w:rPr>
                <w:spacing w:val="5"/>
              </w:rPr>
              <w:t>企业</w:t>
            </w:r>
          </w:p>
        </w:tc>
        <w:tc>
          <w:tcPr>
            <w:tcW w:w="661" w:type="dxa"/>
            <w:vAlign w:val="top"/>
          </w:tcPr>
          <w:p w14:paraId="309A3BCD">
            <w:pPr>
              <w:pStyle w:val="11"/>
              <w:spacing w:before="166" w:line="241" w:lineRule="auto"/>
              <w:ind w:left="133" w:right="128"/>
            </w:pPr>
            <w:r>
              <w:rPr>
                <w:spacing w:val="6"/>
              </w:rPr>
              <w:t>科研</w:t>
            </w:r>
            <w:r>
              <w:t xml:space="preserve"> </w:t>
            </w:r>
            <w:r>
              <w:rPr>
                <w:spacing w:val="7"/>
              </w:rPr>
              <w:t>机构</w:t>
            </w:r>
          </w:p>
        </w:tc>
        <w:tc>
          <w:tcPr>
            <w:tcW w:w="660" w:type="dxa"/>
            <w:vAlign w:val="top"/>
          </w:tcPr>
          <w:p w14:paraId="0C6278FA">
            <w:pPr>
              <w:pStyle w:val="11"/>
              <w:spacing w:before="36" w:line="239" w:lineRule="auto"/>
              <w:ind w:left="137" w:right="125" w:hanging="1"/>
              <w:jc w:val="both"/>
            </w:pPr>
            <w:r>
              <w:rPr>
                <w:spacing w:val="6"/>
              </w:rPr>
              <w:t>社会</w:t>
            </w:r>
            <w:r>
              <w:t xml:space="preserve"> </w:t>
            </w:r>
            <w:r>
              <w:rPr>
                <w:spacing w:val="5"/>
              </w:rPr>
              <w:t>公益</w:t>
            </w:r>
            <w:r>
              <w:t xml:space="preserve"> </w:t>
            </w:r>
            <w:r>
              <w:rPr>
                <w:spacing w:val="5"/>
              </w:rPr>
              <w:t>组织</w:t>
            </w:r>
          </w:p>
        </w:tc>
        <w:tc>
          <w:tcPr>
            <w:tcW w:w="660" w:type="dxa"/>
            <w:vAlign w:val="top"/>
          </w:tcPr>
          <w:p w14:paraId="2CF966B2">
            <w:pPr>
              <w:pStyle w:val="11"/>
              <w:spacing w:before="36" w:line="239" w:lineRule="auto"/>
              <w:ind w:left="134" w:right="125" w:firstLine="1"/>
              <w:jc w:val="both"/>
            </w:pPr>
            <w:r>
              <w:rPr>
                <w:spacing w:val="6"/>
              </w:rPr>
              <w:t>法律</w:t>
            </w:r>
            <w:r>
              <w:t xml:space="preserve"> </w:t>
            </w:r>
            <w:r>
              <w:rPr>
                <w:spacing w:val="7"/>
              </w:rPr>
              <w:t>服务</w:t>
            </w:r>
            <w:r>
              <w:t xml:space="preserve"> </w:t>
            </w:r>
            <w:r>
              <w:rPr>
                <w:spacing w:val="7"/>
              </w:rPr>
              <w:t>机构</w:t>
            </w:r>
          </w:p>
        </w:tc>
        <w:tc>
          <w:tcPr>
            <w:tcW w:w="463" w:type="dxa"/>
            <w:textDirection w:val="tbRlV"/>
            <w:vAlign w:val="top"/>
          </w:tcPr>
          <w:p w14:paraId="1763F1E0">
            <w:pPr>
              <w:pStyle w:val="11"/>
              <w:spacing w:before="128" w:line="218" w:lineRule="auto"/>
              <w:ind w:left="167"/>
            </w:pPr>
            <w:r>
              <w:rPr>
                <w:spacing w:val="8"/>
              </w:rPr>
              <w:t>其</w:t>
            </w:r>
            <w:r>
              <w:rPr>
                <w:spacing w:val="-32"/>
              </w:rPr>
              <w:t xml:space="preserve"> </w:t>
            </w:r>
            <w:r>
              <w:rPr>
                <w:spacing w:val="8"/>
              </w:rPr>
              <w:t>他</w:t>
            </w:r>
          </w:p>
        </w:tc>
        <w:tc>
          <w:tcPr>
            <w:tcW w:w="460" w:type="dxa"/>
            <w:vMerge w:val="continue"/>
            <w:tcBorders>
              <w:top w:val="nil"/>
            </w:tcBorders>
            <w:textDirection w:val="tbRlV"/>
            <w:vAlign w:val="top"/>
          </w:tcPr>
          <w:p w14:paraId="5EBE671B">
            <w:pPr>
              <w:rPr>
                <w:rFonts w:ascii="Arial"/>
                <w:sz w:val="21"/>
              </w:rPr>
            </w:pPr>
          </w:p>
        </w:tc>
      </w:tr>
      <w:tr w14:paraId="0203F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4370" w:type="dxa"/>
            <w:gridSpan w:val="3"/>
            <w:vAlign w:val="top"/>
          </w:tcPr>
          <w:p w14:paraId="54C4C0E1">
            <w:pPr>
              <w:pStyle w:val="11"/>
              <w:spacing w:before="85" w:line="228" w:lineRule="auto"/>
              <w:ind w:left="118"/>
            </w:pPr>
            <w:r>
              <w:rPr>
                <w:spacing w:val="10"/>
              </w:rPr>
              <w:t>一、本年新收政府信息公开申请数量</w:t>
            </w:r>
          </w:p>
        </w:tc>
        <w:tc>
          <w:tcPr>
            <w:tcW w:w="455" w:type="dxa"/>
            <w:vAlign w:val="top"/>
          </w:tcPr>
          <w:p w14:paraId="2E5FC744">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4E05D91A">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442CA9F3">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696B2629">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693A7541">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305AF05A">
            <w:pPr>
              <w:bidi w:val="0"/>
              <w:ind w:firstLine="210" w:firstLineChars="100"/>
              <w:jc w:val="both"/>
              <w:rPr>
                <w:rFonts w:hint="eastAsia" w:ascii="Arial" w:hAnsi="Arial" w:eastAsia="宋体" w:cs="Arial"/>
                <w:snapToGrid w:val="0"/>
                <w:color w:val="000000"/>
                <w:kern w:val="0"/>
                <w:sz w:val="21"/>
                <w:szCs w:val="21"/>
                <w:lang w:val="en-US" w:eastAsia="zh-CN" w:bidi="ar-SA"/>
              </w:rPr>
            </w:pPr>
            <w:r>
              <w:rPr>
                <w:rFonts w:hint="eastAsia" w:eastAsia="宋体" w:cs="Arial"/>
                <w:snapToGrid w:val="0"/>
                <w:color w:val="000000"/>
                <w:kern w:val="0"/>
                <w:sz w:val="21"/>
                <w:szCs w:val="21"/>
                <w:lang w:val="en-US" w:eastAsia="zh-CN" w:bidi="ar-SA"/>
              </w:rPr>
              <w:t>0</w:t>
            </w:r>
          </w:p>
        </w:tc>
        <w:tc>
          <w:tcPr>
            <w:tcW w:w="460" w:type="dxa"/>
            <w:vAlign w:val="top"/>
          </w:tcPr>
          <w:p w14:paraId="5EBA89AE">
            <w:pPr>
              <w:ind w:firstLine="210" w:firstLineChars="100"/>
              <w:jc w:val="both"/>
              <w:rPr>
                <w:rFonts w:hint="eastAsia" w:ascii="Arial" w:eastAsia="宋体"/>
                <w:sz w:val="21"/>
                <w:lang w:val="en-US" w:eastAsia="zh-CN"/>
              </w:rPr>
            </w:pPr>
            <w:r>
              <w:rPr>
                <w:rFonts w:hint="eastAsia" w:eastAsia="宋体"/>
                <w:sz w:val="21"/>
                <w:lang w:val="en-US" w:eastAsia="zh-CN"/>
              </w:rPr>
              <w:t>0</w:t>
            </w:r>
          </w:p>
        </w:tc>
      </w:tr>
      <w:tr w14:paraId="5A754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370" w:type="dxa"/>
            <w:gridSpan w:val="3"/>
            <w:vAlign w:val="top"/>
          </w:tcPr>
          <w:p w14:paraId="483AA70F">
            <w:pPr>
              <w:pStyle w:val="11"/>
              <w:spacing w:before="108" w:line="228" w:lineRule="auto"/>
              <w:ind w:left="119"/>
            </w:pPr>
            <w:r>
              <w:rPr>
                <w:spacing w:val="11"/>
              </w:rPr>
              <w:t>二、上年结转政府信息公开申请数量</w:t>
            </w:r>
          </w:p>
        </w:tc>
        <w:tc>
          <w:tcPr>
            <w:tcW w:w="455" w:type="dxa"/>
            <w:vAlign w:val="top"/>
          </w:tcPr>
          <w:p w14:paraId="78955086">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6C8F1095">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5F74DDF7">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2D720F15">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6C9C1122">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7B253EBD">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5C2D160C">
            <w:pPr>
              <w:jc w:val="center"/>
              <w:rPr>
                <w:rFonts w:hint="eastAsia" w:ascii="Arial" w:eastAsia="宋体"/>
                <w:sz w:val="21"/>
                <w:lang w:val="en-US" w:eastAsia="zh-CN"/>
              </w:rPr>
            </w:pPr>
            <w:r>
              <w:rPr>
                <w:rFonts w:hint="eastAsia" w:eastAsia="宋体"/>
                <w:sz w:val="21"/>
                <w:lang w:val="en-US" w:eastAsia="zh-CN"/>
              </w:rPr>
              <w:t>0</w:t>
            </w:r>
          </w:p>
        </w:tc>
      </w:tr>
      <w:tr w14:paraId="6299F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24" w:type="dxa"/>
            <w:vMerge w:val="restart"/>
            <w:tcBorders>
              <w:bottom w:val="nil"/>
            </w:tcBorders>
            <w:vAlign w:val="top"/>
          </w:tcPr>
          <w:p w14:paraId="71EAF741">
            <w:pPr>
              <w:rPr>
                <w:rFonts w:ascii="Arial"/>
                <w:sz w:val="21"/>
              </w:rPr>
            </w:pPr>
          </w:p>
        </w:tc>
        <w:tc>
          <w:tcPr>
            <w:tcW w:w="3746" w:type="dxa"/>
            <w:gridSpan w:val="2"/>
            <w:vAlign w:val="top"/>
          </w:tcPr>
          <w:p w14:paraId="13BF17C4">
            <w:pPr>
              <w:pStyle w:val="11"/>
              <w:spacing w:before="52" w:line="223" w:lineRule="auto"/>
              <w:ind w:left="121"/>
            </w:pPr>
            <w:r>
              <w:rPr>
                <w:spacing w:val="7"/>
              </w:rPr>
              <w:t>（一）予以公开</w:t>
            </w:r>
          </w:p>
        </w:tc>
        <w:tc>
          <w:tcPr>
            <w:tcW w:w="455" w:type="dxa"/>
            <w:vAlign w:val="top"/>
          </w:tcPr>
          <w:p w14:paraId="40250AF3">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0DAA2CBF">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4A69FB9A">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248CB016">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064DF19A">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54367A15">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69349D83">
            <w:pPr>
              <w:jc w:val="center"/>
              <w:rPr>
                <w:rFonts w:hint="eastAsia" w:ascii="Arial" w:eastAsia="宋体"/>
                <w:sz w:val="21"/>
                <w:lang w:val="en-US" w:eastAsia="zh-CN"/>
              </w:rPr>
            </w:pPr>
            <w:r>
              <w:rPr>
                <w:rFonts w:hint="eastAsia" w:eastAsia="宋体"/>
                <w:sz w:val="21"/>
                <w:lang w:val="en-US" w:eastAsia="zh-CN"/>
              </w:rPr>
              <w:t>0</w:t>
            </w:r>
          </w:p>
        </w:tc>
      </w:tr>
      <w:tr w14:paraId="5DC59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24" w:type="dxa"/>
            <w:vMerge w:val="continue"/>
            <w:tcBorders>
              <w:top w:val="nil"/>
              <w:bottom w:val="nil"/>
            </w:tcBorders>
            <w:vAlign w:val="top"/>
          </w:tcPr>
          <w:p w14:paraId="06941E11">
            <w:pPr>
              <w:rPr>
                <w:rFonts w:ascii="Arial"/>
                <w:sz w:val="21"/>
              </w:rPr>
            </w:pPr>
          </w:p>
        </w:tc>
        <w:tc>
          <w:tcPr>
            <w:tcW w:w="3746" w:type="dxa"/>
            <w:gridSpan w:val="2"/>
            <w:vAlign w:val="top"/>
          </w:tcPr>
          <w:p w14:paraId="4AB8086C">
            <w:pPr>
              <w:pStyle w:val="11"/>
              <w:spacing w:before="40" w:line="230" w:lineRule="auto"/>
              <w:ind w:left="113" w:right="214" w:firstLine="7"/>
            </w:pPr>
            <w:r>
              <w:rPr>
                <w:spacing w:val="10"/>
              </w:rPr>
              <w:t>（二）部分公开（区分处理的，只计这</w:t>
            </w:r>
            <w:r>
              <w:rPr>
                <w:spacing w:val="3"/>
              </w:rPr>
              <w:t xml:space="preserve"> </w:t>
            </w:r>
            <w:r>
              <w:rPr>
                <w:spacing w:val="9"/>
              </w:rPr>
              <w:t>一情形，不计其他情形）</w:t>
            </w:r>
          </w:p>
        </w:tc>
        <w:tc>
          <w:tcPr>
            <w:tcW w:w="455" w:type="dxa"/>
            <w:vAlign w:val="top"/>
          </w:tcPr>
          <w:p w14:paraId="73749394">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2BB9B412">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7ACF5E7B">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1DF5967E">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5C614AFE">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4223FF4E">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4D6FA8BC">
            <w:pPr>
              <w:jc w:val="center"/>
              <w:rPr>
                <w:rFonts w:hint="eastAsia" w:ascii="Arial" w:eastAsia="宋体"/>
                <w:sz w:val="21"/>
                <w:lang w:val="en-US" w:eastAsia="zh-CN"/>
              </w:rPr>
            </w:pPr>
            <w:r>
              <w:rPr>
                <w:rFonts w:hint="eastAsia" w:eastAsia="宋体"/>
                <w:sz w:val="21"/>
                <w:lang w:val="en-US" w:eastAsia="zh-CN"/>
              </w:rPr>
              <w:t>0</w:t>
            </w:r>
          </w:p>
        </w:tc>
      </w:tr>
      <w:tr w14:paraId="3417B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24" w:type="dxa"/>
            <w:vMerge w:val="continue"/>
            <w:tcBorders>
              <w:top w:val="nil"/>
              <w:bottom w:val="nil"/>
            </w:tcBorders>
            <w:vAlign w:val="top"/>
          </w:tcPr>
          <w:p w14:paraId="35A7E0DB">
            <w:pPr>
              <w:rPr>
                <w:rFonts w:ascii="Arial"/>
                <w:sz w:val="21"/>
              </w:rPr>
            </w:pPr>
          </w:p>
        </w:tc>
        <w:tc>
          <w:tcPr>
            <w:tcW w:w="933" w:type="dxa"/>
            <w:vMerge w:val="restart"/>
            <w:tcBorders>
              <w:bottom w:val="nil"/>
            </w:tcBorders>
            <w:vAlign w:val="top"/>
          </w:tcPr>
          <w:p w14:paraId="13B07ACF">
            <w:pPr>
              <w:pStyle w:val="11"/>
              <w:spacing w:before="176" w:line="241" w:lineRule="auto"/>
              <w:ind w:left="113" w:right="108" w:firstLine="7"/>
            </w:pPr>
            <w:r>
              <w:rPr>
                <w:spacing w:val="-16"/>
              </w:rPr>
              <w:t>（三）不</w:t>
            </w:r>
            <w:r>
              <w:t xml:space="preserve"> </w:t>
            </w:r>
            <w:r>
              <w:rPr>
                <w:spacing w:val="7"/>
              </w:rPr>
              <w:t>予公开</w:t>
            </w:r>
          </w:p>
        </w:tc>
        <w:tc>
          <w:tcPr>
            <w:tcW w:w="2813" w:type="dxa"/>
            <w:vAlign w:val="top"/>
          </w:tcPr>
          <w:p w14:paraId="4C8040D4">
            <w:pPr>
              <w:pStyle w:val="11"/>
              <w:spacing w:before="42" w:line="206" w:lineRule="auto"/>
              <w:ind w:left="126"/>
            </w:pPr>
            <w:r>
              <w:rPr>
                <w:spacing w:val="7"/>
              </w:rPr>
              <w:t>1.属于国家秘密</w:t>
            </w:r>
          </w:p>
        </w:tc>
        <w:tc>
          <w:tcPr>
            <w:tcW w:w="455" w:type="dxa"/>
            <w:vAlign w:val="top"/>
          </w:tcPr>
          <w:p w14:paraId="7FE698A8">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785495EB">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1F731A27">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05649022">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296543A5">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2B2D14BC">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5447AD69">
            <w:pPr>
              <w:jc w:val="center"/>
              <w:rPr>
                <w:rFonts w:hint="eastAsia" w:ascii="Arial" w:eastAsia="宋体"/>
                <w:sz w:val="21"/>
                <w:lang w:val="en-US" w:eastAsia="zh-CN"/>
              </w:rPr>
            </w:pPr>
            <w:r>
              <w:rPr>
                <w:rFonts w:hint="eastAsia" w:eastAsia="宋体"/>
                <w:sz w:val="21"/>
                <w:lang w:val="en-US" w:eastAsia="zh-CN"/>
              </w:rPr>
              <w:t>0</w:t>
            </w:r>
          </w:p>
        </w:tc>
      </w:tr>
      <w:tr w14:paraId="2692C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624" w:type="dxa"/>
            <w:vMerge w:val="continue"/>
            <w:tcBorders>
              <w:top w:val="nil"/>
            </w:tcBorders>
            <w:vAlign w:val="top"/>
          </w:tcPr>
          <w:p w14:paraId="157E59BC">
            <w:pPr>
              <w:rPr>
                <w:rFonts w:ascii="Arial"/>
                <w:sz w:val="21"/>
              </w:rPr>
            </w:pPr>
          </w:p>
        </w:tc>
        <w:tc>
          <w:tcPr>
            <w:tcW w:w="933" w:type="dxa"/>
            <w:vMerge w:val="continue"/>
            <w:tcBorders>
              <w:top w:val="nil"/>
            </w:tcBorders>
            <w:vAlign w:val="top"/>
          </w:tcPr>
          <w:p w14:paraId="652BD602">
            <w:pPr>
              <w:rPr>
                <w:rFonts w:ascii="Arial"/>
                <w:sz w:val="21"/>
              </w:rPr>
            </w:pPr>
          </w:p>
        </w:tc>
        <w:tc>
          <w:tcPr>
            <w:tcW w:w="2813" w:type="dxa"/>
            <w:vAlign w:val="top"/>
          </w:tcPr>
          <w:p w14:paraId="5AA911AA">
            <w:pPr>
              <w:pStyle w:val="11"/>
              <w:spacing w:before="41" w:line="231" w:lineRule="auto"/>
              <w:ind w:left="116" w:right="283" w:hanging="2"/>
            </w:pPr>
            <w:r>
              <w:rPr>
                <w:spacing w:val="9"/>
              </w:rPr>
              <w:t>2.其他法律行政法规禁止公</w:t>
            </w:r>
            <w:r>
              <w:rPr>
                <w:spacing w:val="11"/>
              </w:rPr>
              <w:t xml:space="preserve"> </w:t>
            </w:r>
            <w:r>
              <w:t>开</w:t>
            </w:r>
          </w:p>
        </w:tc>
        <w:tc>
          <w:tcPr>
            <w:tcW w:w="455" w:type="dxa"/>
            <w:vAlign w:val="top"/>
          </w:tcPr>
          <w:p w14:paraId="2372D9A6">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6B69382F">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4F6DF6F2">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78B3D89C">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14E9BB43">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3408FAB4">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32675C1A">
            <w:pPr>
              <w:jc w:val="center"/>
              <w:rPr>
                <w:rFonts w:hint="eastAsia" w:ascii="Arial" w:eastAsia="宋体"/>
                <w:sz w:val="21"/>
                <w:lang w:val="en-US" w:eastAsia="zh-CN"/>
              </w:rPr>
            </w:pPr>
            <w:r>
              <w:rPr>
                <w:rFonts w:hint="eastAsia" w:eastAsia="宋体"/>
                <w:sz w:val="21"/>
                <w:lang w:val="en-US" w:eastAsia="zh-CN"/>
              </w:rPr>
              <w:t>0</w:t>
            </w:r>
          </w:p>
        </w:tc>
      </w:tr>
    </w:tbl>
    <w:tbl>
      <w:tblPr>
        <w:tblStyle w:val="10"/>
        <w:tblpPr w:leftFromText="180" w:rightFromText="180" w:vertAnchor="text" w:horzAnchor="page" w:tblpX="1758" w:tblpY="7"/>
        <w:tblOverlap w:val="never"/>
        <w:tblW w:w="838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933"/>
        <w:gridCol w:w="2813"/>
        <w:gridCol w:w="455"/>
        <w:gridCol w:w="658"/>
        <w:gridCol w:w="661"/>
        <w:gridCol w:w="660"/>
        <w:gridCol w:w="660"/>
        <w:gridCol w:w="463"/>
        <w:gridCol w:w="460"/>
      </w:tblGrid>
      <w:tr w14:paraId="0B97C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24" w:type="dxa"/>
            <w:vMerge w:val="restart"/>
            <w:tcBorders>
              <w:bottom w:val="nil"/>
            </w:tcBorders>
            <w:vAlign w:val="top"/>
          </w:tcPr>
          <w:p w14:paraId="20202135">
            <w:pPr>
              <w:spacing w:line="254" w:lineRule="auto"/>
              <w:rPr>
                <w:rFonts w:ascii="Arial"/>
                <w:sz w:val="21"/>
              </w:rPr>
            </w:pPr>
          </w:p>
          <w:p w14:paraId="78F0C6A1">
            <w:pPr>
              <w:spacing w:line="255" w:lineRule="auto"/>
              <w:rPr>
                <w:rFonts w:ascii="Arial"/>
                <w:sz w:val="21"/>
              </w:rPr>
            </w:pPr>
          </w:p>
          <w:p w14:paraId="081E99BA">
            <w:pPr>
              <w:spacing w:line="255" w:lineRule="auto"/>
              <w:rPr>
                <w:rFonts w:ascii="Arial"/>
                <w:sz w:val="21"/>
              </w:rPr>
            </w:pPr>
          </w:p>
          <w:p w14:paraId="3812378D">
            <w:pPr>
              <w:spacing w:line="255" w:lineRule="auto"/>
              <w:rPr>
                <w:rFonts w:ascii="Arial"/>
                <w:sz w:val="21"/>
              </w:rPr>
            </w:pPr>
          </w:p>
          <w:p w14:paraId="155E22C4">
            <w:pPr>
              <w:spacing w:line="255" w:lineRule="auto"/>
              <w:rPr>
                <w:rFonts w:ascii="Arial"/>
                <w:sz w:val="21"/>
              </w:rPr>
            </w:pPr>
          </w:p>
          <w:p w14:paraId="06650EBD">
            <w:pPr>
              <w:spacing w:line="255" w:lineRule="auto"/>
              <w:rPr>
                <w:rFonts w:ascii="Arial"/>
                <w:sz w:val="21"/>
              </w:rPr>
            </w:pPr>
          </w:p>
          <w:p w14:paraId="1079EF65">
            <w:pPr>
              <w:pStyle w:val="11"/>
              <w:spacing w:before="62" w:line="247" w:lineRule="auto"/>
              <w:ind w:left="115" w:right="109"/>
            </w:pPr>
            <w:r>
              <w:rPr>
                <w:spacing w:val="-10"/>
              </w:rPr>
              <w:t>三、</w:t>
            </w:r>
            <w:r>
              <w:t xml:space="preserve"> </w:t>
            </w:r>
            <w:r>
              <w:rPr>
                <w:spacing w:val="7"/>
              </w:rPr>
              <w:t>本年</w:t>
            </w:r>
            <w:r>
              <w:t xml:space="preserve"> </w:t>
            </w:r>
            <w:r>
              <w:rPr>
                <w:spacing w:val="7"/>
              </w:rPr>
              <w:t>度办</w:t>
            </w:r>
            <w:r>
              <w:t xml:space="preserve"> </w:t>
            </w:r>
            <w:r>
              <w:rPr>
                <w:spacing w:val="7"/>
              </w:rPr>
              <w:t>理结</w:t>
            </w:r>
          </w:p>
          <w:p w14:paraId="4E49F932">
            <w:pPr>
              <w:pStyle w:val="11"/>
              <w:spacing w:before="22" w:line="229" w:lineRule="auto"/>
              <w:ind w:left="220"/>
            </w:pPr>
            <w:r>
              <w:t>果</w:t>
            </w:r>
          </w:p>
        </w:tc>
        <w:tc>
          <w:tcPr>
            <w:tcW w:w="933" w:type="dxa"/>
            <w:vMerge w:val="restart"/>
            <w:tcBorders>
              <w:bottom w:val="nil"/>
            </w:tcBorders>
            <w:vAlign w:val="top"/>
          </w:tcPr>
          <w:p w14:paraId="4026797D">
            <w:pPr>
              <w:rPr>
                <w:rFonts w:ascii="Arial"/>
                <w:sz w:val="21"/>
              </w:rPr>
            </w:pPr>
          </w:p>
        </w:tc>
        <w:tc>
          <w:tcPr>
            <w:tcW w:w="2813" w:type="dxa"/>
            <w:vAlign w:val="top"/>
          </w:tcPr>
          <w:p w14:paraId="07DC587B">
            <w:pPr>
              <w:pStyle w:val="11"/>
              <w:spacing w:before="41" w:line="211" w:lineRule="auto"/>
              <w:ind w:left="115"/>
            </w:pPr>
            <w:r>
              <w:rPr>
                <w:spacing w:val="15"/>
              </w:rPr>
              <w:t>3.危及“三安全一稳定</w:t>
            </w:r>
            <w:r>
              <w:rPr>
                <w:spacing w:val="-65"/>
              </w:rPr>
              <w:t xml:space="preserve"> </w:t>
            </w:r>
            <w:r>
              <w:rPr>
                <w:spacing w:val="15"/>
              </w:rPr>
              <w:t>”</w:t>
            </w:r>
          </w:p>
        </w:tc>
        <w:tc>
          <w:tcPr>
            <w:tcW w:w="455" w:type="dxa"/>
            <w:vAlign w:val="top"/>
          </w:tcPr>
          <w:p w14:paraId="347BAC1C">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31E09C6F">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364BCA1D">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7FCBBF56">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439E60B4">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514B6D41">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75AEF43C">
            <w:pPr>
              <w:jc w:val="center"/>
              <w:rPr>
                <w:rFonts w:hint="eastAsia" w:ascii="Arial" w:eastAsia="宋体"/>
                <w:sz w:val="21"/>
                <w:lang w:val="en-US" w:eastAsia="zh-CN"/>
              </w:rPr>
            </w:pPr>
            <w:r>
              <w:rPr>
                <w:rFonts w:hint="eastAsia" w:eastAsia="宋体"/>
                <w:sz w:val="21"/>
                <w:lang w:val="en-US" w:eastAsia="zh-CN"/>
              </w:rPr>
              <w:t>0</w:t>
            </w:r>
          </w:p>
        </w:tc>
      </w:tr>
      <w:tr w14:paraId="7D8CF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24" w:type="dxa"/>
            <w:vMerge w:val="continue"/>
            <w:tcBorders>
              <w:top w:val="nil"/>
              <w:bottom w:val="nil"/>
            </w:tcBorders>
            <w:vAlign w:val="top"/>
          </w:tcPr>
          <w:p w14:paraId="03622718">
            <w:pPr>
              <w:rPr>
                <w:rFonts w:ascii="Arial"/>
                <w:sz w:val="21"/>
              </w:rPr>
            </w:pPr>
          </w:p>
        </w:tc>
        <w:tc>
          <w:tcPr>
            <w:tcW w:w="933" w:type="dxa"/>
            <w:vMerge w:val="continue"/>
            <w:tcBorders>
              <w:top w:val="nil"/>
              <w:bottom w:val="nil"/>
            </w:tcBorders>
            <w:vAlign w:val="top"/>
          </w:tcPr>
          <w:p w14:paraId="098B202A">
            <w:pPr>
              <w:rPr>
                <w:rFonts w:ascii="Arial"/>
                <w:sz w:val="21"/>
              </w:rPr>
            </w:pPr>
          </w:p>
        </w:tc>
        <w:tc>
          <w:tcPr>
            <w:tcW w:w="2813" w:type="dxa"/>
            <w:vAlign w:val="top"/>
          </w:tcPr>
          <w:p w14:paraId="7FF0CDE9">
            <w:pPr>
              <w:pStyle w:val="11"/>
              <w:spacing w:before="38" w:line="210" w:lineRule="auto"/>
              <w:ind w:left="111"/>
            </w:pPr>
            <w:r>
              <w:rPr>
                <w:spacing w:val="9"/>
              </w:rPr>
              <w:t>4.保护第三方合法权益</w:t>
            </w:r>
          </w:p>
        </w:tc>
        <w:tc>
          <w:tcPr>
            <w:tcW w:w="455" w:type="dxa"/>
            <w:vAlign w:val="top"/>
          </w:tcPr>
          <w:p w14:paraId="61DDE012">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5DFB0613">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3BC8A5E7">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1DF5DA2B">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7B68D353">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5A0278CF">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0F5730A6">
            <w:pPr>
              <w:jc w:val="center"/>
              <w:rPr>
                <w:rFonts w:hint="eastAsia" w:ascii="Arial" w:eastAsia="宋体"/>
                <w:sz w:val="21"/>
                <w:lang w:val="en-US" w:eastAsia="zh-CN"/>
              </w:rPr>
            </w:pPr>
            <w:r>
              <w:rPr>
                <w:rFonts w:hint="eastAsia" w:eastAsia="宋体"/>
                <w:sz w:val="21"/>
                <w:lang w:val="en-US" w:eastAsia="zh-CN"/>
              </w:rPr>
              <w:t>0</w:t>
            </w:r>
          </w:p>
        </w:tc>
      </w:tr>
      <w:tr w14:paraId="0B718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24" w:type="dxa"/>
            <w:vMerge w:val="continue"/>
            <w:tcBorders>
              <w:top w:val="nil"/>
              <w:bottom w:val="nil"/>
            </w:tcBorders>
            <w:vAlign w:val="top"/>
          </w:tcPr>
          <w:p w14:paraId="3500FBD0">
            <w:pPr>
              <w:rPr>
                <w:rFonts w:ascii="Arial"/>
                <w:sz w:val="21"/>
              </w:rPr>
            </w:pPr>
          </w:p>
        </w:tc>
        <w:tc>
          <w:tcPr>
            <w:tcW w:w="933" w:type="dxa"/>
            <w:vMerge w:val="continue"/>
            <w:tcBorders>
              <w:top w:val="nil"/>
              <w:bottom w:val="nil"/>
            </w:tcBorders>
            <w:vAlign w:val="top"/>
          </w:tcPr>
          <w:p w14:paraId="1D531D0F">
            <w:pPr>
              <w:rPr>
                <w:rFonts w:ascii="Arial"/>
                <w:sz w:val="21"/>
              </w:rPr>
            </w:pPr>
          </w:p>
        </w:tc>
        <w:tc>
          <w:tcPr>
            <w:tcW w:w="2813" w:type="dxa"/>
            <w:vAlign w:val="top"/>
          </w:tcPr>
          <w:p w14:paraId="7EFC1EC4">
            <w:pPr>
              <w:pStyle w:val="11"/>
              <w:spacing w:before="37" w:line="211" w:lineRule="auto"/>
              <w:ind w:left="115"/>
            </w:pPr>
            <w:r>
              <w:rPr>
                <w:spacing w:val="9"/>
              </w:rPr>
              <w:t>5.属于三类内部事务信息</w:t>
            </w:r>
          </w:p>
        </w:tc>
        <w:tc>
          <w:tcPr>
            <w:tcW w:w="455" w:type="dxa"/>
            <w:vAlign w:val="top"/>
          </w:tcPr>
          <w:p w14:paraId="1FB7AC3B">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11B509D3">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2AE379F4">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7330124B">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213A7FFD">
            <w:pPr>
              <w:jc w:val="center"/>
              <w:rPr>
                <w:rFonts w:hint="default" w:ascii="Arial" w:eastAsia="宋体"/>
                <w:sz w:val="21"/>
                <w:lang w:val="en-US" w:eastAsia="zh-CN"/>
              </w:rPr>
            </w:pPr>
            <w:r>
              <w:rPr>
                <w:rFonts w:hint="eastAsia" w:eastAsia="宋体"/>
                <w:sz w:val="21"/>
                <w:lang w:val="en-US" w:eastAsia="zh-CN"/>
              </w:rPr>
              <w:t>0</w:t>
            </w:r>
          </w:p>
        </w:tc>
        <w:tc>
          <w:tcPr>
            <w:tcW w:w="463" w:type="dxa"/>
            <w:vAlign w:val="top"/>
          </w:tcPr>
          <w:p w14:paraId="608A7F73">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65D8BAA2">
            <w:pPr>
              <w:jc w:val="center"/>
              <w:rPr>
                <w:rFonts w:hint="eastAsia" w:ascii="Arial" w:eastAsia="宋体"/>
                <w:sz w:val="21"/>
                <w:lang w:val="en-US" w:eastAsia="zh-CN"/>
              </w:rPr>
            </w:pPr>
            <w:r>
              <w:rPr>
                <w:rFonts w:hint="eastAsia" w:eastAsia="宋体"/>
                <w:sz w:val="21"/>
                <w:lang w:val="en-US" w:eastAsia="zh-CN"/>
              </w:rPr>
              <w:t>0</w:t>
            </w:r>
          </w:p>
        </w:tc>
      </w:tr>
      <w:tr w14:paraId="3BD8C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24" w:type="dxa"/>
            <w:vMerge w:val="continue"/>
            <w:tcBorders>
              <w:top w:val="nil"/>
              <w:bottom w:val="nil"/>
            </w:tcBorders>
            <w:vAlign w:val="top"/>
          </w:tcPr>
          <w:p w14:paraId="57255B2F">
            <w:pPr>
              <w:rPr>
                <w:rFonts w:ascii="Arial"/>
                <w:sz w:val="21"/>
              </w:rPr>
            </w:pPr>
          </w:p>
        </w:tc>
        <w:tc>
          <w:tcPr>
            <w:tcW w:w="933" w:type="dxa"/>
            <w:vMerge w:val="continue"/>
            <w:tcBorders>
              <w:top w:val="nil"/>
              <w:bottom w:val="nil"/>
            </w:tcBorders>
            <w:vAlign w:val="top"/>
          </w:tcPr>
          <w:p w14:paraId="0908AFD7">
            <w:pPr>
              <w:rPr>
                <w:rFonts w:ascii="Arial"/>
                <w:sz w:val="21"/>
              </w:rPr>
            </w:pPr>
          </w:p>
        </w:tc>
        <w:tc>
          <w:tcPr>
            <w:tcW w:w="2813" w:type="dxa"/>
            <w:vAlign w:val="top"/>
          </w:tcPr>
          <w:p w14:paraId="41AED35B">
            <w:pPr>
              <w:pStyle w:val="11"/>
              <w:spacing w:before="38" w:line="210" w:lineRule="auto"/>
              <w:ind w:left="113"/>
            </w:pPr>
            <w:r>
              <w:rPr>
                <w:spacing w:val="9"/>
              </w:rPr>
              <w:t>6.属于四类过程性信息</w:t>
            </w:r>
          </w:p>
        </w:tc>
        <w:tc>
          <w:tcPr>
            <w:tcW w:w="455" w:type="dxa"/>
            <w:vAlign w:val="top"/>
          </w:tcPr>
          <w:p w14:paraId="0851532D">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659A7446">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6B42AD7A">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2BA9B154">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7C65522C">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022E819E">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7E4B7A38">
            <w:pPr>
              <w:jc w:val="center"/>
              <w:rPr>
                <w:rFonts w:hint="eastAsia" w:ascii="Arial" w:eastAsia="宋体"/>
                <w:sz w:val="21"/>
                <w:lang w:val="en-US" w:eastAsia="zh-CN"/>
              </w:rPr>
            </w:pPr>
            <w:r>
              <w:rPr>
                <w:rFonts w:hint="eastAsia" w:eastAsia="宋体"/>
                <w:sz w:val="21"/>
                <w:lang w:val="en-US" w:eastAsia="zh-CN"/>
              </w:rPr>
              <w:t>0</w:t>
            </w:r>
          </w:p>
        </w:tc>
      </w:tr>
      <w:tr w14:paraId="3F543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24" w:type="dxa"/>
            <w:vMerge w:val="continue"/>
            <w:tcBorders>
              <w:top w:val="nil"/>
              <w:bottom w:val="nil"/>
            </w:tcBorders>
            <w:vAlign w:val="top"/>
          </w:tcPr>
          <w:p w14:paraId="25C5F7AE">
            <w:pPr>
              <w:rPr>
                <w:rFonts w:ascii="Arial"/>
                <w:sz w:val="21"/>
              </w:rPr>
            </w:pPr>
          </w:p>
        </w:tc>
        <w:tc>
          <w:tcPr>
            <w:tcW w:w="933" w:type="dxa"/>
            <w:vMerge w:val="continue"/>
            <w:tcBorders>
              <w:top w:val="nil"/>
              <w:bottom w:val="nil"/>
            </w:tcBorders>
            <w:vAlign w:val="top"/>
          </w:tcPr>
          <w:p w14:paraId="289EDB81">
            <w:pPr>
              <w:rPr>
                <w:rFonts w:ascii="Arial"/>
                <w:sz w:val="21"/>
              </w:rPr>
            </w:pPr>
          </w:p>
        </w:tc>
        <w:tc>
          <w:tcPr>
            <w:tcW w:w="2813" w:type="dxa"/>
            <w:vAlign w:val="top"/>
          </w:tcPr>
          <w:p w14:paraId="1EE83E95">
            <w:pPr>
              <w:pStyle w:val="11"/>
              <w:spacing w:before="37" w:line="211" w:lineRule="auto"/>
              <w:ind w:left="116"/>
            </w:pPr>
            <w:r>
              <w:rPr>
                <w:spacing w:val="9"/>
              </w:rPr>
              <w:t>7.属于行政执法案卷</w:t>
            </w:r>
          </w:p>
        </w:tc>
        <w:tc>
          <w:tcPr>
            <w:tcW w:w="455" w:type="dxa"/>
            <w:vAlign w:val="top"/>
          </w:tcPr>
          <w:p w14:paraId="04F72D9B">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62108669">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5B22DCAB">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17A38765">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3ABA6033">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640D9C12">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05013763">
            <w:pPr>
              <w:jc w:val="center"/>
              <w:rPr>
                <w:rFonts w:hint="eastAsia" w:ascii="Arial" w:eastAsia="宋体"/>
                <w:sz w:val="21"/>
                <w:lang w:val="en-US" w:eastAsia="zh-CN"/>
              </w:rPr>
            </w:pPr>
            <w:r>
              <w:rPr>
                <w:rFonts w:hint="eastAsia" w:eastAsia="宋体"/>
                <w:sz w:val="21"/>
                <w:lang w:val="en-US" w:eastAsia="zh-CN"/>
              </w:rPr>
              <w:t>0</w:t>
            </w:r>
          </w:p>
        </w:tc>
      </w:tr>
      <w:tr w14:paraId="410E3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624" w:type="dxa"/>
            <w:vMerge w:val="continue"/>
            <w:tcBorders>
              <w:top w:val="nil"/>
              <w:bottom w:val="nil"/>
            </w:tcBorders>
            <w:vAlign w:val="top"/>
          </w:tcPr>
          <w:p w14:paraId="123D7575">
            <w:pPr>
              <w:rPr>
                <w:rFonts w:ascii="Arial"/>
                <w:sz w:val="21"/>
              </w:rPr>
            </w:pPr>
          </w:p>
        </w:tc>
        <w:tc>
          <w:tcPr>
            <w:tcW w:w="933" w:type="dxa"/>
            <w:vMerge w:val="continue"/>
            <w:tcBorders>
              <w:top w:val="nil"/>
            </w:tcBorders>
            <w:vAlign w:val="top"/>
          </w:tcPr>
          <w:p w14:paraId="36F1112D">
            <w:pPr>
              <w:rPr>
                <w:rFonts w:ascii="Arial"/>
                <w:sz w:val="21"/>
              </w:rPr>
            </w:pPr>
          </w:p>
        </w:tc>
        <w:tc>
          <w:tcPr>
            <w:tcW w:w="2813" w:type="dxa"/>
            <w:vAlign w:val="top"/>
          </w:tcPr>
          <w:p w14:paraId="6E8784DA">
            <w:pPr>
              <w:pStyle w:val="11"/>
              <w:spacing w:before="38" w:line="210" w:lineRule="auto"/>
              <w:ind w:left="112"/>
            </w:pPr>
            <w:r>
              <w:rPr>
                <w:spacing w:val="9"/>
              </w:rPr>
              <w:t>8.属于行政查询事项</w:t>
            </w:r>
          </w:p>
        </w:tc>
        <w:tc>
          <w:tcPr>
            <w:tcW w:w="455" w:type="dxa"/>
            <w:vAlign w:val="top"/>
          </w:tcPr>
          <w:p w14:paraId="4D375EAB">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4025FB12">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6FAEB015">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210A6480">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729FF5EE">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579D7183">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1CA24906">
            <w:pPr>
              <w:jc w:val="center"/>
              <w:rPr>
                <w:rFonts w:hint="eastAsia" w:ascii="Arial" w:eastAsia="宋体"/>
                <w:sz w:val="21"/>
                <w:lang w:val="en-US" w:eastAsia="zh-CN"/>
              </w:rPr>
            </w:pPr>
            <w:r>
              <w:rPr>
                <w:rFonts w:hint="eastAsia" w:eastAsia="宋体"/>
                <w:sz w:val="21"/>
                <w:lang w:val="en-US" w:eastAsia="zh-CN"/>
              </w:rPr>
              <w:t>0</w:t>
            </w:r>
          </w:p>
        </w:tc>
      </w:tr>
      <w:tr w14:paraId="1BF41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24" w:type="dxa"/>
            <w:vMerge w:val="continue"/>
            <w:tcBorders>
              <w:top w:val="nil"/>
              <w:bottom w:val="nil"/>
            </w:tcBorders>
            <w:vAlign w:val="top"/>
          </w:tcPr>
          <w:p w14:paraId="7F82C194">
            <w:pPr>
              <w:rPr>
                <w:rFonts w:ascii="Arial"/>
                <w:sz w:val="21"/>
              </w:rPr>
            </w:pPr>
          </w:p>
        </w:tc>
        <w:tc>
          <w:tcPr>
            <w:tcW w:w="933" w:type="dxa"/>
            <w:vMerge w:val="restart"/>
            <w:tcBorders>
              <w:bottom w:val="nil"/>
            </w:tcBorders>
            <w:vAlign w:val="top"/>
          </w:tcPr>
          <w:p w14:paraId="3538D6CB">
            <w:pPr>
              <w:spacing w:line="373" w:lineRule="auto"/>
              <w:rPr>
                <w:rFonts w:ascii="Arial"/>
                <w:sz w:val="21"/>
              </w:rPr>
            </w:pPr>
          </w:p>
          <w:p w14:paraId="3A6AC96F">
            <w:pPr>
              <w:pStyle w:val="11"/>
              <w:spacing w:before="62"/>
              <w:ind w:left="112" w:right="108" w:firstLine="9"/>
            </w:pPr>
            <w:r>
              <w:rPr>
                <w:spacing w:val="-16"/>
              </w:rPr>
              <w:t>（四）无</w:t>
            </w:r>
            <w:r>
              <w:t xml:space="preserve"> </w:t>
            </w:r>
            <w:r>
              <w:rPr>
                <w:spacing w:val="8"/>
              </w:rPr>
              <w:t>法提供</w:t>
            </w:r>
          </w:p>
        </w:tc>
        <w:tc>
          <w:tcPr>
            <w:tcW w:w="2813" w:type="dxa"/>
            <w:vAlign w:val="top"/>
          </w:tcPr>
          <w:p w14:paraId="2DB60400">
            <w:pPr>
              <w:pStyle w:val="11"/>
              <w:spacing w:before="38" w:line="231" w:lineRule="auto"/>
              <w:ind w:left="117" w:right="283" w:firstLine="9"/>
            </w:pPr>
            <w:r>
              <w:rPr>
                <w:spacing w:val="9"/>
              </w:rPr>
              <w:t>1.本机关不掌握相关政府信</w:t>
            </w:r>
            <w:r>
              <w:t xml:space="preserve"> 息</w:t>
            </w:r>
          </w:p>
        </w:tc>
        <w:tc>
          <w:tcPr>
            <w:tcW w:w="455" w:type="dxa"/>
            <w:vAlign w:val="top"/>
          </w:tcPr>
          <w:p w14:paraId="5FC548AE">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2B46F3C0">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4CF74C64">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45D52F66">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26F0DF11">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323D49E3">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33708F85">
            <w:pPr>
              <w:jc w:val="center"/>
              <w:rPr>
                <w:rFonts w:hint="eastAsia" w:ascii="Arial" w:eastAsia="宋体"/>
                <w:sz w:val="21"/>
                <w:lang w:val="en-US" w:eastAsia="zh-CN"/>
              </w:rPr>
            </w:pPr>
            <w:r>
              <w:rPr>
                <w:rFonts w:hint="eastAsia" w:eastAsia="宋体"/>
                <w:sz w:val="21"/>
                <w:lang w:val="en-US" w:eastAsia="zh-CN"/>
              </w:rPr>
              <w:t>0</w:t>
            </w:r>
          </w:p>
        </w:tc>
      </w:tr>
      <w:tr w14:paraId="3D1A4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624" w:type="dxa"/>
            <w:vMerge w:val="continue"/>
            <w:tcBorders>
              <w:top w:val="nil"/>
              <w:bottom w:val="nil"/>
            </w:tcBorders>
            <w:vAlign w:val="top"/>
          </w:tcPr>
          <w:p w14:paraId="7FB26E0E">
            <w:pPr>
              <w:rPr>
                <w:rFonts w:ascii="Arial"/>
                <w:sz w:val="21"/>
              </w:rPr>
            </w:pPr>
          </w:p>
        </w:tc>
        <w:tc>
          <w:tcPr>
            <w:tcW w:w="933" w:type="dxa"/>
            <w:vMerge w:val="continue"/>
            <w:tcBorders>
              <w:top w:val="nil"/>
              <w:bottom w:val="nil"/>
            </w:tcBorders>
            <w:vAlign w:val="top"/>
          </w:tcPr>
          <w:p w14:paraId="7FDF1919">
            <w:pPr>
              <w:rPr>
                <w:rFonts w:ascii="Arial"/>
                <w:sz w:val="21"/>
              </w:rPr>
            </w:pPr>
          </w:p>
        </w:tc>
        <w:tc>
          <w:tcPr>
            <w:tcW w:w="2813" w:type="dxa"/>
            <w:vAlign w:val="top"/>
          </w:tcPr>
          <w:p w14:paraId="536E6704">
            <w:pPr>
              <w:pStyle w:val="11"/>
              <w:spacing w:before="39" w:line="231" w:lineRule="auto"/>
              <w:ind w:left="114" w:right="283"/>
            </w:pPr>
            <w:r>
              <w:rPr>
                <w:spacing w:val="9"/>
              </w:rPr>
              <w:t>2.没有现成信息需要另行制</w:t>
            </w:r>
            <w:r>
              <w:rPr>
                <w:spacing w:val="11"/>
              </w:rPr>
              <w:t xml:space="preserve"> </w:t>
            </w:r>
            <w:r>
              <w:t>作</w:t>
            </w:r>
          </w:p>
        </w:tc>
        <w:tc>
          <w:tcPr>
            <w:tcW w:w="455" w:type="dxa"/>
            <w:vAlign w:val="top"/>
          </w:tcPr>
          <w:p w14:paraId="170FD62F">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03C85CC8">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195D412C">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6C53F321">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7933D2E6">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45A855D2">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1D90DCAF">
            <w:pPr>
              <w:jc w:val="center"/>
              <w:rPr>
                <w:rFonts w:hint="eastAsia" w:ascii="Arial" w:eastAsia="宋体"/>
                <w:sz w:val="21"/>
                <w:lang w:val="en-US" w:eastAsia="zh-CN"/>
              </w:rPr>
            </w:pPr>
            <w:r>
              <w:rPr>
                <w:rFonts w:hint="eastAsia" w:eastAsia="宋体"/>
                <w:sz w:val="21"/>
                <w:lang w:val="en-US" w:eastAsia="zh-CN"/>
              </w:rPr>
              <w:t>0</w:t>
            </w:r>
          </w:p>
        </w:tc>
      </w:tr>
      <w:tr w14:paraId="4A740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4" w:type="dxa"/>
            <w:vMerge w:val="continue"/>
            <w:tcBorders>
              <w:top w:val="nil"/>
              <w:bottom w:val="nil"/>
            </w:tcBorders>
            <w:vAlign w:val="top"/>
          </w:tcPr>
          <w:p w14:paraId="2B4B4E6F">
            <w:pPr>
              <w:rPr>
                <w:rFonts w:ascii="Arial"/>
                <w:sz w:val="21"/>
              </w:rPr>
            </w:pPr>
          </w:p>
        </w:tc>
        <w:tc>
          <w:tcPr>
            <w:tcW w:w="933" w:type="dxa"/>
            <w:vMerge w:val="continue"/>
            <w:tcBorders>
              <w:top w:val="nil"/>
            </w:tcBorders>
            <w:vAlign w:val="top"/>
          </w:tcPr>
          <w:p w14:paraId="454D6B2D">
            <w:pPr>
              <w:rPr>
                <w:rFonts w:ascii="Arial"/>
                <w:sz w:val="21"/>
              </w:rPr>
            </w:pPr>
          </w:p>
        </w:tc>
        <w:tc>
          <w:tcPr>
            <w:tcW w:w="2813" w:type="dxa"/>
            <w:vAlign w:val="top"/>
          </w:tcPr>
          <w:p w14:paraId="1DDDB63B">
            <w:pPr>
              <w:pStyle w:val="11"/>
              <w:spacing w:before="38" w:line="210" w:lineRule="auto"/>
              <w:ind w:left="115"/>
            </w:pPr>
            <w:r>
              <w:rPr>
                <w:spacing w:val="9"/>
              </w:rPr>
              <w:t>3.补正后申请内容仍不明确</w:t>
            </w:r>
          </w:p>
        </w:tc>
        <w:tc>
          <w:tcPr>
            <w:tcW w:w="455" w:type="dxa"/>
            <w:vAlign w:val="top"/>
          </w:tcPr>
          <w:p w14:paraId="1B192194">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68959C44">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79EE3F73">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11B32925">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2EC03B91">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4920E3F7">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2C5DFAA4">
            <w:pPr>
              <w:jc w:val="center"/>
              <w:rPr>
                <w:rFonts w:hint="eastAsia" w:ascii="Arial" w:eastAsia="宋体"/>
                <w:sz w:val="21"/>
                <w:lang w:val="en-US" w:eastAsia="zh-CN"/>
              </w:rPr>
            </w:pPr>
            <w:r>
              <w:rPr>
                <w:rFonts w:hint="eastAsia" w:eastAsia="宋体"/>
                <w:sz w:val="21"/>
                <w:lang w:val="en-US" w:eastAsia="zh-CN"/>
              </w:rPr>
              <w:t>0</w:t>
            </w:r>
          </w:p>
        </w:tc>
      </w:tr>
      <w:tr w14:paraId="0F7AD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4" w:type="dxa"/>
            <w:vMerge w:val="continue"/>
            <w:tcBorders>
              <w:top w:val="nil"/>
              <w:bottom w:val="nil"/>
            </w:tcBorders>
            <w:vAlign w:val="top"/>
          </w:tcPr>
          <w:p w14:paraId="1A5EA419">
            <w:pPr>
              <w:rPr>
                <w:rFonts w:ascii="Arial"/>
                <w:sz w:val="21"/>
              </w:rPr>
            </w:pPr>
          </w:p>
        </w:tc>
        <w:tc>
          <w:tcPr>
            <w:tcW w:w="933" w:type="dxa"/>
            <w:vMerge w:val="restart"/>
            <w:tcBorders>
              <w:bottom w:val="nil"/>
            </w:tcBorders>
            <w:vAlign w:val="top"/>
          </w:tcPr>
          <w:p w14:paraId="3EAFC652">
            <w:pPr>
              <w:spacing w:line="256" w:lineRule="auto"/>
              <w:rPr>
                <w:rFonts w:ascii="Arial"/>
                <w:sz w:val="21"/>
              </w:rPr>
            </w:pPr>
          </w:p>
          <w:p w14:paraId="35DA76F0">
            <w:pPr>
              <w:spacing w:line="257" w:lineRule="auto"/>
              <w:rPr>
                <w:rFonts w:ascii="Arial"/>
                <w:sz w:val="21"/>
              </w:rPr>
            </w:pPr>
          </w:p>
          <w:p w14:paraId="0E4BD262">
            <w:pPr>
              <w:pStyle w:val="11"/>
              <w:spacing w:before="62" w:line="242" w:lineRule="auto"/>
              <w:ind w:left="113" w:right="108" w:firstLine="7"/>
            </w:pPr>
            <w:r>
              <w:rPr>
                <w:spacing w:val="-16"/>
              </w:rPr>
              <w:t>（五）不</w:t>
            </w:r>
            <w:r>
              <w:t xml:space="preserve"> </w:t>
            </w:r>
            <w:r>
              <w:rPr>
                <w:spacing w:val="7"/>
              </w:rPr>
              <w:t>予处理</w:t>
            </w:r>
          </w:p>
        </w:tc>
        <w:tc>
          <w:tcPr>
            <w:tcW w:w="2813" w:type="dxa"/>
            <w:vAlign w:val="top"/>
          </w:tcPr>
          <w:p w14:paraId="51961F56">
            <w:pPr>
              <w:pStyle w:val="11"/>
              <w:spacing w:before="37" w:line="211" w:lineRule="auto"/>
              <w:ind w:left="126"/>
            </w:pPr>
            <w:r>
              <w:rPr>
                <w:spacing w:val="8"/>
              </w:rPr>
              <w:t>1.信访举报投诉类申请</w:t>
            </w:r>
          </w:p>
        </w:tc>
        <w:tc>
          <w:tcPr>
            <w:tcW w:w="455" w:type="dxa"/>
            <w:vAlign w:val="top"/>
          </w:tcPr>
          <w:p w14:paraId="66EEE22B">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353D19F7">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4F4D1607">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042F5090">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675E16BE">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08D51A33">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6FC0493E">
            <w:pPr>
              <w:jc w:val="center"/>
              <w:rPr>
                <w:rFonts w:hint="eastAsia" w:ascii="Arial" w:eastAsia="宋体"/>
                <w:sz w:val="21"/>
                <w:lang w:val="en-US" w:eastAsia="zh-CN"/>
              </w:rPr>
            </w:pPr>
            <w:r>
              <w:rPr>
                <w:rFonts w:hint="eastAsia" w:eastAsia="宋体"/>
                <w:sz w:val="21"/>
                <w:lang w:val="en-US" w:eastAsia="zh-CN"/>
              </w:rPr>
              <w:t>0</w:t>
            </w:r>
          </w:p>
        </w:tc>
      </w:tr>
      <w:tr w14:paraId="197CF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624" w:type="dxa"/>
            <w:vMerge w:val="continue"/>
            <w:tcBorders>
              <w:top w:val="nil"/>
              <w:bottom w:val="nil"/>
            </w:tcBorders>
            <w:vAlign w:val="top"/>
          </w:tcPr>
          <w:p w14:paraId="5355A820">
            <w:pPr>
              <w:rPr>
                <w:rFonts w:ascii="Arial"/>
                <w:sz w:val="21"/>
              </w:rPr>
            </w:pPr>
          </w:p>
        </w:tc>
        <w:tc>
          <w:tcPr>
            <w:tcW w:w="933" w:type="dxa"/>
            <w:vMerge w:val="continue"/>
            <w:tcBorders>
              <w:top w:val="nil"/>
              <w:bottom w:val="nil"/>
            </w:tcBorders>
            <w:vAlign w:val="top"/>
          </w:tcPr>
          <w:p w14:paraId="3FC2A302">
            <w:pPr>
              <w:rPr>
                <w:rFonts w:ascii="Arial"/>
                <w:sz w:val="21"/>
              </w:rPr>
            </w:pPr>
          </w:p>
        </w:tc>
        <w:tc>
          <w:tcPr>
            <w:tcW w:w="2813" w:type="dxa"/>
            <w:vAlign w:val="top"/>
          </w:tcPr>
          <w:p w14:paraId="39AECB0B">
            <w:pPr>
              <w:pStyle w:val="11"/>
              <w:spacing w:before="38" w:line="210" w:lineRule="auto"/>
              <w:ind w:left="114"/>
            </w:pPr>
            <w:r>
              <w:rPr>
                <w:spacing w:val="7"/>
              </w:rPr>
              <w:t>2.重复申请</w:t>
            </w:r>
          </w:p>
        </w:tc>
        <w:tc>
          <w:tcPr>
            <w:tcW w:w="455" w:type="dxa"/>
            <w:vAlign w:val="top"/>
          </w:tcPr>
          <w:p w14:paraId="1B7D4535">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41F9291D">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654089F9">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44DCEE5B">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37955421">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4CF993DE">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2B59E5F4">
            <w:pPr>
              <w:jc w:val="center"/>
              <w:rPr>
                <w:rFonts w:hint="eastAsia" w:ascii="Arial" w:eastAsia="宋体"/>
                <w:sz w:val="21"/>
                <w:lang w:val="en-US" w:eastAsia="zh-CN"/>
              </w:rPr>
            </w:pPr>
            <w:r>
              <w:rPr>
                <w:rFonts w:hint="eastAsia" w:eastAsia="宋体"/>
                <w:sz w:val="21"/>
                <w:lang w:val="en-US" w:eastAsia="zh-CN"/>
              </w:rPr>
              <w:t>0</w:t>
            </w:r>
          </w:p>
        </w:tc>
      </w:tr>
      <w:tr w14:paraId="0837F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24" w:type="dxa"/>
            <w:vMerge w:val="continue"/>
            <w:tcBorders>
              <w:top w:val="nil"/>
              <w:bottom w:val="nil"/>
            </w:tcBorders>
            <w:vAlign w:val="top"/>
          </w:tcPr>
          <w:p w14:paraId="4F05F406">
            <w:pPr>
              <w:rPr>
                <w:rFonts w:ascii="Arial"/>
                <w:sz w:val="21"/>
              </w:rPr>
            </w:pPr>
          </w:p>
        </w:tc>
        <w:tc>
          <w:tcPr>
            <w:tcW w:w="933" w:type="dxa"/>
            <w:vMerge w:val="continue"/>
            <w:tcBorders>
              <w:top w:val="nil"/>
              <w:bottom w:val="nil"/>
            </w:tcBorders>
            <w:vAlign w:val="top"/>
          </w:tcPr>
          <w:p w14:paraId="7304AB69">
            <w:pPr>
              <w:rPr>
                <w:rFonts w:ascii="Arial"/>
                <w:sz w:val="21"/>
              </w:rPr>
            </w:pPr>
          </w:p>
        </w:tc>
        <w:tc>
          <w:tcPr>
            <w:tcW w:w="2813" w:type="dxa"/>
            <w:vAlign w:val="top"/>
          </w:tcPr>
          <w:p w14:paraId="7859B9BF">
            <w:pPr>
              <w:pStyle w:val="11"/>
              <w:spacing w:before="37" w:line="211" w:lineRule="auto"/>
              <w:ind w:left="115"/>
            </w:pPr>
            <w:r>
              <w:rPr>
                <w:spacing w:val="9"/>
              </w:rPr>
              <w:t>3.要求提供公开出版物</w:t>
            </w:r>
          </w:p>
        </w:tc>
        <w:tc>
          <w:tcPr>
            <w:tcW w:w="455" w:type="dxa"/>
            <w:vAlign w:val="top"/>
          </w:tcPr>
          <w:p w14:paraId="7E27F6D6">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596AAA5C">
            <w:pPr>
              <w:jc w:val="center"/>
              <w:rPr>
                <w:rFonts w:hint="default" w:ascii="Arial" w:eastAsia="宋体"/>
                <w:sz w:val="21"/>
                <w:lang w:val="en-US" w:eastAsia="zh-CN"/>
              </w:rPr>
            </w:pPr>
            <w:r>
              <w:rPr>
                <w:rFonts w:hint="eastAsia" w:eastAsia="宋体"/>
                <w:sz w:val="21"/>
                <w:lang w:val="en-US" w:eastAsia="zh-CN"/>
              </w:rPr>
              <w:t>0</w:t>
            </w:r>
          </w:p>
        </w:tc>
        <w:tc>
          <w:tcPr>
            <w:tcW w:w="661" w:type="dxa"/>
            <w:vAlign w:val="top"/>
          </w:tcPr>
          <w:p w14:paraId="11056401">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3BA2FA8F">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579E3B56">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129A6D79">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27AA5BF3">
            <w:pPr>
              <w:jc w:val="center"/>
              <w:rPr>
                <w:rFonts w:hint="eastAsia" w:ascii="Arial" w:eastAsia="宋体"/>
                <w:sz w:val="21"/>
                <w:lang w:val="en-US" w:eastAsia="zh-CN"/>
              </w:rPr>
            </w:pPr>
            <w:r>
              <w:rPr>
                <w:rFonts w:hint="eastAsia" w:eastAsia="宋体"/>
                <w:sz w:val="21"/>
                <w:lang w:val="en-US" w:eastAsia="zh-CN"/>
              </w:rPr>
              <w:t>0</w:t>
            </w:r>
          </w:p>
        </w:tc>
      </w:tr>
      <w:tr w14:paraId="1F113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24" w:type="dxa"/>
            <w:vMerge w:val="continue"/>
            <w:tcBorders>
              <w:top w:val="nil"/>
              <w:bottom w:val="nil"/>
            </w:tcBorders>
            <w:vAlign w:val="top"/>
          </w:tcPr>
          <w:p w14:paraId="5717E6DE">
            <w:pPr>
              <w:rPr>
                <w:rFonts w:ascii="Arial"/>
                <w:sz w:val="21"/>
              </w:rPr>
            </w:pPr>
          </w:p>
        </w:tc>
        <w:tc>
          <w:tcPr>
            <w:tcW w:w="933" w:type="dxa"/>
            <w:vMerge w:val="continue"/>
            <w:tcBorders>
              <w:top w:val="nil"/>
              <w:bottom w:val="nil"/>
            </w:tcBorders>
            <w:vAlign w:val="top"/>
          </w:tcPr>
          <w:p w14:paraId="2A17DC84">
            <w:pPr>
              <w:rPr>
                <w:rFonts w:ascii="Arial"/>
                <w:sz w:val="21"/>
              </w:rPr>
            </w:pPr>
          </w:p>
        </w:tc>
        <w:tc>
          <w:tcPr>
            <w:tcW w:w="2813" w:type="dxa"/>
            <w:vAlign w:val="top"/>
          </w:tcPr>
          <w:p w14:paraId="5874519D">
            <w:pPr>
              <w:pStyle w:val="11"/>
              <w:spacing w:before="38" w:line="210" w:lineRule="auto"/>
              <w:ind w:left="111"/>
            </w:pPr>
            <w:r>
              <w:rPr>
                <w:spacing w:val="10"/>
              </w:rPr>
              <w:t>4.无正当理由大量反复申请</w:t>
            </w:r>
          </w:p>
        </w:tc>
        <w:tc>
          <w:tcPr>
            <w:tcW w:w="455" w:type="dxa"/>
            <w:vAlign w:val="top"/>
          </w:tcPr>
          <w:p w14:paraId="39CC52F4">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4606AE6F">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4FCDC446">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48D92DA8">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726AA5B8">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0B1CA275">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0BC3540B">
            <w:pPr>
              <w:jc w:val="center"/>
              <w:rPr>
                <w:rFonts w:hint="eastAsia" w:ascii="Arial" w:eastAsia="宋体"/>
                <w:sz w:val="21"/>
                <w:lang w:val="en-US" w:eastAsia="zh-CN"/>
              </w:rPr>
            </w:pPr>
            <w:r>
              <w:rPr>
                <w:rFonts w:hint="eastAsia" w:eastAsia="宋体"/>
                <w:sz w:val="21"/>
                <w:lang w:val="en-US" w:eastAsia="zh-CN"/>
              </w:rPr>
              <w:t>0</w:t>
            </w:r>
          </w:p>
        </w:tc>
      </w:tr>
      <w:tr w14:paraId="43387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624" w:type="dxa"/>
            <w:vMerge w:val="continue"/>
            <w:tcBorders>
              <w:top w:val="nil"/>
              <w:bottom w:val="nil"/>
            </w:tcBorders>
            <w:vAlign w:val="top"/>
          </w:tcPr>
          <w:p w14:paraId="0E7182F5">
            <w:pPr>
              <w:rPr>
                <w:rFonts w:ascii="Arial"/>
                <w:sz w:val="21"/>
              </w:rPr>
            </w:pPr>
          </w:p>
        </w:tc>
        <w:tc>
          <w:tcPr>
            <w:tcW w:w="933" w:type="dxa"/>
            <w:vMerge w:val="continue"/>
            <w:tcBorders>
              <w:top w:val="nil"/>
            </w:tcBorders>
            <w:vAlign w:val="top"/>
          </w:tcPr>
          <w:p w14:paraId="379E9024">
            <w:pPr>
              <w:rPr>
                <w:rFonts w:ascii="Arial"/>
                <w:sz w:val="21"/>
              </w:rPr>
            </w:pPr>
          </w:p>
        </w:tc>
        <w:tc>
          <w:tcPr>
            <w:tcW w:w="2813" w:type="dxa"/>
            <w:vAlign w:val="top"/>
          </w:tcPr>
          <w:p w14:paraId="09E1C1D3">
            <w:pPr>
              <w:pStyle w:val="11"/>
              <w:spacing w:before="38" w:line="231" w:lineRule="auto"/>
              <w:ind w:left="128" w:right="283" w:hanging="13"/>
            </w:pPr>
            <w:r>
              <w:rPr>
                <w:spacing w:val="9"/>
              </w:rPr>
              <w:t>5.要求行政机关确认或重新</w:t>
            </w:r>
            <w:r>
              <w:rPr>
                <w:spacing w:val="10"/>
              </w:rPr>
              <w:t xml:space="preserve"> </w:t>
            </w:r>
            <w:r>
              <w:rPr>
                <w:spacing w:val="8"/>
              </w:rPr>
              <w:t>出具已获取信息</w:t>
            </w:r>
          </w:p>
        </w:tc>
        <w:tc>
          <w:tcPr>
            <w:tcW w:w="455" w:type="dxa"/>
            <w:vAlign w:val="top"/>
          </w:tcPr>
          <w:p w14:paraId="2A4E7F94">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531CCE10">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6C61C5DD">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648F36C0">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0919DFBD">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475C07E0">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7A037503">
            <w:pPr>
              <w:jc w:val="center"/>
              <w:rPr>
                <w:rFonts w:hint="eastAsia" w:ascii="Arial" w:eastAsia="宋体"/>
                <w:sz w:val="21"/>
                <w:lang w:val="en-US" w:eastAsia="zh-CN"/>
              </w:rPr>
            </w:pPr>
            <w:r>
              <w:rPr>
                <w:rFonts w:hint="eastAsia" w:eastAsia="宋体"/>
                <w:sz w:val="21"/>
                <w:lang w:val="en-US" w:eastAsia="zh-CN"/>
              </w:rPr>
              <w:t>0</w:t>
            </w:r>
          </w:p>
        </w:tc>
      </w:tr>
      <w:tr w14:paraId="41D43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24" w:type="dxa"/>
            <w:vMerge w:val="continue"/>
            <w:tcBorders>
              <w:top w:val="nil"/>
              <w:bottom w:val="nil"/>
            </w:tcBorders>
            <w:vAlign w:val="top"/>
          </w:tcPr>
          <w:p w14:paraId="1AF5A456">
            <w:pPr>
              <w:rPr>
                <w:rFonts w:ascii="Arial"/>
                <w:sz w:val="21"/>
              </w:rPr>
            </w:pPr>
          </w:p>
        </w:tc>
        <w:tc>
          <w:tcPr>
            <w:tcW w:w="933" w:type="dxa"/>
            <w:vMerge w:val="restart"/>
            <w:tcBorders>
              <w:bottom w:val="nil"/>
            </w:tcBorders>
            <w:vAlign w:val="top"/>
          </w:tcPr>
          <w:p w14:paraId="1B9DA8F8">
            <w:pPr>
              <w:spacing w:line="317" w:lineRule="auto"/>
              <w:rPr>
                <w:rFonts w:ascii="Arial"/>
                <w:sz w:val="21"/>
              </w:rPr>
            </w:pPr>
          </w:p>
          <w:p w14:paraId="63AF6F9D">
            <w:pPr>
              <w:spacing w:line="317" w:lineRule="auto"/>
              <w:rPr>
                <w:rFonts w:ascii="Arial"/>
                <w:sz w:val="21"/>
              </w:rPr>
            </w:pPr>
          </w:p>
          <w:p w14:paraId="666C7942">
            <w:pPr>
              <w:pStyle w:val="11"/>
              <w:spacing w:before="62"/>
              <w:ind w:left="111" w:right="108" w:firstLine="10"/>
            </w:pPr>
            <w:r>
              <w:rPr>
                <w:spacing w:val="-16"/>
              </w:rPr>
              <w:t>（六）其</w:t>
            </w:r>
            <w:r>
              <w:t xml:space="preserve"> </w:t>
            </w:r>
            <w:r>
              <w:rPr>
                <w:spacing w:val="8"/>
              </w:rPr>
              <w:t>他处理</w:t>
            </w:r>
          </w:p>
        </w:tc>
        <w:tc>
          <w:tcPr>
            <w:tcW w:w="2813" w:type="dxa"/>
            <w:vAlign w:val="top"/>
          </w:tcPr>
          <w:p w14:paraId="27D107B2">
            <w:pPr>
              <w:pStyle w:val="11"/>
              <w:spacing w:before="39" w:line="238" w:lineRule="auto"/>
              <w:ind w:left="111" w:right="108" w:firstLine="15"/>
            </w:pPr>
            <w:r>
              <w:rPr>
                <w:spacing w:val="9"/>
              </w:rPr>
              <w:t>1.申请人无正当理由逾期不</w:t>
            </w:r>
            <w:r>
              <w:t xml:space="preserve">   </w:t>
            </w:r>
            <w:r>
              <w:rPr>
                <w:spacing w:val="9"/>
              </w:rPr>
              <w:t>补正、行政机关不再处理其政</w:t>
            </w:r>
            <w:r>
              <w:t xml:space="preserve"> </w:t>
            </w:r>
            <w:r>
              <w:rPr>
                <w:spacing w:val="10"/>
              </w:rPr>
              <w:t>府信息公开申请</w:t>
            </w:r>
          </w:p>
        </w:tc>
        <w:tc>
          <w:tcPr>
            <w:tcW w:w="455" w:type="dxa"/>
            <w:vAlign w:val="top"/>
          </w:tcPr>
          <w:p w14:paraId="3D15FC10">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376CB279">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7521C42A">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59EC4AD7">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685D5F7A">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21995127">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38737F8F">
            <w:pPr>
              <w:jc w:val="center"/>
              <w:rPr>
                <w:rFonts w:hint="eastAsia" w:ascii="Arial" w:eastAsia="宋体"/>
                <w:sz w:val="21"/>
                <w:lang w:val="en-US" w:eastAsia="zh-CN"/>
              </w:rPr>
            </w:pPr>
            <w:r>
              <w:rPr>
                <w:rFonts w:hint="eastAsia" w:eastAsia="宋体"/>
                <w:sz w:val="21"/>
                <w:lang w:val="en-US" w:eastAsia="zh-CN"/>
              </w:rPr>
              <w:t>0</w:t>
            </w:r>
          </w:p>
        </w:tc>
      </w:tr>
      <w:tr w14:paraId="4DAD2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24" w:type="dxa"/>
            <w:vMerge w:val="continue"/>
            <w:tcBorders>
              <w:top w:val="nil"/>
              <w:bottom w:val="nil"/>
            </w:tcBorders>
            <w:vAlign w:val="top"/>
          </w:tcPr>
          <w:p w14:paraId="02EA62D2">
            <w:pPr>
              <w:rPr>
                <w:rFonts w:ascii="Arial"/>
                <w:sz w:val="21"/>
              </w:rPr>
            </w:pPr>
          </w:p>
        </w:tc>
        <w:tc>
          <w:tcPr>
            <w:tcW w:w="933" w:type="dxa"/>
            <w:vMerge w:val="continue"/>
            <w:tcBorders>
              <w:top w:val="nil"/>
              <w:bottom w:val="nil"/>
            </w:tcBorders>
            <w:vAlign w:val="top"/>
          </w:tcPr>
          <w:p w14:paraId="735769A7">
            <w:pPr>
              <w:rPr>
                <w:rFonts w:ascii="Arial"/>
                <w:sz w:val="21"/>
              </w:rPr>
            </w:pPr>
          </w:p>
        </w:tc>
        <w:tc>
          <w:tcPr>
            <w:tcW w:w="2813" w:type="dxa"/>
            <w:vAlign w:val="top"/>
          </w:tcPr>
          <w:p w14:paraId="68D7564D">
            <w:pPr>
              <w:pStyle w:val="11"/>
              <w:spacing w:before="39" w:line="238" w:lineRule="auto"/>
              <w:ind w:left="112" w:right="106" w:firstLine="1"/>
            </w:pPr>
            <w:r>
              <w:rPr>
                <w:spacing w:val="9"/>
              </w:rPr>
              <w:t>2.申请人逾期未按收费通知</w:t>
            </w:r>
            <w:r>
              <w:rPr>
                <w:spacing w:val="3"/>
              </w:rPr>
              <w:t xml:space="preserve">   </w:t>
            </w:r>
            <w:r>
              <w:rPr>
                <w:spacing w:val="9"/>
              </w:rPr>
              <w:t>要求缴纳费用、行政机关不再</w:t>
            </w:r>
            <w:r>
              <w:t xml:space="preserve"> </w:t>
            </w:r>
            <w:r>
              <w:rPr>
                <w:spacing w:val="10"/>
              </w:rPr>
              <w:t>处理其政府信息公开申请</w:t>
            </w:r>
          </w:p>
        </w:tc>
        <w:tc>
          <w:tcPr>
            <w:tcW w:w="455" w:type="dxa"/>
            <w:vAlign w:val="top"/>
          </w:tcPr>
          <w:p w14:paraId="4E4061AC">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38D5749C">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1BDCAE36">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291B838B">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35DBC289">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473DC62B">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4F25273A">
            <w:pPr>
              <w:jc w:val="center"/>
              <w:rPr>
                <w:rFonts w:hint="eastAsia" w:ascii="Arial" w:eastAsia="宋体"/>
                <w:sz w:val="21"/>
                <w:lang w:val="en-US" w:eastAsia="zh-CN"/>
              </w:rPr>
            </w:pPr>
            <w:r>
              <w:rPr>
                <w:rFonts w:hint="eastAsia" w:eastAsia="宋体"/>
                <w:sz w:val="21"/>
                <w:lang w:val="en-US" w:eastAsia="zh-CN"/>
              </w:rPr>
              <w:t>0</w:t>
            </w:r>
          </w:p>
        </w:tc>
      </w:tr>
      <w:tr w14:paraId="6CA07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24" w:type="dxa"/>
            <w:vMerge w:val="continue"/>
            <w:tcBorders>
              <w:top w:val="nil"/>
              <w:bottom w:val="nil"/>
            </w:tcBorders>
            <w:vAlign w:val="top"/>
          </w:tcPr>
          <w:p w14:paraId="7C17ADB8">
            <w:pPr>
              <w:rPr>
                <w:rFonts w:ascii="Arial"/>
                <w:sz w:val="21"/>
              </w:rPr>
            </w:pPr>
          </w:p>
        </w:tc>
        <w:tc>
          <w:tcPr>
            <w:tcW w:w="933" w:type="dxa"/>
            <w:vMerge w:val="continue"/>
            <w:tcBorders>
              <w:top w:val="nil"/>
            </w:tcBorders>
            <w:vAlign w:val="top"/>
          </w:tcPr>
          <w:p w14:paraId="0E718972">
            <w:pPr>
              <w:rPr>
                <w:rFonts w:ascii="Arial"/>
                <w:sz w:val="21"/>
              </w:rPr>
            </w:pPr>
          </w:p>
        </w:tc>
        <w:tc>
          <w:tcPr>
            <w:tcW w:w="2813" w:type="dxa"/>
            <w:vAlign w:val="top"/>
          </w:tcPr>
          <w:p w14:paraId="7CF4233A">
            <w:pPr>
              <w:pStyle w:val="11"/>
              <w:spacing w:before="40" w:line="208" w:lineRule="auto"/>
              <w:ind w:left="115"/>
            </w:pPr>
            <w:r>
              <w:rPr>
                <w:spacing w:val="5"/>
              </w:rPr>
              <w:t>3.其他</w:t>
            </w:r>
          </w:p>
        </w:tc>
        <w:tc>
          <w:tcPr>
            <w:tcW w:w="455" w:type="dxa"/>
            <w:vAlign w:val="top"/>
          </w:tcPr>
          <w:p w14:paraId="03F17DD6">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100FED78">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7508FEF3">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4FE4790A">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3C8EBA71">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57C7F7B9">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75610199">
            <w:pPr>
              <w:jc w:val="center"/>
              <w:rPr>
                <w:rFonts w:hint="eastAsia" w:ascii="Arial" w:eastAsia="宋体"/>
                <w:sz w:val="21"/>
                <w:lang w:val="en-US" w:eastAsia="zh-CN"/>
              </w:rPr>
            </w:pPr>
            <w:r>
              <w:rPr>
                <w:rFonts w:hint="eastAsia" w:eastAsia="宋体"/>
                <w:sz w:val="21"/>
                <w:lang w:val="en-US" w:eastAsia="zh-CN"/>
              </w:rPr>
              <w:t>0</w:t>
            </w:r>
          </w:p>
        </w:tc>
      </w:tr>
      <w:tr w14:paraId="227E6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24" w:type="dxa"/>
            <w:vMerge w:val="continue"/>
            <w:tcBorders>
              <w:top w:val="nil"/>
            </w:tcBorders>
            <w:vAlign w:val="top"/>
          </w:tcPr>
          <w:p w14:paraId="069C4C4F">
            <w:pPr>
              <w:rPr>
                <w:rFonts w:ascii="Arial"/>
                <w:sz w:val="21"/>
              </w:rPr>
            </w:pPr>
          </w:p>
        </w:tc>
        <w:tc>
          <w:tcPr>
            <w:tcW w:w="3746" w:type="dxa"/>
            <w:gridSpan w:val="2"/>
            <w:vAlign w:val="top"/>
          </w:tcPr>
          <w:p w14:paraId="7885B9CF">
            <w:pPr>
              <w:pStyle w:val="11"/>
              <w:spacing w:before="41" w:line="207" w:lineRule="auto"/>
              <w:ind w:left="121"/>
            </w:pPr>
            <w:r>
              <w:rPr>
                <w:spacing w:val="6"/>
              </w:rPr>
              <w:t>（七）总计</w:t>
            </w:r>
          </w:p>
        </w:tc>
        <w:tc>
          <w:tcPr>
            <w:tcW w:w="455" w:type="dxa"/>
            <w:vAlign w:val="top"/>
          </w:tcPr>
          <w:p w14:paraId="7AE6E50C">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40BE67FA">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4A9B7618">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25CA9DA1">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35430B68">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0E31C433">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798401C9">
            <w:pPr>
              <w:jc w:val="center"/>
              <w:rPr>
                <w:rFonts w:hint="eastAsia" w:ascii="Arial" w:eastAsia="宋体"/>
                <w:sz w:val="21"/>
                <w:lang w:val="en-US" w:eastAsia="zh-CN"/>
              </w:rPr>
            </w:pPr>
            <w:r>
              <w:rPr>
                <w:rFonts w:hint="eastAsia" w:eastAsia="宋体"/>
                <w:sz w:val="21"/>
                <w:lang w:val="en-US" w:eastAsia="zh-CN"/>
              </w:rPr>
              <w:t>0</w:t>
            </w:r>
          </w:p>
        </w:tc>
      </w:tr>
      <w:tr w14:paraId="47118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370" w:type="dxa"/>
            <w:gridSpan w:val="3"/>
            <w:vAlign w:val="top"/>
          </w:tcPr>
          <w:p w14:paraId="474D079C">
            <w:pPr>
              <w:pStyle w:val="11"/>
              <w:spacing w:before="40" w:line="212" w:lineRule="auto"/>
              <w:ind w:left="134"/>
            </w:pPr>
            <w:r>
              <w:rPr>
                <w:spacing w:val="9"/>
              </w:rPr>
              <w:t>四、结转下年度继续办理</w:t>
            </w:r>
          </w:p>
        </w:tc>
        <w:tc>
          <w:tcPr>
            <w:tcW w:w="455" w:type="dxa"/>
            <w:vAlign w:val="top"/>
          </w:tcPr>
          <w:p w14:paraId="0B22C46B">
            <w:pPr>
              <w:jc w:val="center"/>
              <w:rPr>
                <w:rFonts w:hint="eastAsia" w:ascii="Arial" w:eastAsia="宋体"/>
                <w:sz w:val="21"/>
                <w:lang w:val="en-US" w:eastAsia="zh-CN"/>
              </w:rPr>
            </w:pPr>
            <w:r>
              <w:rPr>
                <w:rFonts w:hint="eastAsia" w:eastAsia="宋体"/>
                <w:sz w:val="21"/>
                <w:lang w:val="en-US" w:eastAsia="zh-CN"/>
              </w:rPr>
              <w:t>0</w:t>
            </w:r>
          </w:p>
        </w:tc>
        <w:tc>
          <w:tcPr>
            <w:tcW w:w="658" w:type="dxa"/>
            <w:vAlign w:val="top"/>
          </w:tcPr>
          <w:p w14:paraId="7F9F488B">
            <w:pPr>
              <w:jc w:val="center"/>
              <w:rPr>
                <w:rFonts w:hint="eastAsia" w:ascii="Arial" w:eastAsia="宋体"/>
                <w:sz w:val="21"/>
                <w:lang w:val="en-US" w:eastAsia="zh-CN"/>
              </w:rPr>
            </w:pPr>
            <w:r>
              <w:rPr>
                <w:rFonts w:hint="eastAsia" w:eastAsia="宋体"/>
                <w:sz w:val="21"/>
                <w:lang w:val="en-US" w:eastAsia="zh-CN"/>
              </w:rPr>
              <w:t>0</w:t>
            </w:r>
          </w:p>
        </w:tc>
        <w:tc>
          <w:tcPr>
            <w:tcW w:w="661" w:type="dxa"/>
            <w:vAlign w:val="top"/>
          </w:tcPr>
          <w:p w14:paraId="5E265145">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2AAA8D81">
            <w:pPr>
              <w:jc w:val="center"/>
              <w:rPr>
                <w:rFonts w:hint="eastAsia" w:ascii="Arial" w:eastAsia="宋体"/>
                <w:sz w:val="21"/>
                <w:lang w:val="en-US" w:eastAsia="zh-CN"/>
              </w:rPr>
            </w:pPr>
            <w:r>
              <w:rPr>
                <w:rFonts w:hint="eastAsia" w:eastAsia="宋体"/>
                <w:sz w:val="21"/>
                <w:lang w:val="en-US" w:eastAsia="zh-CN"/>
              </w:rPr>
              <w:t>0</w:t>
            </w:r>
          </w:p>
        </w:tc>
        <w:tc>
          <w:tcPr>
            <w:tcW w:w="660" w:type="dxa"/>
            <w:vAlign w:val="top"/>
          </w:tcPr>
          <w:p w14:paraId="1C55BA87">
            <w:pPr>
              <w:jc w:val="center"/>
              <w:rPr>
                <w:rFonts w:hint="eastAsia" w:ascii="Arial" w:eastAsia="宋体"/>
                <w:sz w:val="21"/>
                <w:lang w:val="en-US" w:eastAsia="zh-CN"/>
              </w:rPr>
            </w:pPr>
            <w:r>
              <w:rPr>
                <w:rFonts w:hint="eastAsia" w:eastAsia="宋体"/>
                <w:sz w:val="21"/>
                <w:lang w:val="en-US" w:eastAsia="zh-CN"/>
              </w:rPr>
              <w:t>0</w:t>
            </w:r>
          </w:p>
        </w:tc>
        <w:tc>
          <w:tcPr>
            <w:tcW w:w="463" w:type="dxa"/>
            <w:vAlign w:val="top"/>
          </w:tcPr>
          <w:p w14:paraId="55A39968">
            <w:pPr>
              <w:jc w:val="center"/>
              <w:rPr>
                <w:rFonts w:hint="eastAsia" w:ascii="Arial" w:eastAsia="宋体"/>
                <w:sz w:val="21"/>
                <w:lang w:val="en-US" w:eastAsia="zh-CN"/>
              </w:rPr>
            </w:pPr>
            <w:r>
              <w:rPr>
                <w:rFonts w:hint="eastAsia" w:eastAsia="宋体"/>
                <w:sz w:val="21"/>
                <w:lang w:val="en-US" w:eastAsia="zh-CN"/>
              </w:rPr>
              <w:t>0</w:t>
            </w:r>
          </w:p>
        </w:tc>
        <w:tc>
          <w:tcPr>
            <w:tcW w:w="460" w:type="dxa"/>
            <w:vAlign w:val="top"/>
          </w:tcPr>
          <w:p w14:paraId="26B44826">
            <w:pPr>
              <w:jc w:val="center"/>
              <w:rPr>
                <w:rFonts w:hint="eastAsia" w:ascii="Arial" w:eastAsia="宋体"/>
                <w:sz w:val="21"/>
                <w:lang w:val="en-US" w:eastAsia="zh-CN"/>
              </w:rPr>
            </w:pPr>
            <w:r>
              <w:rPr>
                <w:rFonts w:hint="eastAsia" w:eastAsia="宋体"/>
                <w:sz w:val="21"/>
                <w:lang w:val="en-US" w:eastAsia="zh-CN"/>
              </w:rPr>
              <w:t>0</w:t>
            </w:r>
          </w:p>
        </w:tc>
      </w:tr>
    </w:tbl>
    <w:p w14:paraId="3DC728E6">
      <w:pPr>
        <w:spacing w:line="76" w:lineRule="exact"/>
        <w:rPr>
          <w:rFonts w:ascii="Arial" w:hAnsi="Arial" w:eastAsia="Arial" w:cs="Arial"/>
          <w:sz w:val="6"/>
          <w:szCs w:val="6"/>
        </w:rPr>
      </w:pPr>
    </w:p>
    <w:p w14:paraId="3D4F3E00">
      <w:pPr>
        <w:spacing w:line="400" w:lineRule="exact"/>
        <w:ind w:firstLine="620" w:firstLineChars="200"/>
        <w:rPr>
          <w:rFonts w:hint="eastAsia" w:ascii="方正黑体_GBK" w:hAnsi="方正黑体_GBK" w:eastAsia="方正黑体_GBK" w:cs="方正黑体_GBK"/>
          <w:sz w:val="31"/>
          <w:szCs w:val="31"/>
          <w:lang w:val="en-US" w:eastAsia="zh-CN"/>
        </w:rPr>
      </w:pPr>
      <w:r>
        <w:rPr>
          <w:rFonts w:hint="eastAsia" w:ascii="方正黑体_GBK" w:hAnsi="方正黑体_GBK" w:eastAsia="方正黑体_GBK" w:cs="方正黑体_GBK"/>
          <w:sz w:val="31"/>
          <w:szCs w:val="31"/>
          <w:lang w:val="en-US" w:eastAsia="zh-CN"/>
        </w:rPr>
        <w:t>四、政府信息公开行政复议、行政诉讼情况</w:t>
      </w:r>
    </w:p>
    <w:tbl>
      <w:tblPr>
        <w:tblStyle w:val="8"/>
        <w:tblW w:w="8985"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50"/>
        <w:gridCol w:w="570"/>
        <w:gridCol w:w="470"/>
        <w:gridCol w:w="640"/>
        <w:gridCol w:w="620"/>
        <w:gridCol w:w="720"/>
        <w:gridCol w:w="610"/>
        <w:gridCol w:w="690"/>
        <w:gridCol w:w="540"/>
        <w:gridCol w:w="555"/>
        <w:gridCol w:w="540"/>
        <w:gridCol w:w="570"/>
        <w:gridCol w:w="555"/>
        <w:gridCol w:w="540"/>
      </w:tblGrid>
      <w:tr w14:paraId="7257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gridSpan w:val="5"/>
          </w:tcPr>
          <w:p w14:paraId="42C68F47">
            <w:pPr>
              <w:widowControl w:val="0"/>
              <w:spacing w:line="400" w:lineRule="exact"/>
              <w:ind w:firstLine="420" w:firstLineChars="20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行政复议</w:t>
            </w:r>
          </w:p>
        </w:tc>
        <w:tc>
          <w:tcPr>
            <w:tcW w:w="5940" w:type="dxa"/>
            <w:gridSpan w:val="10"/>
          </w:tcPr>
          <w:p w14:paraId="26C1459B">
            <w:pPr>
              <w:widowControl w:val="0"/>
              <w:spacing w:line="400" w:lineRule="exact"/>
              <w:ind w:firstLine="420" w:firstLineChars="20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行政诉讼</w:t>
            </w:r>
          </w:p>
        </w:tc>
      </w:tr>
      <w:tr w14:paraId="0BD9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15" w:type="dxa"/>
            <w:vMerge w:val="restart"/>
          </w:tcPr>
          <w:p w14:paraId="0F12F366">
            <w:pPr>
              <w:widowControl w:val="0"/>
              <w:spacing w:line="400" w:lineRule="exact"/>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结  果   维  持</w:t>
            </w:r>
          </w:p>
        </w:tc>
        <w:tc>
          <w:tcPr>
            <w:tcW w:w="750" w:type="dxa"/>
            <w:vMerge w:val="restart"/>
          </w:tcPr>
          <w:p w14:paraId="447778AD">
            <w:pPr>
              <w:widowControl w:val="0"/>
              <w:spacing w:line="400" w:lineRule="exact"/>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结   果</w:t>
            </w:r>
          </w:p>
          <w:p w14:paraId="0B8E0E50">
            <w:pPr>
              <w:widowControl w:val="0"/>
              <w:spacing w:line="400" w:lineRule="exact"/>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纠   正</w:t>
            </w:r>
          </w:p>
        </w:tc>
        <w:tc>
          <w:tcPr>
            <w:tcW w:w="570" w:type="dxa"/>
            <w:vMerge w:val="restart"/>
          </w:tcPr>
          <w:p w14:paraId="078140C8">
            <w:pPr>
              <w:widowControl w:val="0"/>
              <w:spacing w:line="400" w:lineRule="exact"/>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给  他  结   果</w:t>
            </w:r>
          </w:p>
        </w:tc>
        <w:tc>
          <w:tcPr>
            <w:tcW w:w="470" w:type="dxa"/>
            <w:vMerge w:val="restart"/>
          </w:tcPr>
          <w:p w14:paraId="09B97B14">
            <w:pPr>
              <w:widowControl w:val="0"/>
              <w:spacing w:line="400" w:lineRule="exact"/>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尚  未  结   果</w:t>
            </w:r>
          </w:p>
        </w:tc>
        <w:tc>
          <w:tcPr>
            <w:tcW w:w="640" w:type="dxa"/>
            <w:vMerge w:val="restart"/>
          </w:tcPr>
          <w:p w14:paraId="34988D96">
            <w:pPr>
              <w:widowControl w:val="0"/>
              <w:spacing w:line="400" w:lineRule="exact"/>
              <w:jc w:val="center"/>
              <w:rPr>
                <w:rFonts w:hint="eastAsia" w:ascii="Times New Roman" w:hAnsi="Times New Roman" w:cs="Times New Roman"/>
                <w:szCs w:val="21"/>
                <w:lang w:val="en-US" w:eastAsia="zh-CN"/>
              </w:rPr>
            </w:pPr>
          </w:p>
          <w:p w14:paraId="3D72ACDA">
            <w:pPr>
              <w:widowControl w:val="0"/>
              <w:spacing w:line="400" w:lineRule="exact"/>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总</w:t>
            </w:r>
          </w:p>
          <w:p w14:paraId="2ED42D67">
            <w:pPr>
              <w:widowControl w:val="0"/>
              <w:spacing w:line="400" w:lineRule="exact"/>
              <w:jc w:val="both"/>
              <w:rPr>
                <w:rFonts w:hint="eastAsia" w:ascii="Times New Roman" w:hAnsi="Times New Roman" w:cs="Times New Roman"/>
                <w:szCs w:val="21"/>
                <w:lang w:val="en-US" w:eastAsia="zh-CN"/>
              </w:rPr>
            </w:pPr>
          </w:p>
          <w:p w14:paraId="1642613C">
            <w:pPr>
              <w:widowControl w:val="0"/>
              <w:spacing w:line="400" w:lineRule="exact"/>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计</w:t>
            </w:r>
          </w:p>
        </w:tc>
        <w:tc>
          <w:tcPr>
            <w:tcW w:w="3180" w:type="dxa"/>
            <w:gridSpan w:val="5"/>
          </w:tcPr>
          <w:p w14:paraId="6C0A28CC">
            <w:pPr>
              <w:widowControl w:val="0"/>
              <w:spacing w:line="400" w:lineRule="exact"/>
              <w:ind w:firstLine="840" w:firstLineChars="40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未经复议直接诉讼</w:t>
            </w:r>
          </w:p>
        </w:tc>
        <w:tc>
          <w:tcPr>
            <w:tcW w:w="2760" w:type="dxa"/>
            <w:gridSpan w:val="5"/>
          </w:tcPr>
          <w:p w14:paraId="1E2C362B">
            <w:pPr>
              <w:widowControl w:val="0"/>
              <w:spacing w:line="400" w:lineRule="exact"/>
              <w:ind w:firstLine="630" w:firstLineChars="300"/>
              <w:jc w:val="both"/>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复议后起诉</w:t>
            </w:r>
          </w:p>
        </w:tc>
      </w:tr>
      <w:tr w14:paraId="2D67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15" w:type="dxa"/>
            <w:vMerge w:val="continue"/>
          </w:tcPr>
          <w:p w14:paraId="4B52A299">
            <w:pPr>
              <w:widowControl w:val="0"/>
              <w:spacing w:line="400" w:lineRule="exact"/>
              <w:ind w:firstLine="420" w:firstLineChars="200"/>
              <w:jc w:val="center"/>
              <w:rPr>
                <w:rFonts w:hint="default" w:ascii="Times New Roman" w:hAnsi="Times New Roman" w:cs="Times New Roman"/>
                <w:szCs w:val="21"/>
                <w:lang w:val="en-US" w:eastAsia="zh-CN"/>
              </w:rPr>
            </w:pPr>
          </w:p>
        </w:tc>
        <w:tc>
          <w:tcPr>
            <w:tcW w:w="750" w:type="dxa"/>
            <w:vMerge w:val="continue"/>
          </w:tcPr>
          <w:p w14:paraId="3B3C1132">
            <w:pPr>
              <w:widowControl w:val="0"/>
              <w:spacing w:line="400" w:lineRule="exact"/>
              <w:ind w:firstLine="420" w:firstLineChars="200"/>
              <w:jc w:val="center"/>
              <w:rPr>
                <w:rFonts w:hint="default" w:ascii="Times New Roman" w:hAnsi="Times New Roman" w:cs="Times New Roman"/>
                <w:szCs w:val="21"/>
                <w:lang w:val="en-US" w:eastAsia="zh-CN"/>
              </w:rPr>
            </w:pPr>
          </w:p>
        </w:tc>
        <w:tc>
          <w:tcPr>
            <w:tcW w:w="570" w:type="dxa"/>
            <w:vMerge w:val="continue"/>
          </w:tcPr>
          <w:p w14:paraId="1544C543">
            <w:pPr>
              <w:widowControl w:val="0"/>
              <w:spacing w:line="400" w:lineRule="exact"/>
              <w:ind w:firstLine="420" w:firstLineChars="200"/>
              <w:jc w:val="center"/>
              <w:rPr>
                <w:rFonts w:hint="default" w:ascii="Times New Roman" w:hAnsi="Times New Roman" w:cs="Times New Roman"/>
                <w:szCs w:val="21"/>
                <w:lang w:val="en-US" w:eastAsia="zh-CN"/>
              </w:rPr>
            </w:pPr>
          </w:p>
        </w:tc>
        <w:tc>
          <w:tcPr>
            <w:tcW w:w="470" w:type="dxa"/>
            <w:vMerge w:val="continue"/>
          </w:tcPr>
          <w:p w14:paraId="583070C2">
            <w:pPr>
              <w:widowControl w:val="0"/>
              <w:spacing w:line="400" w:lineRule="exact"/>
              <w:ind w:firstLine="420" w:firstLineChars="200"/>
              <w:jc w:val="center"/>
              <w:rPr>
                <w:rFonts w:hint="default" w:ascii="Times New Roman" w:hAnsi="Times New Roman" w:cs="Times New Roman"/>
                <w:szCs w:val="21"/>
                <w:lang w:val="en-US" w:eastAsia="zh-CN"/>
              </w:rPr>
            </w:pPr>
          </w:p>
        </w:tc>
        <w:tc>
          <w:tcPr>
            <w:tcW w:w="640" w:type="dxa"/>
            <w:vMerge w:val="continue"/>
          </w:tcPr>
          <w:p w14:paraId="33DDC7C4">
            <w:pPr>
              <w:widowControl w:val="0"/>
              <w:spacing w:line="400" w:lineRule="exact"/>
              <w:ind w:firstLine="420" w:firstLineChars="200"/>
              <w:jc w:val="center"/>
              <w:rPr>
                <w:rFonts w:hint="default" w:ascii="Times New Roman" w:hAnsi="Times New Roman" w:cs="Times New Roman"/>
                <w:szCs w:val="21"/>
                <w:lang w:val="en-US" w:eastAsia="zh-CN"/>
              </w:rPr>
            </w:pPr>
          </w:p>
        </w:tc>
        <w:tc>
          <w:tcPr>
            <w:tcW w:w="620" w:type="dxa"/>
            <w:vAlign w:val="top"/>
          </w:tcPr>
          <w:p w14:paraId="1C1FBC88">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结  果   维   持</w:t>
            </w:r>
          </w:p>
        </w:tc>
        <w:tc>
          <w:tcPr>
            <w:tcW w:w="720" w:type="dxa"/>
            <w:vAlign w:val="top"/>
          </w:tcPr>
          <w:p w14:paraId="25406700">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结  果   纠  正</w:t>
            </w:r>
          </w:p>
        </w:tc>
        <w:tc>
          <w:tcPr>
            <w:tcW w:w="610" w:type="dxa"/>
            <w:vAlign w:val="top"/>
          </w:tcPr>
          <w:p w14:paraId="3C77C7A5">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其  他  结  果</w:t>
            </w:r>
          </w:p>
        </w:tc>
        <w:tc>
          <w:tcPr>
            <w:tcW w:w="690" w:type="dxa"/>
            <w:vAlign w:val="top"/>
          </w:tcPr>
          <w:p w14:paraId="29E9C395">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尚  未  结  果</w:t>
            </w:r>
          </w:p>
        </w:tc>
        <w:tc>
          <w:tcPr>
            <w:tcW w:w="540" w:type="dxa"/>
            <w:vAlign w:val="top"/>
          </w:tcPr>
          <w:p w14:paraId="5D67A4D1">
            <w:pPr>
              <w:widowControl w:val="0"/>
              <w:spacing w:line="400" w:lineRule="exact"/>
              <w:ind w:firstLine="420" w:firstLineChars="200"/>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总总计</w:t>
            </w:r>
          </w:p>
        </w:tc>
        <w:tc>
          <w:tcPr>
            <w:tcW w:w="555" w:type="dxa"/>
          </w:tcPr>
          <w:p w14:paraId="20CED3C8">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结果维持</w:t>
            </w:r>
          </w:p>
        </w:tc>
        <w:tc>
          <w:tcPr>
            <w:tcW w:w="540" w:type="dxa"/>
          </w:tcPr>
          <w:p w14:paraId="550583B0">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结果纠正</w:t>
            </w:r>
          </w:p>
        </w:tc>
        <w:tc>
          <w:tcPr>
            <w:tcW w:w="570" w:type="dxa"/>
          </w:tcPr>
          <w:p w14:paraId="5C31A465">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其他结果</w:t>
            </w:r>
          </w:p>
        </w:tc>
        <w:tc>
          <w:tcPr>
            <w:tcW w:w="555" w:type="dxa"/>
          </w:tcPr>
          <w:p w14:paraId="2CBC9563">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尚未审结</w:t>
            </w:r>
          </w:p>
        </w:tc>
        <w:tc>
          <w:tcPr>
            <w:tcW w:w="540" w:type="dxa"/>
          </w:tcPr>
          <w:p w14:paraId="7D4D3D90">
            <w:pPr>
              <w:widowControl w:val="0"/>
              <w:spacing w:line="400" w:lineRule="exact"/>
              <w:jc w:val="center"/>
              <w:rPr>
                <w:rFonts w:hint="eastAsia" w:ascii="Times New Roman" w:hAnsi="Times New Roman" w:cs="Times New Roman"/>
                <w:szCs w:val="21"/>
                <w:lang w:val="en-US" w:eastAsia="zh-CN"/>
              </w:rPr>
            </w:pPr>
          </w:p>
          <w:p w14:paraId="377203F2">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总计</w:t>
            </w:r>
          </w:p>
        </w:tc>
      </w:tr>
      <w:tr w14:paraId="16B8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15" w:type="dxa"/>
          </w:tcPr>
          <w:p w14:paraId="0C9911E5">
            <w:pPr>
              <w:widowControl w:val="0"/>
              <w:spacing w:line="400" w:lineRule="exact"/>
              <w:ind w:firstLine="210" w:firstLineChars="10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750" w:type="dxa"/>
          </w:tcPr>
          <w:p w14:paraId="3FDEAE8D">
            <w:pPr>
              <w:widowControl w:val="0"/>
              <w:spacing w:line="400" w:lineRule="exact"/>
              <w:ind w:firstLine="210" w:firstLineChars="10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570" w:type="dxa"/>
          </w:tcPr>
          <w:p w14:paraId="71FAF7C2">
            <w:pPr>
              <w:widowControl w:val="0"/>
              <w:spacing w:line="400" w:lineRule="exact"/>
              <w:ind w:firstLine="210" w:firstLineChars="10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470" w:type="dxa"/>
          </w:tcPr>
          <w:p w14:paraId="79A26902">
            <w:pPr>
              <w:widowControl w:val="0"/>
              <w:spacing w:line="400" w:lineRule="exact"/>
              <w:ind w:firstLine="210" w:firstLineChars="10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640" w:type="dxa"/>
            <w:vAlign w:val="top"/>
          </w:tcPr>
          <w:p w14:paraId="21BAC2BA">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620" w:type="dxa"/>
          </w:tcPr>
          <w:p w14:paraId="40657D86">
            <w:pPr>
              <w:widowControl w:val="0"/>
              <w:spacing w:line="400" w:lineRule="exact"/>
              <w:ind w:firstLine="210" w:firstLineChars="10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720" w:type="dxa"/>
          </w:tcPr>
          <w:p w14:paraId="08203711">
            <w:pPr>
              <w:widowControl w:val="0"/>
              <w:spacing w:line="400" w:lineRule="exact"/>
              <w:ind w:firstLine="210" w:firstLineChars="10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610" w:type="dxa"/>
          </w:tcPr>
          <w:p w14:paraId="401E15FD">
            <w:pPr>
              <w:widowControl w:val="0"/>
              <w:spacing w:line="400" w:lineRule="exact"/>
              <w:ind w:firstLine="210" w:firstLineChars="10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690" w:type="dxa"/>
          </w:tcPr>
          <w:p w14:paraId="0027F16A">
            <w:pPr>
              <w:widowControl w:val="0"/>
              <w:spacing w:line="400" w:lineRule="exact"/>
              <w:ind w:firstLine="210" w:firstLineChars="10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540" w:type="dxa"/>
          </w:tcPr>
          <w:p w14:paraId="06E47F26">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555" w:type="dxa"/>
          </w:tcPr>
          <w:p w14:paraId="09F1BD2F">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540" w:type="dxa"/>
          </w:tcPr>
          <w:p w14:paraId="0282BCB8">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570" w:type="dxa"/>
          </w:tcPr>
          <w:p w14:paraId="41E0F0B8">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555" w:type="dxa"/>
          </w:tcPr>
          <w:p w14:paraId="56D79B0C">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c>
          <w:tcPr>
            <w:tcW w:w="540" w:type="dxa"/>
          </w:tcPr>
          <w:p w14:paraId="2B28A777">
            <w:pPr>
              <w:widowControl w:val="0"/>
              <w:spacing w:line="400" w:lineRule="exact"/>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w:t>
            </w:r>
          </w:p>
        </w:tc>
      </w:tr>
    </w:tbl>
    <w:p w14:paraId="7F9A51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both"/>
        <w:rPr>
          <w:rFonts w:ascii="Calibri" w:hAnsi="Calibri" w:cs="Calibri"/>
          <w:i w:val="0"/>
          <w:iCs w:val="0"/>
          <w:caps w:val="0"/>
          <w:color w:val="000000"/>
          <w:spacing w:val="0"/>
          <w:sz w:val="24"/>
          <w:szCs w:val="24"/>
        </w:rPr>
      </w:pPr>
      <w:r>
        <w:rPr>
          <w:rFonts w:ascii="黑体" w:hAnsi="宋体" w:eastAsia="黑体" w:cs="黑体"/>
          <w:i w:val="0"/>
          <w:iCs w:val="0"/>
          <w:caps w:val="0"/>
          <w:color w:val="000000"/>
          <w:spacing w:val="0"/>
          <w:sz w:val="32"/>
          <w:szCs w:val="32"/>
          <w:shd w:val="clear" w:fill="FFFFFF"/>
        </w:rPr>
        <w:t>五、存在的主要问题</w:t>
      </w:r>
    </w:p>
    <w:p w14:paraId="77E98E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caps w:val="0"/>
          <w:color w:val="000000"/>
          <w:spacing w:val="0"/>
          <w:sz w:val="21"/>
          <w:szCs w:val="21"/>
        </w:rPr>
      </w:pPr>
      <w:r>
        <w:rPr>
          <w:rFonts w:ascii="方正仿宋_GBK" w:hAnsi="方正仿宋_GBK" w:eastAsia="方正仿宋_GBK" w:cs="方正仿宋_GBK"/>
          <w:b/>
          <w:bCs/>
          <w:i w:val="0"/>
          <w:iCs w:val="0"/>
          <w:caps w:val="0"/>
          <w:color w:val="000000"/>
          <w:spacing w:val="0"/>
          <w:sz w:val="32"/>
          <w:szCs w:val="32"/>
          <w:shd w:val="clear" w:fill="FFFFFF"/>
        </w:rPr>
        <w:t>一是</w:t>
      </w:r>
      <w:r>
        <w:rPr>
          <w:rFonts w:hint="eastAsia" w:ascii="方正仿宋_GBK" w:hAnsi="方正仿宋_GBK" w:eastAsia="方正仿宋_GBK" w:cs="方正仿宋_GBK"/>
          <w:b w:val="0"/>
          <w:bCs w:val="0"/>
          <w:i w:val="0"/>
          <w:iCs w:val="0"/>
          <w:caps w:val="0"/>
          <w:color w:val="000000"/>
          <w:spacing w:val="0"/>
          <w:sz w:val="32"/>
          <w:szCs w:val="32"/>
          <w:shd w:val="clear" w:fill="FFFFFF"/>
        </w:rPr>
        <w:t>部分信息公开的主动性、及时性有待提高；</w:t>
      </w:r>
      <w:r>
        <w:rPr>
          <w:rFonts w:hint="eastAsia" w:ascii="方正仿宋_GBK" w:hAnsi="方正仿宋_GBK" w:eastAsia="方正仿宋_GBK" w:cs="方正仿宋_GBK"/>
          <w:b/>
          <w:bCs/>
          <w:i w:val="0"/>
          <w:iCs w:val="0"/>
          <w:caps w:val="0"/>
          <w:color w:val="000000"/>
          <w:spacing w:val="0"/>
          <w:sz w:val="32"/>
          <w:szCs w:val="32"/>
          <w:shd w:val="clear" w:fill="FFFFFF"/>
        </w:rPr>
        <w:t>二是</w:t>
      </w:r>
      <w:r>
        <w:rPr>
          <w:rFonts w:hint="eastAsia" w:ascii="方正仿宋_GBK" w:hAnsi="方正仿宋_GBK" w:eastAsia="方正仿宋_GBK" w:cs="方正仿宋_GBK"/>
          <w:b w:val="0"/>
          <w:bCs w:val="0"/>
          <w:i w:val="0"/>
          <w:iCs w:val="0"/>
          <w:caps w:val="0"/>
          <w:color w:val="000000"/>
          <w:spacing w:val="0"/>
          <w:sz w:val="32"/>
          <w:szCs w:val="32"/>
          <w:shd w:val="clear" w:fill="FFFFFF"/>
        </w:rPr>
        <w:t>政策解读形式较为单一，内容质量与传播效果有待进一步增强。</w:t>
      </w:r>
    </w:p>
    <w:p w14:paraId="0E56D34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2"/>
          <w:szCs w:val="32"/>
          <w:shd w:val="clear" w:fill="FFFFFF"/>
        </w:rPr>
        <w:t>六、改进措施</w:t>
      </w:r>
    </w:p>
    <w:p w14:paraId="3FE6515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Calibri" w:hAnsi="Calibri" w:cs="Calibri"/>
          <w:b/>
          <w:bCs/>
          <w:i w:val="0"/>
          <w:iCs w:val="0"/>
          <w:caps/>
          <w:color w:val="000000"/>
          <w:spacing w:val="0"/>
          <w:sz w:val="20"/>
          <w:szCs w:val="20"/>
        </w:rPr>
      </w:pPr>
      <w:r>
        <w:rPr>
          <w:rFonts w:hint="eastAsia" w:ascii="方正仿宋_GBK" w:hAnsi="方正仿宋_GBK" w:eastAsia="方正仿宋_GBK" w:cs="方正仿宋_GBK"/>
          <w:b/>
          <w:bCs/>
          <w:i w:val="0"/>
          <w:iCs w:val="0"/>
          <w:caps w:val="0"/>
          <w:color w:val="000000"/>
          <w:spacing w:val="0"/>
          <w:sz w:val="32"/>
          <w:szCs w:val="32"/>
          <w:shd w:val="clear" w:fill="FFFFFF"/>
        </w:rPr>
        <w:t>一是</w:t>
      </w:r>
      <w:r>
        <w:rPr>
          <w:rFonts w:hint="eastAsia" w:ascii="方正仿宋_GBK" w:hAnsi="方正仿宋_GBK" w:eastAsia="方正仿宋_GBK" w:cs="方正仿宋_GBK"/>
          <w:b w:val="0"/>
          <w:bCs w:val="0"/>
          <w:i w:val="0"/>
          <w:iCs w:val="0"/>
          <w:caps w:val="0"/>
          <w:color w:val="000000"/>
          <w:spacing w:val="0"/>
          <w:sz w:val="32"/>
          <w:szCs w:val="32"/>
          <w:shd w:val="clear" w:fill="FFFFFF"/>
        </w:rPr>
        <w:t>不定期组织或参与政务公开专题培训和交流研讨，深入学习贯彻《中华人民共和国政府信息公开条例》，提高公开意识和服务意识，增强政务公开工作的规范性和实效性。</w:t>
      </w:r>
      <w:r>
        <w:rPr>
          <w:rFonts w:hint="eastAsia" w:ascii="方正仿宋_GBK" w:hAnsi="方正仿宋_GBK" w:eastAsia="方正仿宋_GBK" w:cs="方正仿宋_GBK"/>
          <w:b/>
          <w:bCs/>
          <w:i w:val="0"/>
          <w:iCs w:val="0"/>
          <w:caps w:val="0"/>
          <w:color w:val="000000"/>
          <w:spacing w:val="0"/>
          <w:sz w:val="32"/>
          <w:szCs w:val="32"/>
          <w:shd w:val="clear" w:fill="FFFFFF"/>
        </w:rPr>
        <w:t>二是</w:t>
      </w:r>
      <w:r>
        <w:rPr>
          <w:rFonts w:hint="eastAsia" w:ascii="方正仿宋_GBK" w:hAnsi="方正仿宋_GBK" w:eastAsia="方正仿宋_GBK" w:cs="方正仿宋_GBK"/>
          <w:b w:val="0"/>
          <w:bCs w:val="0"/>
          <w:i w:val="0"/>
          <w:iCs w:val="0"/>
          <w:caps w:val="0"/>
          <w:color w:val="000000"/>
          <w:spacing w:val="0"/>
          <w:sz w:val="32"/>
          <w:szCs w:val="32"/>
          <w:shd w:val="clear" w:fill="FFFFFF"/>
        </w:rPr>
        <w:t>不断提高政策解读质量，丰富解读形式，增强公众对政策的理解与运用水平，进一步加强政策咨询渠道建设，畅通民意表达诉求。</w:t>
      </w:r>
    </w:p>
    <w:p w14:paraId="4FAFBFA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b/>
          <w:bCs/>
          <w:i w:val="0"/>
          <w:iCs w:val="0"/>
          <w:caps/>
          <w:color w:val="000000"/>
          <w:spacing w:val="0"/>
          <w:sz w:val="20"/>
          <w:szCs w:val="20"/>
        </w:rPr>
      </w:pPr>
      <w:r>
        <w:rPr>
          <w:rFonts w:hint="eastAsia" w:ascii="黑体" w:hAnsi="宋体" w:eastAsia="黑体" w:cs="黑体"/>
          <w:b w:val="0"/>
          <w:bCs w:val="0"/>
          <w:i w:val="0"/>
          <w:iCs w:val="0"/>
          <w:caps w:val="0"/>
          <w:color w:val="000000"/>
          <w:spacing w:val="0"/>
          <w:sz w:val="32"/>
          <w:szCs w:val="32"/>
          <w:shd w:val="clear" w:fill="FFFFFF"/>
        </w:rPr>
        <w:t>七、其他需要报告的事项</w:t>
      </w:r>
    </w:p>
    <w:p w14:paraId="1CF5812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eastAsia="方正仿宋_GBK"/>
          <w:lang w:eastAsia="zh-CN"/>
        </w:rPr>
      </w:pPr>
      <w:r>
        <w:rPr>
          <w:rFonts w:hint="eastAsia" w:ascii="Times New Roman" w:hAnsi="Times New Roman" w:eastAsia="方正仿宋_GBK" w:cs="Times New Roman"/>
          <w:color w:val="000000"/>
          <w:kern w:val="2"/>
          <w:sz w:val="31"/>
          <w:szCs w:val="31"/>
          <w:u w:color="000000"/>
          <w:lang w:val="en-US" w:eastAsia="zh-CN" w:bidi="ar-SA"/>
        </w:rPr>
        <w:t>按照《国务院办公厅关于印发〈政府信息公开信息处理费管理办法〉的通知》（国办函〔2020〕109号）规定的按件、按量收费标准，本年度没有产生信息公开处理费。</w:t>
      </w:r>
      <w:bookmarkStart w:id="0" w:name="_GoBack"/>
      <w:bookmarkEnd w:id="0"/>
    </w:p>
    <w:p w14:paraId="7962D2B2">
      <w:pPr>
        <w:pStyle w:val="4"/>
        <w:spacing w:before="29" w:line="313" w:lineRule="auto"/>
        <w:ind w:right="5"/>
        <w:rPr>
          <w:rFonts w:hint="eastAsia" w:ascii="Times New Roman" w:hAnsi="Times New Roman" w:eastAsia="方正仿宋_GBK" w:cs="Times New Roman"/>
          <w:snapToGrid w:val="0"/>
          <w:color w:val="000000"/>
          <w:kern w:val="2"/>
          <w:sz w:val="31"/>
          <w:szCs w:val="31"/>
          <w:u w:color="000000"/>
          <w:lang w:val="en-US" w:eastAsia="zh-CN" w:bidi="ar-SA"/>
        </w:rPr>
      </w:pPr>
      <w:r>
        <w:rPr>
          <w:rFonts w:hint="eastAsia"/>
          <w:lang w:val="en-US" w:eastAsia="zh-CN"/>
        </w:rPr>
        <w:t xml:space="preserve">                                           </w:t>
      </w:r>
      <w:r>
        <w:rPr>
          <w:rFonts w:hint="eastAsia" w:ascii="Times New Roman" w:hAnsi="Times New Roman" w:eastAsia="方正仿宋_GBK" w:cs="Times New Roman"/>
          <w:snapToGrid w:val="0"/>
          <w:color w:val="000000"/>
          <w:kern w:val="2"/>
          <w:sz w:val="31"/>
          <w:szCs w:val="31"/>
          <w:u w:color="000000"/>
          <w:lang w:val="en-US" w:eastAsia="zh-CN" w:bidi="ar-SA"/>
        </w:rPr>
        <w:t xml:space="preserve"> 巴州交通运输局</w:t>
      </w:r>
    </w:p>
    <w:p w14:paraId="38DDB17D">
      <w:pPr>
        <w:pStyle w:val="4"/>
        <w:spacing w:before="29" w:line="313" w:lineRule="auto"/>
        <w:ind w:right="5"/>
        <w:rPr>
          <w:rFonts w:hint="default" w:ascii="Times New Roman" w:hAnsi="Times New Roman" w:eastAsia="方正仿宋_GBK" w:cs="Times New Roman"/>
          <w:snapToGrid w:val="0"/>
          <w:color w:val="000000"/>
          <w:kern w:val="2"/>
          <w:sz w:val="31"/>
          <w:szCs w:val="31"/>
          <w:u w:color="000000"/>
          <w:lang w:val="en-US" w:eastAsia="zh-CN" w:bidi="ar-SA"/>
        </w:rPr>
      </w:pPr>
      <w:r>
        <w:rPr>
          <w:rFonts w:hint="eastAsia" w:ascii="Times New Roman" w:hAnsi="Times New Roman" w:eastAsia="方正仿宋_GBK" w:cs="Times New Roman"/>
          <w:snapToGrid w:val="0"/>
          <w:color w:val="000000"/>
          <w:kern w:val="2"/>
          <w:sz w:val="31"/>
          <w:szCs w:val="31"/>
          <w:u w:color="000000"/>
          <w:lang w:val="en-US" w:eastAsia="zh-CN" w:bidi="ar-SA"/>
        </w:rPr>
        <w:t xml:space="preserve">                                       </w:t>
      </w:r>
      <w:r>
        <w:rPr>
          <w:rFonts w:hint="eastAsia" w:ascii="Times New Roman" w:hAnsi="Times New Roman" w:cs="Times New Roman"/>
          <w:snapToGrid w:val="0"/>
          <w:color w:val="000000"/>
          <w:kern w:val="2"/>
          <w:sz w:val="31"/>
          <w:szCs w:val="31"/>
          <w:u w:color="000000"/>
          <w:lang w:val="en-US" w:eastAsia="zh-CN" w:bidi="ar-SA"/>
        </w:rPr>
        <w:t xml:space="preserve">                                   </w:t>
      </w:r>
      <w:r>
        <w:rPr>
          <w:rFonts w:hint="eastAsia" w:ascii="Times New Roman" w:hAnsi="Times New Roman" w:eastAsia="方正仿宋_GBK" w:cs="Times New Roman"/>
          <w:snapToGrid w:val="0"/>
          <w:color w:val="000000"/>
          <w:kern w:val="2"/>
          <w:sz w:val="31"/>
          <w:szCs w:val="31"/>
          <w:u w:color="000000"/>
          <w:lang w:val="en-US" w:eastAsia="zh-CN" w:bidi="ar-SA"/>
        </w:rPr>
        <w:t xml:space="preserve">   2026年1月23日</w:t>
      </w:r>
    </w:p>
    <w:sectPr>
      <w:footerReference r:id="rId5" w:type="default"/>
      <w:pgSz w:w="11906" w:h="16838"/>
      <w:pgMar w:top="1431" w:right="1469" w:bottom="1699" w:left="1498" w:header="0" w:footer="14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13B3E">
    <w:pPr>
      <w:spacing w:line="181" w:lineRule="auto"/>
      <w:ind w:left="240"/>
      <w:rPr>
        <w:rFonts w:ascii="宋体" w:hAnsi="宋体" w:eastAsia="宋体" w:cs="宋体"/>
        <w:sz w:val="27"/>
        <w:szCs w:val="27"/>
      </w:rPr>
    </w:pPr>
    <w:r>
      <w:rPr>
        <w:rFonts w:ascii="宋体" w:hAnsi="宋体" w:eastAsia="宋体" w:cs="宋体"/>
        <w:sz w:val="27"/>
        <w:szCs w:val="27"/>
      </w:rPr>
      <w:t>—</w:t>
    </w:r>
    <w:r>
      <w:rPr>
        <w:rFonts w:ascii="宋体" w:hAnsi="宋体" w:eastAsia="宋体" w:cs="宋体"/>
        <w:spacing w:val="53"/>
        <w:sz w:val="27"/>
        <w:szCs w:val="27"/>
      </w:rPr>
      <w:t xml:space="preserve"> </w:t>
    </w:r>
    <w:r>
      <w:rPr>
        <w:rFonts w:ascii="宋体" w:hAnsi="宋体" w:eastAsia="宋体" w:cs="宋体"/>
        <w:sz w:val="27"/>
        <w:szCs w:val="27"/>
      </w:rPr>
      <w:t>14</w:t>
    </w:r>
    <w:r>
      <w:rPr>
        <w:rFonts w:ascii="宋体" w:hAnsi="宋体" w:eastAsia="宋体" w:cs="宋体"/>
        <w:spacing w:val="17"/>
        <w:sz w:val="27"/>
        <w:szCs w:val="27"/>
      </w:rPr>
      <w:t xml:space="preserve"> </w:t>
    </w:r>
    <w:r>
      <w:rPr>
        <w:rFonts w:ascii="宋体" w:hAnsi="宋体" w:eastAsia="宋体" w:cs="宋体"/>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A87523"/>
    <w:rsid w:val="01254484"/>
    <w:rsid w:val="015229B5"/>
    <w:rsid w:val="019177B8"/>
    <w:rsid w:val="01E31E23"/>
    <w:rsid w:val="01F000C2"/>
    <w:rsid w:val="03DB2306"/>
    <w:rsid w:val="04C510B5"/>
    <w:rsid w:val="04E978D1"/>
    <w:rsid w:val="05B60433"/>
    <w:rsid w:val="061834A6"/>
    <w:rsid w:val="0AF65A99"/>
    <w:rsid w:val="0F425371"/>
    <w:rsid w:val="149379EF"/>
    <w:rsid w:val="16205761"/>
    <w:rsid w:val="182A0508"/>
    <w:rsid w:val="18D86B3F"/>
    <w:rsid w:val="198F2B87"/>
    <w:rsid w:val="1A0069BE"/>
    <w:rsid w:val="1A427337"/>
    <w:rsid w:val="1A9963CD"/>
    <w:rsid w:val="1BAD5FE6"/>
    <w:rsid w:val="1DA71025"/>
    <w:rsid w:val="1DEC5606"/>
    <w:rsid w:val="1F1823BE"/>
    <w:rsid w:val="2269201C"/>
    <w:rsid w:val="22DB168B"/>
    <w:rsid w:val="22F66168"/>
    <w:rsid w:val="259A1359"/>
    <w:rsid w:val="27BD0BBB"/>
    <w:rsid w:val="28325312"/>
    <w:rsid w:val="28812CD5"/>
    <w:rsid w:val="289A6714"/>
    <w:rsid w:val="2BD2093D"/>
    <w:rsid w:val="2C7C1263"/>
    <w:rsid w:val="302E54F0"/>
    <w:rsid w:val="31B954E7"/>
    <w:rsid w:val="31F46126"/>
    <w:rsid w:val="343A1261"/>
    <w:rsid w:val="349879D5"/>
    <w:rsid w:val="3785435E"/>
    <w:rsid w:val="397C4515"/>
    <w:rsid w:val="3A5B5069"/>
    <w:rsid w:val="3B6042C2"/>
    <w:rsid w:val="3E8028A5"/>
    <w:rsid w:val="456926CF"/>
    <w:rsid w:val="45C45A22"/>
    <w:rsid w:val="498A2E20"/>
    <w:rsid w:val="4A75242D"/>
    <w:rsid w:val="4A92201C"/>
    <w:rsid w:val="4DE374C2"/>
    <w:rsid w:val="4E09709A"/>
    <w:rsid w:val="53682151"/>
    <w:rsid w:val="53E2646E"/>
    <w:rsid w:val="5551077F"/>
    <w:rsid w:val="5B1769FD"/>
    <w:rsid w:val="5EB01F09"/>
    <w:rsid w:val="5EBA309B"/>
    <w:rsid w:val="6117616E"/>
    <w:rsid w:val="628865CD"/>
    <w:rsid w:val="63696264"/>
    <w:rsid w:val="67B42351"/>
    <w:rsid w:val="6CA81BAB"/>
    <w:rsid w:val="6F837A9C"/>
    <w:rsid w:val="704271E2"/>
    <w:rsid w:val="75CB0625"/>
    <w:rsid w:val="76B41C4E"/>
    <w:rsid w:val="7B4A7843"/>
    <w:rsid w:val="7F6F65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eastAsia="宋体"/>
    </w:rPr>
  </w:style>
  <w:style w:type="paragraph" w:styleId="4">
    <w:name w:val="Body Text"/>
    <w:basedOn w:val="1"/>
    <w:semiHidden/>
    <w:qFormat/>
    <w:uiPriority w:val="0"/>
    <w:rPr>
      <w:rFonts w:ascii="方正仿宋_GBK" w:hAnsi="方正仿宋_GBK" w:eastAsia="方正仿宋_GBK" w:cs="方正仿宋_GBK"/>
      <w:sz w:val="30"/>
      <w:szCs w:val="30"/>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860</Words>
  <Characters>893</Characters>
  <TotalTime>17</TotalTime>
  <ScaleCrop>false</ScaleCrop>
  <LinksUpToDate>false</LinksUpToDate>
  <CharactersWithSpaces>894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2025-01-16T11:11:00Z</dcterms:created>
  <dc:creator>user</dc:creator>
  <cp:keywords>州政办</cp:keywords>
  <cp:lastModifiedBy>言已`</cp:lastModifiedBy>
  <cp:lastPrinted>2026-01-26T02:58:44Z</cp:lastPrinted>
  <dcterms:modified xsi:type="dcterms:W3CDTF">2026-01-26T03:00:19Z</dcterms:modified>
  <dc:title>承　诺　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2025-01-16T11:12:03Z</vt:filetime>
  </property>
  <property fmtid="{D5CDD505-2E9C-101B-9397-08002B2CF9AE}" pid="4" name="KSOTemplateDocerSaveRecord">
    <vt:lpwstr>eyJoZGlkIjoiODM5MGIwMjY1NGRmN2UwYTFlY2EyNGU2ZDc1NTYxZmEiLCJ1c2VySWQiOiIzMDIwMDMzMTUifQ==</vt:lpwstr>
  </property>
  <property fmtid="{D5CDD505-2E9C-101B-9397-08002B2CF9AE}" pid="5" name="KSOProductBuildVer">
    <vt:lpwstr>2052-12.1.0.24034</vt:lpwstr>
  </property>
  <property fmtid="{D5CDD505-2E9C-101B-9397-08002B2CF9AE}" pid="6" name="ICV">
    <vt:lpwstr>D7C638AD744A4A5383FD080E505ABDCA_13</vt:lpwstr>
  </property>
</Properties>
</file>