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4"/>
      </w:tblGrid>
      <w:tr w14:paraId="1911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844" w:type="dxa"/>
            <w:tcBorders>
              <w:tl2br w:val="nil"/>
              <w:tr2bl w:val="nil"/>
            </w:tcBorders>
            <w:noWrap w:val="0"/>
            <w:vAlign w:val="top"/>
          </w:tcPr>
          <w:p w14:paraId="11A668DE">
            <w:pPr>
              <w:keepNext w:val="0"/>
              <w:keepLines w:val="0"/>
              <w:pageBreakBefore w:val="0"/>
              <w:widowControl w:val="0"/>
              <w:kinsoku/>
              <w:wordWrap/>
              <w:overflowPunct w:val="0"/>
              <w:topLinePunct/>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position w:val="0"/>
                <w:sz w:val="44"/>
                <w:szCs w:val="44"/>
                <w:lang w:val="en-US" w:eastAsia="zh-CN"/>
              </w:rPr>
            </w:pPr>
            <mc:AlternateContent>
              <mc:Choice Requires="wpsCustomData">
                <wpsCustomData:docfieldStart id="0" docfieldname="FJ_标题_1" hidden="0" print="1" readonly="0" index="18"/>
              </mc:Choice>
            </mc:AlternateContent>
            <w:r>
              <w:rPr>
                <w:rFonts w:hint="eastAsia" w:ascii="Times New Roman" w:hAnsi="Times New Roman" w:eastAsia="方正小标宋_GBK" w:cs="方正小标宋_GBK"/>
                <w:b w:val="0"/>
                <w:bCs w:val="0"/>
                <w:position w:val="0"/>
                <w:sz w:val="40"/>
                <w:szCs w:val="40"/>
                <w:lang w:val="en-US" w:eastAsia="zh-CN"/>
              </w:rPr>
              <w:t>巴州支持农产品加工业高质量发展</w:t>
            </w:r>
            <w:r>
              <w:rPr>
                <w:rFonts w:hint="eastAsia" w:eastAsia="方正小标宋_GBK" w:cs="方正小标宋_GBK"/>
                <w:b w:val="0"/>
                <w:bCs w:val="0"/>
                <w:position w:val="0"/>
                <w:sz w:val="40"/>
                <w:szCs w:val="40"/>
                <w:lang w:val="en-US" w:eastAsia="zh-CN"/>
              </w:rPr>
              <w:t>若干</w:t>
            </w:r>
            <w:r>
              <w:rPr>
                <w:rFonts w:hint="eastAsia" w:ascii="Times New Roman" w:hAnsi="Times New Roman" w:eastAsia="方正小标宋_GBK" w:cs="方正小标宋_GBK"/>
                <w:b w:val="0"/>
                <w:bCs w:val="0"/>
                <w:position w:val="0"/>
                <w:sz w:val="40"/>
                <w:szCs w:val="40"/>
                <w:lang w:val="en-US" w:eastAsia="zh-CN"/>
              </w:rPr>
              <w:t>政策措施</w:t>
            </w:r>
            <w:r>
              <w:rPr>
                <w:rFonts w:hint="eastAsia" w:eastAsia="方正小标宋_GBK" w:cs="方正小标宋_GBK"/>
                <w:b w:val="0"/>
                <w:bCs w:val="0"/>
                <w:position w:val="0"/>
                <w:sz w:val="40"/>
                <w:szCs w:val="40"/>
                <w:lang w:val="en-US" w:eastAsia="zh-CN"/>
              </w:rPr>
              <w:t>（试行）</w:t>
            </w:r>
            <w:r>
              <w:rPr>
                <w:rFonts w:hint="eastAsia" w:ascii="Times New Roman" w:hAnsi="Times New Roman" w:eastAsia="方正小标宋_GBK" w:cs="方正小标宋_GBK"/>
                <w:b w:val="0"/>
                <w:bCs w:val="0"/>
                <w:position w:val="0"/>
                <w:sz w:val="40"/>
                <w:szCs w:val="40"/>
                <w:lang w:val="en-US" w:eastAsia="zh-CN"/>
              </w:rPr>
              <w:t>汇报说明</w:t>
            </w:r>
            <mc:AlternateContent>
              <mc:Choice Requires="wpsCustomData">
                <wpsCustomData:docfieldEnd id="0"/>
              </mc:Choice>
            </mc:AlternateContent>
          </w:p>
        </w:tc>
      </w:tr>
      <w:tr w14:paraId="56F9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9" w:hRule="exact"/>
          <w:jc w:val="center"/>
        </w:trPr>
        <w:tc>
          <w:tcPr>
            <w:tcW w:w="8844" w:type="dxa"/>
            <w:tcBorders>
              <w:tl2br w:val="nil"/>
              <w:tr2bl w:val="nil"/>
            </w:tcBorders>
            <w:noWrap w:val="0"/>
            <w:vAlign w:val="top"/>
          </w:tcPr>
          <w:p w14:paraId="4B502150">
            <w:pPr>
              <w:pStyle w:val="11"/>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default" w:ascii="Times New Roman" w:hAnsi="Times New Roman" w:eastAsia="方正楷体_GBK" w:cs="Times New Roman"/>
                <w:b w:val="0"/>
                <w:bCs w:val="0"/>
                <w:sz w:val="31"/>
                <w:szCs w:val="31"/>
                <w:lang w:eastAsia="zh-CN"/>
              </w:rPr>
            </w:pPr>
            <w:r>
              <w:rPr>
                <w:rFonts w:hint="default" w:ascii="Times New Roman" w:hAnsi="Times New Roman" w:eastAsia="方正楷体_GBK" w:cs="Times New Roman"/>
                <w:b w:val="0"/>
                <w:bCs w:val="0"/>
                <w:sz w:val="31"/>
                <w:szCs w:val="31"/>
                <w:lang w:eastAsia="zh-CN"/>
              </w:rPr>
              <w:t>州</w:t>
            </w:r>
            <w:r>
              <w:rPr>
                <w:rFonts w:hint="eastAsia"/>
                <w:lang w:val="en-US" w:eastAsia="zh-CN"/>
              </w:rPr>
              <w:t>农业农村局</w:t>
            </w:r>
          </w:p>
          <w:p w14:paraId="125236BD">
            <w:pPr>
              <w:keepNext w:val="0"/>
              <w:keepLines w:val="0"/>
              <w:pageBreakBefore w:val="0"/>
              <w:widowControl w:val="0"/>
              <w:kinsoku/>
              <w:wordWrap/>
              <w:overflowPunct w:val="0"/>
              <w:topLinePunct/>
              <w:autoSpaceDE/>
              <w:autoSpaceDN/>
              <w:bidi w:val="0"/>
              <w:adjustRightInd/>
              <w:snapToGrid/>
              <w:spacing w:beforeAutospacing="0" w:afterAutospacing="0" w:line="586"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position w:val="0"/>
                <w:sz w:val="44"/>
                <w:szCs w:val="44"/>
              </w:rPr>
            </w:pPr>
            <w:r>
              <w:rPr>
                <w:rFonts w:hint="default" w:ascii="Times New Roman" w:hAnsi="Times New Roman" w:eastAsia="方正楷体_GBK" w:cs="Times New Roman"/>
                <w:b w:val="0"/>
                <w:bCs w:val="0"/>
                <w:sz w:val="31"/>
                <w:szCs w:val="31"/>
                <w:lang w:val="en-US" w:eastAsia="zh-CN"/>
              </w:rPr>
              <w:t>（20</w:t>
            </w:r>
            <w:r>
              <w:rPr>
                <w:rFonts w:hint="eastAsia"/>
                <w:lang w:val="en-US" w:eastAsia="zh-CN"/>
              </w:rPr>
              <w:t>26</w:t>
            </w:r>
            <w:r>
              <w:rPr>
                <w:rFonts w:hint="default" w:ascii="Times New Roman" w:hAnsi="Times New Roman" w:eastAsia="方正楷体_GBK" w:cs="Times New Roman"/>
                <w:b w:val="0"/>
                <w:bCs w:val="0"/>
                <w:sz w:val="31"/>
                <w:szCs w:val="31"/>
                <w:lang w:val="en-US" w:eastAsia="zh-CN"/>
              </w:rPr>
              <w:t>年</w:t>
            </w:r>
            <w:r>
              <w:rPr>
                <w:rFonts w:hint="eastAsia"/>
                <w:lang w:val="en-US" w:eastAsia="zh-CN"/>
              </w:rPr>
              <w:t>1</w:t>
            </w:r>
            <w:r>
              <w:rPr>
                <w:rFonts w:hint="default" w:ascii="Times New Roman" w:hAnsi="Times New Roman" w:eastAsia="方正楷体_GBK" w:cs="Times New Roman"/>
                <w:b w:val="0"/>
                <w:bCs w:val="0"/>
                <w:sz w:val="31"/>
                <w:szCs w:val="31"/>
                <w:lang w:val="en-US" w:eastAsia="zh-CN"/>
              </w:rPr>
              <w:t>月</w:t>
            </w:r>
            <w:r>
              <w:rPr>
                <w:rFonts w:hint="eastAsia" w:ascii="Times New Roman" w:hAnsi="Times New Roman"/>
                <w:lang w:val="en-US" w:eastAsia="zh-CN"/>
              </w:rPr>
              <w:t>××</w:t>
            </w:r>
            <w:r>
              <w:rPr>
                <w:rFonts w:hint="default" w:ascii="Times New Roman" w:hAnsi="Times New Roman" w:eastAsia="方正楷体_GBK" w:cs="Times New Roman"/>
                <w:b w:val="0"/>
                <w:bCs w:val="0"/>
                <w:sz w:val="31"/>
                <w:szCs w:val="31"/>
                <w:lang w:val="en-US" w:eastAsia="zh-CN"/>
              </w:rPr>
              <w:t>日）</w:t>
            </w:r>
          </w:p>
        </w:tc>
      </w:tr>
    </w:tbl>
    <w:p w14:paraId="6BE1D861">
      <w:pPr>
        <w:keepNext w:val="0"/>
        <w:keepLines w:val="0"/>
        <w:pageBreakBefore w:val="0"/>
        <w:widowControl w:val="0"/>
        <w:kinsoku/>
        <w:wordWrap/>
        <w:overflowPunct w:val="0"/>
        <w:topLinePunct/>
        <w:autoSpaceDE/>
        <w:autoSpaceDN/>
        <w:bidi w:val="0"/>
        <w:snapToGrid/>
        <w:ind w:firstLine="644" w:firstLineChars="200"/>
        <w:textAlignment w:val="auto"/>
        <w:rPr>
          <w:rFonts w:hint="eastAsia" w:ascii="Times New Roman" w:hAnsi="Times New Roman"/>
          <w:lang w:val="en-US" w:eastAsia="zh-CN"/>
        </w:rPr>
      </w:pPr>
      <w:r>
        <w:rPr>
          <w:rFonts w:hint="eastAsia" w:ascii="Times New Roman" w:hAnsi="Times New Roman"/>
          <w:lang w:val="en-US" w:eastAsia="zh-CN"/>
        </w:rPr>
        <w:t>根据安排，现将</w:t>
      </w:r>
      <w:r>
        <w:rPr>
          <w:rFonts w:hint="eastAsia"/>
          <w:lang w:val="en-US" w:eastAsia="zh-CN"/>
        </w:rPr>
        <w:t>《</w:t>
      </w:r>
      <w:r>
        <w:rPr>
          <w:rFonts w:hint="eastAsia" w:ascii="Times New Roman" w:hAnsi="Times New Roman"/>
          <w:lang w:val="en-US" w:eastAsia="zh-CN"/>
        </w:rPr>
        <w:t>巴州支持农产品加工业高质量发展</w:t>
      </w:r>
      <w:r>
        <w:rPr>
          <w:rFonts w:hint="eastAsia"/>
          <w:lang w:val="en-US" w:eastAsia="zh-CN"/>
        </w:rPr>
        <w:t>若干</w:t>
      </w:r>
      <w:r>
        <w:rPr>
          <w:rFonts w:hint="eastAsia" w:ascii="Times New Roman" w:hAnsi="Times New Roman"/>
          <w:lang w:val="en-US" w:eastAsia="zh-CN"/>
        </w:rPr>
        <w:t>政策措施</w:t>
      </w:r>
      <w:r>
        <w:rPr>
          <w:rFonts w:hint="eastAsia"/>
          <w:lang w:val="en-US" w:eastAsia="zh-CN"/>
        </w:rPr>
        <w:t>（试行）》</w:t>
      </w:r>
      <w:r>
        <w:rPr>
          <w:rFonts w:hint="eastAsia" w:ascii="Times New Roman" w:hAnsi="Times New Roman"/>
          <w:lang w:val="en-US" w:eastAsia="zh-CN"/>
        </w:rPr>
        <w:t>起草情况作如下说明：</w:t>
      </w:r>
    </w:p>
    <w:p w14:paraId="57E09D86">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default" w:ascii="Times New Roman" w:hAnsi="Times New Roman" w:eastAsia="方正黑体_GBK" w:cs="Times New Roman"/>
          <w:b w:val="0"/>
          <w:bCs w:val="0"/>
          <w:color w:val="auto"/>
          <w:sz w:val="31"/>
          <w:szCs w:val="31"/>
          <w:lang w:eastAsia="zh-CN"/>
        </w:rPr>
      </w:pPr>
      <w:r>
        <w:rPr>
          <w:rFonts w:hint="eastAsia" w:ascii="Times New Roman" w:hAnsi="Times New Roman" w:eastAsia="方正黑体_GBK" w:cs="Times New Roman"/>
          <w:b w:val="0"/>
          <w:bCs w:val="0"/>
          <w:color w:val="auto"/>
          <w:sz w:val="31"/>
          <w:szCs w:val="31"/>
          <w:lang w:eastAsia="zh-CN"/>
        </w:rPr>
        <w:t>一、</w:t>
      </w:r>
      <w:r>
        <w:rPr>
          <w:rFonts w:hint="default" w:ascii="Times New Roman" w:hAnsi="Times New Roman" w:eastAsia="方正黑体_GBK" w:cs="Times New Roman"/>
          <w:b w:val="0"/>
          <w:bCs w:val="0"/>
          <w:color w:val="auto"/>
          <w:sz w:val="31"/>
          <w:szCs w:val="31"/>
          <w:lang w:eastAsia="zh-CN"/>
        </w:rPr>
        <w:t>起草背景</w:t>
      </w:r>
    </w:p>
    <w:p w14:paraId="5AEA6FB6">
      <w:pPr>
        <w:keepNext w:val="0"/>
        <w:keepLines w:val="0"/>
        <w:pageBreakBefore w:val="0"/>
        <w:widowControl w:val="0"/>
        <w:kinsoku/>
        <w:wordWrap/>
        <w:overflowPunct w:val="0"/>
        <w:topLinePunct/>
        <w:autoSpaceDE/>
        <w:autoSpaceDN/>
        <w:bidi w:val="0"/>
        <w:snapToGrid/>
        <w:ind w:firstLine="644" w:firstLineChars="200"/>
        <w:textAlignment w:val="auto"/>
        <w:rPr>
          <w:rFonts w:hint="eastAsia" w:ascii="Times New Roman" w:hAnsi="Times New Roman"/>
          <w:lang w:val="en-US" w:eastAsia="zh-CN"/>
        </w:rPr>
      </w:pPr>
      <w:r>
        <w:rPr>
          <w:rFonts w:hint="eastAsia" w:ascii="Times New Roman" w:hAnsi="Times New Roman"/>
          <w:lang w:val="en-US" w:eastAsia="zh-CN"/>
        </w:rPr>
        <w:t>为解决新疆农业生产强、加工弱，产品强、产业弱，品质强、品牌弱，点上强、链条弱等突出问题，2025年9月，自治区人民政府办公厅印发了《支持农产品加工业高质量发展若干政策措施》（新政办发〔2025〕38号），政策措施紧密结合新疆农产品加工业发展实际，从项目设备投资奖补、龙头企业培育等方面明确了支持重点和方向。自治区财政厅预计每年投入约6亿元保障政策实施。目前自治区农业农村厅牵头会同有关部门正在制定实施方案与细则。</w:t>
      </w:r>
    </w:p>
    <w:p w14:paraId="43F409D3">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default" w:ascii="Times New Roman" w:hAnsi="Times New Roman" w:eastAsia="方正黑体_GBK" w:cs="Times New Roman"/>
          <w:b w:val="0"/>
          <w:bCs w:val="0"/>
          <w:color w:val="auto"/>
          <w:sz w:val="31"/>
          <w:szCs w:val="31"/>
          <w:lang w:eastAsia="zh-CN"/>
        </w:rPr>
      </w:pPr>
      <w:r>
        <w:rPr>
          <w:rFonts w:hint="eastAsia" w:ascii="Times New Roman" w:hAnsi="Times New Roman" w:eastAsia="方正黑体_GBK" w:cs="Times New Roman"/>
          <w:b w:val="0"/>
          <w:bCs w:val="0"/>
          <w:color w:val="auto"/>
          <w:sz w:val="31"/>
          <w:szCs w:val="31"/>
          <w:lang w:eastAsia="zh-CN"/>
        </w:rPr>
        <w:t>二、</w:t>
      </w:r>
      <w:r>
        <w:rPr>
          <w:rFonts w:hint="default" w:ascii="Times New Roman" w:hAnsi="Times New Roman" w:eastAsia="方正黑体_GBK" w:cs="Times New Roman"/>
          <w:b w:val="0"/>
          <w:bCs w:val="0"/>
          <w:color w:val="auto"/>
          <w:sz w:val="31"/>
          <w:szCs w:val="31"/>
          <w:lang w:eastAsia="zh-CN"/>
        </w:rPr>
        <w:t>起草</w:t>
      </w:r>
      <w:r>
        <w:rPr>
          <w:rFonts w:hint="eastAsia" w:ascii="Times New Roman" w:hAnsi="Times New Roman" w:eastAsia="方正黑体_GBK" w:cs="方正黑体_GBK"/>
          <w:b w:val="0"/>
          <w:bCs w:val="0"/>
          <w:sz w:val="31"/>
          <w:szCs w:val="31"/>
          <w:lang w:val="en-US" w:eastAsia="zh-CN"/>
        </w:rPr>
        <w:t>依据</w:t>
      </w:r>
    </w:p>
    <w:p w14:paraId="7EA6C5EF">
      <w:pPr>
        <w:keepNext w:val="0"/>
        <w:keepLines w:val="0"/>
        <w:pageBreakBefore w:val="0"/>
        <w:widowControl w:val="0"/>
        <w:kinsoku/>
        <w:wordWrap/>
        <w:overflowPunct w:val="0"/>
        <w:topLinePunct/>
        <w:autoSpaceDE/>
        <w:autoSpaceDN/>
        <w:bidi w:val="0"/>
        <w:snapToGrid/>
        <w:ind w:firstLine="644" w:firstLineChars="200"/>
        <w:textAlignment w:val="auto"/>
        <w:rPr>
          <w:rFonts w:hint="eastAsia" w:ascii="Times New Roman" w:hAnsi="Times New Roman"/>
          <w:lang w:val="en-US" w:eastAsia="zh-CN"/>
        </w:rPr>
      </w:pPr>
      <w:r>
        <w:rPr>
          <w:rFonts w:hint="eastAsia" w:ascii="Times New Roman" w:hAnsi="Times New Roman"/>
          <w:lang w:val="en-US" w:eastAsia="zh-CN"/>
        </w:rPr>
        <w:t>为推动巴州农产品加工业转型升级，培育壮大农业全产业链，促进农产品加工业高质量发展，根据州党委、政府主要领导及分管领导安排，州党委农办、农业农村局会同州直相关部门在充分调研基础上，结合自治区政策措施，起草了巴州政策措施。</w:t>
      </w:r>
    </w:p>
    <w:p w14:paraId="4CE9E1B2">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rPr>
      </w:pPr>
      <w:r>
        <w:rPr>
          <w:rFonts w:hint="eastAsia" w:ascii="Times New Roman" w:hAnsi="Times New Roman" w:eastAsia="方正黑体_GBK" w:cs="Times New Roman"/>
          <w:b w:val="0"/>
          <w:bCs w:val="0"/>
          <w:color w:val="auto"/>
          <w:sz w:val="31"/>
          <w:szCs w:val="31"/>
          <w:lang w:eastAsia="zh-CN"/>
        </w:rPr>
        <w:t>三</w:t>
      </w:r>
      <w:r>
        <w:rPr>
          <w:rFonts w:hint="default" w:ascii="Times New Roman" w:hAnsi="Times New Roman" w:eastAsia="方正黑体_GBK" w:cs="Times New Roman"/>
          <w:b w:val="0"/>
          <w:bCs w:val="0"/>
          <w:color w:val="auto"/>
          <w:sz w:val="31"/>
          <w:szCs w:val="31"/>
          <w:lang w:eastAsia="zh-CN"/>
        </w:rPr>
        <w:t>、起草过程</w:t>
      </w:r>
    </w:p>
    <w:p w14:paraId="50477CFB">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州党委、政府主要领导高度重视政策措施起草工作，亲自指导推动。州党委、政府分管领导精心安排，多次带队赴企业一线，调研政策内容、摸底相关情况，先后两次召集相关部门研究讨论；州党委农办、州农业农村局根据会议讨论情况，结合州工信、科技、林草等部门提出的具体政策措施，立足全州实际，提出</w:t>
      </w:r>
      <w:r>
        <w:rPr>
          <w:rFonts w:hint="eastAsia"/>
          <w:lang w:val="en-US" w:eastAsia="zh-CN"/>
        </w:rPr>
        <w:t>若干</w:t>
      </w:r>
      <w:r>
        <w:rPr>
          <w:rFonts w:hint="eastAsia" w:ascii="Times New Roman" w:hAnsi="Times New Roman"/>
          <w:lang w:val="en-US" w:eastAsia="zh-CN"/>
        </w:rPr>
        <w:t>政策措施初稿。</w:t>
      </w:r>
    </w:p>
    <w:p w14:paraId="7B4502C6">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rPr>
      </w:pPr>
      <w:r>
        <w:rPr>
          <w:rFonts w:hint="eastAsia" w:ascii="Times New Roman" w:hAnsi="Times New Roman" w:eastAsia="方正黑体_GBK" w:cs="Times New Roman"/>
          <w:b w:val="0"/>
          <w:bCs w:val="0"/>
          <w:color w:val="auto"/>
          <w:sz w:val="31"/>
          <w:szCs w:val="31"/>
          <w:lang w:eastAsia="zh-CN"/>
        </w:rPr>
        <w:t>四</w:t>
      </w:r>
      <w:r>
        <w:rPr>
          <w:rFonts w:hint="default" w:ascii="Times New Roman" w:hAnsi="Times New Roman" w:eastAsia="方正黑体_GBK" w:cs="Times New Roman"/>
          <w:b w:val="0"/>
          <w:bCs w:val="0"/>
          <w:color w:val="auto"/>
          <w:sz w:val="31"/>
          <w:szCs w:val="31"/>
          <w:lang w:eastAsia="zh-CN"/>
        </w:rPr>
        <w:t>、意见征求采纳情况</w:t>
      </w:r>
    </w:p>
    <w:p w14:paraId="799BB2E3">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初稿形成后，我们反复与州直相关部门沟通，并多次征求了州财政、林草、工信、科技、商务、市场监管、</w:t>
      </w:r>
      <w:r>
        <w:rPr>
          <w:rFonts w:hint="eastAsia"/>
          <w:lang w:val="en-US" w:eastAsia="zh-CN"/>
        </w:rPr>
        <w:t>司法</w:t>
      </w:r>
      <w:r>
        <w:rPr>
          <w:rFonts w:hint="eastAsia" w:ascii="Times New Roman" w:hAnsi="Times New Roman"/>
          <w:lang w:val="en-US" w:eastAsia="zh-CN"/>
        </w:rPr>
        <w:t>等部门意见，认真吸纳，修改完善，精炼提升，几易其稿，形成会议审议稿。</w:t>
      </w:r>
    </w:p>
    <w:p w14:paraId="66878A89">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default" w:ascii="Times New Roman" w:hAnsi="Times New Roman" w:eastAsia="方正黑体_GBK" w:cs="Times New Roman"/>
          <w:b w:val="0"/>
          <w:bCs w:val="0"/>
          <w:color w:val="auto"/>
          <w:sz w:val="31"/>
          <w:szCs w:val="31"/>
          <w:lang w:eastAsia="zh-CN"/>
        </w:rPr>
      </w:pPr>
      <w:r>
        <w:rPr>
          <w:rFonts w:hint="eastAsia" w:ascii="Times New Roman" w:hAnsi="Times New Roman" w:eastAsia="方正黑体_GBK" w:cs="Times New Roman"/>
          <w:b w:val="0"/>
          <w:bCs w:val="0"/>
          <w:color w:val="auto"/>
          <w:sz w:val="31"/>
          <w:szCs w:val="31"/>
          <w:lang w:eastAsia="zh-CN"/>
        </w:rPr>
        <w:t>五</w:t>
      </w:r>
      <w:r>
        <w:rPr>
          <w:rFonts w:hint="default" w:ascii="Times New Roman" w:hAnsi="Times New Roman" w:eastAsia="方正黑体_GBK" w:cs="Times New Roman"/>
          <w:b w:val="0"/>
          <w:bCs w:val="0"/>
          <w:color w:val="auto"/>
          <w:sz w:val="31"/>
          <w:szCs w:val="31"/>
          <w:lang w:eastAsia="zh-CN"/>
        </w:rPr>
        <w:t>、主体框架及内容</w:t>
      </w:r>
    </w:p>
    <w:p w14:paraId="09A8C1F4">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政策措施紧扣推动农产品加工业高质量发展主题，对标自治区十条政策，立足巴州工作实际和财力状况，提出了巴州七条政策措施。具体如下：</w:t>
      </w:r>
    </w:p>
    <w:p w14:paraId="19C153BA">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第一条：对新建、扩建粮油类、肉类、果蔬类等精深加工项目，符合自治区补贴政策并获得奖补的企业，自治州再奖补30万元。对当年技改投产运营后的，按照设备投资比例予以奖励额度不低于6%即30万元。</w:t>
      </w:r>
    </w:p>
    <w:p w14:paraId="2B6754F2">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此条政策，</w:t>
      </w:r>
      <w:r>
        <w:rPr>
          <w:rFonts w:hint="default" w:ascii="Times New Roman" w:hAnsi="Times New Roman" w:cs="Times New Roman"/>
          <w:lang w:val="en-US" w:eastAsia="zh-CN"/>
        </w:rPr>
        <w:t>在自治区政策对新建、扩建粮油类、肉类、果蔬类等精深加工项目</w:t>
      </w:r>
      <w:r>
        <w:rPr>
          <w:rFonts w:hint="eastAsia" w:ascii="Times New Roman" w:hAnsi="Times New Roman" w:cs="Times New Roman"/>
          <w:lang w:val="en-US" w:eastAsia="zh-CN"/>
        </w:rPr>
        <w:t>，</w:t>
      </w:r>
      <w:r>
        <w:rPr>
          <w:rFonts w:hint="default" w:ascii="Times New Roman" w:hAnsi="Times New Roman" w:cs="Times New Roman"/>
          <w:lang w:val="en-US" w:eastAsia="zh-CN"/>
        </w:rPr>
        <w:t>设备投资</w:t>
      </w:r>
      <w:r>
        <w:rPr>
          <w:rFonts w:hint="eastAsia" w:ascii="Times New Roman" w:hAnsi="Times New Roman" w:cs="Times New Roman"/>
          <w:lang w:val="en-US" w:eastAsia="zh-CN"/>
        </w:rPr>
        <w:t>1000</w:t>
      </w:r>
      <w:r>
        <w:rPr>
          <w:rFonts w:hint="default" w:ascii="Times New Roman" w:hAnsi="Times New Roman" w:cs="Times New Roman"/>
          <w:lang w:val="en-US" w:eastAsia="zh-CN"/>
        </w:rPr>
        <w:t>万元以上的,在投产运营后按设备实际投资额的</w:t>
      </w:r>
      <w:r>
        <w:rPr>
          <w:rFonts w:hint="eastAsia" w:ascii="Times New Roman" w:hAnsi="Times New Roman" w:cs="Times New Roman"/>
          <w:lang w:val="en-US" w:eastAsia="zh-CN"/>
        </w:rPr>
        <w:t>20</w:t>
      </w:r>
      <w:r>
        <w:rPr>
          <w:rFonts w:hint="default" w:ascii="Times New Roman" w:hAnsi="Times New Roman" w:cs="Times New Roman"/>
          <w:lang w:val="en-US" w:eastAsia="zh-CN"/>
        </w:rPr>
        <w:t>％给予奖补</w:t>
      </w:r>
      <w:r>
        <w:rPr>
          <w:rFonts w:hint="eastAsia" w:ascii="Times New Roman" w:hAnsi="Times New Roman" w:cs="Times New Roman"/>
          <w:lang w:val="en-US" w:eastAsia="zh-CN"/>
        </w:rPr>
        <w:t>，</w:t>
      </w:r>
      <w:r>
        <w:rPr>
          <w:rFonts w:hint="default" w:ascii="Times New Roman" w:hAnsi="Times New Roman" w:cs="Times New Roman"/>
          <w:lang w:val="en-US" w:eastAsia="zh-CN"/>
        </w:rPr>
        <w:t>奖补资金南疆五地州最高不超过</w:t>
      </w:r>
      <w:r>
        <w:rPr>
          <w:rFonts w:hint="eastAsia" w:ascii="Times New Roman" w:hAnsi="Times New Roman" w:cs="Times New Roman"/>
          <w:lang w:val="en-US" w:eastAsia="zh-CN"/>
        </w:rPr>
        <w:t>2000</w:t>
      </w:r>
      <w:r>
        <w:rPr>
          <w:rFonts w:hint="default" w:ascii="Times New Roman" w:hAnsi="Times New Roman" w:cs="Times New Roman"/>
          <w:lang w:val="en-US" w:eastAsia="zh-CN"/>
        </w:rPr>
        <w:t>万元，其他地</w:t>
      </w:r>
      <w:r>
        <w:rPr>
          <w:rFonts w:hint="eastAsia" w:ascii="Times New Roman" w:hAnsi="Times New Roman" w:cs="Times New Roman"/>
          <w:lang w:val="en-US" w:eastAsia="zh-CN"/>
        </w:rPr>
        <w:t>（</w:t>
      </w:r>
      <w:r>
        <w:rPr>
          <w:rFonts w:hint="default" w:ascii="Times New Roman" w:hAnsi="Times New Roman" w:cs="Times New Roman"/>
          <w:lang w:val="en-US" w:eastAsia="zh-CN"/>
        </w:rPr>
        <w:t>州、市</w:t>
      </w:r>
      <w:r>
        <w:rPr>
          <w:rFonts w:hint="eastAsia" w:ascii="Times New Roman" w:hAnsi="Times New Roman" w:cs="Times New Roman"/>
          <w:lang w:val="en-US" w:eastAsia="zh-CN"/>
        </w:rPr>
        <w:t>）</w:t>
      </w:r>
      <w:r>
        <w:rPr>
          <w:rFonts w:hint="default" w:ascii="Times New Roman" w:hAnsi="Times New Roman" w:cs="Times New Roman"/>
          <w:lang w:val="en-US" w:eastAsia="zh-CN"/>
        </w:rPr>
        <w:t>最高不超过</w:t>
      </w:r>
      <w:r>
        <w:rPr>
          <w:rFonts w:hint="eastAsia" w:ascii="Times New Roman" w:hAnsi="Times New Roman" w:cs="Times New Roman"/>
          <w:lang w:val="en-US" w:eastAsia="zh-CN"/>
        </w:rPr>
        <w:t>1000</w:t>
      </w:r>
      <w:r>
        <w:rPr>
          <w:rFonts w:hint="default" w:ascii="Times New Roman" w:hAnsi="Times New Roman" w:cs="Times New Roman"/>
          <w:lang w:val="en-US" w:eastAsia="zh-CN"/>
        </w:rPr>
        <w:t>万元的基础上，提</w:t>
      </w:r>
      <w:r>
        <w:rPr>
          <w:rFonts w:hint="eastAsia" w:ascii="Times New Roman" w:hAnsi="Times New Roman"/>
          <w:lang w:val="en-US" w:eastAsia="zh-CN"/>
        </w:rPr>
        <w:t>出了巴州的配套措施，既形成协同支持效应，又放大政策吸引力，建立了巴州承接项目优势</w:t>
      </w:r>
      <w:r>
        <w:rPr>
          <w:rFonts w:hint="eastAsia"/>
          <w:lang w:val="en-US" w:eastAsia="zh-CN"/>
        </w:rPr>
        <w:t>。</w:t>
      </w:r>
    </w:p>
    <w:p w14:paraId="5D84C3D2">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第二条：各县市依托园区、农产品加工园及库尔勒经济技术开发区加快农产品加工业发展，按照当年完成投资比例予以奖励，额度比例不低于1.5%即30万元。鼓励县市安排一定比例财政衔接资金支持农产品加工基础设施建设。</w:t>
      </w:r>
    </w:p>
    <w:p w14:paraId="445AC1EE">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此条政策，一是鼓励县市引导农产品加工企业入园区；二是对第一条政策形成补充，吸引更多农产品加工企业落地我州；三是鼓励县市安排衔接资金支持产业发展特别是农产品加工业，这也符合自治区要求。初步估算此条政策每年需州财政安排资金约150万元（不含衔接资金）。</w:t>
      </w:r>
    </w:p>
    <w:p w14:paraId="259F889C">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第三条：新认定州级农业产业化龙头企业10万元一次性奖励。</w:t>
      </w:r>
    </w:p>
    <w:p w14:paraId="632E9BE7">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此条政策，是自治区政策措施的延续补充。自治区对新认定、新递补的国家级、自治区级龙头企业分别给予50万元、20万元奖励，我们提出对新认定州级龙头企业给予10万元奖励，以激励企业提高申报积极性，逐步形成合理的龙头企业梯级队伍。目前全州国家级龙头企业8家、自治区级54家、自治州级66家。国家级、自治区级龙头企业每2年监测递补一次，自治州级龙头企业每年新认定一次，每次控制在8家左右。初步估算此条政策每年需州财政安排资金约80万元。</w:t>
      </w:r>
    </w:p>
    <w:p w14:paraId="2AE287AD">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第四条：对新认定为专精特新中小企业的农产品加工企业，在自治区资金支持的基础上，自治州再给予10万元一次性奖补。</w:t>
      </w:r>
    </w:p>
    <w:p w14:paraId="065F7D75">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此条政策，一是自治区工信厅已明确近期将对专精特新中小企业认定标准予以提高，同时对现有入库企业队伍进行“瘦身”，预计后期新认定入库难度很高，符合条件企业较少，为更好的激励企业参与，提出在自治区最高给予25万元资金支持的基础上，自治州再给予10万元奖补。初步估算此条政策每年需州财政安排资金约40万元。</w:t>
      </w:r>
    </w:p>
    <w:p w14:paraId="356B7177">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第五条：支持农产品加工企业牵头申报自治区、自治州科技计划项目，争取资金支持。</w:t>
      </w:r>
    </w:p>
    <w:p w14:paraId="08AD2742">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此条政策，一是自治区明确对农产品加工企业牵头申报科技计划项目入选的，每个项目最高给予1000万元资金支持，鼓励企业积极申报争取，近年来我州已有2个农业项目获得自治区1435万元支持；二是州财政每年拿出1000万元科技项目资金，州科技局在今后的工作中，结合农产品加工企业申报科技项目情况，予以倾斜安排。此条政策暂不需要州财政额外再安排资金。</w:t>
      </w:r>
    </w:p>
    <w:p w14:paraId="33529D22">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第六条：加大农产品品牌建设，对申请新获得绿色食品标志使用证书的经营主体，在自治区奖励的基础上自治州再给予一次性奖励5000元；对申请新获得全国名特优新农产品证书的经营主体、新入选“品味新疆”好产品目录的申报主体，每个产品奖励5000元。符合上述条件的经营主体可同时享受本条多项政策。</w:t>
      </w:r>
    </w:p>
    <w:p w14:paraId="42A49F3D">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此条政策，一是对新获得绿色食品标志使用证书的奖励，是自治区政策的补充延续，自治区明确每个经营主体奖励1万元，为激励企业加大申请力度，我们提出再额外奖励5000元；二是对获得全国名特优新农产品证书、新入选“品味新疆”好产品目录的主体，我们提出给予奖励5000元，也是为了促进品牌强农行动的有力实施，鼓励企业积极申报，提升巴州农产品的整体知名度、美誉度和产品溢价，实现“优质优价”。初步估算此条政策每年需州财政安排资金约20万元。</w:t>
      </w:r>
    </w:p>
    <w:p w14:paraId="6837D11E">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第七条：强化农产品品牌推介宣传，对参加农业农村部、自治区农业农村厅、自治区林业和草原局举办的国际农产品交易会、新疆农产品北京交易会、新疆名优特农产品上海交易会、新疆特色林果产品博览会以及自治州人民政府在疆外举办的各类农产品交易会、展销会等活动的农产品加工企业、合作社，每家每次给予3000元参展补贴。对组织巴州农产品推介官参加疆外展会的住宿、伙食、交通等费用给予补贴。</w:t>
      </w:r>
    </w:p>
    <w:p w14:paraId="53FED953">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此条政策，一是解决“市场开拓难”问题：巴州农产品加工企业“走出去”渠道有限，缺乏与全国性经销商、消费者直接对接的平台。农业农村部、自治区农业厅、林草局及州政府举办的展会是优质推广渠道，但企业、合作社参展负担重，导致积极性不高。通过适当补贴，降低参展成本，激发企业、合作社参展积极性，利于巴州农产品销售和品牌宣传。二是</w:t>
      </w:r>
      <w:r>
        <w:rPr>
          <w:rFonts w:hint="eastAsia"/>
          <w:lang w:val="en-US" w:eastAsia="zh-CN"/>
        </w:rPr>
        <w:t>2025年</w:t>
      </w:r>
      <w:r>
        <w:rPr>
          <w:rFonts w:hint="eastAsia" w:ascii="Times New Roman" w:hAnsi="Times New Roman"/>
          <w:lang w:val="en-US" w:eastAsia="zh-CN"/>
        </w:rPr>
        <w:t>我们选聘了“10+2”农产品推介官，积极组织参加州内举办的电商节、葡萄酒节等各类活动，对巴州农产品进行现场推介宣传，效果明显。但农产品推介官均为外聘人员，参加疆外展会需产生费用。对农产品推介官有组织的出疆参展给予补贴可解决此问题，借助展会形成宣传的集聚效应。初步估算此条政策每年需州财政安排资金约40万元（参展补贴33万元、农产品推介官经费7万元）。</w:t>
      </w:r>
    </w:p>
    <w:p w14:paraId="510CD0CD">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lang w:val="en-US" w:eastAsia="zh-CN"/>
        </w:rPr>
      </w:pPr>
      <w:r>
        <w:rPr>
          <w:rFonts w:hint="eastAsia" w:ascii="Times New Roman" w:hAnsi="Times New Roman"/>
          <w:lang w:val="en-US" w:eastAsia="zh-CN"/>
        </w:rPr>
        <w:t>综上测算，七条政策措施每年需州财政安排资金约500万元。</w:t>
      </w:r>
    </w:p>
    <w:p w14:paraId="1617B3E1">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rPr>
      </w:pPr>
      <w:r>
        <w:rPr>
          <w:rFonts w:hint="eastAsia" w:ascii="Times New Roman" w:hAnsi="Times New Roman" w:eastAsia="方正黑体_GBK" w:cs="Times New Roman"/>
          <w:b w:val="0"/>
          <w:bCs w:val="0"/>
          <w:color w:val="auto"/>
          <w:sz w:val="31"/>
          <w:szCs w:val="31"/>
          <w:lang w:eastAsia="zh-CN"/>
        </w:rPr>
        <w:t>六</w:t>
      </w:r>
      <w:r>
        <w:rPr>
          <w:rFonts w:hint="default" w:ascii="Times New Roman" w:hAnsi="Times New Roman" w:eastAsia="方正黑体_GBK" w:cs="Times New Roman"/>
          <w:b w:val="0"/>
          <w:bCs w:val="0"/>
          <w:color w:val="auto"/>
          <w:sz w:val="31"/>
          <w:szCs w:val="31"/>
          <w:lang w:eastAsia="zh-CN"/>
        </w:rPr>
        <w:t>、下一步工作及建议</w:t>
      </w:r>
    </w:p>
    <w:p w14:paraId="0C5136B5">
      <w:pPr>
        <w:ind w:firstLine="644" w:firstLineChars="200"/>
        <w:rPr>
          <w:rFonts w:hint="eastAsia" w:ascii="Times New Roman" w:hAnsi="Times New Roman" w:eastAsia="方正黑体_GBK" w:cs="Times New Roman"/>
          <w:b w:val="0"/>
          <w:bCs w:val="0"/>
          <w:color w:val="auto"/>
          <w:sz w:val="31"/>
          <w:szCs w:val="31"/>
          <w:lang w:eastAsia="zh-CN"/>
        </w:rPr>
      </w:pPr>
      <w:r>
        <w:rPr>
          <w:rFonts w:hint="eastAsia" w:ascii="Times New Roman" w:hAnsi="Times New Roman"/>
          <w:lang w:val="en-US" w:eastAsia="zh-CN"/>
        </w:rPr>
        <w:t>巴州</w:t>
      </w:r>
      <w:r>
        <w:rPr>
          <w:rFonts w:hint="eastAsia"/>
          <w:lang w:val="en-US" w:eastAsia="zh-CN"/>
        </w:rPr>
        <w:t>若干</w:t>
      </w:r>
      <w:r>
        <w:rPr>
          <w:rFonts w:hint="eastAsia" w:ascii="Times New Roman" w:hAnsi="Times New Roman"/>
          <w:lang w:val="en-US" w:eastAsia="zh-CN"/>
        </w:rPr>
        <w:t>政策措施审议通过后，一是建议以州人民政府办公</w:t>
      </w:r>
      <w:r>
        <w:rPr>
          <w:rFonts w:hint="eastAsia"/>
          <w:lang w:val="en-US" w:eastAsia="zh-CN"/>
        </w:rPr>
        <w:t>室</w:t>
      </w:r>
      <w:r>
        <w:rPr>
          <w:rFonts w:hint="eastAsia" w:ascii="Times New Roman" w:hAnsi="Times New Roman"/>
          <w:lang w:val="en-US" w:eastAsia="zh-CN"/>
        </w:rPr>
        <w:t>名义印发执行；二是州农业农村局、林草局、工信局、财政局等部门根据每一条政策制定实施方案或细则，并及时发布，确保政策尽快顺利落地；三是结合前期摸底，通过实地调研、座谈交流等方式加大政策宣传力度，力争更多企业享受到党和政府带来的政策红利，推动巴州农产品加工业实现规模扩大、链条延伸、效益提升。</w:t>
      </w:r>
    </w:p>
    <w:p w14:paraId="38490438">
      <w:pPr>
        <w:keepNext w:val="0"/>
        <w:keepLines w:val="0"/>
        <w:pageBreakBefore w:val="0"/>
        <w:widowControl w:val="0"/>
        <w:kinsoku/>
        <w:wordWrap/>
        <w:overflowPunct/>
        <w:topLinePunct w:val="0"/>
        <w:autoSpaceDE/>
        <w:autoSpaceDN/>
        <w:bidi w:val="0"/>
        <w:adjustRightInd w:val="0"/>
        <w:snapToGrid/>
        <w:spacing w:line="600" w:lineRule="exact"/>
        <w:ind w:firstLine="644" w:firstLineChars="200"/>
        <w:jc w:val="both"/>
        <w:textAlignment w:val="auto"/>
        <w:rPr>
          <w:rFonts w:hint="eastAsia" w:ascii="Times New Roman" w:hAnsi="Times New Roman"/>
        </w:rPr>
      </w:pPr>
      <w:r>
        <w:rPr>
          <w:rFonts w:hint="eastAsia" w:ascii="Times New Roman" w:hAnsi="Times New Roman" w:eastAsia="方正黑体_GBK" w:cs="Times New Roman"/>
          <w:b w:val="0"/>
          <w:bCs w:val="0"/>
          <w:color w:val="auto"/>
          <w:sz w:val="31"/>
          <w:szCs w:val="31"/>
          <w:lang w:eastAsia="zh-CN"/>
        </w:rPr>
        <w:t>七</w:t>
      </w:r>
      <w:r>
        <w:rPr>
          <w:rFonts w:hint="default" w:ascii="Times New Roman" w:hAnsi="Times New Roman" w:eastAsia="方正黑体_GBK" w:cs="Times New Roman"/>
          <w:b w:val="0"/>
          <w:bCs w:val="0"/>
          <w:color w:val="auto"/>
          <w:sz w:val="31"/>
          <w:szCs w:val="31"/>
          <w:lang w:eastAsia="zh-CN"/>
        </w:rPr>
        <w:t>、需要重点说明的事项</w:t>
      </w:r>
    </w:p>
    <w:p w14:paraId="6CE830C9">
      <w:pPr>
        <w:ind w:firstLine="644" w:firstLineChars="200"/>
      </w:pPr>
      <w:r>
        <w:rPr>
          <w:rFonts w:hint="eastAsia" w:ascii="Times New Roman" w:hAnsi="Times New Roman"/>
          <w:lang w:val="en-US" w:eastAsia="zh-CN"/>
        </w:rPr>
        <w:t>结合自治区政策的执行时间，我们建议巴州</w:t>
      </w:r>
      <w:r>
        <w:rPr>
          <w:rFonts w:hint="eastAsia"/>
          <w:lang w:val="en-US" w:eastAsia="zh-CN"/>
        </w:rPr>
        <w:t>若干</w:t>
      </w:r>
      <w:r>
        <w:rPr>
          <w:rFonts w:hint="eastAsia" w:ascii="Times New Roman" w:hAnsi="Times New Roman"/>
          <w:lang w:val="en-US" w:eastAsia="zh-CN"/>
        </w:rPr>
        <w:t>政策措施</w:t>
      </w:r>
      <w:r>
        <w:rPr>
          <w:rFonts w:hint="eastAsia"/>
          <w:lang w:val="en-US" w:eastAsia="zh-CN"/>
        </w:rPr>
        <w:t>为试行，执行</w:t>
      </w:r>
      <w:r>
        <w:rPr>
          <w:rFonts w:hint="eastAsia" w:ascii="Times New Roman" w:hAnsi="Times New Roman"/>
          <w:lang w:val="en-US" w:eastAsia="zh-CN"/>
        </w:rPr>
        <w:t>时间为自印发之日起至2027年12月31日，期间将结合政策实施效果适时开展评估，动态调整优化，确保政策实效。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3207A"/>
    <w:rsid w:val="05566885"/>
    <w:rsid w:val="0E43207A"/>
    <w:rsid w:val="186712D2"/>
    <w:rsid w:val="290F456F"/>
    <w:rsid w:val="2C3D33B6"/>
    <w:rsid w:val="31D13771"/>
    <w:rsid w:val="34B759CA"/>
    <w:rsid w:val="351E46D2"/>
    <w:rsid w:val="442369A3"/>
    <w:rsid w:val="44F23161"/>
    <w:rsid w:val="4CF93B0C"/>
    <w:rsid w:val="4DF0461B"/>
    <w:rsid w:val="58B04E25"/>
    <w:rsid w:val="5F1E4D57"/>
    <w:rsid w:val="662F6342"/>
    <w:rsid w:val="69DC0306"/>
    <w:rsid w:val="6DB30687"/>
    <w:rsid w:val="6FB015F0"/>
    <w:rsid w:val="778227D7"/>
    <w:rsid w:val="7BFE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adjustRightInd w:val="0"/>
      <w:jc w:val="both"/>
    </w:pPr>
    <w:rPr>
      <w:rFonts w:ascii="Times New Roman" w:hAnsi="Times New Roman" w:eastAsia="方正仿宋_GBK" w:cs="Times New Roman"/>
      <w:snapToGrid w:val="0"/>
      <w:spacing w:val="6"/>
      <w:kern w:val="0"/>
      <w:sz w:val="31"/>
      <w:szCs w:val="32"/>
      <w:lang w:val="en-US" w:eastAsia="zh-CN" w:bidi="ar-SA"/>
    </w:rPr>
  </w:style>
  <w:style w:type="paragraph" w:styleId="4">
    <w:name w:val="heading 1"/>
    <w:basedOn w:val="1"/>
    <w:next w:val="1"/>
    <w:qFormat/>
    <w:uiPriority w:val="0"/>
    <w:pPr>
      <w:widowControl/>
      <w:spacing w:beforeAutospacing="0" w:afterAutospacing="0"/>
      <w:jc w:val="left"/>
      <w:outlineLvl w:val="0"/>
    </w:pPr>
    <w:rPr>
      <w:rFonts w:ascii="宋体" w:hAnsi="宋体"/>
      <w:bCs/>
      <w:kern w:val="36"/>
      <w:szCs w:val="48"/>
    </w:rPr>
  </w:style>
  <w:style w:type="paragraph" w:styleId="5">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方正楷体_GBK"/>
    </w:rPr>
  </w:style>
  <w:style w:type="paragraph" w:styleId="6">
    <w:name w:val="heading 3"/>
    <w:basedOn w:val="1"/>
    <w:next w:val="1"/>
    <w:semiHidden/>
    <w:unhideWhenUsed/>
    <w:qFormat/>
    <w:uiPriority w:val="0"/>
    <w:pPr>
      <w:keepNext/>
      <w:keepLines/>
      <w:overflowPunct w:val="0"/>
      <w:spacing w:line="600" w:lineRule="exact"/>
      <w:ind w:firstLine="880" w:firstLineChars="200"/>
      <w:outlineLvl w:val="2"/>
    </w:pPr>
    <w:rPr>
      <w:rFonts w:ascii="Times New Roman" w:hAnsi="Times New Roman" w:eastAsia="方正仿宋_GBK" w:cs="Times New Roman"/>
      <w:kern w:val="2"/>
      <w:sz w:val="32"/>
      <w:szCs w:val="32"/>
      <w:lang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next w:val="3"/>
    <w:qFormat/>
    <w:uiPriority w:val="0"/>
    <w:pPr>
      <w:widowControl w:val="0"/>
      <w:overflowPunct w:val="0"/>
      <w:topLinePunct/>
      <w:autoSpaceDN/>
      <w:adjustRightInd w:val="0"/>
      <w:ind w:firstLine="420"/>
      <w:jc w:val="both"/>
    </w:pPr>
    <w:rPr>
      <w:rFonts w:hint="eastAsia" w:ascii="Times New Roman" w:hAnsi="Times New Roman" w:eastAsia="方正仿宋_GBK" w:cs="Times New Roman"/>
      <w:snapToGrid w:val="0"/>
      <w:spacing w:val="6"/>
      <w:kern w:val="0"/>
      <w:sz w:val="32"/>
      <w:szCs w:val="32"/>
      <w:lang w:val="en-US" w:eastAsia="zh-CN" w:bidi="ar-SA"/>
    </w:rPr>
  </w:style>
  <w:style w:type="paragraph" w:customStyle="1" w:styleId="3">
    <w:name w:val="Body Text Indent"/>
    <w:next w:val="1"/>
    <w:qFormat/>
    <w:uiPriority w:val="0"/>
    <w:pPr>
      <w:widowControl w:val="0"/>
      <w:overflowPunct w:val="0"/>
      <w:topLinePunct/>
      <w:autoSpaceDN/>
      <w:adjustRightInd w:val="0"/>
      <w:ind w:firstLine="630"/>
      <w:jc w:val="both"/>
    </w:pPr>
    <w:rPr>
      <w:rFonts w:hint="eastAsia" w:ascii="Times New Roman" w:hAnsi="Times New Roman" w:eastAsia="方正仿宋_GBK" w:cs="Times New Roman"/>
      <w:snapToGrid w:val="0"/>
      <w:spacing w:val="6"/>
      <w:kern w:val="0"/>
      <w:sz w:val="32"/>
      <w:szCs w:val="32"/>
      <w:lang w:val="en-US" w:eastAsia="zh-CN" w:bidi="ar-SA"/>
    </w:rPr>
  </w:style>
  <w:style w:type="paragraph" w:styleId="7">
    <w:name w:val="Body Text"/>
    <w:basedOn w:val="1"/>
    <w:qFormat/>
    <w:uiPriority w:val="0"/>
    <w:pPr>
      <w:spacing w:after="120" w:afterLines="0" w:afterAutospacing="0"/>
    </w:pPr>
  </w:style>
  <w:style w:type="paragraph" w:styleId="8">
    <w:name w:val="Title"/>
    <w:basedOn w:val="1"/>
    <w:qFormat/>
    <w:uiPriority w:val="0"/>
    <w:pPr>
      <w:spacing w:beforeLines="0" w:beforeAutospacing="0" w:afterLines="0" w:afterAutospacing="0"/>
      <w:jc w:val="left"/>
      <w:outlineLvl w:val="0"/>
    </w:pPr>
    <w:rPr>
      <w:rFonts w:ascii="Arial" w:hAnsi="Arial"/>
    </w:rPr>
  </w:style>
  <w:style w:type="paragraph" w:customStyle="1" w:styleId="11">
    <w:name w:val="List Paragraph"/>
    <w:qFormat/>
    <w:uiPriority w:val="0"/>
    <w:pPr>
      <w:widowControl w:val="0"/>
      <w:overflowPunct w:val="0"/>
      <w:topLinePunct/>
      <w:autoSpaceDN/>
      <w:adjustRightInd w:val="0"/>
      <w:ind w:firstLine="200" w:firstLineChars="200"/>
      <w:jc w:val="both"/>
    </w:pPr>
    <w:rPr>
      <w:rFonts w:hint="eastAsia" w:ascii="Times New Roman" w:hAnsi="Times New Roman" w:eastAsia="方正仿宋_GBK" w:cs="Times New Roman"/>
      <w:snapToGrid w:val="0"/>
      <w:spacing w:val="6"/>
      <w:kern w:val="0"/>
      <w:sz w:val="31"/>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2877</Words>
  <Characters>2948</Characters>
  <Lines>0</Lines>
  <Paragraphs>0</Paragraphs>
  <TotalTime>4</TotalTime>
  <ScaleCrop>false</ScaleCrop>
  <LinksUpToDate>false</LinksUpToDate>
  <CharactersWithSpaces>2948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2025-11-12T07:39:00Z</dcterms:created>
  <dc:creator>大白</dc:creator>
  <cp:lastModifiedBy>大白</cp:lastModifiedBy>
  <cp:lastPrinted>2026-01-12T03:20:00Z</cp:lastPrinted>
  <dcterms:modified xsi:type="dcterms:W3CDTF">2026-01-12T11:13:03Z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5FCA8ACA3FAB4801B42466C931420036_13</vt:lpwstr>
  </property>
  <property fmtid="{D5CDD505-2E9C-101B-9397-08002B2CF9AE}" pid="4" name="KSOTemplateDocerSaveRecord">
    <vt:lpwstr>eyJoZGlkIjoiNDc4Nzc2ZjI0OTg1MTU5MzkyYWJkZmI3M2Q5MTNlZDciLCJ1c2VySWQiOiIyNjk3NzQzNzQifQ==</vt:lpwstr>
  </property>
</Properties>
</file>