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D3E9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CDE2F48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35830D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中国（新疆）自由贸易试验区巴州联动</w:t>
      </w:r>
    </w:p>
    <w:p w14:paraId="17FC7A5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创新区建设实施方案</w:t>
      </w:r>
    </w:p>
    <w:p w14:paraId="01BF7751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征求意见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稿）</w:t>
      </w:r>
    </w:p>
    <w:p w14:paraId="013EFC2B"/>
    <w:p w14:paraId="0C47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EB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实施自由贸易试验区提升战略，贯彻落实自治区党委、政府关于中国（新疆）自由贸易试验区（以下简称新疆自贸试验区）联动创新发展的决策部署，高标准高质量建设中国（新疆）自由贸易试验区巴州联动创新区（以下简称巴州联动创新区），制定本方案。</w:t>
      </w:r>
    </w:p>
    <w:p w14:paraId="5B64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战略定位及发展目标</w:t>
      </w:r>
      <w:bookmarkEnd w:id="0"/>
    </w:p>
    <w:p w14:paraId="6999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高水平开放为引领，以制度创新为核心，坚持差异化探索与主动融入相结合，全面对接并融入新疆自贸试验区建设，全力推动联动创新区在制度、产业、营商环境等重点领域实现突破，打造自贸创新成果在南疆的集成示范、率先突破先进样板。聚焦化纺一体化、特色农产品加工、现代商贸物流等特色产业，构建与自贸片区协同联动、优势互补的产业体系与合作机制，建设环塔里木经济带开放型经济增长极。</w:t>
      </w:r>
    </w:p>
    <w:p w14:paraId="49AF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力争到2028年底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投资贸易便利、产业协同、营商环境等重点领域，形成一批可复制、可推广、具有巴州特色的制度创新成果。着力提升石油化工新材料、高端纺织等产业竞争力，建成辐射南疆、联通中亚的现代物流基地和向西开放重要节点，将联动创新区建设成为产业集聚明显、辐射带动力强、开放型经济活跃的高质量发展片区。</w:t>
      </w:r>
    </w:p>
    <w:p w14:paraId="77C3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区位布局</w:t>
      </w:r>
      <w:bookmarkEnd w:id="1"/>
    </w:p>
    <w:p w14:paraId="1A41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2" w:name="heading_2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实施范围</w:t>
      </w:r>
      <w:bookmarkEnd w:id="2"/>
    </w:p>
    <w:p w14:paraId="6BE0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联动创新区实施范围总面积70.73平方公里，涵盖三个片区：库尔勒经开区片区24.76平方公里；上库高新区片区38平方公里（含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园区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15.1平方公里）；铁门关经开区片区7.97平方公里。</w:t>
      </w:r>
    </w:p>
    <w:p w14:paraId="6E1A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联动创新区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开发利用必须严格遵守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国土空间规划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、生态环境保护等相关法律法规，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符合节约集约利用土地有关要求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925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3" w:name="heading_3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功能布局</w:t>
      </w:r>
      <w:bookmarkEnd w:id="3"/>
    </w:p>
    <w:p w14:paraId="2706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库尔勒经开区片区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重点发展以BDO为代表的精细化工产业、混纺及化纤纺和现代商贸物流，打造化纺一体化中下游精深加工集群和区域现代服务业核心区。</w:t>
      </w:r>
    </w:p>
    <w:p w14:paraId="7217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上库高新区片区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聚焦烯烃高值化利用，促进PTA向纺织前端延伸，重点发展聚酯纤维、高端聚烯烃、高性能膜材料等化工新材料，打造化纺一体化中上游关键材料基地和高技术产业集聚区。</w:t>
      </w:r>
    </w:p>
    <w:p w14:paraId="4007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铁门关经开区片区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重点发展高端面料制造、农副产品精深加工及化工新材料制造，培育装备制造及生产型服务业，打造综合配套产业区和兵地融合发展样板。</w:t>
      </w:r>
    </w:p>
    <w:p w14:paraId="3720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4" w:name="heading_4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主要任务</w:t>
      </w:r>
      <w:bookmarkEnd w:id="4"/>
    </w:p>
    <w:p w14:paraId="0ED8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5" w:name="heading_5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推动重点产业集群化发展</w:t>
      </w:r>
      <w:bookmarkEnd w:id="5"/>
    </w:p>
    <w:p w14:paraId="5745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" w:name="heading_6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着力打造化纺一体化产业集群</w:t>
      </w:r>
      <w:bookmarkEnd w:id="6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纺织与石化产业深度融合，构建向上拓展多元纤维原料、向下延伸高附加值的全产业链发展格局，推动产业用纺织品发展壮大。围绕终端应用，培育数码印花产业园等专业化园区，加快库尔勒经开区无纺布、家纺、服装工装等产业园落地，系统推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纺、织、染、整、终端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一体化布局。深化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协同，共建纺织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信息共享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，推动新疆棉花AI关键技术等创新联合体建设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依托科技支撑，建成全疆重要的多元纤维纱线及家用纺织品生产基地、出口及物流集散地。</w:t>
      </w:r>
    </w:p>
    <w:p w14:paraId="76FA3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7" w:name="heading_7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共建面向中亚的农产品精深加工与出口基地</w:t>
      </w:r>
      <w:bookmarkEnd w:id="7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立足巴州特色农业资源，延伸番茄、辣椒、棉种等农产品精深加工产业链，发展番茄红素、辣椒素等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高附加值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产品。统筹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自贸试验区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物流通道和农产品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绿色通道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提升特色农产品跨境流通效率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。依托喀什片区合作机制，在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共建棉花产业合作示范区，打造中亚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棉花产业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标杆。</w:t>
      </w:r>
    </w:p>
    <w:p w14:paraId="56D41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8" w:name="heading_8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培育巴州特色新质生产力</w:t>
      </w:r>
      <w:bookmarkEnd w:id="8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以低空应用为突破口，建设农业无人机作业和园区巡检体系，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无人机在作物生产、园区运行中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改造为抓手，在化纤、纺纱等关键环节建设监测管控系统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融入全疆算力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一张网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，推进智算中心建设，推动新质生产力与特色产业深度融合。</w:t>
      </w:r>
    </w:p>
    <w:p w14:paraId="5C1F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9" w:name="heading_9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开展全产业链集成创新</w:t>
      </w:r>
      <w:bookmarkEnd w:id="9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围绕化纺一体化等重点产业，实施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一链一策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集成改革，制定落实《重点产业全产业链制度创新清单》。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加强对新材料、新能源等新兴产业技术攻关、中试熟化等关键环节的政策需求研究，构建起覆盖项目全生命周期的制度支撑体系。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推进零碳园区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氢能示范项目建设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推动化纺产业与新能源协同布局，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探索绿电直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等模式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，促进化纺产业绿色发展。</w:t>
      </w:r>
    </w:p>
    <w:p w14:paraId="6873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0" w:name="heading_1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强化产业发展要素保障</w:t>
      </w:r>
      <w:bookmarkEnd w:id="10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夯实土地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供给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，探索新型产业用地（M0）管理机制。创新资本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支持方式，统筹整合人才发展基金、科技专项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各类资源，聚焦制度创新、产业培育等重点领域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给予支持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。建立重大项目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协调服务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机制，提供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一项目一专班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精准服务。</w:t>
      </w:r>
    </w:p>
    <w:p w14:paraId="447A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1" w:name="heading_11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创新兵地融合发展机制</w:t>
      </w:r>
      <w:bookmarkEnd w:id="11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探索市场化合作“共建园区”模式，建立健全科学的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利益分享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机制，实现可持续融合发展。</w:t>
      </w:r>
    </w:p>
    <w:p w14:paraId="35FE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bookmarkStart w:id="12" w:name="heading_12"/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打造南疆现代商贸物流基地</w:t>
      </w:r>
      <w:bookmarkEnd w:id="12"/>
    </w:p>
    <w:p w14:paraId="441D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3" w:name="heading_13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提升现代商贸物流枢纽能级</w:t>
      </w:r>
      <w:bookmarkEnd w:id="13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高标准推进库尔勒陆港型国家物流枢纽、骨干冷链物流基地、粮食物流核心枢纽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复合型现代流通战略支点城市建设。优化园区功能布局，加强铁路场站与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仓储基地联动，提升大宗商品集疏运效率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发挥航空物流的补充延伸作用，依托库尔勒机场等航空枢纽，推动航空物流与陆港物流、冷链物流等业态深度融合。支持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智慧物流综合服务系统建设，实现货物追踪、运力匹配等数字化管理。</w:t>
      </w:r>
    </w:p>
    <w:p w14:paraId="73D5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4" w:name="heading_14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大力发展高效多式联运</w:t>
      </w:r>
      <w:bookmarkEnd w:id="14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推动铁路出口专用线建设，推广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铁路快通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库尔勒至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霍尔果斯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、喀什及中亚的铁路班列和公路货运专线。推广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一次委托、一次结算、一单到底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多式联运单证，培育多式联运经营主体，支持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骨干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运输企业向综合物流服务商转型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，鼓励发展基于互联网的车货匹配、运力优化等物流新业态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应用TIR国际公路运输模式，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积极探索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实施“TIR+”作业模式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0086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15" w:name="heading_15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加快对外贸易创新发展</w:t>
      </w:r>
      <w:bookmarkEnd w:id="15"/>
    </w:p>
    <w:p w14:paraId="3A6F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6" w:name="heading_16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全面提升贸易便利化水平</w:t>
      </w:r>
      <w:bookmarkEnd w:id="16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推广海关总署25项跨境贸易便利化措施，落实经核准出口商制度，推广原产地证书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智能审核+自助打印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和属地查检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云签发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自助打印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服务。</w:t>
      </w:r>
    </w:p>
    <w:p w14:paraId="7785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7" w:name="heading_17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大力培育外贸新动能</w:t>
      </w:r>
      <w:bookmarkEnd w:id="17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全面推进南疆国际陆港保税物流园区升级，进一步整合保税仓库周边区域，打造多式联运监管中心。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依托石油钻采、农业机械等特色产业，拓展中亚市场保税维修与再制造业务，创新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产业带+跨境电商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模式，搭建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跨境电商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直播基地，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在中亚国家布局海外仓。</w:t>
      </w:r>
    </w:p>
    <w:p w14:paraId="4500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8" w:name="heading_18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推动特色产业内外贸一体化发展</w:t>
      </w:r>
      <w:bookmarkEnd w:id="18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支持红酒、番茄制品、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辣椒制品、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棉纺织品等优势产业开拓国内外市场，推进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同线同标同质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工程。强化国内外标准认证衔接，培育区域公共品牌，运用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属地直通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铁路快通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等模式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压缩通关时间、降低物流成本。</w:t>
      </w:r>
    </w:p>
    <w:p w14:paraId="6515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19" w:name="heading_19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扩大国际双向投资合作</w:t>
      </w:r>
      <w:bookmarkEnd w:id="19"/>
    </w:p>
    <w:p w14:paraId="57797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20" w:name="heading_21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支持企业共拓中亚市场</w:t>
      </w:r>
      <w:bookmarkEnd w:id="20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企业“走出去”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支持体系，通过国际友城等渠道，鼓励纺织服装、农产品加工等优势产业联合赴中亚投资设厂和布局营销网络。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依托伊尔克什坦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等口岸及库尔勒陆港的枢纽优势，在中亚城市布局建设新疆纺织产品联合展示中心，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提供从棉纱到成衣的一体化展示与定制服务。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推动境外投资与合作促进外经贸发展，带动国产设备、技术等实现协同出海。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围绕保护性耕作等技术，开展农机具的研发、生产和出口贸易。</w:t>
      </w:r>
    </w:p>
    <w:p w14:paraId="6484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1" w:name="heading_22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优化外商投资促进与服务</w:t>
      </w:r>
      <w:bookmarkEnd w:id="21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重点吸引中亚、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东欧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企业设立生产加工基地、贸易窗口及区域总部，全面落实外资准入前国民待遇与负面清单管理制度，推行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外资企业服务专员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制度，提供全生命周期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一站式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服务。</w:t>
      </w:r>
    </w:p>
    <w:p w14:paraId="021D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22" w:name="heading_23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拓展区域联动合作</w:t>
      </w:r>
      <w:bookmarkEnd w:id="22"/>
    </w:p>
    <w:p w14:paraId="61DE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3" w:name="heading_24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深化与河北自贸试验区对口合作</w:t>
      </w:r>
      <w:bookmarkEnd w:id="23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对接河北自贸试验区，对标雄安片区深化“证照分离”改革、推行极简审批的先进模式，在联动创新区内全面落地企业开办“一窗通办、一日办结”升级版服务；学习大兴机场片区“统一规划、统一政策、统一标准、统一管控”的跨行政区协同管理经验，探索“总部+基地”“前端研发+后端制造”“核心区通关+联动区加工”等多元化合作模式。</w:t>
      </w:r>
    </w:p>
    <w:p w14:paraId="54FA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4" w:name="heading_25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承接中东部地区产业转移</w:t>
      </w:r>
      <w:bookmarkEnd w:id="24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编制实施《巴州联动创新区重点产业招商图谱》，围绕石油化工、新材料等领域，精准对接中东部优势资源，开展链式招商、以商招商。依托对口援疆框架，探索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援疆飞地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模式，对接粤港澳大湾区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长三角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等重点区域，开设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投资者绿色通道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”，支持投资项目快、准、稳落户巴州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二师）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B3C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25" w:name="heading_26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强化创新驱动与人才支撑</w:t>
      </w:r>
      <w:bookmarkEnd w:id="25"/>
    </w:p>
    <w:p w14:paraId="037F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bookmarkStart w:id="26" w:name="heading_27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实施创新主体梯度培育计划</w:t>
      </w:r>
      <w:bookmarkEnd w:id="26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以科技型中小企业、创新型中小企业为基础，高新技术企业、专精特新中小企业为骨干，专精特新“小巨人”企业、科技领军企业为引领的科技型企业梯队，推动联动创新区内科技型企业数量持续增长、结构不断优化。出台关于提升企业科技创新整体效能的措施，支持一批企业承担或参与的科技计划项目实施。</w:t>
      </w:r>
      <w:bookmarkStart w:id="27" w:name="heading_28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推进中药材规范化、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规模化种植，加快推动中药材精深加工，进一步增强产业链韧性。</w:t>
      </w:r>
    </w:p>
    <w:p w14:paraId="6ED2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17.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布局高能级创新平台</w:t>
      </w:r>
      <w:bookmarkEnd w:id="27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支持龙头企业携手高校及科研院所，共同搭建重点实验室、工程技术研究中心等创新平台，强化纺织新材料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装备制造等领域的产业研发力度。推进创新平台的建设进程，全面提升产业创新能力。加快绿色算力中心的建设步伐，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完善园区算力配套体系，为产业数智化转型与跨境离岸数据加工提供有力支撑。</w:t>
      </w:r>
    </w:p>
    <w:p w14:paraId="7B6D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bookmarkStart w:id="28" w:name="heading_29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打造区域性人才集聚高地</w:t>
      </w:r>
      <w:bookmarkEnd w:id="28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常态化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人才引进与培养计划，通过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绿色通道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引进高层次人才与团队。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优化人才发展环境，建立“提出诉求—协调对接—限时办结—定期回访”的闭环工作机制，切实增强人才的归属感与获得感。</w:t>
      </w:r>
    </w:p>
    <w:p w14:paraId="7C2A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29" w:name="heading_30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七）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优化营商环境</w:t>
      </w:r>
      <w:bookmarkEnd w:id="29"/>
    </w:p>
    <w:p w14:paraId="3916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0" w:name="heading_31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提升政府服务效能</w:t>
      </w:r>
      <w:bookmarkEnd w:id="30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开设涉企综合服务窗口，提供延伸、预约等便民服务，依托自治区一体化政务服务平台，推动涉企高频事项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一网通办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聚焦纺织、化工、农产品加工、商贸物流等主导产业，推出跨部门特色联办服务。建立企业数据库，搭建政策智能匹配算法模型，实现惠企政策精准推送；对项目备案等高频涉企审批，推行清单化告知承诺与关键材料容缺受理，筑牢企业诉求24小时响应闭环。</w:t>
      </w:r>
    </w:p>
    <w:p w14:paraId="2D07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1" w:name="heading_32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健全管理权限匹配机制</w:t>
      </w:r>
      <w:bookmarkEnd w:id="31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紧扣产业发展、企业服务等实际需求，系统评估所需经济社会管理权限，编制并动态更新《联动创新区管理权限清单》，州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师）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、县（市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）两级依清单同步匹配对应权限。</w:t>
      </w:r>
    </w:p>
    <w:p w14:paraId="4B590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2" w:name="heading_33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深化体制机制创新</w:t>
      </w:r>
      <w:bookmarkEnd w:id="32"/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重点复制推广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危化品出口批次检验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1+N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查验作业等制度创新成果，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按年度制定实施《制度复制推广任务清单》《自主创新任务清单》，推动成熟经验落地、自主改革突破。</w:t>
      </w:r>
    </w:p>
    <w:p w14:paraId="4EB9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33" w:name="heading_34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保障机制</w:t>
      </w:r>
      <w:bookmarkEnd w:id="33"/>
    </w:p>
    <w:p w14:paraId="1E0A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坚持把党的全面领导贯穿全过程，牢固树立总体国家安全观，聚焦新疆工作总目标，统筹发展和安全，健全风险防控机制，守住不发生区域性系统性风险底线，坚持绿色发展，筑牢生态安全屏障。</w:t>
      </w:r>
    </w:p>
    <w:p w14:paraId="0038D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健全各级例会制度，定期召开政企座谈会，建立企业诉求闭环管理机制，加强与新疆自贸试验区政策协同和产业合作。</w:t>
      </w:r>
    </w:p>
    <w:p w14:paraId="41EA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制定科学绩效考核办法，建立统计监测制度，引入第三方机构开展年度评估，总结经验、发现问题，推动工作持续改进。</w:t>
      </w:r>
      <w:bookmarkStart w:id="34" w:name="_GoBack"/>
      <w:bookmarkEnd w:id="34"/>
    </w:p>
    <w:sectPr>
      <w:footerReference r:id="rId3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7289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B3CC0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B3CC0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3068"/>
    <w:multiLevelType w:val="singleLevel"/>
    <w:tmpl w:val="18353068"/>
    <w:lvl w:ilvl="0" w:tentative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AAF"/>
    <w:rsid w:val="01F96A97"/>
    <w:rsid w:val="04F7690C"/>
    <w:rsid w:val="05545FD4"/>
    <w:rsid w:val="062F6A41"/>
    <w:rsid w:val="08015A15"/>
    <w:rsid w:val="0A452D9C"/>
    <w:rsid w:val="0C4072B2"/>
    <w:rsid w:val="0C473EB3"/>
    <w:rsid w:val="0E780BE4"/>
    <w:rsid w:val="11542778"/>
    <w:rsid w:val="116E4F2F"/>
    <w:rsid w:val="12AE1A9E"/>
    <w:rsid w:val="12F57720"/>
    <w:rsid w:val="139B74C4"/>
    <w:rsid w:val="13B54A2A"/>
    <w:rsid w:val="13F111F5"/>
    <w:rsid w:val="14524331"/>
    <w:rsid w:val="14FB79FC"/>
    <w:rsid w:val="169326D4"/>
    <w:rsid w:val="187327BD"/>
    <w:rsid w:val="19B6409C"/>
    <w:rsid w:val="1B043806"/>
    <w:rsid w:val="1B1B3D4C"/>
    <w:rsid w:val="1E3173A3"/>
    <w:rsid w:val="1E480248"/>
    <w:rsid w:val="1F354999"/>
    <w:rsid w:val="1F7172D8"/>
    <w:rsid w:val="1F8630A6"/>
    <w:rsid w:val="204213F3"/>
    <w:rsid w:val="21AC30BC"/>
    <w:rsid w:val="246D27B7"/>
    <w:rsid w:val="2659224E"/>
    <w:rsid w:val="265D60A4"/>
    <w:rsid w:val="28F8576B"/>
    <w:rsid w:val="29357A83"/>
    <w:rsid w:val="2BEE167E"/>
    <w:rsid w:val="2FF975F4"/>
    <w:rsid w:val="30F83409"/>
    <w:rsid w:val="31673619"/>
    <w:rsid w:val="318F345C"/>
    <w:rsid w:val="33C00B55"/>
    <w:rsid w:val="355A1520"/>
    <w:rsid w:val="362D2B52"/>
    <w:rsid w:val="365B6913"/>
    <w:rsid w:val="3693176B"/>
    <w:rsid w:val="378D53C9"/>
    <w:rsid w:val="38C666E0"/>
    <w:rsid w:val="3D32175E"/>
    <w:rsid w:val="3EB960F9"/>
    <w:rsid w:val="42AD2B71"/>
    <w:rsid w:val="45EA380F"/>
    <w:rsid w:val="46F22218"/>
    <w:rsid w:val="48794884"/>
    <w:rsid w:val="4951655A"/>
    <w:rsid w:val="49772E26"/>
    <w:rsid w:val="4A0163E5"/>
    <w:rsid w:val="4B207100"/>
    <w:rsid w:val="4FEA34A9"/>
    <w:rsid w:val="50010670"/>
    <w:rsid w:val="504D5B20"/>
    <w:rsid w:val="50D03E67"/>
    <w:rsid w:val="52231B60"/>
    <w:rsid w:val="523B58B7"/>
    <w:rsid w:val="53745932"/>
    <w:rsid w:val="54120B01"/>
    <w:rsid w:val="551F2960"/>
    <w:rsid w:val="55524410"/>
    <w:rsid w:val="561A3800"/>
    <w:rsid w:val="564156CE"/>
    <w:rsid w:val="57BD5228"/>
    <w:rsid w:val="58941529"/>
    <w:rsid w:val="5B440599"/>
    <w:rsid w:val="5BE43388"/>
    <w:rsid w:val="5C0D1BAE"/>
    <w:rsid w:val="5ECC5161"/>
    <w:rsid w:val="611B4E6E"/>
    <w:rsid w:val="62054B4D"/>
    <w:rsid w:val="6479648B"/>
    <w:rsid w:val="647F5769"/>
    <w:rsid w:val="654F0534"/>
    <w:rsid w:val="66187ACD"/>
    <w:rsid w:val="66EC279C"/>
    <w:rsid w:val="67F3207A"/>
    <w:rsid w:val="68C35652"/>
    <w:rsid w:val="69947983"/>
    <w:rsid w:val="6A5E78EE"/>
    <w:rsid w:val="6B673089"/>
    <w:rsid w:val="6CA24FC7"/>
    <w:rsid w:val="6D7952F5"/>
    <w:rsid w:val="713E625B"/>
    <w:rsid w:val="71A773EC"/>
    <w:rsid w:val="71E73648"/>
    <w:rsid w:val="728D5887"/>
    <w:rsid w:val="7379604F"/>
    <w:rsid w:val="748D4BD3"/>
    <w:rsid w:val="758D1F43"/>
    <w:rsid w:val="77C944A2"/>
    <w:rsid w:val="784E64AD"/>
    <w:rsid w:val="7A303CA2"/>
    <w:rsid w:val="7AE85F38"/>
    <w:rsid w:val="7B950D17"/>
    <w:rsid w:val="7C572CA5"/>
    <w:rsid w:val="7C5A4544"/>
    <w:rsid w:val="7EB45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0"/>
    </w:pPr>
    <w:rPr>
      <w:rFonts w:ascii="方正黑体_GBK" w:hAnsi="方正黑体_GBK" w:eastAsia="方正黑体_GBK" w:cs="方正黑体_GBK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1"/>
    </w:pPr>
    <w:rPr>
      <w:rFonts w:ascii="方正楷体_GBK" w:hAnsi="方正楷体_GBK" w:eastAsia="方正楷体_GBK" w:cs="方正楷体_GBK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pageBreakBefore w:val="0"/>
      <w:widowControl w:val="0"/>
      <w:numPr>
        <w:ilvl w:val="0"/>
        <w:numId w:val="1"/>
      </w:numPr>
      <w:kinsoku/>
      <w:wordWrap/>
      <w:overflowPunct/>
      <w:topLinePunct w:val="0"/>
      <w:autoSpaceDE/>
      <w:autoSpaceDN/>
      <w:bidi w:val="0"/>
      <w:adjustRightInd w:val="0"/>
      <w:snapToGrid/>
      <w:spacing w:before="0" w:after="0" w:line="560" w:lineRule="exact"/>
      <w:ind w:left="0" w:leftChars="0" w:firstLine="0" w:firstLineChars="0"/>
      <w:jc w:val="both"/>
      <w:textAlignment w:val="auto"/>
      <w:outlineLvl w:val="2"/>
    </w:pPr>
    <w:rPr>
      <w:rFonts w:ascii="Times New Roman" w:hAnsi="Times New Roman" w:eastAsia="方正仿宋_GBK" w:cs="Times New Roman"/>
      <w:b/>
      <w:kern w:val="2"/>
      <w:sz w:val="32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Times New Roman" w:hAnsi="Calibri" w:eastAsia="仿宋_GB2312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pacing w:line="580" w:lineRule="exact"/>
      <w:jc w:val="center"/>
      <w:textAlignment w:val="auto"/>
      <w:outlineLvl w:val="9"/>
    </w:pPr>
    <w:rPr>
      <w:rFonts w:ascii="方正楷体_GBK" w:hAnsi="方正楷体_GBK" w:eastAsia="方正楷体_GBK" w:cs="方正楷体_GBK"/>
      <w:kern w:val="2"/>
      <w:sz w:val="32"/>
      <w:szCs w:val="32"/>
      <w:lang w:bidi="ar-SA"/>
    </w:rPr>
  </w:style>
  <w:style w:type="paragraph" w:styleId="15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pacing w:line="580" w:lineRule="exact"/>
      <w:jc w:val="center"/>
      <w:textAlignment w:val="auto"/>
      <w:outlineLvl w:val="9"/>
    </w:pPr>
    <w:rPr>
      <w:rFonts w:ascii="方正小标宋_GBK" w:hAnsi="方正小标宋_GBK" w:eastAsia="方正小标宋_GBK" w:cs="方正小标宋_GBK"/>
      <w:kern w:val="2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a4958c39-f80c-407d-bcab-9e3e07221e12</errorID>
      <errorWord>加快加快</errorWord>
      <group>L1_Word</group>
      <groupName>字词问题</groupName>
      <ability>L2_Typo</ability>
      <abilityName>字词错误</abilityName>
      <candidateList>
        <item>加快</item>
      </candidateList>
      <explain/>
      <paraID>5C1FA44D</paraID>
      <start>127</start>
      <end>129</end>
      <status>modified</status>
      <modifiedWord>加快</modifiedWord>
      <trackRevisions>false</trackRevisions>
    </reviewItem>
    <reviewItem>
      <errorID>06afd0b3-a86b-4b5b-8a2f-87828a4f18b7</errorID>
      <errorWord>易</errorWord>
      <group>L1_Word</group>
      <groupName>字词问题</groupName>
      <ability>L2_Typo</ability>
      <abilityName>字词错误</abilityName>
      <candidateList>
        <item>以</item>
      </candidateList>
      <explain>用在单纯的方位词前，组成合成的方位词或方位结构，表示时间、方位、数量的界限：～前｜～上｜三日～后｜县级～上｜长江～南｜五千～内｜二十岁～下。</explain>
      <paraID>7B6D8F00</paraID>
      <start>84</start>
      <end>85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e4f51-1829-4d40-9970-ec95021a4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4081</Words>
  <Characters>4152</Characters>
  <TotalTime>27</TotalTime>
  <ScaleCrop>false</ScaleCrop>
  <LinksUpToDate>false</LinksUpToDate>
  <CharactersWithSpaces>4174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Apache POI</dc:creator>
  <cp:lastModifiedBy>孙星星</cp:lastModifiedBy>
  <dcterms:modified xsi:type="dcterms:W3CDTF">2026-02-27T03:38:53Z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eyJoZGlkIjoiNDlmZTYyYTE1NzcxZmEwN2E1NTE4Nzc0N2MwZWRhMjUiLCJ1c2VySWQiOiIxMDQ4ODA4MzE3In0=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2129CB8E01454233B0EF00D1B42854CA_13</vt:lpwstr>
  </property>
</Properties>
</file>