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w w:val="100"/>
          <w:position w:val="0"/>
          <w:sz w:val="31"/>
          <w:szCs w:val="31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1"/>
          <w:szCs w:val="31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pacing w:val="0"/>
          <w:w w:val="100"/>
          <w:position w:val="0"/>
          <w:sz w:val="31"/>
          <w:szCs w:val="31"/>
          <w:lang w:val="zh-CN" w:eastAsia="zh-CN" w:bidi="zh-CN"/>
        </w:rPr>
        <w:t>1：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40"/>
          <w:szCs w:val="40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40"/>
          <w:szCs w:val="40"/>
          <w:highlight w:val="none"/>
          <w:lang w:val="zh-TW" w:eastAsia="zh-CN"/>
        </w:rPr>
        <w:t>巴音郭楞蒙古自治州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40"/>
          <w:szCs w:val="40"/>
          <w:highlight w:val="none"/>
          <w:lang w:val="en-US" w:eastAsia="zh-CN"/>
        </w:rPr>
        <w:t>2023年度打击欺诈骗保专项整治工作领导小组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医疗保障局、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人民检察院、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公安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财政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卫生健康委联合成立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巴音郭楞蒙古自治州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医保领域打击欺诈骗保专项整治工作领导小组。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组长：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巴州医疗保障局党组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>副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 xml:space="preserve">书记、局长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>牛曼玲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副组长：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巴州人民检察院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>党组成员、副检察长 秦栓社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公安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党委委员、副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长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 xml:space="preserve"> 张建明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财政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>局党组书记、副局长 华珊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卫生健康委党组成员、副主任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>二级调研员 王瑞华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巴州医疗保障局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>二级调研员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 xml:space="preserve"> 哈力甫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>·艾海买提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成员：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巴州人民检察院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>第一检查部副主任 杨静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巴州公安局刑侦支队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 xml:space="preserve">副支队长 罗强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巴州卫生健康委医政医管科科长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 xml:space="preserve"> 张煜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巴州财政局社会保障科科长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 xml:space="preserve"> 娜布琪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巴州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医疗保障局基金监管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>副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TW"/>
        </w:rPr>
        <w:t>长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 xml:space="preserve"> 马雪亮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75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64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领导小组下设办公室，办公室设在巴州医疗保障局，办公室主任由巴州医疗保障局二级调研员哈力甫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>·艾海买提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zh-TW" w:eastAsia="zh-CN"/>
        </w:rPr>
        <w:t>担任。主要负责组织召开联席会议、推进会、调度会，及时汇总专项整治工作进展情况，并进行通报。全覆盖督促检查，检查评估和总结，确保专项整治工作领导小组充分发挥指挥部作用等。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 w:bidi="zh-CN"/>
        </w:rPr>
      </w:pPr>
      <w:r>
        <w:rPr>
          <w:rFonts w:hint="eastAsia" w:ascii="方正仿宋_GBK" w:hAnsi="方正仿宋_GBK" w:eastAsia="方正仿宋_GBK" w:cs="方正仿宋_GBK"/>
          <w:b/>
          <w:bCs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 w:bidi="zh-CN"/>
        </w:rPr>
        <w:t xml:space="preserve">                                   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312" w:firstLineChars="16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>巴州医疗保障局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napToGrid w:val="0"/>
          <w:spacing w:val="11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mallCaps w:val="0"/>
          <w:snapToGrid w:val="0"/>
          <w:color w:val="000000"/>
          <w:spacing w:val="11"/>
          <w:w w:val="100"/>
          <w:position w:val="0"/>
          <w:sz w:val="31"/>
          <w:szCs w:val="31"/>
          <w:highlight w:val="none"/>
          <w:lang w:val="en-US" w:eastAsia="zh-CN"/>
        </w:rPr>
        <w:t>2023年8月8日</w:t>
      </w:r>
    </w:p>
    <w:sectPr>
      <w:pgSz w:w="11906" w:h="16838"/>
      <w:pgMar w:top="1871" w:right="1531" w:bottom="198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WNlMGE3ZDBmZWU4ZjUzNzc2NjRmMjVlNGFmYWMifQ=="/>
  </w:docVars>
  <w:rsids>
    <w:rsidRoot w:val="008B59D2"/>
    <w:rsid w:val="008B59D2"/>
    <w:rsid w:val="3CA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2023-08-21T10:07:00Z</dcterms:created>
  <dc:creator>Administrator</dc:creator>
  <cp:lastModifiedBy>Administrator</cp:lastModifiedBy>
  <dcterms:modified xsi:type="dcterms:W3CDTF">2023-10-10T03:37:29Z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E056AD3AAB264FC3B55C4ADF968082FD_11</vt:lpwstr>
  </property>
</Properties>
</file>