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firstLine="0"/>
        <w:textAlignment w:val="center"/>
        <w:rPr>
          <w:rFonts w:hint="default" w:ascii="Times New Roman" w:hAnsi="Times New Roman" w:eastAsia="黑体" w:cs="Times New Roman"/>
        </w:rPr>
      </w:pPr>
    </w:p>
    <w:p>
      <w:pPr>
        <w:keepNext w:val="0"/>
        <w:keepLines w:val="0"/>
        <w:pageBreakBefore w:val="0"/>
        <w:widowControl w:val="0"/>
        <w:tabs>
          <w:tab w:val="left" w:pos="7360"/>
        </w:tabs>
        <w:kinsoku/>
        <w:wordWrap/>
        <w:overflowPunct/>
        <w:topLinePunct w:val="0"/>
        <w:autoSpaceDE/>
        <w:autoSpaceDN/>
        <w:bidi w:val="0"/>
        <w:adjustRightInd/>
        <w:snapToGrid/>
        <w:spacing w:line="1200" w:lineRule="exact"/>
        <w:ind w:left="0" w:right="972" w:rightChars="463" w:firstLine="420"/>
        <w:jc w:val="distribute"/>
        <w:textAlignment w:val="baseline"/>
        <w:rPr>
          <w:rFonts w:hint="default" w:ascii="Times New Roman" w:hAnsi="Times New Roman" w:eastAsia="宋体" w:cs="Times New Roman"/>
          <w:b/>
          <w:spacing w:val="-2"/>
          <w:w w:val="80"/>
          <w:sz w:val="52"/>
          <w:szCs w:val="52"/>
        </w:rPr>
      </w:pPr>
      <w:r>
        <w:rPr>
          <w:rFonts w:hint="default" w:ascii="Times New Roman" w:hAnsi="Times New Roman" w:eastAsia="宋体" w:cs="Times New Roman"/>
          <w:b/>
          <w:spacing w:val="-2"/>
          <w:w w:val="80"/>
          <w:sz w:val="52"/>
          <w:szCs w:val="52"/>
        </w:rPr>
        <w:t>巴音郭楞蒙古自治州医疗保障局</w:t>
      </w:r>
    </w:p>
    <w:p>
      <w:pPr>
        <w:keepNext w:val="0"/>
        <w:keepLines w:val="0"/>
        <w:pageBreakBefore w:val="0"/>
        <w:widowControl w:val="0"/>
        <w:tabs>
          <w:tab w:val="left" w:pos="7360"/>
        </w:tabs>
        <w:kinsoku/>
        <w:wordWrap/>
        <w:overflowPunct/>
        <w:topLinePunct w:val="0"/>
        <w:autoSpaceDE/>
        <w:autoSpaceDN/>
        <w:bidi w:val="0"/>
        <w:adjustRightInd/>
        <w:snapToGrid/>
        <w:spacing w:line="1200" w:lineRule="exact"/>
        <w:ind w:left="0" w:right="972" w:rightChars="463" w:firstLine="420"/>
        <w:jc w:val="distribute"/>
        <w:textAlignment w:val="baseline"/>
        <w:rPr>
          <w:rFonts w:hint="default" w:ascii="Times New Roman" w:hAnsi="Times New Roman" w:eastAsia="宋体" w:cs="Times New Roman"/>
          <w:b/>
          <w:spacing w:val="-2"/>
          <w:w w:val="80"/>
          <w:sz w:val="52"/>
          <w:szCs w:val="52"/>
          <w:lang w:val="en-US" w:eastAsia="zh-CN"/>
        </w:rPr>
      </w:pPr>
      <w:r>
        <w:rPr>
          <w:rFonts w:hint="default" w:ascii="Times New Roman" w:hAnsi="Times New Roman" w:eastAsia="宋体" w:cs="Times New Roman"/>
          <w:b/>
          <w:spacing w:val="-2"/>
          <w:sz w:val="52"/>
          <w:szCs w:val="52"/>
        </w:rPr>
        <mc:AlternateContent>
          <mc:Choice Requires="wps">
            <w:drawing>
              <wp:anchor distT="0" distB="0" distL="114300" distR="114300" simplePos="0" relativeHeight="251664384" behindDoc="0" locked="0" layoutInCell="1" allowOverlap="1">
                <wp:simplePos x="0" y="0"/>
                <wp:positionH relativeFrom="column">
                  <wp:posOffset>4733290</wp:posOffset>
                </wp:positionH>
                <wp:positionV relativeFrom="paragraph">
                  <wp:posOffset>132715</wp:posOffset>
                </wp:positionV>
                <wp:extent cx="1113155" cy="7067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13155" cy="706755"/>
                        </a:xfrm>
                        <a:prstGeom prst="rect">
                          <a:avLst/>
                        </a:prstGeom>
                        <a:noFill/>
                        <a:ln>
                          <a:noFill/>
                        </a:ln>
                      </wps:spPr>
                      <wps:txbx>
                        <w:txbxContent>
                          <w:p>
                            <w:pPr>
                              <w:ind w:firstLine="0"/>
                            </w:pPr>
                            <w:r>
                              <w:rPr>
                                <w:rFonts w:hint="eastAsia" w:ascii="宋体" w:hAnsi="宋体" w:eastAsia="宋体"/>
                                <w:b/>
                                <w:bCs/>
                                <w:color w:val="000000"/>
                                <w:kern w:val="18"/>
                                <w:sz w:val="72"/>
                              </w:rPr>
                              <w:t>文件</w:t>
                            </w:r>
                            <w:r>
                              <w:rPr>
                                <w:rFonts w:hint="eastAsia"/>
                              </w:rPr>
                              <w:t>111件文件</w:t>
                            </w:r>
                          </w:p>
                        </w:txbxContent>
                      </wps:txbx>
                      <wps:bodyPr lIns="92075" tIns="45720" rIns="91440" bIns="45720" upright="1"/>
                    </wps:wsp>
                  </a:graphicData>
                </a:graphic>
              </wp:anchor>
            </w:drawing>
          </mc:Choice>
          <mc:Fallback>
            <w:pict>
              <v:shape id="_x0000_s1026" o:spid="_x0000_s1026" o:spt="202" type="#_x0000_t202" style="position:absolute;left:0pt;margin-left:372.7pt;margin-top:10.45pt;height:55.65pt;width:87.65pt;z-index:251664384;mso-width-relative:page;mso-height-relative:page;" filled="f" stroked="f" coordsize="21600,21600" o:gfxdata="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AdCadkA&#10;AAAKAQAADwAAAAAAAAABACAAAAAiAAAAZHJzL2Rvd25yZXYueG1sUEsBAhQAFAAAAAgAh07iQK0M&#10;JMSsAQAANAMAAA4AAAAAAAAAAQAgAAAAKAEAAGRycy9lMm9Eb2MueG1sUEsFBgAAAAAGAAYAWQEA&#10;AEYFAAAAAA==&#10;">
                <v:fill on="f" focussize="0,0"/>
                <v:stroke on="f"/>
                <v:imagedata o:title=""/>
                <o:lock v:ext="edit" aspectratio="f"/>
                <v:textbox inset="7.25pt,1.27mm,2.54mm,1.27mm">
                  <w:txbxContent>
                    <w:p>
                      <w:pPr>
                        <w:ind w:firstLine="0"/>
                      </w:pPr>
                      <w:r>
                        <w:rPr>
                          <w:rFonts w:hint="eastAsia" w:ascii="宋体" w:hAnsi="宋体" w:eastAsia="宋体"/>
                          <w:b/>
                          <w:bCs/>
                          <w:color w:val="000000"/>
                          <w:kern w:val="18"/>
                          <w:sz w:val="72"/>
                        </w:rPr>
                        <w:t>文件</w:t>
                      </w:r>
                      <w:r>
                        <w:rPr>
                          <w:rFonts w:hint="eastAsia"/>
                        </w:rPr>
                        <w:t>111件文件</w:t>
                      </w:r>
                    </w:p>
                  </w:txbxContent>
                </v:textbox>
              </v:shape>
            </w:pict>
          </mc:Fallback>
        </mc:AlternateContent>
      </w:r>
      <w:r>
        <w:rPr>
          <w:rFonts w:hint="default" w:ascii="Times New Roman" w:hAnsi="Times New Roman" w:eastAsia="宋体" w:cs="Times New Roman"/>
          <w:b/>
          <w:spacing w:val="-2"/>
          <w:w w:val="80"/>
          <w:sz w:val="52"/>
          <w:szCs w:val="52"/>
        </w:rPr>
        <w:t>巴音郭楞蒙古自治州</w:t>
      </w:r>
      <w:r>
        <w:rPr>
          <w:rFonts w:hint="default" w:ascii="Times New Roman" w:hAnsi="Times New Roman" w:eastAsia="宋体" w:cs="Times New Roman"/>
          <w:b/>
          <w:spacing w:val="-2"/>
          <w:w w:val="80"/>
          <w:sz w:val="52"/>
          <w:szCs w:val="52"/>
          <w:lang w:val="en-US" w:eastAsia="zh-CN"/>
        </w:rPr>
        <w:t>卫生健康委员会</w:t>
      </w:r>
    </w:p>
    <w:p>
      <w:pPr>
        <w:keepNext w:val="0"/>
        <w:keepLines w:val="0"/>
        <w:pageBreakBefore w:val="0"/>
        <w:widowControl w:val="0"/>
        <w:tabs>
          <w:tab w:val="left" w:pos="7360"/>
        </w:tabs>
        <w:kinsoku/>
        <w:wordWrap/>
        <w:overflowPunct/>
        <w:topLinePunct w:val="0"/>
        <w:autoSpaceDE/>
        <w:autoSpaceDN/>
        <w:bidi w:val="0"/>
        <w:adjustRightInd/>
        <w:snapToGrid/>
        <w:spacing w:line="1200" w:lineRule="exact"/>
        <w:ind w:left="0" w:right="972" w:rightChars="463" w:firstLine="420"/>
        <w:jc w:val="distribute"/>
        <w:textAlignment w:val="baseline"/>
        <w:rPr>
          <w:rFonts w:hint="default" w:ascii="Times New Roman" w:hAnsi="Times New Roman" w:eastAsia="宋体" w:cs="Times New Roman"/>
          <w:b/>
          <w:spacing w:val="-17"/>
          <w:w w:val="80"/>
          <w:sz w:val="52"/>
          <w:szCs w:val="52"/>
        </w:rPr>
      </w:pPr>
      <w:r>
        <w:rPr>
          <w:rFonts w:hint="default" w:ascii="Times New Roman" w:hAnsi="Times New Roman" w:eastAsia="宋体" w:cs="Times New Roman"/>
          <w:b/>
          <w:spacing w:val="-2"/>
          <w:w w:val="80"/>
          <w:sz w:val="52"/>
          <w:szCs w:val="52"/>
        </w:rPr>
        <w:t>巴音郭楞蒙古自治州</w:t>
      </w:r>
      <w:r>
        <w:rPr>
          <w:rFonts w:hint="default" w:ascii="Times New Roman" w:hAnsi="Times New Roman" w:eastAsia="宋体" w:cs="Times New Roman"/>
          <w:b/>
          <w:spacing w:val="-17"/>
          <w:w w:val="80"/>
          <w:sz w:val="52"/>
          <w:szCs w:val="52"/>
          <w:lang w:val="en-US" w:eastAsia="zh-CN"/>
        </w:rPr>
        <w:t>财政</w:t>
      </w:r>
      <w:r>
        <w:rPr>
          <w:rFonts w:hint="default" w:ascii="Times New Roman" w:hAnsi="Times New Roman" w:eastAsia="宋体" w:cs="Times New Roman"/>
          <w:b/>
          <w:spacing w:val="-17"/>
          <w:w w:val="80"/>
          <w:sz w:val="52"/>
          <w:szCs w:val="52"/>
        </w:rPr>
        <w:t>局</w:t>
      </w:r>
    </w:p>
    <w:p>
      <w:pPr>
        <w:pStyle w:val="2"/>
        <w:rPr>
          <w:rFonts w:hint="default"/>
        </w:rPr>
      </w:pPr>
    </w:p>
    <w:p>
      <w:pPr>
        <w:spacing w:after="0" w:line="560" w:lineRule="exact"/>
        <w:ind w:firstLine="328" w:firstLineChars="100"/>
        <w:jc w:val="center"/>
        <w:rPr>
          <w:rFonts w:hint="default" w:ascii="Times New Roman" w:hAnsi="Times New Roman" w:cs="Times New Roman"/>
          <w:sz w:val="24"/>
        </w:rPr>
      </w:pPr>
      <w:r>
        <w:rPr>
          <w:rFonts w:hint="eastAsia" w:ascii="方正仿宋_GBK" w:hAnsi="仿宋_GB2312" w:eastAsia="方正仿宋_GBK" w:cs="Times New Roman"/>
          <w:spacing w:val="4"/>
          <w:sz w:val="32"/>
          <w:szCs w:val="32"/>
        </w:rPr>
        <w:t>巴医保</w:t>
      </w:r>
      <w:r>
        <w:rPr>
          <w:rFonts w:hint="eastAsia" w:ascii="方正仿宋_GBK" w:hAnsi="仿宋_GB2312" w:eastAsia="方正仿宋_GBK" w:cs="Times New Roman"/>
          <w:spacing w:val="4"/>
          <w:sz w:val="32"/>
          <w:szCs w:val="32"/>
          <w:lang w:eastAsia="zh-CN"/>
        </w:rPr>
        <w:t>规</w:t>
      </w:r>
      <w:r>
        <w:rPr>
          <w:rFonts w:hint="default" w:ascii="Times New Roman" w:hAnsi="Times New Roman" w:eastAsia="方正仿宋_GBK" w:cs="Times New Roman"/>
          <w:spacing w:val="4"/>
          <w:sz w:val="32"/>
          <w:szCs w:val="32"/>
        </w:rPr>
        <w:t>〔20</w:t>
      </w:r>
      <w:r>
        <w:rPr>
          <w:rFonts w:hint="default" w:ascii="Times New Roman" w:hAnsi="Times New Roman" w:eastAsia="方正仿宋_GBK" w:cs="Times New Roman"/>
          <w:spacing w:val="4"/>
          <w:sz w:val="32"/>
          <w:szCs w:val="32"/>
          <w:lang w:val="en-US" w:eastAsia="zh-CN"/>
        </w:rPr>
        <w:t>2</w:t>
      </w:r>
      <w:r>
        <w:rPr>
          <w:rFonts w:hint="eastAsia" w:ascii="Times New Roman" w:hAnsi="Times New Roman" w:eastAsia="方正仿宋_GBK" w:cs="Times New Roman"/>
          <w:spacing w:val="4"/>
          <w:sz w:val="32"/>
          <w:szCs w:val="32"/>
          <w:lang w:val="en-US" w:eastAsia="zh-CN"/>
        </w:rPr>
        <w:t>3</w:t>
      </w:r>
      <w:r>
        <w:rPr>
          <w:rFonts w:hint="default"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lang w:val="en-US" w:eastAsia="zh-CN"/>
        </w:rPr>
        <w:t>1</w:t>
      </w:r>
      <w:r>
        <w:rPr>
          <w:rFonts w:hint="eastAsia" w:ascii="方正仿宋_GBK" w:hAnsi="仿宋_GB2312" w:eastAsia="方正仿宋_GBK" w:cs="Times New Roman"/>
          <w:spacing w:val="4"/>
          <w:sz w:val="32"/>
          <w:szCs w:val="32"/>
          <w:lang w:val="zh-CN"/>
        </w:rPr>
        <w:t>号</w:t>
      </w:r>
    </w:p>
    <w:p>
      <w:pPr>
        <w:keepNext w:val="0"/>
        <w:keepLines w:val="0"/>
        <w:pageBreakBefore w:val="0"/>
        <w:widowControl/>
        <w:kinsoku/>
        <w:overflowPunct/>
        <w:topLinePunct w:val="0"/>
        <w:autoSpaceDE/>
        <w:autoSpaceDN/>
        <w:bidi w:val="0"/>
        <w:adjustRightInd/>
        <w:snapToGrid/>
        <w:spacing w:line="560" w:lineRule="exact"/>
        <w:ind w:left="0" w:firstLine="0"/>
        <w:jc w:val="both"/>
        <w:rPr>
          <w:rFonts w:hint="default" w:ascii="Times New Roman" w:hAnsi="Times New Roman" w:eastAsia="方正小标宋简体" w:cs="Times New Roman"/>
          <w:bCs/>
          <w:sz w:val="44"/>
          <w:szCs w:val="44"/>
        </w:rPr>
      </w:pPr>
      <w:r>
        <w:rPr>
          <w:rFonts w:hint="default" w:ascii="Times New Roman" w:hAnsi="Times New Roman" w:eastAsia="方正小标宋_GBK" w:cs="Times New Roman"/>
          <w:bCs/>
          <w:sz w:val="40"/>
          <w:szCs w:val="40"/>
        </w:rPr>
        <mc:AlternateContent>
          <mc:Choice Requires="wps">
            <w:drawing>
              <wp:anchor distT="0" distB="0" distL="114300" distR="114300" simplePos="0" relativeHeight="251663360" behindDoc="0" locked="0" layoutInCell="1" allowOverlap="1">
                <wp:simplePos x="0" y="0"/>
                <wp:positionH relativeFrom="page">
                  <wp:posOffset>1019810</wp:posOffset>
                </wp:positionH>
                <wp:positionV relativeFrom="page">
                  <wp:posOffset>4284980</wp:posOffset>
                </wp:positionV>
                <wp:extent cx="5647690"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47690" cy="635"/>
                        </a:xfrm>
                        <a:prstGeom prst="line">
                          <a:avLst/>
                        </a:prstGeom>
                        <a:ln w="25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0.3pt;margin-top:337.4pt;height:0.05pt;width:444.7pt;mso-position-horizontal-relative:page;mso-position-vertical-relative:page;z-index:251663360;mso-width-relative:page;mso-height-relative:page;" filled="f" stroked="t" coordsize="21600,21600" o:gfxdata="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AUI92QAA&#10;AAwBAAAPAAAAAAAAAAEAIAAAACIAAABkcnMvZG93bnJldi54bWxQSwECFAAUAAAACACHTuJAZ/3W&#10;r+QBAACjAwAADgAAAAAAAAABACAAAAAoAQAAZHJzL2Uyb0RvYy54bWxQSwUGAAAAAAYABgBZAQAA&#10;fgUAAAAA&#10;">
                <v:fill on="f" focussize="0,0"/>
                <v:stroke weight="1.98425196850394pt" color="#000000" joinstyle="round"/>
                <v:imagedata o:title=""/>
                <o:lock v:ext="edit" aspectratio="f"/>
              </v:line>
            </w:pict>
          </mc:Fallback>
        </mc:AlternateContent>
      </w:r>
    </w:p>
    <w:p>
      <w:pPr>
        <w:spacing w:after="0" w:line="560" w:lineRule="exact"/>
        <w:ind w:firstLine="440" w:firstLineChars="1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关于调整城镇职工、城乡居民生育医疗</w:t>
      </w:r>
    </w:p>
    <w:p>
      <w:pPr>
        <w:spacing w:after="0" w:line="560" w:lineRule="exact"/>
        <w:ind w:firstLine="440" w:firstLineChars="1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待遇的通知</w:t>
      </w:r>
    </w:p>
    <w:p>
      <w:pPr>
        <w:spacing w:after="0" w:line="560" w:lineRule="exact"/>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各县（市）医疗保障局、财政局、卫生健康委：</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党中央优化生育政策促进人口长期均衡发展的任务部署，积极支持三孩生育保险政策落地实施，提升优生优育服务保障水平，切实减轻参保群众生育医疗费用负担，经自治州第十五届人民政府第13次常务会议研究决定，对自治州城镇职工、城乡居民生育医疗待遇有关政策进行调整，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提高城镇职工生育医疗待遇</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（一）城镇职工在连续缴费10个月后可享受生育保险待遇。</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（二）城镇职工正常生育时发生的生育医疗费用定额标准分别调整为：顺产由原2200元/人提高至2500元/人，剖宫产由原4000元/人提高至4500元/人。</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（三）产前检查费用由1500元/人提高至2000元/人。</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（四）多胞胎生育的每多生育一子由200元/人提高至1000元/人。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二、提高城乡居民生育医疗待遇</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符合国家计划生育政策且连续缴费一年以上参保居民，调整定点医疗机构住院生育医疗费用标准并将产前检查费用纳入城乡居民基本医疗保险基金支付范围。具体标准如下：</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（一）生育医疗费用定额标准分别调整为：顺产由原300元/人提高至1000元/人，剖宫产由原1200元/人提高至2000元/人。</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（二）产前检查费用报销标准确定为 1000元/人。</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（三）多胞胎生育的每多生育一子增加1000元/人。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三、工作要求</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（一）各县市医疗保障局要高度重视，提高政治站位，</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做好政策解释，确保生育政策落实到位。</w:t>
      </w:r>
    </w:p>
    <w:p>
      <w:pPr>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各县市卫健委部门要摸清底数，做好孕期管理，严格落实孕期建档管理，各医疗机构全面掌握孕产妇底数和相关信息，对首次建册的孕妇进行妊娠风险筛查，对建册孕妇进行随访管理，为精准施策奠定基础。</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三）加强宣传引导工作。各县市医保局、卫健委和定点医疗机构须高度重视支持三孩政策落地工作，坚持正确的舆论导向，广泛开展政策宣传，合理引导社会舆论，积极化解可能出现的矛盾，增强参保群众获得感，确保三孩生育医保待遇支付工作平稳有序开展，为三孩政策的有效落实发挥应有的保障作用。 </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w:t>
      </w:r>
      <w:bookmarkStart w:id="0" w:name="_GoBack"/>
      <w:r>
        <w:rPr>
          <w:rFonts w:hint="default" w:ascii="Times New Roman" w:hAnsi="Times New Roman" w:eastAsia="方正仿宋_GBK" w:cs="Times New Roman"/>
          <w:sz w:val="32"/>
          <w:szCs w:val="32"/>
        </w:rPr>
        <w:t>自2023年3月1日起执行</w:t>
      </w:r>
      <w:bookmarkEnd w:id="0"/>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巴州医疗保障局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巴州卫生健康委员会</w:t>
      </w: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after="0" w:line="520" w:lineRule="exact"/>
        <w:ind w:firstLine="630"/>
        <w:textAlignment w:val="auto"/>
        <w:rPr>
          <w:rFonts w:hint="default"/>
          <w:lang w:val="en-US" w:eastAsia="zh-CN"/>
        </w:rPr>
      </w:pPr>
      <w:r>
        <w:rPr>
          <w:rFonts w:hint="default" w:ascii="Times New Roman" w:hAnsi="Times New Roman" w:eastAsia="方正仿宋_GBK" w:cs="Times New Roman"/>
          <w:sz w:val="32"/>
          <w:szCs w:val="32"/>
        </w:rPr>
        <w:t xml:space="preserve">                巴州财政局</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after="0" w:line="52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2023年2月20日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spacing w:after="0" w:line="240" w:lineRule="auto"/>
        <w:ind w:firstLine="210" w:firstLineChars="100"/>
        <w:rPr>
          <w:rFonts w:hint="eastAsia"/>
        </w:rPr>
      </w:pPr>
    </w:p>
    <w:p>
      <w:pPr>
        <w:tabs>
          <w:tab w:val="left" w:pos="5272"/>
          <w:tab w:val="left" w:pos="5595"/>
        </w:tabs>
        <w:spacing w:line="560" w:lineRule="exact"/>
        <w:rPr>
          <w:rFonts w:ascii="Times New Roman" w:hAnsi="Times New Roman" w:eastAsia="方正仿宋_GBK"/>
          <w:spacing w:val="-1"/>
          <w:sz w:val="28"/>
          <w:szCs w:val="28"/>
        </w:rPr>
      </w:pPr>
    </w:p>
    <w:sectPr>
      <w:footerReference r:id="rId3" w:type="default"/>
      <w:footerReference r:id="rId4" w:type="even"/>
      <w:pgSz w:w="11906" w:h="16838"/>
      <w:pgMar w:top="1276"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35483"/>
      <w:docPartObj>
        <w:docPartGallery w:val="autotext"/>
      </w:docPartObj>
    </w:sdtPr>
    <w:sdtEndPr>
      <w:rPr>
        <w:rFonts w:ascii="宋体" w:hAnsi="宋体"/>
        <w:sz w:val="28"/>
        <w:szCs w:val="28"/>
      </w:rPr>
    </w:sdtEndPr>
    <w:sdtContent>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35487"/>
      <w:docPartObj>
        <w:docPartGallery w:val="autotext"/>
      </w:docPartObj>
    </w:sdtPr>
    <w:sdtEndPr>
      <w:rPr>
        <w:rFonts w:ascii="宋体" w:hAnsi="宋体"/>
        <w:sz w:val="28"/>
        <w:szCs w:val="28"/>
      </w:rPr>
    </w:sdtEndPr>
    <w:sdtContent>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7392D"/>
    <w:multiLevelType w:val="singleLevel"/>
    <w:tmpl w:val="C847392D"/>
    <w:lvl w:ilvl="0" w:tentative="0">
      <w:start w:val="1"/>
      <w:numFmt w:val="chineseCounting"/>
      <w:suff w:val="nothing"/>
      <w:lvlText w:val="%1、"/>
      <w:lvlJc w:val="left"/>
      <w:rPr>
        <w:rFonts w:hint="eastAsia"/>
      </w:rPr>
    </w:lvl>
  </w:abstractNum>
  <w:abstractNum w:abstractNumId="1">
    <w:nsid w:val="085BEAAF"/>
    <w:multiLevelType w:val="singleLevel"/>
    <w:tmpl w:val="085BEAA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65"/>
    <w:rsid w:val="00252D3A"/>
    <w:rsid w:val="002B3E8A"/>
    <w:rsid w:val="004F5E9F"/>
    <w:rsid w:val="00514D72"/>
    <w:rsid w:val="006967E1"/>
    <w:rsid w:val="007D1E32"/>
    <w:rsid w:val="008045FD"/>
    <w:rsid w:val="00B23C0A"/>
    <w:rsid w:val="00B322B5"/>
    <w:rsid w:val="00B8612D"/>
    <w:rsid w:val="00BC1253"/>
    <w:rsid w:val="00C14B90"/>
    <w:rsid w:val="00C86683"/>
    <w:rsid w:val="00C86E20"/>
    <w:rsid w:val="00CA6C44"/>
    <w:rsid w:val="00D53565"/>
    <w:rsid w:val="00DA3466"/>
    <w:rsid w:val="0AEA680E"/>
    <w:rsid w:val="0AEE5DE6"/>
    <w:rsid w:val="0CF54722"/>
    <w:rsid w:val="0DD71675"/>
    <w:rsid w:val="11046D0B"/>
    <w:rsid w:val="190D0822"/>
    <w:rsid w:val="2F8D60F0"/>
    <w:rsid w:val="34C535C7"/>
    <w:rsid w:val="375826EA"/>
    <w:rsid w:val="38C03DEB"/>
    <w:rsid w:val="50050DE3"/>
    <w:rsid w:val="6C8868B3"/>
    <w:rsid w:val="74CB008B"/>
    <w:rsid w:val="751D6736"/>
    <w:rsid w:val="7AFF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rPr>
      <w:rFonts w:ascii="Times New Roman" w:hAnsi="Times New Roman" w:eastAsia="仿宋_GB2312"/>
      <w:snapToGrid w:val="0"/>
      <w:kern w:val="0"/>
      <w:szCs w:val="21"/>
    </w:r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1050</Words>
  <Characters>5991</Characters>
  <Lines>49</Lines>
  <Paragraphs>14</Paragraphs>
  <TotalTime>3</TotalTime>
  <ScaleCrop>false</ScaleCrop>
  <LinksUpToDate>false</LinksUpToDate>
  <CharactersWithSpaces>7027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2022-06-17T08:28:00Z</dcterms:created>
  <dc:creator>2</dc:creator>
  <cp:lastModifiedBy>Administrator</cp:lastModifiedBy>
  <cp:lastPrinted>2023-02-20T03:46:00Z</cp:lastPrinted>
  <dcterms:modified xsi:type="dcterms:W3CDTF">2023-03-09T09:22:10Z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