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hanging="10" w:firstLineChars="0"/>
        <w:jc w:val="center"/>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《巴州本级国有资本收益收取管理办法》的政策解读</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firstLine="640" w:firstLineChars="200"/>
        <w:jc w:val="both"/>
      </w:pPr>
      <w:r>
        <w:rPr>
          <w:rFonts w:ascii="黑体" w:hAnsi="宋体" w:eastAsia="黑体" w:cs="黑体"/>
          <w:kern w:val="2"/>
          <w:sz w:val="32"/>
          <w:szCs w:val="32"/>
          <w:shd w:val="clear" w:fill="FFFFFF"/>
          <w:lang w:val="en-US" w:eastAsia="zh-CN" w:bidi="ar"/>
        </w:rPr>
        <w:t>一、起草背景和过程</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firstLine="640" w:firstLineChars="200"/>
        <w:jc w:val="both"/>
        <w:rPr>
          <w:rFonts w:hint="default" w:ascii="Times New Roman" w:hAnsi="Times New Roman" w:eastAsia="仿宋_GB2312" w:cs="Times New Roman"/>
          <w:sz w:val="32"/>
          <w:szCs w:val="32"/>
          <w:highlight w:val="none"/>
          <w:lang w:val="en-US" w:eastAsia="zh-CN"/>
        </w:rPr>
      </w:pPr>
      <w:bookmarkStart w:id="0" w:name="OLE_LINK1"/>
      <w:r>
        <w:rPr>
          <w:rFonts w:hint="default" w:ascii="Times New Roman" w:hAnsi="Times New Roman" w:eastAsia="方正仿宋_GBK" w:cs="Times New Roman"/>
          <w:sz w:val="32"/>
          <w:szCs w:val="32"/>
          <w:lang w:val="en-US" w:eastAsia="zh-CN"/>
        </w:rPr>
        <w:t>201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年自治</w:t>
      </w:r>
      <w:r>
        <w:rPr>
          <w:rFonts w:hint="eastAsia" w:ascii="Times New Roman" w:hAnsi="Times New Roman" w:eastAsia="方正仿宋_GBK" w:cs="Times New Roman"/>
          <w:sz w:val="32"/>
          <w:szCs w:val="32"/>
          <w:lang w:val="en-US" w:eastAsia="zh-CN"/>
        </w:rPr>
        <w:t>州</w:t>
      </w:r>
      <w:r>
        <w:rPr>
          <w:rFonts w:hint="default" w:ascii="Times New Roman" w:hAnsi="Times New Roman" w:eastAsia="方正仿宋_GBK" w:cs="Times New Roman"/>
          <w:sz w:val="32"/>
          <w:szCs w:val="32"/>
          <w:lang w:val="en-US" w:eastAsia="zh-CN"/>
        </w:rPr>
        <w:t>本级建立国有资本经营预算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2015年9月6日发布《巴音郭楞蒙古自治州本级企业国有资本收益收取办法》（巴财企〔2015〕79号</w:t>
      </w:r>
      <w:bookmarkStart w:id="1" w:name="year1_2"/>
      <w:bookmarkEnd w:id="1"/>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自</w:t>
      </w:r>
      <w:r>
        <w:rPr>
          <w:rFonts w:hint="eastAsia" w:ascii="Times New Roman" w:hAnsi="Times New Roman" w:eastAsia="方正仿宋_GBK" w:cs="Times New Roman"/>
          <w:sz w:val="32"/>
          <w:szCs w:val="32"/>
          <w:lang w:val="en-US" w:eastAsia="zh-CN"/>
        </w:rPr>
        <w:t>发布</w:t>
      </w:r>
      <w:r>
        <w:rPr>
          <w:rFonts w:hint="default" w:ascii="Times New Roman" w:hAnsi="Times New Roman" w:eastAsia="方正仿宋_GBK" w:cs="Times New Roman"/>
          <w:sz w:val="32"/>
          <w:szCs w:val="32"/>
          <w:lang w:val="en-US" w:eastAsia="zh-CN"/>
        </w:rPr>
        <w:t>之日起至今</w:t>
      </w:r>
      <w:r>
        <w:rPr>
          <w:rFonts w:hint="eastAsia" w:ascii="Times New Roman" w:hAnsi="Times New Roman" w:eastAsia="方正仿宋_GBK" w:cs="Times New Roman"/>
          <w:sz w:val="32"/>
          <w:szCs w:val="32"/>
          <w:lang w:val="en-US" w:eastAsia="zh-CN"/>
        </w:rPr>
        <w:t>已</w:t>
      </w:r>
      <w:r>
        <w:rPr>
          <w:rFonts w:hint="default" w:ascii="Times New Roman" w:hAnsi="Times New Roman" w:eastAsia="方正仿宋_GBK" w:cs="Times New Roman"/>
          <w:sz w:val="32"/>
          <w:szCs w:val="32"/>
          <w:lang w:val="en-US" w:eastAsia="zh-CN"/>
        </w:rPr>
        <w:t>执行10年。10年来，州本级国有企业经历了多轮改革，国有资本收益的上交比例进行了多次调整。</w:t>
      </w:r>
      <w:bookmarkEnd w:id="0"/>
      <w:r>
        <w:rPr>
          <w:rFonts w:hint="default" w:ascii="Times New Roman" w:hAnsi="Times New Roman" w:eastAsia="方正仿宋_GBK" w:cs="Times New Roman"/>
          <w:sz w:val="32"/>
          <w:szCs w:val="32"/>
          <w:lang w:val="en-US" w:eastAsia="zh-CN"/>
        </w:rPr>
        <w:t>2024年，国务院印发《关于进一步完善国</w:t>
      </w:r>
      <w:r>
        <w:rPr>
          <w:rFonts w:hint="default" w:ascii="Times New Roman" w:hAnsi="Times New Roman" w:eastAsia="仿宋_GB2312" w:cs="Times New Roman"/>
          <w:sz w:val="32"/>
          <w:szCs w:val="32"/>
          <w:highlight w:val="none"/>
          <w:lang w:val="en-US" w:eastAsia="zh-CN"/>
        </w:rPr>
        <w:t>有资本经营预算制度的意见》（国发〔2024〕2号），</w:t>
      </w:r>
      <w:r>
        <w:rPr>
          <w:rFonts w:hint="default" w:ascii="Times New Roman" w:hAnsi="Times New Roman" w:eastAsia="方正仿宋_GBK" w:cs="Times New Roman"/>
          <w:color w:val="4D4F53"/>
          <w:sz w:val="32"/>
          <w:szCs w:val="32"/>
        </w:rPr>
        <w:t>自治区</w:t>
      </w:r>
      <w:r>
        <w:rPr>
          <w:rFonts w:hint="default" w:ascii="Times New Roman" w:hAnsi="Times New Roman" w:eastAsia="方正仿宋_GBK" w:cs="Times New Roman"/>
          <w:color w:val="4D4F53"/>
          <w:sz w:val="32"/>
          <w:szCs w:val="32"/>
          <w:lang w:eastAsia="zh-CN"/>
        </w:rPr>
        <w:t>财政厅下发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关于进一步加强国有资本经</w:t>
      </w:r>
      <w:r>
        <w:rPr>
          <w:rFonts w:hint="default" w:ascii="Times New Roman" w:hAnsi="Times New Roman" w:eastAsia="方正仿宋_GBK" w:cs="Times New Roman"/>
          <w:sz w:val="32"/>
          <w:szCs w:val="32"/>
          <w:lang w:val="en-US" w:eastAsia="zh-CN"/>
        </w:rPr>
        <w:t>营预算管理的通知》 (新财企〔2024〕115 号)</w:t>
      </w:r>
      <w:r>
        <w:rPr>
          <w:rFonts w:hint="default" w:ascii="Times New Roman" w:hAnsi="Times New Roman" w:eastAsia="仿宋_GB2312" w:cs="Times New Roman"/>
          <w:sz w:val="32"/>
          <w:szCs w:val="32"/>
          <w:highlight w:val="none"/>
          <w:lang w:val="en-US" w:eastAsia="zh-CN"/>
        </w:rPr>
        <w:t>，就进一步完善国有资本经营预算制度，更好发挥国有资本经营预算的功能作用，作出全面细致的安排部署，</w:t>
      </w:r>
      <w:r>
        <w:rPr>
          <w:rFonts w:hint="default" w:ascii="Times New Roman" w:hAnsi="Times New Roman" w:eastAsia="方正仿宋_GBK" w:cs="Times New Roman"/>
          <w:color w:val="4D4F53"/>
          <w:sz w:val="32"/>
          <w:szCs w:val="32"/>
        </w:rPr>
        <w:t>对国有资本经营预算管理和国有资本收益上缴提出新的要求</w:t>
      </w:r>
      <w:r>
        <w:rPr>
          <w:rFonts w:hint="default" w:ascii="Times New Roman" w:hAnsi="Times New Roman" w:eastAsia="仿宋_GB2312" w:cs="Times New Roman"/>
          <w:sz w:val="32"/>
          <w:szCs w:val="32"/>
          <w:highlight w:val="none"/>
          <w:lang w:val="en-US" w:eastAsia="zh-CN"/>
        </w:rPr>
        <w:t>。自治州党委、人民政府高度重视，将完善国有资本经营预算政策制度作为全面推进深化改革的</w:t>
      </w:r>
      <w:r>
        <w:rPr>
          <w:rFonts w:hint="eastAsia" w:ascii="Times New Roman" w:hAnsi="Times New Roman" w:eastAsia="仿宋_GB2312" w:cs="Times New Roman"/>
          <w:sz w:val="32"/>
          <w:szCs w:val="32"/>
          <w:highlight w:val="none"/>
          <w:lang w:val="en-US" w:eastAsia="zh-CN"/>
        </w:rPr>
        <w:t>重要</w:t>
      </w:r>
      <w:r>
        <w:rPr>
          <w:rFonts w:hint="default" w:ascii="Times New Roman" w:hAnsi="Times New Roman" w:eastAsia="仿宋_GB2312" w:cs="Times New Roman"/>
          <w:sz w:val="32"/>
          <w:szCs w:val="32"/>
          <w:highlight w:val="none"/>
          <w:lang w:val="en-US" w:eastAsia="zh-CN"/>
        </w:rPr>
        <w:t>工作任务，要求强化制度执行和贯彻落实。</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目前，使用的</w:t>
      </w:r>
      <w:r>
        <w:rPr>
          <w:rFonts w:hint="default" w:ascii="Times New Roman" w:hAnsi="Times New Roman" w:eastAsia="方正仿宋_GBK" w:cs="Times New Roman"/>
          <w:color w:val="4D4F53"/>
          <w:sz w:val="32"/>
          <w:szCs w:val="32"/>
        </w:rPr>
        <w:t>《巴音郭楞蒙古自治州本级国有资本经营预算管理办法》（巴财企[2015]78号）</w:t>
      </w:r>
      <w:r>
        <w:rPr>
          <w:rFonts w:hint="default" w:ascii="Times New Roman" w:hAnsi="Times New Roman" w:eastAsia="仿宋_GB2312" w:cs="Times New Roman"/>
          <w:sz w:val="32"/>
          <w:szCs w:val="32"/>
          <w:highlight w:val="none"/>
          <w:lang w:val="en-US" w:eastAsia="zh-CN"/>
        </w:rPr>
        <w:t>在一段时期内对完善和健全国有资本经营预算制度，强化州本级国有资本收益管理都起到了重要的制度性保障作用，但面对当前和今后一段时期新的工作思路和工作要求，需要重新修订。原办法修订完善后，将对更好发挥国有资本经营预算的功能作用，推进国有经济布局优化和结构调整具有重要的现实意义，也必将对规范自治州本级国有资本收益收取行为，建立健全全面规范、有力有效的国有资本收益收取制度，依法依规收取国有资本收益产生积极影响。</w:t>
      </w:r>
    </w:p>
    <w:p>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firstLine="640" w:firstLineChars="200"/>
        <w:jc w:val="both"/>
        <w:rPr>
          <w:rFonts w:ascii="黑体" w:hAnsi="宋体" w:eastAsia="黑体" w:cs="黑体"/>
          <w:kern w:val="2"/>
          <w:sz w:val="32"/>
          <w:szCs w:val="32"/>
          <w:shd w:val="clear" w:fill="FFFFFF"/>
          <w:lang w:val="en-US" w:eastAsia="zh-CN" w:bidi="ar"/>
        </w:rPr>
      </w:pPr>
      <w:r>
        <w:rPr>
          <w:rFonts w:ascii="黑体" w:hAnsi="宋体" w:eastAsia="黑体" w:cs="黑体"/>
          <w:kern w:val="2"/>
          <w:sz w:val="32"/>
          <w:szCs w:val="32"/>
          <w:shd w:val="clear" w:fill="FFFFFF"/>
          <w:lang w:val="en-US" w:eastAsia="zh-CN" w:bidi="ar"/>
        </w:rPr>
        <w:t>本《办法》修订过程中依据的有关法律法规和其他规范性文件</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1.《中华人民共和国预算法》（中华人民共和国主席令第二十二号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2018</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rPr>
        <w:t>29</w:t>
      </w:r>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sz w:val="32"/>
          <w:szCs w:val="32"/>
        </w:rPr>
        <w:t>颁布）</w:t>
      </w:r>
    </w:p>
    <w:p>
      <w:pPr>
        <w:spacing w:line="560" w:lineRule="exact"/>
        <w:ind w:firstLine="63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《中华人民共和国预算法实施条例》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中华人民共和国国务院令第729号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2020年8月3日颁布</w:t>
      </w:r>
      <w:r>
        <w:rPr>
          <w:rFonts w:hint="default" w:ascii="Times New Roman" w:hAnsi="Times New Roman" w:eastAsia="方正仿宋_GBK" w:cs="Times New Roman"/>
          <w:sz w:val="32"/>
          <w:szCs w:val="32"/>
          <w:lang w:eastAsia="zh-CN"/>
        </w:rPr>
        <w:t>）</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.《中华人民共和国公司法》（中华人民共和国主席令第</w:t>
      </w:r>
      <w:r>
        <w:rPr>
          <w:rFonts w:hint="default" w:ascii="Times New Roman" w:hAnsi="Times New Roman" w:eastAsia="方正仿宋_GBK" w:cs="Times New Roman"/>
          <w:sz w:val="32"/>
          <w:szCs w:val="32"/>
          <w:lang w:eastAsia="zh-CN"/>
        </w:rPr>
        <w:t>十五</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2023年12月29日颁布）</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.《中华人民共和国企业国有资产法》（中华人民共和国主席令第</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2008年10月28日颁布）</w:t>
      </w:r>
    </w:p>
    <w:p>
      <w:pPr>
        <w:spacing w:line="560" w:lineRule="exact"/>
        <w:ind w:firstLine="63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仿宋_GB2312" w:eastAsia="仿宋_GB2312" w:cs="仿宋_GB2312" w:hAnsiTheme="minorHAnsi"/>
          <w:kern w:val="2"/>
          <w:sz w:val="32"/>
          <w:szCs w:val="32"/>
          <w:shd w:val="clear" w:fill="FFFFFF"/>
          <w:lang w:val="en-US" w:eastAsia="zh-CN" w:bidi="ar"/>
        </w:rPr>
        <w:t>《中华人民共和国会计法》</w:t>
      </w:r>
      <w:r>
        <w:rPr>
          <w:rFonts w:hint="eastAsia" w:ascii="仿宋_GB2312" w:eastAsia="仿宋_GB2312" w:cs="仿宋_GB2312"/>
          <w:kern w:val="2"/>
          <w:sz w:val="32"/>
          <w:szCs w:val="32"/>
          <w:shd w:val="clear" w:fill="FFFFFF"/>
          <w:lang w:val="en-US" w:eastAsia="zh-CN" w:bidi="ar"/>
        </w:rPr>
        <w:t>（</w:t>
      </w:r>
      <w:r>
        <w:rPr>
          <w:rFonts w:hint="default" w:ascii="Times New Roman" w:hAnsi="Times New Roman" w:eastAsia="方正仿宋_GBK" w:cs="Times New Roman"/>
          <w:sz w:val="32"/>
          <w:szCs w:val="32"/>
        </w:rPr>
        <w:t>中华人民共和国主席令第</w:t>
      </w:r>
      <w:r>
        <w:rPr>
          <w:rFonts w:hint="eastAsia" w:ascii="Times New Roman" w:hAnsi="Times New Roman" w:eastAsia="方正仿宋_GBK" w:cs="Times New Roman"/>
          <w:sz w:val="32"/>
          <w:szCs w:val="32"/>
          <w:lang w:eastAsia="zh-CN"/>
        </w:rPr>
        <w:t>二十八</w:t>
      </w:r>
      <w:r>
        <w:rPr>
          <w:rFonts w:hint="default" w:ascii="Times New Roman" w:hAnsi="Times New Roman" w:eastAsia="方正仿宋_GBK" w:cs="Times New Roman"/>
          <w:sz w:val="32"/>
          <w:szCs w:val="32"/>
          <w:lang w:eastAsia="zh-CN"/>
        </w:rPr>
        <w:t>号</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2024年6月28日</w:t>
      </w:r>
      <w:r>
        <w:rPr>
          <w:rFonts w:hint="default" w:ascii="Times New Roman" w:hAnsi="Times New Roman" w:eastAsia="方正仿宋_GBK" w:cs="Times New Roman"/>
          <w:sz w:val="32"/>
          <w:szCs w:val="32"/>
          <w:lang w:eastAsia="zh-CN"/>
        </w:rPr>
        <w:t>颁布</w:t>
      </w:r>
      <w:r>
        <w:rPr>
          <w:rFonts w:hint="eastAsia" w:ascii="Times New Roman" w:hAnsi="Times New Roman" w:eastAsia="方正仿宋_GBK" w:cs="Times New Roman"/>
          <w:sz w:val="32"/>
          <w:szCs w:val="32"/>
          <w:lang w:eastAsia="zh-CN"/>
        </w:rPr>
        <w:t>）</w:t>
      </w:r>
    </w:p>
    <w:p>
      <w:pPr>
        <w:spacing w:line="560" w:lineRule="exact"/>
        <w:ind w:firstLine="630"/>
        <w:rPr>
          <w:rFonts w:hint="default" w:ascii="Times New Roman" w:hAnsi="Times New Roman" w:eastAsia="方正仿宋_GBK" w:cs="Times New Roman"/>
          <w:sz w:val="32"/>
          <w:szCs w:val="32"/>
        </w:rPr>
      </w:pPr>
      <w:r>
        <w:rPr>
          <w:rFonts w:hint="eastAsia" w:ascii="仿宋_GB2312" w:eastAsia="仿宋_GB2312" w:cs="仿宋_GB2312"/>
          <w:kern w:val="2"/>
          <w:sz w:val="32"/>
          <w:szCs w:val="32"/>
          <w:shd w:val="clear" w:fill="FFFFFF"/>
          <w:lang w:val="en-US" w:eastAsia="zh-CN" w:bidi="ar"/>
        </w:rPr>
        <w:t>6.</w:t>
      </w:r>
      <w:r>
        <w:rPr>
          <w:rFonts w:hint="default" w:ascii="Times New Roman" w:hAnsi="Times New Roman" w:eastAsia="方正仿宋_GBK" w:cs="Times New Roman"/>
          <w:sz w:val="32"/>
          <w:szCs w:val="32"/>
        </w:rPr>
        <w:t>《国务院关于进一步深化预算管理制度改革的意见》（国发〔2021〕5号）</w:t>
      </w:r>
    </w:p>
    <w:p>
      <w:pPr>
        <w:spacing w:line="560" w:lineRule="exact"/>
        <w:ind w:firstLine="63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.《国务院关于进一步完善国有资本经营预算制度的意见》（国发〔2024〕2号）</w:t>
      </w:r>
      <w:bookmarkStart w:id="2" w:name="OLE_LINK2"/>
    </w:p>
    <w:p>
      <w:pPr>
        <w:spacing w:line="560" w:lineRule="exact"/>
        <w:ind w:firstLine="63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.《自治区人民政府关于进一步深化自治区预算管理制度改革的实施意见》（新政发〔2021〕95号）</w:t>
      </w:r>
      <w:bookmarkEnd w:id="2"/>
    </w:p>
    <w:p>
      <w:pPr>
        <w:spacing w:line="560" w:lineRule="exact"/>
        <w:ind w:firstLine="63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关于进一步加强国有资本经营预算管理的通知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(新财企〔2024〕115 号)</w:t>
      </w:r>
    </w:p>
    <w:p>
      <w:pPr>
        <w:spacing w:line="560" w:lineRule="exact"/>
        <w:ind w:firstLine="63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《新疆维吾尔自治区本级国有资本收益收取管理办法》（新财规〔2024〕6号）</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ascii="黑体" w:hAnsi="宋体" w:eastAsia="黑体" w:cs="黑体"/>
          <w:kern w:val="2"/>
          <w:sz w:val="32"/>
          <w:szCs w:val="32"/>
          <w:shd w:val="clear" w:fill="FFFFFF"/>
          <w:lang w:val="en-US" w:eastAsia="zh-CN" w:bidi="ar"/>
        </w:rPr>
        <w:t>三、</w:t>
      </w:r>
      <w:r>
        <w:rPr>
          <w:rFonts w:hint="default" w:ascii="Times New Roman" w:hAnsi="Times New Roman" w:eastAsia="黑体" w:cs="Times New Roman"/>
          <w:sz w:val="32"/>
          <w:szCs w:val="32"/>
          <w:highlight w:val="none"/>
          <w:lang w:val="en-US" w:eastAsia="zh-CN"/>
        </w:rPr>
        <w:t>征求意见采纳</w:t>
      </w:r>
      <w:r>
        <w:rPr>
          <w:rFonts w:hint="default" w:ascii="Times New Roman" w:hAnsi="Times New Roman" w:eastAsia="方正黑体_GBK" w:cs="Times New Roman"/>
          <w:sz w:val="32"/>
          <w:szCs w:val="32"/>
        </w:rPr>
        <w:t>情况</w:t>
      </w:r>
    </w:p>
    <w:p>
      <w:pPr>
        <w:spacing w:line="560" w:lineRule="exact"/>
        <w:ind w:firstLine="643"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w:t>
      </w:r>
      <w:r>
        <w:rPr>
          <w:rFonts w:hint="eastAsia" w:eastAsia="楷体_GB2312" w:cs="Times New Roman"/>
          <w:b/>
          <w:bCs/>
          <w:sz w:val="32"/>
          <w:szCs w:val="32"/>
          <w:highlight w:val="none"/>
          <w:lang w:val="en-US" w:eastAsia="zh-CN"/>
        </w:rPr>
        <w:t>向出资部门及其出资企业</w:t>
      </w:r>
      <w:r>
        <w:rPr>
          <w:rFonts w:hint="default" w:ascii="Times New Roman" w:hAnsi="Times New Roman" w:eastAsia="楷体_GB2312" w:cs="Times New Roman"/>
          <w:b/>
          <w:bCs/>
          <w:sz w:val="32"/>
          <w:szCs w:val="32"/>
          <w:highlight w:val="none"/>
          <w:lang w:val="en-US" w:eastAsia="zh-CN"/>
        </w:rPr>
        <w:t>征求意见。</w:t>
      </w:r>
      <w:r>
        <w:rPr>
          <w:rFonts w:hint="default" w:ascii="Times New Roman" w:hAnsi="Times New Roman" w:eastAsia="仿宋_GB2312" w:cs="Times New Roman"/>
          <w:sz w:val="32"/>
          <w:szCs w:val="32"/>
          <w:highlight w:val="none"/>
          <w:lang w:val="en-US" w:eastAsia="zh-CN"/>
        </w:rPr>
        <w:t>2025年</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6日</w:t>
      </w:r>
      <w:r>
        <w:rPr>
          <w:rFonts w:hint="default" w:ascii="Times New Roman" w:hAnsi="Times New Roman" w:eastAsia="仿宋_GB2312" w:cs="Times New Roman"/>
          <w:sz w:val="32"/>
          <w:szCs w:val="32"/>
          <w:highlight w:val="none"/>
          <w:lang w:val="en-US" w:eastAsia="zh-CN"/>
        </w:rPr>
        <w:t>，根据工作需要，经批准同意，</w:t>
      </w:r>
      <w:r>
        <w:rPr>
          <w:rFonts w:hint="default" w:ascii="Times New Roman" w:hAnsi="Times New Roman" w:eastAsia="方正仿宋_GBK" w:cs="Times New Roman"/>
          <w:sz w:val="32"/>
          <w:szCs w:val="32"/>
        </w:rPr>
        <w:t>征求自治州人民政府授权履行出资人职责的国有资产监督管理机构（部门）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有关自治州党政机关和事业单位</w:t>
      </w:r>
      <w:r>
        <w:rPr>
          <w:rFonts w:hint="default" w:ascii="Times New Roman" w:hAnsi="Times New Roman" w:eastAsia="方正仿宋_GBK" w:cs="Times New Roman"/>
          <w:sz w:val="32"/>
          <w:szCs w:val="32"/>
          <w:lang w:eastAsia="zh-CN"/>
        </w:rPr>
        <w:t>（以下简称出资人单位）及</w:t>
      </w:r>
      <w:r>
        <w:rPr>
          <w:rFonts w:hint="default" w:ascii="Times New Roman" w:hAnsi="Times New Roman" w:eastAsia="方正仿宋_GBK" w:cs="Times New Roman"/>
          <w:sz w:val="32"/>
          <w:szCs w:val="32"/>
        </w:rPr>
        <w:t>出资国有企业</w:t>
      </w:r>
      <w:r>
        <w:rPr>
          <w:rFonts w:hint="default" w:ascii="Times New Roman" w:hAnsi="Times New Roman" w:eastAsia="方正仿宋_GBK" w:cs="Times New Roman"/>
          <w:sz w:val="32"/>
          <w:szCs w:val="32"/>
          <w:lang w:eastAsia="zh-CN"/>
        </w:rPr>
        <w:t>和巴州审计局</w:t>
      </w:r>
      <w:r>
        <w:rPr>
          <w:rFonts w:hint="default"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4D4F53"/>
          <w:sz w:val="32"/>
          <w:szCs w:val="32"/>
          <w:lang w:eastAsia="zh-CN"/>
        </w:rPr>
        <w:t>等</w:t>
      </w:r>
      <w:r>
        <w:rPr>
          <w:rFonts w:hint="default" w:ascii="Times New Roman" w:hAnsi="Times New Roman" w:eastAsia="方正仿宋_GBK" w:cs="Times New Roman"/>
          <w:color w:val="4D4F53"/>
          <w:sz w:val="32"/>
          <w:szCs w:val="32"/>
          <w:lang w:val="en-US" w:eastAsia="zh-CN"/>
        </w:rPr>
        <w:t>3个文件</w:t>
      </w:r>
      <w:r>
        <w:rPr>
          <w:rFonts w:hint="default" w:ascii="Times New Roman" w:hAnsi="Times New Roman" w:eastAsia="方正仿宋_GBK" w:cs="Times New Roman"/>
          <w:sz w:val="32"/>
          <w:szCs w:val="32"/>
        </w:rPr>
        <w:t>征求意见</w:t>
      </w:r>
      <w:r>
        <w:rPr>
          <w:rFonts w:hint="eastAsia" w:eastAsia="方正仿宋_GBK" w:cs="Times New Roman"/>
          <w:sz w:val="32"/>
          <w:szCs w:val="32"/>
          <w:lang w:eastAsia="zh-CN"/>
        </w:rPr>
        <w:t>。</w:t>
      </w:r>
      <w:bookmarkStart w:id="3" w:name="OLE_LINK4"/>
      <w:r>
        <w:rPr>
          <w:rFonts w:hint="default" w:ascii="Times New Roman" w:hAnsi="Times New Roman" w:eastAsia="方正仿宋_GBK" w:cs="Times New Roman"/>
          <w:sz w:val="32"/>
          <w:szCs w:val="32"/>
          <w:lang w:val="en-US" w:eastAsia="zh-CN"/>
        </w:rPr>
        <w:t>经整理，</w:t>
      </w:r>
      <w:bookmarkEnd w:id="3"/>
      <w:r>
        <w:rPr>
          <w:rFonts w:hint="default"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办法</w:t>
      </w:r>
      <w:r>
        <w:rPr>
          <w:rFonts w:hint="default" w:ascii="Times New Roman" w:hAnsi="Times New Roman" w:eastAsia="方正仿宋_GBK" w:cs="Times New Roman"/>
          <w:sz w:val="32"/>
          <w:szCs w:val="32"/>
          <w:lang w:eastAsia="zh-CN"/>
        </w:rPr>
        <w:t>》</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家出资人单位</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出资国有企业</w:t>
      </w:r>
      <w:r>
        <w:rPr>
          <w:rFonts w:hint="default" w:ascii="Times New Roman" w:hAnsi="Times New Roman" w:eastAsia="仿宋_GB2312" w:cs="Times New Roman"/>
          <w:sz w:val="32"/>
          <w:szCs w:val="32"/>
          <w:highlight w:val="none"/>
          <w:lang w:val="en-US" w:eastAsia="zh-CN"/>
        </w:rPr>
        <w:t>表示无意</w:t>
      </w:r>
      <w:r>
        <w:rPr>
          <w:rFonts w:hint="eastAsia" w:eastAsia="仿宋_GB2312" w:cs="Times New Roman"/>
          <w:sz w:val="32"/>
          <w:szCs w:val="32"/>
          <w:highlight w:val="none"/>
          <w:lang w:val="en-US" w:eastAsia="zh-CN"/>
        </w:rPr>
        <w:t>见</w:t>
      </w:r>
      <w:r>
        <w:rPr>
          <w:rFonts w:hint="default" w:ascii="Times New Roman" w:hAnsi="Times New Roman" w:eastAsia="仿宋_GB2312" w:cs="Times New Roman"/>
          <w:sz w:val="32"/>
          <w:szCs w:val="32"/>
          <w:highlight w:val="none"/>
          <w:lang w:val="en-US" w:eastAsia="zh-CN"/>
        </w:rPr>
        <w:t>建议；</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家出资人单位</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出资国有企业</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巴州审计局</w:t>
      </w:r>
      <w:r>
        <w:rPr>
          <w:rFonts w:hint="default" w:ascii="Times New Roman" w:hAnsi="Times New Roman" w:eastAsia="仿宋_GB2312" w:cs="Times New Roman"/>
          <w:sz w:val="32"/>
          <w:szCs w:val="32"/>
          <w:highlight w:val="none"/>
          <w:lang w:val="en-US" w:eastAsia="zh-CN"/>
        </w:rPr>
        <w:t>提出了</w:t>
      </w:r>
      <w:r>
        <w:rPr>
          <w:rFonts w:hint="eastAsia"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lang w:val="en-US" w:eastAsia="zh-CN"/>
        </w:rPr>
        <w:t>条修改意见。</w:t>
      </w:r>
      <w:r>
        <w:rPr>
          <w:rFonts w:hint="eastAsia" w:ascii="Times New Roman" w:hAnsi="Times New Roman" w:eastAsia="仿宋_GB2312" w:cs="Times New Roman"/>
          <w:sz w:val="32"/>
          <w:szCs w:val="32"/>
          <w:highlight w:val="none"/>
          <w:lang w:val="en-US" w:eastAsia="zh-CN"/>
        </w:rPr>
        <w:t>经</w:t>
      </w:r>
      <w:r>
        <w:rPr>
          <w:rFonts w:hint="default" w:ascii="Times New Roman" w:hAnsi="Times New Roman" w:eastAsia="仿宋_GB2312" w:cs="Times New Roman"/>
          <w:sz w:val="32"/>
          <w:szCs w:val="32"/>
          <w:highlight w:val="none"/>
          <w:lang w:val="en-US" w:eastAsia="zh-CN"/>
        </w:rPr>
        <w:t>认真研究共采纳</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lang w:val="en-US" w:eastAsia="zh-CN"/>
        </w:rPr>
        <w:t>条修改意见，未采纳</w:t>
      </w:r>
      <w:r>
        <w:rPr>
          <w:rFonts w:hint="eastAsia"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条修改意见</w:t>
      </w:r>
      <w:r>
        <w:rPr>
          <w:rFonts w:hint="eastAsia" w:eastAsia="仿宋_GB2312" w:cs="Times New Roman"/>
          <w:sz w:val="32"/>
          <w:szCs w:val="32"/>
          <w:highlight w:val="none"/>
          <w:lang w:val="en-US" w:eastAsia="zh-CN"/>
        </w:rPr>
        <w:t>，已</w:t>
      </w:r>
      <w:r>
        <w:rPr>
          <w:rFonts w:hint="default" w:ascii="Times New Roman" w:hAnsi="Times New Roman" w:eastAsia="仿宋_GB2312" w:cs="Times New Roman"/>
          <w:sz w:val="32"/>
          <w:szCs w:val="32"/>
          <w:highlight w:val="none"/>
          <w:lang w:val="en-US" w:eastAsia="zh-CN"/>
        </w:rPr>
        <w:t>向</w:t>
      </w:r>
      <w:r>
        <w:rPr>
          <w:rFonts w:hint="eastAsia" w:eastAsia="仿宋_GB2312" w:cs="Times New Roman"/>
          <w:sz w:val="32"/>
          <w:szCs w:val="32"/>
          <w:highlight w:val="none"/>
          <w:lang w:val="en-US" w:eastAsia="zh-CN"/>
        </w:rPr>
        <w:t>相</w:t>
      </w:r>
      <w:r>
        <w:rPr>
          <w:rFonts w:hint="default" w:ascii="Times New Roman" w:hAnsi="Times New Roman" w:eastAsia="仿宋_GB2312" w:cs="Times New Roman"/>
          <w:sz w:val="32"/>
          <w:szCs w:val="32"/>
          <w:highlight w:val="none"/>
          <w:lang w:val="en-US" w:eastAsia="zh-CN"/>
        </w:rPr>
        <w:t>关单位</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国有企业</w:t>
      </w:r>
      <w:r>
        <w:rPr>
          <w:rFonts w:hint="eastAsia" w:eastAsia="方正仿宋_GBK" w:cs="Times New Roman"/>
          <w:sz w:val="32"/>
          <w:szCs w:val="32"/>
          <w:lang w:eastAsia="zh-CN"/>
        </w:rPr>
        <w:t>反馈沟通，</w:t>
      </w:r>
      <w:r>
        <w:rPr>
          <w:rFonts w:hint="default" w:ascii="Times New Roman" w:hAnsi="Times New Roman" w:eastAsia="仿宋_GB2312" w:cs="Times New Roman"/>
          <w:sz w:val="32"/>
          <w:szCs w:val="32"/>
          <w:highlight w:val="none"/>
          <w:lang w:val="en-US" w:eastAsia="zh-CN"/>
        </w:rPr>
        <w:t>作出未采纳的解释说明，</w:t>
      </w:r>
      <w:r>
        <w:rPr>
          <w:rFonts w:hint="eastAsia" w:ascii="Times New Roman" w:hAnsi="Times New Roman" w:eastAsia="仿宋_GB2312" w:cs="Times New Roman"/>
          <w:sz w:val="32"/>
          <w:szCs w:val="32"/>
          <w:highlight w:val="none"/>
          <w:lang w:val="en-US" w:eastAsia="zh-CN"/>
        </w:rPr>
        <w:t>取</w:t>
      </w:r>
      <w:r>
        <w:rPr>
          <w:rFonts w:hint="default" w:ascii="Times New Roman" w:hAnsi="Times New Roman" w:eastAsia="仿宋_GB2312" w:cs="Times New Roman"/>
          <w:sz w:val="32"/>
          <w:szCs w:val="32"/>
          <w:highlight w:val="none"/>
          <w:lang w:val="en-US" w:eastAsia="zh-CN"/>
        </w:rPr>
        <w:t>得</w:t>
      </w:r>
      <w:r>
        <w:rPr>
          <w:rFonts w:hint="eastAsia" w:eastAsia="仿宋_GB2312" w:cs="Times New Roman"/>
          <w:sz w:val="32"/>
          <w:szCs w:val="32"/>
          <w:highlight w:val="none"/>
          <w:lang w:val="en-US" w:eastAsia="zh-CN"/>
        </w:rPr>
        <w:t>了</w:t>
      </w:r>
      <w:r>
        <w:rPr>
          <w:rFonts w:hint="default" w:ascii="Times New Roman" w:hAnsi="Times New Roman" w:eastAsia="仿宋_GB2312" w:cs="Times New Roman"/>
          <w:sz w:val="32"/>
          <w:szCs w:val="32"/>
          <w:highlight w:val="none"/>
          <w:lang w:val="en-US" w:eastAsia="zh-CN"/>
        </w:rPr>
        <w:t>理解和支持。</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firstLine="643" w:firstLineChars="200"/>
        <w:jc w:val="both"/>
        <w:rPr>
          <w:rFonts w:ascii="黑体" w:hAnsi="宋体" w:eastAsia="黑体" w:cs="黑体"/>
          <w:kern w:val="2"/>
          <w:sz w:val="32"/>
          <w:szCs w:val="32"/>
          <w:shd w:val="clear" w:fill="FFFFFF"/>
          <w:lang w:val="en-US" w:eastAsia="zh-CN" w:bidi="ar"/>
        </w:rPr>
      </w:pPr>
      <w:r>
        <w:rPr>
          <w:rFonts w:hint="default" w:ascii="Times New Roman" w:hAnsi="Times New Roman" w:eastAsia="楷体_GB2312" w:cs="Times New Roman"/>
          <w:b/>
          <w:bCs/>
          <w:sz w:val="32"/>
          <w:szCs w:val="32"/>
          <w:highlight w:val="none"/>
          <w:lang w:val="en-US" w:eastAsia="zh-CN"/>
        </w:rPr>
        <w:t>（二）</w:t>
      </w:r>
      <w:r>
        <w:rPr>
          <w:rFonts w:hint="eastAsia" w:eastAsia="楷体_GB2312" w:cs="Times New Roman"/>
          <w:b/>
          <w:bCs/>
          <w:sz w:val="32"/>
          <w:szCs w:val="32"/>
          <w:highlight w:val="none"/>
          <w:lang w:val="en-US" w:eastAsia="zh-CN"/>
        </w:rPr>
        <w:t>向</w:t>
      </w:r>
      <w:r>
        <w:rPr>
          <w:rFonts w:hint="default" w:eastAsia="楷体_GB2312" w:cs="Times New Roman"/>
          <w:b/>
          <w:bCs/>
          <w:sz w:val="32"/>
          <w:szCs w:val="32"/>
          <w:highlight w:val="none"/>
          <w:lang w:val="en-US" w:eastAsia="zh-CN"/>
        </w:rPr>
        <w:t>社会公开征求意见。</w:t>
      </w:r>
      <w:r>
        <w:rPr>
          <w:rFonts w:hint="eastAsia"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征求部门及其出资企业</w:t>
      </w:r>
      <w:r>
        <w:rPr>
          <w:rFonts w:hint="default" w:ascii="Times New Roman" w:hAnsi="Times New Roman" w:eastAsia="仿宋_GB2312" w:cs="Times New Roman"/>
          <w:sz w:val="32"/>
          <w:szCs w:val="32"/>
          <w:highlight w:val="none"/>
          <w:lang w:val="en-US" w:eastAsia="zh-CN"/>
        </w:rPr>
        <w:t>意见</w:t>
      </w:r>
      <w:r>
        <w:rPr>
          <w:rFonts w:hint="eastAsia" w:ascii="Times New Roman" w:hAnsi="Times New Roman" w:eastAsia="仿宋_GB2312" w:cs="Times New Roman"/>
          <w:sz w:val="32"/>
          <w:szCs w:val="32"/>
          <w:highlight w:val="none"/>
          <w:lang w:val="en-US" w:eastAsia="zh-CN"/>
        </w:rPr>
        <w:t>的基础上</w:t>
      </w:r>
      <w:r>
        <w:rPr>
          <w:rFonts w:hint="default"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办法</w:t>
      </w:r>
      <w:r>
        <w:rPr>
          <w:rFonts w:hint="default" w:ascii="Times New Roman" w:hAnsi="Times New Roman" w:eastAsia="方正仿宋_GBK" w:cs="Times New Roman"/>
          <w:sz w:val="32"/>
          <w:szCs w:val="32"/>
          <w:lang w:eastAsia="zh-CN"/>
        </w:rPr>
        <w:t>》</w:t>
      </w:r>
      <w:r>
        <w:rPr>
          <w:rFonts w:hint="eastAsia" w:eastAsia="方正仿宋_GBK" w:cs="Times New Roman"/>
          <w:sz w:val="32"/>
          <w:szCs w:val="32"/>
          <w:lang w:eastAsia="zh-CN"/>
        </w:rPr>
        <w:t>进行了</w:t>
      </w:r>
      <w:r>
        <w:rPr>
          <w:rFonts w:hint="eastAsia" w:ascii="Times New Roman" w:hAnsi="Times New Roman" w:eastAsia="仿宋_GB2312" w:cs="Times New Roman"/>
          <w:sz w:val="32"/>
          <w:szCs w:val="32"/>
          <w:highlight w:val="none"/>
          <w:lang w:val="en-US" w:eastAsia="zh-CN"/>
        </w:rPr>
        <w:t>修改完善</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根据工作需要，经批准同意，</w:t>
      </w:r>
      <w:r>
        <w:rPr>
          <w:rFonts w:hint="default" w:ascii="Times New Roman" w:hAnsi="Times New Roman" w:eastAsia="方正仿宋_GBK" w:cs="Times New Roman"/>
          <w:sz w:val="32"/>
          <w:szCs w:val="32"/>
        </w:rPr>
        <w:t>并</w:t>
      </w:r>
      <w:r>
        <w:rPr>
          <w:rFonts w:hint="default" w:ascii="Times New Roman" w:hAnsi="Times New Roman" w:eastAsia="仿宋_GB2312" w:cs="Times New Roman"/>
          <w:sz w:val="32"/>
          <w:szCs w:val="32"/>
          <w:highlight w:val="none"/>
          <w:lang w:val="en-US" w:eastAsia="zh-CN"/>
        </w:rPr>
        <w:t>2025年</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20日</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方正仿宋_GBK" w:cs="Times New Roman"/>
          <w:sz w:val="32"/>
          <w:szCs w:val="32"/>
        </w:rPr>
        <w:t>通过巴州财政局部门外网向社会公开</w:t>
      </w:r>
      <w:r>
        <w:rPr>
          <w:rFonts w:hint="default"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征求意见</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i w:val="0"/>
          <w:iCs w:val="0"/>
          <w:caps w:val="0"/>
          <w:color w:val="333333"/>
          <w:spacing w:val="0"/>
          <w:sz w:val="32"/>
          <w:szCs w:val="32"/>
          <w:lang w:eastAsia="zh-CN"/>
        </w:rPr>
        <w:t>在</w:t>
      </w:r>
      <w:r>
        <w:rPr>
          <w:rFonts w:hint="default" w:ascii="Times New Roman" w:hAnsi="Times New Roman" w:eastAsia="方正仿宋_GBK" w:cs="Times New Roman"/>
          <w:i w:val="0"/>
          <w:iCs w:val="0"/>
          <w:caps w:val="0"/>
          <w:color w:val="333333"/>
          <w:spacing w:val="0"/>
          <w:sz w:val="32"/>
          <w:szCs w:val="32"/>
        </w:rPr>
        <w:t>202</w:t>
      </w:r>
      <w:r>
        <w:rPr>
          <w:rFonts w:hint="default" w:ascii="Times New Roman" w:hAnsi="Times New Roman" w:eastAsia="方正仿宋_GBK" w:cs="Times New Roman"/>
          <w:i w:val="0"/>
          <w:iCs w:val="0"/>
          <w:caps w:val="0"/>
          <w:color w:val="333333"/>
          <w:spacing w:val="0"/>
          <w:sz w:val="32"/>
          <w:szCs w:val="32"/>
          <w:lang w:val="en-US" w:eastAsia="zh-CN"/>
        </w:rPr>
        <w:t>5</w:t>
      </w:r>
      <w:r>
        <w:rPr>
          <w:rFonts w:hint="default" w:ascii="Times New Roman" w:hAnsi="Times New Roman" w:eastAsia="方正仿宋_GBK" w:cs="Times New Roman"/>
          <w:i w:val="0"/>
          <w:iCs w:val="0"/>
          <w:caps w:val="0"/>
          <w:color w:val="333333"/>
          <w:spacing w:val="0"/>
          <w:sz w:val="32"/>
          <w:szCs w:val="32"/>
        </w:rPr>
        <w:t>年</w:t>
      </w:r>
      <w:r>
        <w:rPr>
          <w:rFonts w:hint="eastAsia" w:ascii="Times New Roman" w:hAnsi="Times New Roman" w:eastAsia="方正仿宋_GBK" w:cs="Times New Roman"/>
          <w:i w:val="0"/>
          <w:iCs w:val="0"/>
          <w:caps w:val="0"/>
          <w:color w:val="333333"/>
          <w:spacing w:val="0"/>
          <w:sz w:val="32"/>
          <w:szCs w:val="32"/>
          <w:lang w:val="en-US" w:eastAsia="zh-CN"/>
        </w:rPr>
        <w:t>3</w:t>
      </w:r>
      <w:r>
        <w:rPr>
          <w:rFonts w:hint="default" w:ascii="Times New Roman" w:hAnsi="Times New Roman" w:eastAsia="方正仿宋_GBK" w:cs="Times New Roman"/>
          <w:i w:val="0"/>
          <w:iCs w:val="0"/>
          <w:caps w:val="0"/>
          <w:color w:val="333333"/>
          <w:spacing w:val="0"/>
          <w:sz w:val="32"/>
          <w:szCs w:val="32"/>
        </w:rPr>
        <w:t>月</w:t>
      </w:r>
      <w:r>
        <w:rPr>
          <w:rFonts w:hint="eastAsia" w:ascii="Times New Roman" w:hAnsi="Times New Roman" w:eastAsia="方正仿宋_GBK" w:cs="Times New Roman"/>
          <w:i w:val="0"/>
          <w:iCs w:val="0"/>
          <w:caps w:val="0"/>
          <w:color w:val="333333"/>
          <w:spacing w:val="0"/>
          <w:sz w:val="32"/>
          <w:szCs w:val="32"/>
          <w:lang w:val="en-US" w:eastAsia="zh-CN"/>
        </w:rPr>
        <w:t>20</w:t>
      </w:r>
      <w:r>
        <w:rPr>
          <w:rFonts w:hint="default" w:ascii="Times New Roman" w:hAnsi="Times New Roman" w:eastAsia="方正仿宋_GBK" w:cs="Times New Roman"/>
          <w:i w:val="0"/>
          <w:iCs w:val="0"/>
          <w:caps w:val="0"/>
          <w:color w:val="333333"/>
          <w:spacing w:val="0"/>
          <w:sz w:val="32"/>
          <w:szCs w:val="32"/>
        </w:rPr>
        <w:t>日</w:t>
      </w:r>
      <w:r>
        <w:rPr>
          <w:rFonts w:hint="eastAsia" w:ascii="Times New Roman" w:hAnsi="Times New Roman" w:eastAsia="方正仿宋_GBK" w:cs="Times New Roman"/>
          <w:i w:val="0"/>
          <w:iCs w:val="0"/>
          <w:caps w:val="0"/>
          <w:color w:val="333333"/>
          <w:spacing w:val="0"/>
          <w:sz w:val="32"/>
          <w:szCs w:val="32"/>
          <w:lang w:eastAsia="zh-CN"/>
        </w:rPr>
        <w:t>至</w:t>
      </w:r>
      <w:r>
        <w:rPr>
          <w:rFonts w:hint="default" w:ascii="Times New Roman" w:hAnsi="Times New Roman" w:eastAsia="方正仿宋_GBK" w:cs="Times New Roman"/>
          <w:i w:val="0"/>
          <w:iCs w:val="0"/>
          <w:caps w:val="0"/>
          <w:color w:val="333333"/>
          <w:spacing w:val="0"/>
          <w:sz w:val="32"/>
          <w:szCs w:val="32"/>
        </w:rPr>
        <w:t>202</w:t>
      </w:r>
      <w:r>
        <w:rPr>
          <w:rFonts w:hint="default" w:ascii="Times New Roman" w:hAnsi="Times New Roman" w:eastAsia="方正仿宋_GBK" w:cs="Times New Roman"/>
          <w:i w:val="0"/>
          <w:iCs w:val="0"/>
          <w:caps w:val="0"/>
          <w:color w:val="333333"/>
          <w:spacing w:val="0"/>
          <w:sz w:val="32"/>
          <w:szCs w:val="32"/>
          <w:lang w:val="en-US" w:eastAsia="zh-CN"/>
        </w:rPr>
        <w:t>5</w:t>
      </w:r>
      <w:r>
        <w:rPr>
          <w:rFonts w:hint="default" w:ascii="Times New Roman" w:hAnsi="Times New Roman" w:eastAsia="方正仿宋_GBK" w:cs="Times New Roman"/>
          <w:i w:val="0"/>
          <w:iCs w:val="0"/>
          <w:caps w:val="0"/>
          <w:color w:val="333333"/>
          <w:spacing w:val="0"/>
          <w:sz w:val="32"/>
          <w:szCs w:val="32"/>
        </w:rPr>
        <w:t>年</w:t>
      </w:r>
      <w:r>
        <w:rPr>
          <w:rFonts w:hint="eastAsia" w:ascii="Times New Roman" w:hAnsi="Times New Roman" w:eastAsia="方正仿宋_GBK" w:cs="Times New Roman"/>
          <w:i w:val="0"/>
          <w:iCs w:val="0"/>
          <w:caps w:val="0"/>
          <w:color w:val="333333"/>
          <w:spacing w:val="0"/>
          <w:sz w:val="32"/>
          <w:szCs w:val="32"/>
          <w:lang w:val="en-US" w:eastAsia="zh-CN"/>
        </w:rPr>
        <w:t>3</w:t>
      </w:r>
      <w:r>
        <w:rPr>
          <w:rFonts w:hint="default" w:ascii="Times New Roman" w:hAnsi="Times New Roman" w:eastAsia="方正仿宋_GBK" w:cs="Times New Roman"/>
          <w:i w:val="0"/>
          <w:iCs w:val="0"/>
          <w:caps w:val="0"/>
          <w:color w:val="333333"/>
          <w:spacing w:val="0"/>
          <w:sz w:val="32"/>
          <w:szCs w:val="32"/>
        </w:rPr>
        <w:t>月</w:t>
      </w:r>
      <w:r>
        <w:rPr>
          <w:rFonts w:hint="eastAsia" w:ascii="Times New Roman" w:hAnsi="Times New Roman" w:eastAsia="方正仿宋_GBK" w:cs="Times New Roman"/>
          <w:i w:val="0"/>
          <w:iCs w:val="0"/>
          <w:caps w:val="0"/>
          <w:color w:val="333333"/>
          <w:spacing w:val="0"/>
          <w:sz w:val="32"/>
          <w:szCs w:val="32"/>
          <w:lang w:val="en-US" w:eastAsia="zh-CN"/>
        </w:rPr>
        <w:t>31</w:t>
      </w:r>
      <w:r>
        <w:rPr>
          <w:rFonts w:hint="default" w:ascii="Times New Roman" w:hAnsi="Times New Roman" w:eastAsia="方正仿宋_GBK" w:cs="Times New Roman"/>
          <w:i w:val="0"/>
          <w:iCs w:val="0"/>
          <w:caps w:val="0"/>
          <w:color w:val="333333"/>
          <w:spacing w:val="0"/>
          <w:sz w:val="32"/>
          <w:szCs w:val="32"/>
        </w:rPr>
        <w:t>日</w:t>
      </w:r>
      <w:r>
        <w:rPr>
          <w:rFonts w:hint="eastAsia" w:ascii="方正仿宋_GBK" w:hAnsi="方正仿宋_GBK" w:eastAsia="方正仿宋_GBK" w:cs="方正仿宋_GBK"/>
          <w:i w:val="0"/>
          <w:iCs w:val="0"/>
          <w:caps w:val="0"/>
          <w:color w:val="333333"/>
          <w:spacing w:val="0"/>
          <w:sz w:val="32"/>
          <w:szCs w:val="32"/>
        </w:rPr>
        <w:t>公示期间，我</w:t>
      </w:r>
      <w:r>
        <w:rPr>
          <w:rFonts w:hint="eastAsia" w:ascii="方正仿宋_GBK" w:hAnsi="方正仿宋_GBK" w:eastAsia="方正仿宋_GBK" w:cs="方正仿宋_GBK"/>
          <w:i w:val="0"/>
          <w:iCs w:val="0"/>
          <w:caps w:val="0"/>
          <w:color w:val="333333"/>
          <w:spacing w:val="0"/>
          <w:sz w:val="32"/>
          <w:szCs w:val="32"/>
          <w:lang w:eastAsia="zh-CN"/>
        </w:rPr>
        <w:t>局</w:t>
      </w:r>
      <w:r>
        <w:rPr>
          <w:rFonts w:hint="eastAsia" w:ascii="方正仿宋_GBK" w:hAnsi="方正仿宋_GBK" w:eastAsia="方正仿宋_GBK" w:cs="方正仿宋_GBK"/>
          <w:i w:val="0"/>
          <w:iCs w:val="0"/>
          <w:caps w:val="0"/>
          <w:color w:val="333333"/>
          <w:spacing w:val="0"/>
          <w:sz w:val="32"/>
          <w:szCs w:val="32"/>
        </w:rPr>
        <w:t>未收到</w:t>
      </w:r>
      <w:r>
        <w:rPr>
          <w:rFonts w:hint="eastAsia" w:ascii="方正仿宋_GBK" w:hAnsi="方正仿宋_GBK" w:eastAsia="方正仿宋_GBK" w:cs="方正仿宋_GBK"/>
          <w:i w:val="0"/>
          <w:iCs w:val="0"/>
          <w:caps w:val="0"/>
          <w:color w:val="333333"/>
          <w:spacing w:val="0"/>
          <w:sz w:val="32"/>
          <w:szCs w:val="32"/>
          <w:lang w:eastAsia="zh-CN"/>
        </w:rPr>
        <w:t>有</w:t>
      </w:r>
      <w:r>
        <w:rPr>
          <w:rFonts w:hint="eastAsia" w:ascii="方正仿宋_GBK" w:hAnsi="方正仿宋_GBK" w:eastAsia="方正仿宋_GBK" w:cs="方正仿宋_GBK"/>
          <w:i w:val="0"/>
          <w:iCs w:val="0"/>
          <w:caps w:val="0"/>
          <w:color w:val="333333"/>
          <w:spacing w:val="0"/>
          <w:sz w:val="32"/>
          <w:szCs w:val="32"/>
        </w:rPr>
        <w:t>关意见建议。</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firstLine="640" w:firstLineChars="200"/>
        <w:jc w:val="both"/>
      </w:pPr>
      <w:r>
        <w:rPr>
          <w:rFonts w:hint="eastAsia" w:ascii="黑体" w:hAnsi="宋体" w:eastAsia="黑体" w:cs="黑体"/>
          <w:kern w:val="2"/>
          <w:sz w:val="32"/>
          <w:szCs w:val="32"/>
          <w:shd w:val="clear" w:fill="FFFFFF"/>
          <w:lang w:val="en-US" w:eastAsia="zh-CN" w:bidi="ar"/>
        </w:rPr>
        <w:t>四、</w:t>
      </w:r>
      <w:r>
        <w:rPr>
          <w:rFonts w:ascii="黑体" w:hAnsi="宋体" w:eastAsia="黑体" w:cs="黑体"/>
          <w:kern w:val="2"/>
          <w:sz w:val="32"/>
          <w:szCs w:val="32"/>
          <w:shd w:val="clear" w:fill="FFFFFF"/>
          <w:lang w:val="en-US" w:eastAsia="zh-CN" w:bidi="ar"/>
        </w:rPr>
        <w:t>本《办法》的主要内容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firstLine="0" w:firstLineChars="0"/>
        <w:jc w:val="both"/>
      </w:pPr>
      <w:r>
        <w:rPr>
          <w:rFonts w:hint="default" w:ascii="仿宋_GB2312" w:hAnsi="Times New Roman" w:eastAsia="仿宋_GB2312" w:cs="仿宋_GB2312"/>
          <w:kern w:val="2"/>
          <w:sz w:val="32"/>
          <w:szCs w:val="32"/>
          <w:shd w:val="clear" w:fill="FFFFFF"/>
          <w:lang w:val="en-US" w:eastAsia="zh-CN" w:bidi="ar"/>
        </w:rPr>
        <w:t>    本《办法》共</w:t>
      </w:r>
      <w:r>
        <w:rPr>
          <w:rFonts w:hint="eastAsia" w:ascii="仿宋_GB2312" w:hAnsi="Times New Roman" w:eastAsia="仿宋_GB2312" w:cs="仿宋_GB2312"/>
          <w:kern w:val="2"/>
          <w:sz w:val="32"/>
          <w:szCs w:val="32"/>
          <w:shd w:val="clear" w:fill="FFFFFF"/>
          <w:lang w:val="en-US" w:eastAsia="zh-CN" w:bidi="ar"/>
        </w:rPr>
        <w:t>19</w:t>
      </w:r>
      <w:r>
        <w:rPr>
          <w:rFonts w:hint="default" w:ascii="仿宋_GB2312" w:hAnsi="Times New Roman" w:eastAsia="仿宋_GB2312" w:cs="仿宋_GB2312"/>
          <w:kern w:val="2"/>
          <w:sz w:val="32"/>
          <w:szCs w:val="32"/>
          <w:shd w:val="clear" w:fill="FFFFFF"/>
          <w:lang w:val="en-US" w:eastAsia="zh-CN" w:bidi="ar"/>
        </w:rPr>
        <w:t>条，与之前执行的</w:t>
      </w:r>
      <w:r>
        <w:rPr>
          <w:rFonts w:hint="eastAsia" w:ascii="仿宋_GB2312" w:hAnsi="Times New Roman" w:eastAsia="仿宋_GB2312" w:cs="仿宋_GB2312"/>
          <w:kern w:val="2"/>
          <w:sz w:val="32"/>
          <w:szCs w:val="32"/>
          <w:shd w:val="clear" w:fill="FFFFFF"/>
          <w:lang w:val="en-US" w:eastAsia="zh-CN" w:bidi="ar"/>
        </w:rPr>
        <w:t>办法</w:t>
      </w:r>
      <w:r>
        <w:rPr>
          <w:rFonts w:hint="default" w:ascii="仿宋_GB2312" w:hAnsi="Times New Roman" w:eastAsia="仿宋_GB2312" w:cs="仿宋_GB2312"/>
          <w:kern w:val="2"/>
          <w:sz w:val="32"/>
          <w:szCs w:val="32"/>
          <w:shd w:val="clear" w:fill="FFFFFF"/>
          <w:lang w:val="en-US" w:eastAsia="zh-CN" w:bidi="ar"/>
        </w:rPr>
        <w:t>相比，主要有以下变化：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firstLine="643" w:firstLineChars="200"/>
        <w:jc w:val="both"/>
      </w:pPr>
      <w:r>
        <w:rPr>
          <w:rFonts w:ascii="楷体_GB2312" w:hAnsi="Times New Roman" w:eastAsia="楷体_GB2312" w:cs="楷体_GB2312"/>
          <w:b/>
          <w:bCs/>
          <w:kern w:val="2"/>
          <w:sz w:val="32"/>
          <w:szCs w:val="32"/>
          <w:shd w:val="clear" w:fill="FFFFFF"/>
          <w:lang w:val="en-US" w:eastAsia="zh-CN" w:bidi="ar"/>
        </w:rPr>
        <w:t>（一）自治</w:t>
      </w:r>
      <w:r>
        <w:rPr>
          <w:rFonts w:hint="eastAsia" w:ascii="楷体_GB2312" w:hAnsi="Times New Roman" w:eastAsia="楷体_GB2312" w:cs="楷体_GB2312"/>
          <w:b/>
          <w:bCs/>
          <w:kern w:val="2"/>
          <w:sz w:val="32"/>
          <w:szCs w:val="32"/>
          <w:shd w:val="clear" w:fill="FFFFFF"/>
          <w:lang w:val="en-US" w:eastAsia="zh-CN" w:bidi="ar"/>
        </w:rPr>
        <w:t>州</w:t>
      </w:r>
      <w:r>
        <w:rPr>
          <w:rFonts w:ascii="楷体_GB2312" w:hAnsi="Times New Roman" w:eastAsia="楷体_GB2312" w:cs="楷体_GB2312"/>
          <w:b/>
          <w:bCs/>
          <w:kern w:val="2"/>
          <w:sz w:val="32"/>
          <w:szCs w:val="32"/>
          <w:shd w:val="clear" w:fill="FFFFFF"/>
          <w:lang w:val="en-US" w:eastAsia="zh-CN" w:bidi="ar"/>
        </w:rPr>
        <w:t>本级国有资本收益收取范围实现全覆盖。</w:t>
      </w:r>
      <w:r>
        <w:rPr>
          <w:rFonts w:hint="default" w:ascii="仿宋_GB2312" w:eastAsia="仿宋_GB2312" w:cs="仿宋_GB2312" w:hAnsiTheme="minorHAnsi"/>
          <w:kern w:val="2"/>
          <w:sz w:val="32"/>
          <w:szCs w:val="32"/>
          <w:shd w:val="clear" w:fill="FFFFFF"/>
          <w:lang w:val="en-US" w:eastAsia="zh-CN" w:bidi="ar"/>
        </w:rPr>
        <w:t>按照国发〔2024〕2号文件要求，</w:t>
      </w:r>
      <w:r>
        <w:rPr>
          <w:rFonts w:hint="default" w:ascii="Times New Roman" w:hAnsi="Times New Roman" w:eastAsia="方正仿宋_GBK" w:cs="Times New Roman"/>
          <w:sz w:val="32"/>
          <w:szCs w:val="32"/>
          <w:highlight w:val="none"/>
          <w:lang w:val="en-US" w:eastAsia="zh-CN"/>
        </w:rPr>
        <w:t>规范了适用对象</w:t>
      </w:r>
      <w:r>
        <w:rPr>
          <w:rFonts w:hint="eastAsia" w:ascii="Times New Roman" w:hAnsi="Times New Roman" w:eastAsia="方正仿宋_GBK" w:cs="Times New Roman"/>
          <w:sz w:val="32"/>
          <w:szCs w:val="32"/>
          <w:highlight w:val="none"/>
          <w:lang w:val="en-US" w:eastAsia="zh-CN"/>
        </w:rPr>
        <w:t>，</w:t>
      </w:r>
      <w:r>
        <w:rPr>
          <w:rFonts w:hint="default" w:ascii="仿宋_GB2312" w:eastAsia="仿宋_GB2312" w:cs="仿宋_GB2312" w:hAnsiTheme="minorHAnsi"/>
          <w:kern w:val="2"/>
          <w:sz w:val="32"/>
          <w:szCs w:val="32"/>
          <w:shd w:val="clear" w:fill="FFFFFF"/>
          <w:lang w:val="en-US" w:eastAsia="zh-CN" w:bidi="ar"/>
        </w:rPr>
        <w:t>将自治</w:t>
      </w:r>
      <w:r>
        <w:rPr>
          <w:rFonts w:hint="eastAsia" w:ascii="仿宋_GB2312" w:eastAsia="仿宋_GB2312" w:cs="仿宋_GB2312"/>
          <w:kern w:val="2"/>
          <w:sz w:val="32"/>
          <w:szCs w:val="32"/>
          <w:shd w:val="clear" w:fill="FFFFFF"/>
          <w:lang w:val="en-US" w:eastAsia="zh-CN" w:bidi="ar"/>
        </w:rPr>
        <w:t>州</w:t>
      </w:r>
      <w:r>
        <w:rPr>
          <w:rFonts w:hint="default" w:ascii="仿宋_GB2312" w:eastAsia="仿宋_GB2312" w:cs="仿宋_GB2312" w:hAnsiTheme="minorHAnsi"/>
          <w:kern w:val="2"/>
          <w:sz w:val="32"/>
          <w:szCs w:val="32"/>
          <w:shd w:val="clear" w:fill="FFFFFF"/>
          <w:lang w:val="en-US" w:eastAsia="zh-CN" w:bidi="ar"/>
        </w:rPr>
        <w:t>本级</w:t>
      </w:r>
      <w:r>
        <w:rPr>
          <w:rFonts w:hint="eastAsia" w:ascii="仿宋_GB2312" w:eastAsia="仿宋_GB2312" w:cs="仿宋_GB2312"/>
          <w:kern w:val="2"/>
          <w:sz w:val="32"/>
          <w:szCs w:val="32"/>
          <w:shd w:val="clear" w:fill="FFFFFF"/>
          <w:lang w:val="en-US" w:eastAsia="zh-CN" w:bidi="ar"/>
        </w:rPr>
        <w:t>23</w:t>
      </w:r>
      <w:r>
        <w:rPr>
          <w:rFonts w:hint="default" w:ascii="仿宋_GB2312" w:eastAsia="仿宋_GB2312" w:cs="仿宋_GB2312" w:hAnsiTheme="minorHAnsi"/>
          <w:kern w:val="2"/>
          <w:sz w:val="32"/>
          <w:szCs w:val="32"/>
          <w:shd w:val="clear" w:fill="FFFFFF"/>
          <w:lang w:val="en-US" w:eastAsia="zh-CN" w:bidi="ar"/>
        </w:rPr>
        <w:t>户一级国有企业</w:t>
      </w:r>
      <w:r>
        <w:rPr>
          <w:rFonts w:hint="default" w:ascii="仿宋_GB2312" w:eastAsia="仿宋_GB2312" w:cs="仿宋_GB2312" w:hAnsiTheme="minorHAnsi"/>
          <w:kern w:val="2"/>
          <w:sz w:val="32"/>
          <w:szCs w:val="32"/>
          <w:shd w:val="clear" w:fill="FFFFFF"/>
          <w:lang w:val="en-US" w:eastAsia="zh-CN" w:bidi="ar"/>
        </w:rPr>
        <w:t>（含</w:t>
      </w:r>
      <w:r>
        <w:rPr>
          <w:rFonts w:hint="eastAsia" w:ascii="仿宋_GB2312" w:eastAsia="仿宋_GB2312" w:cs="仿宋_GB2312" w:hAnsiTheme="minorHAnsi"/>
          <w:kern w:val="2"/>
          <w:sz w:val="32"/>
          <w:szCs w:val="32"/>
          <w:shd w:val="clear" w:fill="FFFFFF"/>
          <w:lang w:val="en-US" w:eastAsia="zh-CN" w:bidi="ar"/>
        </w:rPr>
        <w:t>13户单户</w:t>
      </w:r>
      <w:r>
        <w:rPr>
          <w:rFonts w:hint="default" w:ascii="仿宋_GB2312" w:eastAsia="仿宋_GB2312" w:cs="仿宋_GB2312" w:hAnsiTheme="minorHAnsi"/>
          <w:kern w:val="2"/>
          <w:sz w:val="32"/>
          <w:szCs w:val="32"/>
          <w:shd w:val="clear" w:fill="FFFFFF"/>
          <w:lang w:val="en-US" w:eastAsia="zh-CN" w:bidi="ar"/>
        </w:rPr>
        <w:t>法人企业</w:t>
      </w:r>
      <w:r>
        <w:rPr>
          <w:rFonts w:hint="eastAsia" w:ascii="仿宋_GB2312" w:eastAsia="仿宋_GB2312" w:cs="仿宋_GB2312" w:hAnsiTheme="minorHAnsi"/>
          <w:kern w:val="2"/>
          <w:sz w:val="32"/>
          <w:szCs w:val="32"/>
          <w:shd w:val="clear" w:fill="FFFFFF"/>
          <w:lang w:val="en-US" w:eastAsia="zh-CN" w:bidi="ar"/>
        </w:rPr>
        <w:t>和实行企业化管理的事业单位</w:t>
      </w:r>
      <w:r>
        <w:rPr>
          <w:rFonts w:hint="default" w:ascii="仿宋_GB2312" w:eastAsia="仿宋_GB2312" w:cs="仿宋_GB2312" w:hAnsiTheme="minorHAnsi"/>
          <w:kern w:val="2"/>
          <w:sz w:val="32"/>
          <w:szCs w:val="32"/>
          <w:shd w:val="clear" w:fill="FFFFFF"/>
          <w:lang w:val="en-US" w:eastAsia="zh-CN" w:bidi="ar"/>
        </w:rPr>
        <w:t>）全</w:t>
      </w:r>
      <w:r>
        <w:rPr>
          <w:rFonts w:hint="default" w:ascii="仿宋_GB2312" w:eastAsia="仿宋_GB2312" w:cs="仿宋_GB2312" w:hAnsiTheme="minorHAnsi"/>
          <w:kern w:val="2"/>
          <w:sz w:val="32"/>
          <w:szCs w:val="32"/>
          <w:shd w:val="clear" w:fill="FFFFFF"/>
          <w:lang w:val="en-US" w:eastAsia="zh-CN" w:bidi="ar"/>
        </w:rPr>
        <w:t>部纳入国有资本收益收取范围。</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firstLine="643" w:firstLineChars="200"/>
        <w:jc w:val="both"/>
        <w:rPr>
          <w:rFonts w:hint="default" w:ascii="仿宋_GB2312" w:eastAsia="仿宋_GB2312" w:cs="仿宋_GB2312" w:hAnsiTheme="minorHAnsi"/>
          <w:kern w:val="2"/>
          <w:sz w:val="32"/>
          <w:szCs w:val="32"/>
          <w:shd w:val="clear" w:fill="FFFFFF"/>
          <w:lang w:val="en-US" w:eastAsia="zh-CN" w:bidi="ar"/>
        </w:rPr>
      </w:pPr>
      <w:r>
        <w:rPr>
          <w:rFonts w:hint="default" w:ascii="楷体_GB2312" w:hAnsi="Times New Roman" w:eastAsia="楷体_GB2312" w:cs="楷体_GB2312"/>
          <w:b/>
          <w:bCs/>
          <w:kern w:val="2"/>
          <w:sz w:val="32"/>
          <w:szCs w:val="32"/>
          <w:shd w:val="clear" w:fill="FFFFFF"/>
          <w:lang w:val="en-US" w:eastAsia="zh-CN" w:bidi="ar"/>
        </w:rPr>
        <w:t>（二）国有独资公司、国有独资企业应交利润计算基数发生调整。</w:t>
      </w:r>
      <w:r>
        <w:rPr>
          <w:rFonts w:hint="default" w:ascii="仿宋_GB2312" w:eastAsia="仿宋_GB2312" w:cs="仿宋_GB2312" w:hAnsiTheme="minorHAnsi"/>
          <w:kern w:val="2"/>
          <w:sz w:val="32"/>
          <w:szCs w:val="32"/>
          <w:shd w:val="clear" w:fill="FFFFFF"/>
          <w:lang w:val="en-US" w:eastAsia="zh-CN" w:bidi="ar"/>
        </w:rPr>
        <w:t>按照国发〔2024〕2号文件要求，国有独资公司、国有独资企业应交利润计算基数，在年度归属于母公司所有者净利润扣除当年提取的法定公积金</w:t>
      </w:r>
      <w:r>
        <w:rPr>
          <w:rFonts w:hint="default" w:ascii="Times New Roman" w:hAnsi="Times New Roman" w:eastAsia="方正仿宋_GBK" w:cs="Times New Roman"/>
          <w:sz w:val="32"/>
          <w:szCs w:val="32"/>
          <w:highlight w:val="none"/>
          <w:lang w:val="en-US" w:eastAsia="zh-CN"/>
        </w:rPr>
        <w:t>及法律法规规定的其他可抵扣事项</w:t>
      </w:r>
      <w:r>
        <w:rPr>
          <w:rFonts w:hint="default" w:ascii="仿宋_GB2312" w:eastAsia="仿宋_GB2312" w:cs="仿宋_GB2312" w:hAnsiTheme="minorHAnsi"/>
          <w:kern w:val="2"/>
          <w:sz w:val="32"/>
          <w:szCs w:val="32"/>
          <w:shd w:val="clear" w:fill="FFFFFF"/>
          <w:lang w:val="en-US" w:eastAsia="zh-CN" w:bidi="ar"/>
        </w:rPr>
        <w:t>的基数上，允许企业依法扣除以前年度未弥补亏损</w:t>
      </w:r>
      <w:r>
        <w:rPr>
          <w:rFonts w:hint="eastAsia" w:ascii="仿宋_GB2312" w:eastAsia="仿宋_GB2312" w:cs="仿宋_GB2312"/>
          <w:kern w:val="2"/>
          <w:sz w:val="32"/>
          <w:szCs w:val="32"/>
          <w:shd w:val="clear" w:fill="FFFFFF"/>
          <w:lang w:val="en-US" w:eastAsia="zh-CN" w:bidi="ar"/>
        </w:rPr>
        <w:t>，</w:t>
      </w:r>
      <w:r>
        <w:rPr>
          <w:rFonts w:hint="default" w:ascii="Times New Roman" w:hAnsi="Times New Roman" w:eastAsia="仿宋_GB2312" w:cs="Times New Roman"/>
          <w:sz w:val="32"/>
          <w:szCs w:val="32"/>
          <w:highlight w:val="none"/>
          <w:lang w:val="en-US" w:eastAsia="zh-CN"/>
        </w:rPr>
        <w:t>弥补期限最长不得超过五年。</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firstLine="643" w:firstLineChars="200"/>
        <w:jc w:val="both"/>
        <w:rPr>
          <w:rFonts w:hint="default" w:ascii="Times New Roman" w:hAnsi="Times New Roman" w:eastAsia="方正仿宋_GBK" w:cs="Times New Roman"/>
          <w:sz w:val="32"/>
          <w:szCs w:val="32"/>
          <w:highlight w:val="none"/>
          <w:lang w:val="en-US" w:eastAsia="zh-CN"/>
        </w:rPr>
      </w:pPr>
      <w:r>
        <w:rPr>
          <w:rFonts w:hint="default" w:ascii="楷体_GB2312" w:hAnsi="Times New Roman" w:eastAsia="楷体_GB2312" w:cs="楷体_GB2312"/>
          <w:b/>
          <w:bCs/>
          <w:kern w:val="2"/>
          <w:sz w:val="32"/>
          <w:szCs w:val="32"/>
          <w:shd w:val="clear" w:fill="FFFFFF"/>
          <w:lang w:val="en-US" w:eastAsia="zh-CN" w:bidi="ar"/>
        </w:rPr>
        <w:t>（三）分类分档设立应交利润上交比例。</w:t>
      </w:r>
      <w:r>
        <w:rPr>
          <w:rFonts w:hint="default" w:ascii="仿宋_GB2312" w:eastAsia="仿宋_GB2312" w:cs="仿宋_GB2312" w:hAnsiTheme="minorHAnsi"/>
          <w:kern w:val="2"/>
          <w:sz w:val="32"/>
          <w:szCs w:val="32"/>
          <w:shd w:val="clear" w:fill="FFFFFF"/>
          <w:lang w:val="en-US" w:eastAsia="zh-CN" w:bidi="ar"/>
        </w:rPr>
        <w:t>目前，自治</w:t>
      </w:r>
      <w:r>
        <w:rPr>
          <w:rFonts w:hint="eastAsia" w:ascii="仿宋_GB2312" w:eastAsia="仿宋_GB2312" w:cs="仿宋_GB2312"/>
          <w:kern w:val="2"/>
          <w:sz w:val="32"/>
          <w:szCs w:val="32"/>
          <w:shd w:val="clear" w:fill="FFFFFF"/>
          <w:lang w:val="en-US" w:eastAsia="zh-CN" w:bidi="ar"/>
        </w:rPr>
        <w:t>州</w:t>
      </w:r>
      <w:r>
        <w:rPr>
          <w:rFonts w:hint="default" w:ascii="仿宋_GB2312" w:eastAsia="仿宋_GB2312" w:cs="仿宋_GB2312" w:hAnsiTheme="minorHAnsi"/>
          <w:kern w:val="2"/>
          <w:sz w:val="32"/>
          <w:szCs w:val="32"/>
          <w:shd w:val="clear" w:fill="FFFFFF"/>
          <w:lang w:val="en-US" w:eastAsia="zh-CN" w:bidi="ar"/>
        </w:rPr>
        <w:t>本级国有资本收益（应交利润）上交比例为</w:t>
      </w:r>
      <w:r>
        <w:rPr>
          <w:rFonts w:hint="eastAsia" w:ascii="仿宋_GB2312" w:eastAsia="仿宋_GB2312" w:cs="仿宋_GB2312"/>
          <w:kern w:val="2"/>
          <w:sz w:val="32"/>
          <w:szCs w:val="32"/>
          <w:shd w:val="clear" w:fill="FFFFFF"/>
          <w:lang w:val="en-US" w:eastAsia="zh-CN" w:bidi="ar"/>
        </w:rPr>
        <w:t>30</w:t>
      </w:r>
      <w:r>
        <w:rPr>
          <w:rFonts w:hint="default" w:ascii="仿宋_GB2312" w:eastAsia="仿宋_GB2312" w:cs="仿宋_GB2312" w:hAnsiTheme="minorHAnsi"/>
          <w:kern w:val="2"/>
          <w:sz w:val="32"/>
          <w:szCs w:val="32"/>
          <w:shd w:val="clear" w:fill="FFFFFF"/>
          <w:lang w:val="en-US" w:eastAsia="zh-CN" w:bidi="ar"/>
        </w:rPr>
        <w:t>%。按照国发〔2024〕2号文件要求，</w:t>
      </w:r>
      <w:r>
        <w:rPr>
          <w:rFonts w:hint="eastAsia" w:ascii="仿宋_GB2312" w:eastAsia="仿宋_GB2312" w:cs="仿宋_GB2312"/>
          <w:kern w:val="2"/>
          <w:sz w:val="32"/>
          <w:szCs w:val="32"/>
          <w:shd w:val="clear" w:fill="FFFFFF"/>
          <w:lang w:val="en-US" w:eastAsia="zh-CN" w:bidi="ar"/>
        </w:rPr>
        <w:t>结合巴州实际，</w:t>
      </w:r>
      <w:r>
        <w:rPr>
          <w:rFonts w:hint="default" w:ascii="Times New Roman" w:hAnsi="Times New Roman" w:eastAsia="方正仿宋_GBK" w:cs="Times New Roman"/>
          <w:sz w:val="32"/>
          <w:szCs w:val="32"/>
          <w:highlight w:val="none"/>
          <w:lang w:val="en-US" w:eastAsia="zh-CN"/>
        </w:rPr>
        <w:t>根据国资统一监管方式或市场监管部门注册登记的国民经济行业门类代码分类分档确定完善国有独资企业应交利润上交收益比例并动态调整，上交比例</w:t>
      </w:r>
      <w:r>
        <w:rPr>
          <w:rFonts w:hint="default" w:ascii="仿宋_GB2312" w:eastAsia="仿宋_GB2312" w:cs="仿宋_GB2312" w:hAnsiTheme="minorHAnsi"/>
          <w:kern w:val="2"/>
          <w:sz w:val="32"/>
          <w:szCs w:val="32"/>
          <w:shd w:val="clear" w:fill="FFFFFF"/>
          <w:lang w:val="en-US" w:eastAsia="zh-CN" w:bidi="ar"/>
        </w:rPr>
        <w:t>30%、2</w:t>
      </w:r>
      <w:r>
        <w:rPr>
          <w:rFonts w:hint="eastAsia" w:ascii="仿宋_GB2312" w:eastAsia="仿宋_GB2312" w:cs="仿宋_GB2312"/>
          <w:kern w:val="2"/>
          <w:sz w:val="32"/>
          <w:szCs w:val="32"/>
          <w:shd w:val="clear" w:fill="FFFFFF"/>
          <w:lang w:val="en-US" w:eastAsia="zh-CN" w:bidi="ar"/>
        </w:rPr>
        <w:t>0</w:t>
      </w:r>
      <w:r>
        <w:rPr>
          <w:rFonts w:hint="default" w:ascii="仿宋_GB2312" w:eastAsia="仿宋_GB2312" w:cs="仿宋_GB2312" w:hAnsiTheme="minorHAnsi"/>
          <w:kern w:val="2"/>
          <w:sz w:val="32"/>
          <w:szCs w:val="32"/>
          <w:shd w:val="clear" w:fill="FFFFFF"/>
          <w:lang w:val="en-US" w:eastAsia="zh-CN" w:bidi="ar"/>
        </w:rPr>
        <w:t>%、0%</w:t>
      </w:r>
      <w:r>
        <w:rPr>
          <w:rFonts w:hint="eastAsia" w:ascii="仿宋_GB2312" w:eastAsia="仿宋_GB2312" w:cs="仿宋_GB2312"/>
          <w:kern w:val="2"/>
          <w:sz w:val="32"/>
          <w:szCs w:val="32"/>
          <w:shd w:val="clear" w:fill="FFFFFF"/>
          <w:lang w:val="en-US" w:eastAsia="zh-CN" w:bidi="ar"/>
        </w:rPr>
        <w:t>三</w:t>
      </w:r>
      <w:r>
        <w:rPr>
          <w:rFonts w:hint="default" w:ascii="仿宋_GB2312" w:eastAsia="仿宋_GB2312" w:cs="仿宋_GB2312" w:hAnsiTheme="minorHAnsi"/>
          <w:kern w:val="2"/>
          <w:sz w:val="32"/>
          <w:szCs w:val="32"/>
          <w:shd w:val="clear" w:fill="FFFFFF"/>
          <w:lang w:val="en-US" w:eastAsia="zh-CN" w:bidi="ar"/>
        </w:rPr>
        <w:t>个档次</w:t>
      </w:r>
      <w:r>
        <w:rPr>
          <w:rFonts w:hint="eastAsia" w:ascii="仿宋_GB2312" w:eastAsia="仿宋_GB2312" w:cs="仿宋_GB2312"/>
          <w:kern w:val="2"/>
          <w:sz w:val="32"/>
          <w:szCs w:val="32"/>
          <w:shd w:val="clear" w:fill="FFFFFF"/>
          <w:lang w:val="en-US" w:eastAsia="zh-CN" w:bidi="ar"/>
        </w:rPr>
        <w:t>，</w:t>
      </w:r>
      <w:r>
        <w:rPr>
          <w:rFonts w:hint="default" w:ascii="Times New Roman" w:hAnsi="Times New Roman" w:eastAsia="方正仿宋_GBK" w:cs="Times New Roman"/>
          <w:sz w:val="32"/>
          <w:szCs w:val="32"/>
          <w:highlight w:val="none"/>
          <w:lang w:val="en-US" w:eastAsia="zh-CN"/>
        </w:rPr>
        <w:t>实行清单化管理，报自治州人民政府批准后执行。</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firstLine="643" w:firstLineChars="200"/>
        <w:jc w:val="both"/>
        <w:rPr>
          <w:rFonts w:ascii="仿宋_GB2312" w:hAnsi="Times New Roman" w:eastAsia="仿宋_GB2312" w:cs="仿宋_GB2312"/>
          <w:kern w:val="2"/>
          <w:sz w:val="32"/>
          <w:szCs w:val="32"/>
          <w:shd w:val="clear" w:fill="FFFFFF"/>
          <w:lang w:val="en-US" w:eastAsia="zh-CN" w:bidi="ar"/>
        </w:rPr>
      </w:pPr>
      <w:r>
        <w:rPr>
          <w:rFonts w:ascii="楷体_GB2312" w:hAnsi="Times New Roman" w:eastAsia="楷体_GB2312" w:cs="楷体_GB2312"/>
          <w:b/>
          <w:bCs/>
          <w:kern w:val="2"/>
          <w:sz w:val="32"/>
          <w:szCs w:val="32"/>
          <w:shd w:val="clear" w:fill="FFFFFF"/>
          <w:lang w:val="en-US" w:eastAsia="zh-CN" w:bidi="ar"/>
        </w:rPr>
        <w:t>（四）强化国有控股和参股企业国有股股息红利收取。</w:t>
      </w:r>
      <w:r>
        <w:rPr>
          <w:rFonts w:ascii="仿宋_GB2312" w:hAnsi="Times New Roman" w:eastAsia="仿宋_GB2312" w:cs="仿宋_GB2312"/>
          <w:kern w:val="2"/>
          <w:sz w:val="32"/>
          <w:szCs w:val="32"/>
          <w:shd w:val="clear" w:fill="FFFFFF"/>
          <w:lang w:val="en-US" w:eastAsia="zh-CN" w:bidi="ar"/>
        </w:rPr>
        <w:t>履行出资人职责的机构应当委派股东代表参加国有控股和参股企业召开</w:t>
      </w:r>
      <w:bookmarkStart w:id="4" w:name="_GoBack"/>
      <w:bookmarkEnd w:id="4"/>
      <w:r>
        <w:rPr>
          <w:rFonts w:ascii="仿宋_GB2312" w:hAnsi="Times New Roman" w:eastAsia="仿宋_GB2312" w:cs="仿宋_GB2312"/>
          <w:kern w:val="2"/>
          <w:sz w:val="32"/>
          <w:szCs w:val="32"/>
          <w:shd w:val="clear" w:fill="FFFFFF"/>
          <w:lang w:val="en-US" w:eastAsia="zh-CN" w:bidi="ar"/>
        </w:rPr>
        <w:t>的股东会或股东大会，督促国有控股和参股企业依法及时制定利润分配方案，利润分配原则上不低于同类国有独资企业和国有独资公司收益上交水平。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default" w:ascii="楷体_GB2312" w:hAnsi="Times New Roman" w:eastAsia="楷体_GB2312" w:cs="楷体_GB2312"/>
          <w:b/>
          <w:bCs/>
          <w:kern w:val="2"/>
          <w:sz w:val="32"/>
          <w:szCs w:val="32"/>
          <w:shd w:val="clear" w:fill="FFFFFF"/>
          <w:lang w:val="en-US" w:eastAsia="zh-CN" w:bidi="ar"/>
        </w:rPr>
      </w:pPr>
      <w:r>
        <w:rPr>
          <w:rFonts w:hint="eastAsia" w:ascii="楷体_GB2312" w:hAnsi="Times New Roman" w:eastAsia="楷体_GB2312" w:cs="楷体_GB2312"/>
          <w:b/>
          <w:bCs/>
          <w:kern w:val="2"/>
          <w:sz w:val="32"/>
          <w:szCs w:val="32"/>
          <w:shd w:val="clear" w:fill="FFFFFF"/>
          <w:lang w:val="en-US" w:eastAsia="zh-CN" w:bidi="ar"/>
        </w:rPr>
        <w:t>（五）进一步明确</w:t>
      </w:r>
      <w:r>
        <w:rPr>
          <w:rFonts w:hint="default" w:ascii="楷体_GB2312" w:hAnsi="Times New Roman" w:eastAsia="楷体_GB2312" w:cs="楷体_GB2312"/>
          <w:b/>
          <w:bCs/>
          <w:kern w:val="2"/>
          <w:sz w:val="32"/>
          <w:szCs w:val="32"/>
          <w:shd w:val="clear" w:fill="FFFFFF"/>
          <w:lang w:val="en-US" w:eastAsia="zh-CN" w:bidi="ar"/>
        </w:rPr>
        <w:t>国有企业上交特别收益的特殊情形。</w:t>
      </w:r>
      <w:r>
        <w:rPr>
          <w:rFonts w:hint="default" w:ascii="Times New Roman" w:hAnsi="Times New Roman" w:eastAsia="方正仿宋_GBK" w:cs="Times New Roman"/>
          <w:b w:val="0"/>
          <w:bCs w:val="0"/>
          <w:sz w:val="32"/>
          <w:szCs w:val="32"/>
          <w:highlight w:val="none"/>
          <w:lang w:val="en-US" w:eastAsia="zh-CN"/>
        </w:rPr>
        <w:t>目前巴州本级设立有巴州国信建设发展投融资有限公司、新疆巴音国有资产经营有限公司、巴州财睿金融投资管理有限公司3家投资运营类国有企业，保持与原办法衔接</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将经自治州人民政府批准，国有企业代</w:t>
      </w:r>
      <w:r>
        <w:rPr>
          <w:rFonts w:hint="default" w:ascii="Times New Roman" w:hAnsi="Times New Roman" w:eastAsia="方正仿宋_GBK" w:cs="Times New Roman"/>
          <w:b w:val="0"/>
          <w:bCs w:val="0"/>
          <w:sz w:val="32"/>
          <w:szCs w:val="32"/>
          <w:highlight w:val="none"/>
          <w:lang w:val="en-US" w:eastAsia="zh-CN"/>
        </w:rPr>
        <w:t>自治州人民政府或出</w:t>
      </w:r>
      <w:r>
        <w:rPr>
          <w:rFonts w:hint="default" w:ascii="Times New Roman" w:hAnsi="Times New Roman" w:eastAsia="方正仿宋_GBK" w:cs="Times New Roman"/>
          <w:b w:val="0"/>
          <w:bCs w:val="0"/>
          <w:strike w:val="0"/>
          <w:dstrike w:val="0"/>
          <w:sz w:val="32"/>
          <w:szCs w:val="32"/>
          <w:highlight w:val="none"/>
          <w:lang w:eastAsia="zh-CN"/>
        </w:rPr>
        <w:t>资人单位持有集团外部企业股权的，应当按照</w:t>
      </w:r>
      <w:r>
        <w:rPr>
          <w:rFonts w:hint="default" w:ascii="Times New Roman" w:hAnsi="Times New Roman" w:eastAsia="方正仿宋_GBK" w:cs="Times New Roman"/>
          <w:b w:val="0"/>
          <w:bCs w:val="0"/>
          <w:sz w:val="32"/>
          <w:szCs w:val="32"/>
          <w:highlight w:val="none"/>
          <w:lang w:val="en-US" w:eastAsia="zh-CN"/>
        </w:rPr>
        <w:t>国有控股和参股企业</w:t>
      </w:r>
      <w:r>
        <w:rPr>
          <w:rFonts w:hint="default" w:ascii="Times New Roman" w:hAnsi="Times New Roman" w:eastAsia="方正仿宋_GBK" w:cs="Times New Roman"/>
          <w:b w:val="0"/>
          <w:bCs w:val="0"/>
          <w:strike w:val="0"/>
          <w:dstrike w:val="0"/>
          <w:sz w:val="32"/>
          <w:szCs w:val="32"/>
          <w:highlight w:val="none"/>
          <w:lang w:eastAsia="zh-CN"/>
        </w:rPr>
        <w:t>有关规定单独上交国有资本收益。</w:t>
      </w:r>
      <w:r>
        <w:rPr>
          <w:rFonts w:hint="default" w:ascii="Times New Roman" w:hAnsi="Times New Roman" w:eastAsia="方正仿宋_GBK" w:cs="Times New Roman"/>
          <w:b w:val="0"/>
          <w:bCs w:val="0"/>
          <w:strike w:val="0"/>
          <w:dstrike w:val="0"/>
          <w:sz w:val="32"/>
          <w:szCs w:val="32"/>
          <w:highlight w:val="none"/>
          <w:lang w:val="en-US" w:eastAsia="zh-CN"/>
        </w:rPr>
        <w:t>对</w:t>
      </w:r>
      <w:r>
        <w:rPr>
          <w:rFonts w:hint="default" w:ascii="Times New Roman" w:hAnsi="Times New Roman" w:eastAsia="方正仿宋_GBK" w:cs="Times New Roman"/>
          <w:strike w:val="0"/>
          <w:dstrike w:val="0"/>
          <w:sz w:val="32"/>
          <w:szCs w:val="32"/>
          <w:highlight w:val="none"/>
          <w:lang w:val="en-US" w:eastAsia="zh-CN"/>
        </w:rPr>
        <w:t>投资运营类一级国有企业，规定以下属二级国有企业申报上交国有资本收益，对县级二级国有企业</w:t>
      </w:r>
      <w:r>
        <w:rPr>
          <w:rFonts w:hint="default" w:ascii="Times New Roman" w:hAnsi="Times New Roman" w:eastAsia="方正仿宋_GBK" w:cs="Times New Roman"/>
          <w:sz w:val="32"/>
          <w:szCs w:val="32"/>
          <w:highlight w:val="none"/>
          <w:lang w:val="en-US" w:eastAsia="zh-CN"/>
        </w:rPr>
        <w:t>另有协议规定的按相关规定执行。对</w:t>
      </w:r>
      <w:r>
        <w:rPr>
          <w:rFonts w:hint="default" w:ascii="Times New Roman" w:hAnsi="Times New Roman" w:eastAsia="方正仿宋_GBK" w:cs="Times New Roman"/>
          <w:strike w:val="0"/>
          <w:dstrike w:val="0"/>
          <w:sz w:val="32"/>
          <w:szCs w:val="32"/>
          <w:highlight w:val="none"/>
          <w:lang w:val="en-US" w:eastAsia="zh-CN"/>
        </w:rPr>
        <w:t>其下属</w:t>
      </w:r>
      <w:r>
        <w:rPr>
          <w:rFonts w:hint="default" w:ascii="Times New Roman" w:hAnsi="Times New Roman" w:eastAsia="方正仿宋_GBK" w:cs="Times New Roman"/>
          <w:kern w:val="0"/>
          <w:sz w:val="32"/>
          <w:szCs w:val="32"/>
          <w:highlight w:val="none"/>
        </w:rPr>
        <w:t>企业</w:t>
      </w:r>
      <w:r>
        <w:rPr>
          <w:rFonts w:hint="default" w:ascii="Times New Roman" w:hAnsi="Times New Roman" w:eastAsia="方正仿宋_GBK" w:cs="Times New Roman"/>
          <w:strike w:val="0"/>
          <w:dstrike w:val="0"/>
          <w:sz w:val="32"/>
          <w:szCs w:val="32"/>
          <w:highlight w:val="none"/>
          <w:lang w:eastAsia="zh-CN"/>
        </w:rPr>
        <w:t>代</w:t>
      </w:r>
      <w:r>
        <w:rPr>
          <w:rFonts w:hint="default" w:ascii="Times New Roman" w:hAnsi="Times New Roman" w:eastAsia="方正仿宋_GBK" w:cs="Times New Roman"/>
          <w:sz w:val="32"/>
          <w:szCs w:val="32"/>
          <w:highlight w:val="none"/>
          <w:lang w:val="en-US" w:eastAsia="zh-CN"/>
        </w:rPr>
        <w:t>自治州人民政府</w:t>
      </w:r>
      <w:r>
        <w:rPr>
          <w:rFonts w:hint="default" w:ascii="Times New Roman" w:hAnsi="Times New Roman" w:eastAsia="方正仿宋_GBK" w:cs="Times New Roman"/>
          <w:strike w:val="0"/>
          <w:dstrike w:val="0"/>
          <w:sz w:val="32"/>
          <w:szCs w:val="32"/>
          <w:highlight w:val="none"/>
          <w:lang w:eastAsia="zh-CN"/>
        </w:rPr>
        <w:t>持有集团外部企业股权的，比照一级企业代持单独上交国有资本收益，</w:t>
      </w:r>
      <w:r>
        <w:rPr>
          <w:rFonts w:hint="default" w:ascii="Times New Roman" w:hAnsi="Times New Roman" w:eastAsia="方正仿宋_GBK" w:cs="Times New Roman"/>
          <w:kern w:val="0"/>
          <w:sz w:val="32"/>
          <w:szCs w:val="32"/>
          <w:highlight w:val="none"/>
        </w:rPr>
        <w:t>不计入</w:t>
      </w:r>
      <w:r>
        <w:rPr>
          <w:rFonts w:hint="default" w:ascii="Times New Roman" w:hAnsi="Times New Roman" w:eastAsia="方正仿宋_GBK" w:cs="Times New Roman"/>
          <w:strike w:val="0"/>
          <w:dstrike w:val="0"/>
          <w:sz w:val="32"/>
          <w:szCs w:val="32"/>
          <w:highlight w:val="none"/>
          <w:lang w:val="en-US" w:eastAsia="zh-CN"/>
        </w:rPr>
        <w:t>其</w:t>
      </w:r>
      <w:r>
        <w:rPr>
          <w:rFonts w:hint="default" w:ascii="Times New Roman" w:hAnsi="Times New Roman" w:eastAsia="方正仿宋_GBK" w:cs="Times New Roman"/>
          <w:kern w:val="0"/>
          <w:sz w:val="32"/>
          <w:szCs w:val="32"/>
          <w:highlight w:val="none"/>
        </w:rPr>
        <w:t>应交利润核定基数。</w:t>
      </w:r>
    </w:p>
    <w:p>
      <w:pPr>
        <w:numPr>
          <w:numId w:val="0"/>
        </w:numPr>
        <w:ind w:left="0" w:leftChars="0" w:firstLine="643" w:firstLineChars="200"/>
        <w:rPr>
          <w:rFonts w:hint="default" w:ascii="仿宋_GB2312" w:hAnsi="Times New Roman" w:eastAsia="仿宋_GB2312" w:cs="仿宋_GB2312"/>
          <w:kern w:val="2"/>
          <w:sz w:val="32"/>
          <w:szCs w:val="32"/>
          <w:shd w:val="clear" w:fill="FFFFFF"/>
          <w:lang w:val="en-US" w:eastAsia="zh-CN" w:bidi="ar"/>
        </w:rPr>
      </w:pPr>
      <w:r>
        <w:rPr>
          <w:rFonts w:hint="eastAsia" w:ascii="楷体_GB2312" w:hAnsi="Times New Roman" w:eastAsia="楷体_GB2312" w:cs="楷体_GB2312"/>
          <w:b/>
          <w:bCs/>
          <w:kern w:val="2"/>
          <w:sz w:val="32"/>
          <w:szCs w:val="32"/>
          <w:shd w:val="clear" w:fill="FFFFFF"/>
          <w:lang w:val="en-US" w:eastAsia="zh-CN" w:bidi="ar"/>
        </w:rPr>
        <w:t>（六）</w:t>
      </w:r>
      <w:r>
        <w:rPr>
          <w:rFonts w:hint="default" w:ascii="楷体_GB2312" w:hAnsi="Times New Roman" w:eastAsia="楷体_GB2312" w:cs="楷体_GB2312"/>
          <w:b/>
          <w:bCs/>
          <w:kern w:val="2"/>
          <w:sz w:val="32"/>
          <w:szCs w:val="32"/>
          <w:shd w:val="clear" w:fill="FFFFFF"/>
          <w:lang w:val="en-US" w:eastAsia="zh-CN" w:bidi="ar"/>
        </w:rPr>
        <w:t>强化责任约束。</w:t>
      </w:r>
      <w:r>
        <w:rPr>
          <w:rFonts w:hint="default" w:ascii="仿宋_GB2312" w:hAnsi="Times New Roman" w:eastAsia="仿宋_GB2312" w:cs="仿宋_GB2312"/>
          <w:kern w:val="2"/>
          <w:sz w:val="32"/>
          <w:szCs w:val="32"/>
          <w:shd w:val="clear" w:fill="FFFFFF"/>
          <w:lang w:val="en-US" w:eastAsia="zh-CN" w:bidi="ar"/>
        </w:rPr>
        <w:t>明确出资人单位将国有企业上缴国有资本收益情况纳入企业负责人经营业绩考核，与负责人薪酬挂钩。国有企业不按规定主动申报、及时上缴国有资本收益的，出资人单位应当采取约谈整改、通报批评、扣减考核得分等措施，财政、审计部门依据《财政违法行为处罚处分条例》相关规定给予处理，同时作为问题移交纪检监察机关依纪依法进行处理。</w:t>
      </w: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EDE39"/>
    <w:multiLevelType w:val="singleLevel"/>
    <w:tmpl w:val="F47EDE3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C50C9"/>
    <w:rsid w:val="107F6406"/>
    <w:rsid w:val="26414594"/>
    <w:rsid w:val="27F97213"/>
    <w:rsid w:val="2F653521"/>
    <w:rsid w:val="39224AE5"/>
    <w:rsid w:val="3EA114EA"/>
    <w:rsid w:val="411071C8"/>
    <w:rsid w:val="6D8B7A04"/>
    <w:rsid w:val="7C9C5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 2"/>
    <w:next w:val="3"/>
    <w:qFormat/>
    <w:uiPriority w:val="0"/>
    <w:pPr>
      <w:widowControl w:val="0"/>
      <w:overflowPunct w:val="0"/>
      <w:topLinePunct/>
      <w:autoSpaceDN/>
      <w:adjustRightInd w:val="0"/>
      <w:ind w:firstLine="420"/>
      <w:jc w:val="both"/>
    </w:pPr>
    <w:rPr>
      <w:rFonts w:hint="eastAsia" w:ascii="Times New Roman" w:hAnsi="Times New Roman" w:eastAsia="方正仿宋_GBK" w:cs="Times New Roman"/>
      <w:snapToGrid w:val="0"/>
      <w:spacing w:val="6"/>
      <w:kern w:val="0"/>
      <w:sz w:val="32"/>
      <w:szCs w:val="32"/>
      <w:lang w:val="en-US" w:eastAsia="zh-CN" w:bidi="ar-SA"/>
    </w:rPr>
  </w:style>
  <w:style w:type="paragraph" w:customStyle="1" w:styleId="3">
    <w:name w:val="Body Text Indent"/>
    <w:next w:val="1"/>
    <w:qFormat/>
    <w:uiPriority w:val="0"/>
    <w:pPr>
      <w:widowControl w:val="0"/>
      <w:overflowPunct w:val="0"/>
      <w:topLinePunct/>
      <w:autoSpaceDN/>
      <w:adjustRightInd w:val="0"/>
      <w:ind w:firstLine="630"/>
      <w:jc w:val="both"/>
    </w:pPr>
    <w:rPr>
      <w:rFonts w:hint="eastAsia" w:ascii="Times New Roman" w:hAnsi="Times New Roman" w:eastAsia="方正仿宋_GBK" w:cs="Times New Roman"/>
      <w:snapToGrid w:val="0"/>
      <w:spacing w:val="6"/>
      <w:kern w:val="0"/>
      <w:sz w:val="32"/>
      <w:szCs w:val="32"/>
      <w:lang w:val="en-US" w:eastAsia="zh-CN" w:bidi="ar-SA"/>
    </w:rPr>
  </w:style>
  <w:style w:type="character" w:styleId="7">
    <w:name w:val="FollowedHyperlink"/>
    <w:basedOn w:val="6"/>
    <w:uiPriority w:val="0"/>
    <w:rPr>
      <w:color w:val="000000"/>
      <w:u w:val="none"/>
    </w:rPr>
  </w:style>
  <w:style w:type="character" w:styleId="8">
    <w:name w:val="HTML Definition"/>
    <w:basedOn w:val="6"/>
    <w:uiPriority w:val="0"/>
  </w:style>
  <w:style w:type="character" w:styleId="9">
    <w:name w:val="HTML Variable"/>
    <w:basedOn w:val="6"/>
    <w:uiPriority w:val="0"/>
    <w:rPr>
      <w:u w:val="none"/>
    </w:rPr>
  </w:style>
  <w:style w:type="character" w:styleId="10">
    <w:name w:val="Hyperlink"/>
    <w:basedOn w:val="6"/>
    <w:uiPriority w:val="0"/>
    <w:rPr>
      <w:color w:val="000000"/>
      <w:u w:val="none"/>
    </w:rPr>
  </w:style>
  <w:style w:type="character" w:styleId="11">
    <w:name w:val="HTML Code"/>
    <w:basedOn w:val="6"/>
    <w:uiPriority w:val="0"/>
    <w:rPr>
      <w:rFonts w:ascii="Courier New" w:hAnsi="Courier New"/>
      <w:sz w:val="20"/>
    </w:rPr>
  </w:style>
  <w:style w:type="character" w:styleId="12">
    <w:name w:val="HTML Cite"/>
    <w:basedOn w:val="6"/>
    <w:qFormat/>
    <w:uiPriority w:val="0"/>
  </w:style>
  <w:style w:type="character" w:customStyle="1" w:styleId="13">
    <w:name w:val="hover9"/>
    <w:basedOn w:val="6"/>
    <w:qFormat/>
    <w:uiPriority w:val="0"/>
    <w:rPr>
      <w:shd w:val="clear" w:fill="929292"/>
    </w:rPr>
  </w:style>
  <w:style w:type="character" w:customStyle="1" w:styleId="14">
    <w:name w:val="beian"/>
    <w:basedOn w:val="6"/>
    <w:qFormat/>
    <w:uiPriority w:val="0"/>
  </w:style>
  <w:style w:type="character" w:customStyle="1" w:styleId="15">
    <w:name w:val="hover11"/>
    <w:basedOn w:val="6"/>
    <w:qFormat/>
    <w:uiPriority w:val="0"/>
    <w:rPr>
      <w:shd w:val="clear" w:fill="92929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2025-07-28T04:33:00Z</dcterms:created>
  <dc:creator>Administrator</dc:creator>
  <cp:lastModifiedBy>new</cp:lastModifiedBy>
  <dcterms:modified xsi:type="dcterms:W3CDTF">2025-07-28T05:37:58Z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F3371AE65C2045CDBA29E285AA943507_11</vt:lpwstr>
  </property>
  <property fmtid="{D5CDD505-2E9C-101B-9397-08002B2CF9AE}" pid="4" name="KSOTemplateDocerSaveRecord">
    <vt:lpwstr>eyJoZGlkIjoiM2FmMTM5MjZlYzAzN2EwYzBkZDhjOTE2YTk0ZDZhYWMifQ==</vt:lpwstr>
  </property>
</Properties>
</file>