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13" w:line="226" w:lineRule="auto"/>
        <w:ind w:left="489"/>
        <w:outlineLvl w:val="0"/>
        <w:rPr>
          <w:rFonts w:ascii="黑体" w:hAnsi="黑体" w:eastAsia="黑体" w:cs="黑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7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新疆巴州轮台县人民法院</w:t>
      </w:r>
      <w:r>
        <w:rPr>
          <w:rFonts w:ascii="黑体" w:hAnsi="黑体" w:eastAsia="黑体" w:cs="黑体"/>
          <w:color w:val="000000" w:themeColor="text1"/>
          <w:spacing w:val="-70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7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黑体" w:hAnsi="黑体" w:eastAsia="黑体" w:cs="黑体"/>
          <w:color w:val="000000" w:themeColor="text1"/>
          <w:spacing w:val="-68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7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年部门预算公开</w:t>
      </w:r>
    </w:p>
    <w:p>
      <w:pPr>
        <w:spacing w:line="226" w:lineRule="auto"/>
        <w:rPr>
          <w:rFonts w:ascii="黑体" w:hAnsi="黑体" w:eastAsia="黑体" w:cs="黑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9"/>
          <w:pgMar w:top="1431" w:right="1785" w:bottom="1435" w:left="1785" w:header="0" w:footer="1179" w:gutter="0"/>
          <w:cols w:space="720" w:num="1"/>
        </w:sectPr>
      </w:pPr>
    </w:p>
    <w:p>
      <w:pPr>
        <w:spacing w:before="90" w:line="225" w:lineRule="auto"/>
        <w:ind w:left="3688"/>
        <w:outlineLvl w:val="0"/>
        <w:rPr>
          <w:rFonts w:ascii="黑体" w:hAnsi="黑体" w:eastAsia="黑体" w:cs="黑体"/>
          <w:color w:val="000000" w:themeColor="text1"/>
          <w:sz w:val="43"/>
          <w:szCs w:val="43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32"/>
          <w:sz w:val="43"/>
          <w:szCs w:val="43"/>
          <w:lang w:eastAsia="zh-CN"/>
          <w14:textFill>
            <w14:solidFill>
              <w14:schemeClr w14:val="tx1"/>
            </w14:solidFill>
          </w14:textFill>
        </w:rPr>
        <w:t>目</w:t>
      </w:r>
      <w:r>
        <w:rPr>
          <w:rFonts w:ascii="黑体" w:hAnsi="黑体" w:eastAsia="黑体" w:cs="黑体"/>
          <w:color w:val="000000" w:themeColor="text1"/>
          <w:spacing w:val="26"/>
          <w:sz w:val="43"/>
          <w:szCs w:val="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-32"/>
          <w:sz w:val="43"/>
          <w:szCs w:val="43"/>
          <w:lang w:eastAsia="zh-CN"/>
          <w14:textFill>
            <w14:solidFill>
              <w14:schemeClr w14:val="tx1"/>
            </w14:solidFill>
          </w14:textFill>
        </w:rPr>
        <w:t>录</w:t>
      </w:r>
    </w:p>
    <w:p>
      <w:pPr>
        <w:pStyle w:val="2"/>
        <w:spacing w:line="261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1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dt>
      <w:sdtPr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id w:val="14746321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sdtEndPr>
      <w:sdtContent>
        <w:p>
          <w:pPr>
            <w:spacing w:before="101" w:line="225" w:lineRule="auto"/>
            <w:ind w:left="689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6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第一部分</w:t>
          </w:r>
          <w:r>
            <w:rPr>
              <w:rFonts w:ascii="仿宋" w:hAnsi="仿宋" w:eastAsia="仿宋" w:cs="仿宋"/>
              <w:color w:val="000000" w:themeColor="text1"/>
              <w:spacing w:val="6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6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新疆巴州轮台县人民法院部门概况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6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4" w:line="227" w:lineRule="auto"/>
            <w:ind w:left="681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一、主要职能</w:t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7" w:line="228" w:lineRule="auto"/>
            <w:ind w:left="686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"bookmark3"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6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二、机构设置及人员情况</w:t>
          </w:r>
          <w:r>
            <w:rPr>
              <w:rFonts w:ascii="仿宋" w:hAnsi="仿宋" w:eastAsia="仿宋" w:cs="仿宋"/>
              <w:color w:val="000000" w:themeColor="text1"/>
              <w:spacing w:val="6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6" w:line="227" w:lineRule="auto"/>
            <w:ind w:left="689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"bookmark4"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2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第二部分</w:t>
          </w:r>
          <w:r>
            <w:rPr>
              <w:rFonts w:ascii="仿宋" w:hAnsi="仿宋" w:eastAsia="仿宋" w:cs="仿宋"/>
              <w:color w:val="000000" w:themeColor="text1"/>
              <w:spacing w:val="2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2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2023</w:t>
          </w:r>
          <w:r>
            <w:rPr>
              <w:rFonts w:ascii="仿宋" w:hAnsi="仿宋" w:eastAsia="仿宋" w:cs="仿宋"/>
              <w:color w:val="000000" w:themeColor="text1"/>
              <w:spacing w:val="-3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2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年部门预算公开表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2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0" w:line="227" w:lineRule="auto"/>
            <w:ind w:left="681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一、部门收支总体情况表</w:t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8" w:line="227" w:lineRule="auto"/>
            <w:ind w:left="686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二、部门收入总体情况表</w:t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8" w:line="227" w:lineRule="auto"/>
            <w:ind w:left="684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三、部门支出总体情况表</w:t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0" w:line="228" w:lineRule="auto"/>
            <w:ind w:left="713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"bookmark8"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四、财政拨款收支总体情况表</w:t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7" w:line="227" w:lineRule="auto"/>
            <w:ind w:left="681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五、一般公共预算支出情况表</w:t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8" w:line="227" w:lineRule="auto"/>
            <w:ind w:left="678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六、一般公共预算基本支出情况表</w:t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0" w:line="227" w:lineRule="auto"/>
            <w:ind w:left="682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"bookmark11"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七、一般公共预算项目支出情况表</w:t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8" w:line="226" w:lineRule="auto"/>
            <w:ind w:left="674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八、政府性基金预算支出情况表</w:t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0" w:line="227" w:lineRule="auto"/>
            <w:ind w:left="687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"bookmark13"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九、</w:t>
          </w:r>
          <w:r>
            <w:rPr>
              <w:rFonts w:ascii="仿宋" w:hAnsi="仿宋" w:eastAsia="仿宋" w:cs="仿宋"/>
              <w:color w:val="000000" w:themeColor="text1"/>
              <w:spacing w:val="-84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国有资本经营预算支出情况表</w:t>
          </w:r>
          <w:r>
            <w:rPr>
              <w:rFonts w:ascii="仿宋" w:hAnsi="仿宋" w:eastAsia="仿宋" w:cs="仿宋"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0" w:line="228" w:lineRule="auto"/>
            <w:ind w:left="684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"bookmark14"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十、财政拨款“三公</w:t>
          </w:r>
          <w:r>
            <w:rPr>
              <w:rFonts w:ascii="仿宋" w:hAnsi="仿宋" w:eastAsia="仿宋" w:cs="仿宋"/>
              <w:color w:val="000000" w:themeColor="text1"/>
              <w:spacing w:val="-10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”经费支出情况表</w:t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7" w:line="227" w:lineRule="auto"/>
            <w:ind w:left="689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第三部分</w:t>
          </w:r>
          <w:r>
            <w:rPr>
              <w:rFonts w:ascii="仿宋" w:hAnsi="仿宋" w:eastAsia="仿宋" w:cs="仿宋"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2023</w:t>
          </w:r>
          <w:r>
            <w:rPr>
              <w:rFonts w:ascii="仿宋" w:hAnsi="仿宋" w:eastAsia="仿宋" w:cs="仿宋"/>
              <w:color w:val="000000" w:themeColor="text1"/>
              <w:spacing w:val="-44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年部门预算情况说明</w:t>
          </w:r>
          <w:r>
            <w:rPr>
              <w:rFonts w:ascii="仿宋" w:hAnsi="仿宋" w:eastAsia="仿宋" w:cs="仿宋"/>
              <w:b/>
              <w:bCs/>
              <w:color w:val="000000" w:themeColor="text1"/>
              <w:spacing w:val="3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8" w:line="225" w:lineRule="auto"/>
            <w:ind w:left="681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一、关于新疆巴州轮台县人民法院部门2023</w:t>
          </w:r>
          <w:r>
            <w:rPr>
              <w:rFonts w:ascii="仿宋" w:hAnsi="仿宋" w:eastAsia="仿宋" w:cs="仿宋"/>
              <w:color w:val="000000" w:themeColor="text1"/>
              <w:spacing w:val="-44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年收支预</w:t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4" w:line="227" w:lineRule="auto"/>
            <w:ind w:left="35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算情况的总体说明</w:t>
          </w:r>
          <w:r>
            <w:rPr>
              <w:rFonts w:ascii="仿宋" w:hAnsi="仿宋" w:eastAsia="仿宋" w:cs="仿宋"/>
              <w:color w:val="000000" w:themeColor="text1"/>
              <w:spacing w:val="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7" w:line="225" w:lineRule="auto"/>
            <w:ind w:left="686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"bookmark18"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二、关于新疆巴州轮台县人民法院部门2023</w:t>
          </w:r>
          <w:r>
            <w:rPr>
              <w:rFonts w:ascii="仿宋" w:hAnsi="仿宋" w:eastAsia="仿宋" w:cs="仿宋"/>
              <w:color w:val="000000" w:themeColor="text1"/>
              <w:spacing w:val="-4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年收</w:t>
          </w:r>
          <w:r>
            <w:rPr>
              <w:rFonts w:ascii="仿宋" w:hAnsi="仿宋" w:eastAsia="仿宋" w:cs="仿宋"/>
              <w:color w:val="000000" w:themeColor="text1"/>
              <w:spacing w:val="9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入预</w:t>
          </w:r>
          <w:r>
            <w:rPr>
              <w:rFonts w:ascii="仿宋" w:hAnsi="仿宋" w:eastAsia="仿宋" w:cs="仿宋"/>
              <w:color w:val="000000" w:themeColor="text1"/>
              <w:spacing w:val="9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2" w:line="227" w:lineRule="auto"/>
            <w:ind w:left="35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"bookmark19"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算情况说明</w:t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0" w:line="225" w:lineRule="auto"/>
            <w:ind w:left="684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"bookmark20"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三、关于新疆巴州轮台县人民法院部门2023</w:t>
          </w:r>
          <w:r>
            <w:rPr>
              <w:rFonts w:ascii="仿宋" w:hAnsi="仿宋" w:eastAsia="仿宋" w:cs="仿宋"/>
              <w:color w:val="000000" w:themeColor="text1"/>
              <w:spacing w:val="-4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年支出预</w:t>
          </w:r>
          <w:r>
            <w:rPr>
              <w:rFonts w:ascii="仿宋" w:hAnsi="仿宋" w:eastAsia="仿宋" w:cs="仿宋"/>
              <w:color w:val="000000" w:themeColor="text1"/>
              <w:spacing w:val="10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82" w:line="227" w:lineRule="auto"/>
            <w:ind w:left="35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"bookmark21"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算情况说明</w:t>
          </w:r>
          <w:r>
            <w:rPr>
              <w:rFonts w:ascii="仿宋" w:hAnsi="仿宋" w:eastAsia="仿宋" w:cs="仿宋"/>
              <w:color w:val="000000" w:themeColor="text1"/>
              <w:spacing w:val="5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spacing w:before="178" w:line="225" w:lineRule="auto"/>
            <w:ind w:left="713"/>
            <w:rPr>
              <w:rFonts w:ascii="仿宋" w:hAnsi="仿宋" w:eastAsia="仿宋" w:cs="仿宋"/>
              <w:color w:val="000000" w:themeColor="text1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"bookmark22"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仿宋" w:hAnsi="仿宋" w:eastAsia="仿宋" w:cs="仿宋"/>
              <w:color w:val="000000" w:themeColor="text1"/>
              <w:spacing w:val="9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四、关于新疆巴州轮台县人民法院部门2023</w:t>
          </w:r>
          <w:r>
            <w:rPr>
              <w:rFonts w:ascii="仿宋" w:hAnsi="仿宋" w:eastAsia="仿宋" w:cs="仿宋"/>
              <w:color w:val="000000" w:themeColor="text1"/>
              <w:spacing w:val="-47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t>年财政拨</w:t>
          </w:r>
          <w:r>
            <w:rPr>
              <w:rFonts w:ascii="仿宋" w:hAnsi="仿宋" w:eastAsia="仿宋" w:cs="仿宋"/>
              <w:color w:val="000000" w:themeColor="text1"/>
              <w:spacing w:val="8"/>
              <w:sz w:val="31"/>
              <w:szCs w:val="31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spacing w:before="184" w:line="227" w:lineRule="auto"/>
        <w:ind w:left="3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款收支预算情况的总体说明</w:t>
      </w:r>
    </w:p>
    <w:p>
      <w:pPr>
        <w:spacing w:line="227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9"/>
          <w:pgMar w:top="1373" w:right="1785" w:bottom="1435" w:left="1785" w:header="0" w:footer="1179" w:gutter="0"/>
          <w:cols w:space="720" w:num="1"/>
        </w:sectPr>
      </w:pPr>
    </w:p>
    <w:p>
      <w:pPr>
        <w:spacing w:before="184" w:line="280" w:lineRule="auto"/>
        <w:ind w:left="44" w:right="160" w:firstLine="63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五、关于新疆巴州轮台县人民法院部门2023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年一般公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共预算当年拨款情况说明</w:t>
      </w:r>
    </w:p>
    <w:p>
      <w:pPr>
        <w:spacing w:before="177" w:line="281" w:lineRule="auto"/>
        <w:ind w:left="44" w:right="160" w:firstLine="63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六、关于新疆巴州轮台县人民法院部门2023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年一般公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共预算基本支出情况说明</w:t>
      </w:r>
    </w:p>
    <w:p>
      <w:pPr>
        <w:spacing w:before="178" w:line="280" w:lineRule="auto"/>
        <w:ind w:left="44" w:right="160" w:firstLine="63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七、关于新疆巴州轮台县人民法院部门2023</w:t>
      </w:r>
      <w:r>
        <w:rPr>
          <w:rFonts w:ascii="仿宋" w:hAnsi="仿宋" w:eastAsia="仿宋" w:cs="仿宋"/>
          <w:color w:val="000000" w:themeColor="text1"/>
          <w:spacing w:val="-4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年一般公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共预算项目支出情况说明</w:t>
      </w:r>
    </w:p>
    <w:p>
      <w:pPr>
        <w:spacing w:before="180" w:line="280" w:lineRule="auto"/>
        <w:ind w:left="35" w:right="160" w:firstLine="63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八、关于新疆巴州轮台县人民法院部门2023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年政府性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基金预算拨款情况说明</w:t>
      </w:r>
    </w:p>
    <w:p>
      <w:pPr>
        <w:spacing w:before="177" w:line="281" w:lineRule="auto"/>
        <w:ind w:left="36" w:right="160" w:firstLine="65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九、关于新疆巴州轮台县人民法院部门2023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国有资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本经营预算拨款情况说明</w:t>
      </w:r>
    </w:p>
    <w:p>
      <w:pPr>
        <w:spacing w:before="178" w:line="280" w:lineRule="auto"/>
        <w:ind w:left="34" w:right="160" w:firstLine="65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十、关于新疆巴州轮台县人民法院部门2023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年财政拨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款“三公</w:t>
      </w:r>
      <w:r>
        <w:rPr>
          <w:rFonts w:ascii="仿宋" w:hAnsi="仿宋" w:eastAsia="仿宋" w:cs="仿宋"/>
          <w:color w:val="000000" w:themeColor="text1"/>
          <w:spacing w:val="-1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”经费预算情况说明</w:t>
      </w:r>
    </w:p>
    <w:p>
      <w:pPr>
        <w:spacing w:before="180" w:line="227" w:lineRule="auto"/>
        <w:ind w:left="68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十一、其他重要事项的情况说明</w:t>
      </w:r>
    </w:p>
    <w:p>
      <w:pPr>
        <w:spacing w:before="177" w:line="228" w:lineRule="auto"/>
        <w:ind w:left="68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第四部分</w:t>
      </w:r>
      <w:r>
        <w:rPr>
          <w:rFonts w:ascii="仿宋" w:hAnsi="仿宋" w:eastAsia="仿宋" w:cs="仿宋"/>
          <w:color w:val="000000" w:themeColor="text1"/>
          <w:spacing w:val="1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名词解释</w:t>
      </w:r>
    </w:p>
    <w:p>
      <w:pPr>
        <w:spacing w:line="228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9"/>
          <w:pgMar w:top="1431" w:right="1785" w:bottom="1435" w:left="1785" w:header="0" w:footer="1179" w:gutter="0"/>
          <w:cols w:space="720" w:num="1"/>
        </w:sectPr>
      </w:pPr>
    </w:p>
    <w:p>
      <w:pPr>
        <w:spacing w:before="147" w:line="226" w:lineRule="auto"/>
        <w:ind w:left="491"/>
        <w:rPr>
          <w:rFonts w:ascii="黑体" w:hAnsi="黑体" w:eastAsia="黑体" w:cs="黑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8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第一部分   新疆巴州轮台县人民法院部门概况</w:t>
      </w:r>
    </w:p>
    <w:p>
      <w:pPr>
        <w:pStyle w:val="2"/>
        <w:spacing w:line="311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11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227" w:lineRule="auto"/>
        <w:ind w:left="68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一、主要职能</w:t>
      </w:r>
    </w:p>
    <w:p>
      <w:pPr>
        <w:spacing w:before="178" w:line="333" w:lineRule="auto"/>
        <w:ind w:left="37" w:right="111" w:firstLine="637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轮台县人民法院是国家审判机关，对轮台县人民代表大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会和轮台县人民代表大会常务委员会负责并报告工作，接受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上级人民法院对审判工作的监督，其主要职责是：</w:t>
      </w:r>
    </w:p>
    <w:p>
      <w:pPr>
        <w:spacing w:before="3" w:line="280" w:lineRule="auto"/>
        <w:ind w:left="53" w:right="113" w:firstLine="62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（一）审判法律规定的基层人民法院管辖、上级人民法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院指定管辖的刑事、</w:t>
      </w:r>
      <w:r>
        <w:rPr>
          <w:rFonts w:ascii="仿宋" w:hAnsi="仿宋" w:eastAsia="仿宋" w:cs="仿宋"/>
          <w:color w:val="000000" w:themeColor="text1"/>
          <w:spacing w:val="-8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民事和行政第一审案件；</w:t>
      </w:r>
    </w:p>
    <w:p>
      <w:pPr>
        <w:spacing w:before="179" w:line="281" w:lineRule="auto"/>
        <w:ind w:left="53" w:right="113" w:firstLine="62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（二）审理上级人民法院指令再审的案件；审理本院发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生法院效率的判决、裁定提起再审的案件；</w:t>
      </w:r>
    </w:p>
    <w:p>
      <w:pPr>
        <w:spacing w:before="178" w:line="280" w:lineRule="auto"/>
        <w:ind w:left="35" w:right="111" w:firstLine="64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（三）审理由县人民检察院按照审判程序提出的抗诉案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件；</w:t>
      </w:r>
    </w:p>
    <w:p>
      <w:pPr>
        <w:spacing w:before="179" w:line="226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（四）依法行使司法执行权和司法决定权；</w:t>
      </w:r>
    </w:p>
    <w:p>
      <w:pPr>
        <w:spacing w:before="180" w:line="226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（五）依法审理国家行政赔偿诉讼案件；</w:t>
      </w:r>
    </w:p>
    <w:p>
      <w:pPr>
        <w:spacing w:before="180" w:line="281" w:lineRule="auto"/>
        <w:ind w:left="45" w:right="113" w:firstLine="63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（六）在审判工作中宣传法制、教育公民自觉遵守宪法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法律；</w:t>
      </w:r>
    </w:p>
    <w:p>
      <w:pPr>
        <w:spacing w:before="177" w:line="226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（七）管理本院的经费和物资装备；</w:t>
      </w:r>
    </w:p>
    <w:p>
      <w:pPr>
        <w:spacing w:before="178" w:line="226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（八）承办其他应由基层法院负责的工作</w:t>
      </w:r>
    </w:p>
    <w:p>
      <w:pPr>
        <w:spacing w:before="183" w:line="228" w:lineRule="auto"/>
        <w:ind w:left="68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二、机构设置及人员情况</w:t>
      </w:r>
    </w:p>
    <w:p>
      <w:pPr>
        <w:spacing w:before="175" w:line="334" w:lineRule="auto"/>
        <w:ind w:left="35" w:firstLine="639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新疆巴州轮台县人民法院单位无下属预算单位，下设8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个庭、局、室、部，分别是：立案庭（诉讼服务中心）、刑</w:t>
      </w: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事审判庭、</w:t>
      </w:r>
      <w:r>
        <w:rPr>
          <w:rFonts w:ascii="仿宋" w:hAnsi="仿宋" w:eastAsia="仿宋" w:cs="仿宋"/>
          <w:color w:val="000000" w:themeColor="text1"/>
          <w:spacing w:val="-9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民事审判庭、行政审判庭、执行局、审判管理办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公室、政治部（机关党委）、综合办公室（司法警察大队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pacing w:line="334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9"/>
          <w:pgMar w:top="1431" w:right="1688" w:bottom="1435" w:left="1785" w:header="0" w:footer="1179" w:gutter="0"/>
          <w:cols w:space="720" w:num="1"/>
        </w:sectPr>
      </w:pPr>
    </w:p>
    <w:p>
      <w:pPr>
        <w:spacing w:before="182" w:line="333" w:lineRule="auto"/>
        <w:ind w:left="40" w:right="15" w:firstLine="63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新疆巴州轮台县人民法院单位编制数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66，实有人数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90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人，其中：在职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62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人，增加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人；退休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人，增加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pacing w:val="-4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人； </w:t>
      </w:r>
      <w:r>
        <w:rPr>
          <w:rFonts w:ascii="仿宋" w:hAnsi="仿宋" w:eastAsia="仿宋" w:cs="仿宋"/>
          <w:color w:val="000000" w:themeColor="text1"/>
          <w:spacing w:val="-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离休</w:t>
      </w:r>
      <w:r>
        <w:rPr>
          <w:rFonts w:ascii="仿宋" w:hAnsi="仿宋" w:eastAsia="仿宋" w:cs="仿宋"/>
          <w:color w:val="000000" w:themeColor="text1"/>
          <w:spacing w:val="-5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人，增加</w:t>
      </w:r>
      <w:r>
        <w:rPr>
          <w:rFonts w:ascii="仿宋" w:hAnsi="仿宋" w:eastAsia="仿宋" w:cs="仿宋"/>
          <w:color w:val="000000" w:themeColor="text1"/>
          <w:spacing w:val="-6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人。</w:t>
      </w:r>
    </w:p>
    <w:p>
      <w:pPr>
        <w:spacing w:line="333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7" w:type="default"/>
          <w:pgSz w:w="11906" w:h="16839"/>
          <w:pgMar w:top="1431" w:right="1785" w:bottom="1435" w:left="1785" w:header="0" w:footer="1179" w:gutter="0"/>
          <w:cols w:space="720" w:num="1"/>
        </w:sectPr>
      </w:pP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35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106483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8" w:type="default"/>
          <w:footerReference r:id="rId9" w:type="default"/>
          <w:pgSz w:w="11906" w:h="16839"/>
          <w:pgMar w:top="1" w:right="25" w:bottom="57" w:left="0" w:header="0" w:footer="0" w:gutter="0"/>
          <w:cols w:space="720" w:num="1"/>
        </w:sectPr>
      </w:pP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35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106483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5" w:h="16835"/>
          <w:pgMar w:top="1" w:right="24" w:bottom="53" w:left="0" w:header="0" w:footer="0" w:gutter="0"/>
          <w:cols w:space="720" w:num="1"/>
        </w:sectPr>
      </w:pP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35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106483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5" w:h="16835"/>
          <w:pgMar w:top="1" w:right="24" w:bottom="54" w:left="0" w:header="0" w:footer="0" w:gutter="0"/>
          <w:cols w:space="720" w:num="1"/>
        </w:sectPr>
      </w:pP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35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106483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5" w:h="16835"/>
          <w:pgMar w:top="1" w:right="24" w:bottom="53" w:left="0" w:header="0" w:footer="0" w:gutter="0"/>
          <w:cols w:space="720" w:num="1"/>
        </w:sectPr>
      </w:pP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35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106483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5" w:h="16835"/>
          <w:pgMar w:top="1" w:right="24" w:bottom="54" w:left="0" w:header="0" w:footer="0" w:gutter="0"/>
          <w:cols w:space="720" w:num="1"/>
        </w:sectPr>
      </w:pP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35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106483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5" w:h="16835"/>
          <w:pgMar w:top="1" w:right="24" w:bottom="53" w:left="0" w:header="0" w:footer="0" w:gutter="0"/>
          <w:cols w:space="720" w:num="1"/>
        </w:sectPr>
      </w:pP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35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106483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6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5" w:h="16835"/>
          <w:pgMar w:top="1" w:right="24" w:bottom="54" w:left="0" w:header="0" w:footer="0" w:gutter="0"/>
          <w:cols w:space="720" w:num="1"/>
        </w:sect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2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246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78105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30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10" w:type="default"/>
          <w:pgSz w:w="11905" w:h="16835"/>
          <w:pgMar w:top="400" w:right="24" w:bottom="442" w:left="0" w:header="0" w:footer="189" w:gutter="0"/>
          <w:cols w:space="720" w:num="1"/>
        </w:sect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2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246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78105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30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11" w:type="default"/>
          <w:pgSz w:w="11905" w:h="16835"/>
          <w:pgMar w:top="400" w:right="24" w:bottom="443" w:left="0" w:header="0" w:footer="187" w:gutter="0"/>
          <w:cols w:space="720" w:num="1"/>
        </w:sect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5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2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246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543800" cy="78105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30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12" w:type="default"/>
          <w:pgSz w:w="11905" w:h="16835"/>
          <w:pgMar w:top="400" w:right="24" w:bottom="442" w:left="0" w:header="0" w:footer="189" w:gutter="0"/>
          <w:cols w:space="720" w:num="1"/>
        </w:sectPr>
      </w:pPr>
    </w:p>
    <w:p>
      <w:pPr>
        <w:pStyle w:val="2"/>
        <w:spacing w:line="26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14" w:line="226" w:lineRule="auto"/>
        <w:ind w:left="1256"/>
        <w:rPr>
          <w:rFonts w:ascii="黑体" w:hAnsi="黑体" w:eastAsia="黑体" w:cs="黑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6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第三部分  2023</w:t>
      </w:r>
      <w:r>
        <w:rPr>
          <w:rFonts w:ascii="黑体" w:hAnsi="黑体" w:eastAsia="黑体" w:cs="黑体"/>
          <w:color w:val="000000" w:themeColor="text1"/>
          <w:spacing w:val="-56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6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年部门预算情况说明</w:t>
      </w:r>
    </w:p>
    <w:p>
      <w:pPr>
        <w:pStyle w:val="2"/>
        <w:spacing w:line="310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11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334" w:lineRule="auto"/>
        <w:ind w:left="35" w:right="92" w:firstLine="64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一、关于新疆巴州轮台县人民法院部门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年收支预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算情况的总体说明</w:t>
      </w:r>
    </w:p>
    <w:p>
      <w:pPr>
        <w:spacing w:before="2" w:line="333" w:lineRule="auto"/>
        <w:ind w:left="29" w:right="90" w:firstLine="646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按照全口径预算的原则，新疆巴州轮台县人民法院部门 </w:t>
      </w:r>
      <w:r>
        <w:rPr>
          <w:rFonts w:ascii="仿宋" w:hAnsi="仿宋" w:eastAsia="仿宋" w:cs="仿宋"/>
          <w:color w:val="000000" w:themeColor="text1"/>
          <w:spacing w:val="1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2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年所有收入和支出均纳入部门预算管理。收支总预算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1758.62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line="224" w:lineRule="auto"/>
        <w:ind w:left="693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收入预算包括：一般公共预算、财政拨款结转。</w:t>
      </w:r>
    </w:p>
    <w:p>
      <w:pPr>
        <w:spacing w:before="181" w:line="334" w:lineRule="auto"/>
        <w:ind w:left="35" w:right="90" w:firstLine="64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支出预算包括：公共安全支出、教育支出、社会保障和 就业支出、卫生健康支出、住房保障支出。</w:t>
      </w:r>
    </w:p>
    <w:p>
      <w:pPr>
        <w:spacing w:line="333" w:lineRule="auto"/>
        <w:ind w:left="35" w:right="92" w:firstLine="65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二、关于新疆巴州轮台县人民法院部门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年收入预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算情况说明</w:t>
      </w:r>
    </w:p>
    <w:p>
      <w:pPr>
        <w:spacing w:before="2" w:line="333" w:lineRule="auto"/>
        <w:ind w:left="37" w:right="146" w:firstLine="63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新疆巴州轮台县人民法院部门收入预算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1758.62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其中：</w:t>
      </w:r>
    </w:p>
    <w:p>
      <w:pPr>
        <w:spacing w:before="3" w:line="333" w:lineRule="auto"/>
        <w:ind w:left="35" w:right="90" w:firstLine="645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一般公共预算</w:t>
      </w:r>
      <w:r>
        <w:rPr>
          <w:rFonts w:ascii="仿宋" w:hAnsi="仿宋" w:eastAsia="仿宋" w:cs="仿宋"/>
          <w:color w:val="000000" w:themeColor="text1"/>
          <w:spacing w:val="-3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1438.54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6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81.8%，</w:t>
      </w:r>
      <w:r>
        <w:rPr>
          <w:rFonts w:ascii="仿宋" w:hAnsi="仿宋" w:eastAsia="仿宋" w:cs="仿宋"/>
          <w:color w:val="000000" w:themeColor="text1"/>
          <w:spacing w:val="-8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算减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少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91.32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万元，下降</w:t>
      </w:r>
      <w:r>
        <w:rPr>
          <w:rFonts w:ascii="仿宋" w:hAnsi="仿宋" w:eastAsia="仿宋" w:cs="仿宋"/>
          <w:color w:val="000000" w:themeColor="text1"/>
          <w:spacing w:val="-5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5.97%，主要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原因是：在职人员调整，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人员及相关公用经费减少，基本支出预算较上年减少。；</w:t>
      </w:r>
    </w:p>
    <w:p>
      <w:pPr>
        <w:spacing w:before="6" w:line="332" w:lineRule="auto"/>
        <w:ind w:left="35" w:firstLine="643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上级一般公共预算安排的转移支付</w:t>
      </w:r>
      <w:r>
        <w:rPr>
          <w:rFonts w:ascii="仿宋" w:hAnsi="仿宋" w:eastAsia="仿宋" w:cs="仿宋"/>
          <w:color w:val="000000" w:themeColor="text1"/>
          <w:spacing w:val="-8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242</w:t>
      </w:r>
      <w:r>
        <w:rPr>
          <w:rFonts w:ascii="仿宋" w:hAnsi="仿宋" w:eastAsia="仿宋" w:cs="仿宋"/>
          <w:color w:val="000000" w:themeColor="text1"/>
          <w:spacing w:val="-8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仿宋" w:hAnsi="仿宋" w:eastAsia="仿宋" w:cs="仿宋"/>
          <w:color w:val="000000" w:themeColor="text1"/>
          <w:spacing w:val="-7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13.</w:t>
      </w:r>
      <w:r>
        <w:rPr>
          <w:rFonts w:ascii="仿宋" w:hAnsi="仿宋" w:eastAsia="仿宋" w:cs="仿宋"/>
          <w:color w:val="000000" w:themeColor="text1"/>
          <w:spacing w:val="-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76%，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242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100%，主要原因是：根据预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算管理一体化系统预算编制规则，2023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年将上级一般公共预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算安排的转移支付的资金编入部门预算，导致较上年增长。</w:t>
      </w:r>
    </w:p>
    <w:p>
      <w:pPr>
        <w:spacing w:before="5" w:line="226" w:lineRule="auto"/>
        <w:ind w:left="67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政府性基金预算未安排。</w:t>
      </w:r>
    </w:p>
    <w:p>
      <w:pPr>
        <w:spacing w:before="180" w:line="224" w:lineRule="auto"/>
        <w:ind w:left="67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上级政府性基金安排的转移支付资金未安排。</w:t>
      </w:r>
    </w:p>
    <w:p>
      <w:pPr>
        <w:spacing w:before="183" w:line="227" w:lineRule="auto"/>
        <w:ind w:left="712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国有资本经营预算未安排。</w:t>
      </w:r>
    </w:p>
    <w:p>
      <w:pPr>
        <w:spacing w:line="227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3" w:type="default"/>
          <w:pgSz w:w="11906" w:h="16839"/>
          <w:pgMar w:top="400" w:right="1711" w:bottom="1435" w:left="1785" w:header="0" w:footer="1179" w:gutter="0"/>
          <w:cols w:space="720" w:num="1"/>
        </w:sect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224" w:lineRule="auto"/>
        <w:ind w:left="67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上级国有资本经营预算安排的转移支付资金未安排。</w:t>
      </w:r>
    </w:p>
    <w:p>
      <w:pPr>
        <w:spacing w:before="185" w:line="333" w:lineRule="auto"/>
        <w:ind w:left="32" w:right="13" w:firstLine="64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财政拨款结转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78.08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7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6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4.44%，</w:t>
      </w:r>
      <w:r>
        <w:rPr>
          <w:rFonts w:ascii="仿宋" w:hAnsi="仿宋" w:eastAsia="仿宋" w:cs="仿宋"/>
          <w:color w:val="000000" w:themeColor="text1"/>
          <w:spacing w:val="-9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比上年预算增加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78.08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100%，主要原因是：根据预算管理一体化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系统预算编制规则，2023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年将财政拨款结转资金编入部门预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算，导致较上年增长。</w:t>
      </w:r>
    </w:p>
    <w:p>
      <w:pPr>
        <w:spacing w:before="2" w:line="333" w:lineRule="auto"/>
        <w:ind w:left="35" w:right="18" w:firstLine="64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三、关于新疆巴州轮台县人民法院部门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年支出预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算情况说明</w:t>
      </w:r>
    </w:p>
    <w:p>
      <w:pPr>
        <w:spacing w:before="1" w:line="333" w:lineRule="auto"/>
        <w:ind w:left="37" w:right="15" w:firstLine="63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新疆巴州轮台县人民法院部门</w:t>
      </w:r>
      <w:r>
        <w:rPr>
          <w:rFonts w:ascii="仿宋" w:hAnsi="仿宋" w:eastAsia="仿宋" w:cs="仿宋"/>
          <w:color w:val="000000" w:themeColor="text1"/>
          <w:spacing w:val="-7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7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年支出预算1758.62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万元，其中：</w:t>
      </w:r>
    </w:p>
    <w:p>
      <w:pPr>
        <w:spacing w:before="1" w:line="333" w:lineRule="auto"/>
        <w:ind w:left="26" w:right="16" w:firstLine="649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基本支出</w:t>
      </w:r>
      <w:r>
        <w:rPr>
          <w:rFonts w:ascii="仿宋" w:hAnsi="仿宋" w:eastAsia="仿宋" w:cs="仿宋"/>
          <w:color w:val="000000" w:themeColor="text1"/>
          <w:spacing w:val="-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1293.31</w:t>
      </w:r>
      <w:r>
        <w:rPr>
          <w:rFonts w:ascii="仿宋" w:hAnsi="仿宋" w:eastAsia="仿宋" w:cs="仿宋"/>
          <w:color w:val="000000" w:themeColor="text1"/>
          <w:spacing w:val="-3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73.54%，</w:t>
      </w:r>
      <w:r>
        <w:rPr>
          <w:rFonts w:ascii="仿宋" w:hAnsi="仿宋" w:eastAsia="仿宋" w:cs="仿宋"/>
          <w:color w:val="000000" w:themeColor="text1"/>
          <w:spacing w:val="-7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比上年预算减少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84.23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万元，下降</w:t>
      </w:r>
      <w:r>
        <w:rPr>
          <w:rFonts w:ascii="仿宋" w:hAnsi="仿宋" w:eastAsia="仿宋" w:cs="仿宋"/>
          <w:color w:val="000000" w:themeColor="text1"/>
          <w:spacing w:val="-5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6.11%，主要原因是：在职人员调整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，人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员及相关公用经费减少，基本支出预算较上年减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少。</w:t>
      </w:r>
    </w:p>
    <w:p>
      <w:pPr>
        <w:spacing w:before="2" w:line="333" w:lineRule="auto"/>
        <w:ind w:left="31" w:right="16" w:firstLine="645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项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目支出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465.31</w:t>
      </w:r>
      <w:r>
        <w:rPr>
          <w:rFonts w:ascii="仿宋" w:hAnsi="仿宋" w:eastAsia="仿宋" w:cs="仿宋"/>
          <w:color w:val="000000" w:themeColor="text1"/>
          <w:spacing w:val="-2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ascii="仿宋" w:hAnsi="仿宋" w:eastAsia="仿宋" w:cs="仿宋"/>
          <w:color w:val="000000" w:themeColor="text1"/>
          <w:spacing w:val="-8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3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26.46%</w:t>
      </w:r>
      <w:r>
        <w:rPr>
          <w:rFonts w:ascii="仿宋" w:hAnsi="仿宋" w:eastAsia="仿宋" w:cs="仿宋"/>
          <w:color w:val="000000" w:themeColor="text1"/>
          <w:spacing w:val="-8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pacing w:val="-6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312.99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205.48%，主要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原因是：本年将上级专项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资金编入部门预算，导致较上年增长。</w:t>
      </w:r>
    </w:p>
    <w:p>
      <w:pPr>
        <w:spacing w:before="2" w:line="333" w:lineRule="auto"/>
        <w:ind w:left="34" w:right="16" w:firstLine="67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四、关于新疆巴州轮台县人民法院部门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年财政拨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款收支预算情况的总体说明</w:t>
      </w:r>
    </w:p>
    <w:p>
      <w:pPr>
        <w:spacing w:line="227" w:lineRule="auto"/>
        <w:ind w:left="66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年财政拨款收支总预算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1680.54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181" w:line="333" w:lineRule="auto"/>
        <w:ind w:left="35" w:right="16" w:firstLine="65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收入全部为一般公共预算拨款，无政府性基金预算拨款</w:t>
      </w:r>
      <w:r>
        <w:rPr>
          <w:rFonts w:ascii="仿宋" w:hAnsi="仿宋" w:eastAsia="仿宋" w:cs="仿宋"/>
          <w:color w:val="000000" w:themeColor="text1"/>
          <w:spacing w:val="1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和国有资本经营预算。</w:t>
      </w:r>
    </w:p>
    <w:p>
      <w:pPr>
        <w:spacing w:line="227" w:lineRule="auto"/>
        <w:ind w:left="693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收入预算包括：一般公共预算拨款</w:t>
      </w:r>
      <w:r>
        <w:rPr>
          <w:rFonts w:ascii="仿宋" w:hAnsi="仿宋" w:eastAsia="仿宋" w:cs="仿宋"/>
          <w:color w:val="000000" w:themeColor="text1"/>
          <w:spacing w:val="-3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1680.54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180" w:line="333" w:lineRule="auto"/>
        <w:ind w:left="31" w:right="16" w:firstLine="649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一般公共预算支出包括：公共安全支出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1351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.82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主要用于人员及单位日常公用、专项经费支出等；教育支出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3.62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万元，主要用于干警教育培训支出；社会保障和就业支</w:t>
      </w:r>
    </w:p>
    <w:p>
      <w:pPr>
        <w:spacing w:line="333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4" w:type="default"/>
          <w:pgSz w:w="11906" w:h="16839"/>
          <w:pgMar w:top="400" w:right="1785" w:bottom="1435" w:left="1785" w:header="0" w:footer="1179" w:gutter="0"/>
          <w:cols w:space="720" w:num="1"/>
        </w:sect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8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8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333" w:lineRule="auto"/>
        <w:ind w:left="34" w:right="16" w:firstLine="33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出</w:t>
      </w:r>
      <w:r>
        <w:rPr>
          <w:rFonts w:ascii="仿宋" w:hAnsi="仿宋" w:eastAsia="仿宋" w:cs="仿宋"/>
          <w:color w:val="000000" w:themeColor="text1"/>
          <w:spacing w:val="-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161.43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万元，主要用于为职工缴纳的基本养老保险费支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出、职业年金支出及离退休经费支出；卫生健康支出84.91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万元，主要用于为单位人员医疗保险和公务员医疗补助、其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他医疗方面的支出；住房保障支出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78.76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万元，主要用于在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职人员缴纳的住房公积金支出。</w:t>
      </w:r>
    </w:p>
    <w:p>
      <w:pPr>
        <w:spacing w:before="2" w:line="333" w:lineRule="auto"/>
        <w:ind w:left="44" w:right="16" w:firstLine="63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五、关于新疆巴州轮台县人民法院部门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年一般公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共预算当年拨款情况说明</w:t>
      </w:r>
    </w:p>
    <w:p>
      <w:pPr>
        <w:spacing w:line="227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（一）一般公共预算当年拨款规模变化情况</w:t>
      </w:r>
    </w:p>
    <w:p>
      <w:pPr>
        <w:spacing w:before="177" w:line="334" w:lineRule="auto"/>
        <w:ind w:left="34" w:right="16" w:firstLine="64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新疆巴州轮台县人民法院部门</w:t>
      </w:r>
      <w:r>
        <w:rPr>
          <w:rFonts w:ascii="仿宋" w:hAnsi="仿宋" w:eastAsia="仿宋" w:cs="仿宋"/>
          <w:color w:val="000000" w:themeColor="text1"/>
          <w:spacing w:val="-5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公共预算拨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款合计</w:t>
      </w:r>
      <w:r>
        <w:rPr>
          <w:rFonts w:ascii="仿宋" w:hAnsi="仿宋" w:eastAsia="仿宋" w:cs="仿宋"/>
          <w:color w:val="000000" w:themeColor="text1"/>
          <w:spacing w:val="-2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1680.54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万元，其中：</w:t>
      </w:r>
    </w:p>
    <w:p>
      <w:pPr>
        <w:spacing w:before="2" w:line="333" w:lineRule="auto"/>
        <w:ind w:left="35" w:right="16" w:firstLine="640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基本支出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1293.31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9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比上年预算减少</w:t>
      </w:r>
      <w:r>
        <w:rPr>
          <w:rFonts w:ascii="仿宋" w:hAnsi="仿宋" w:eastAsia="仿宋" w:cs="仿宋"/>
          <w:color w:val="000000" w:themeColor="text1"/>
          <w:spacing w:val="-6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84.23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6.11%。主要原因是：在职人员调整，人员及相关公用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经费减少，基本支出预算较上年减少。</w:t>
      </w:r>
    </w:p>
    <w:p>
      <w:pPr>
        <w:spacing w:before="2" w:line="333" w:lineRule="auto"/>
        <w:ind w:left="35" w:right="16" w:firstLine="642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项目支出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387.23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9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pacing w:val="-6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234.91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154.22%。主要原因是：根据预算管理一体化系统预算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编制规则，2023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年将上级专项资金编入部门预算，导致较上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年增长。</w:t>
      </w:r>
    </w:p>
    <w:p>
      <w:pPr>
        <w:spacing w:line="227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（二）一般公共预算当年拨款结构情况</w:t>
      </w:r>
    </w:p>
    <w:p>
      <w:pPr>
        <w:spacing w:before="181" w:line="229" w:lineRule="auto"/>
        <w:ind w:left="682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公共安全支出（类）1351.82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7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6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80.44%。</w:t>
      </w:r>
    </w:p>
    <w:p>
      <w:pPr>
        <w:spacing w:before="173" w:line="228" w:lineRule="auto"/>
        <w:ind w:left="67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教育支出（类）3.62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7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0.22%。</w:t>
      </w:r>
    </w:p>
    <w:p>
      <w:pPr>
        <w:spacing w:before="178" w:line="226" w:lineRule="auto"/>
        <w:ind w:left="67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社会保障和就业支出（类）161.43</w:t>
      </w:r>
      <w:r>
        <w:rPr>
          <w:rFonts w:ascii="仿宋" w:hAnsi="仿宋" w:eastAsia="仿宋" w:cs="仿宋"/>
          <w:color w:val="000000" w:themeColor="text1"/>
          <w:spacing w:val="-3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7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6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9.61%。</w:t>
      </w:r>
    </w:p>
    <w:p>
      <w:pPr>
        <w:spacing w:before="181" w:line="228" w:lineRule="auto"/>
        <w:ind w:left="68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卫生健康支出（类）84.91</w:t>
      </w:r>
      <w:r>
        <w:rPr>
          <w:rFonts w:ascii="仿宋" w:hAnsi="仿宋" w:eastAsia="仿宋" w:cs="仿宋"/>
          <w:color w:val="000000" w:themeColor="text1"/>
          <w:spacing w:val="-4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7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5.05%。</w:t>
      </w:r>
    </w:p>
    <w:p>
      <w:pPr>
        <w:spacing w:before="177" w:line="226" w:lineRule="auto"/>
        <w:ind w:left="67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住房保障支出（类）78.76</w:t>
      </w:r>
      <w:r>
        <w:rPr>
          <w:rFonts w:ascii="仿宋" w:hAnsi="仿宋" w:eastAsia="仿宋" w:cs="仿宋"/>
          <w:color w:val="000000" w:themeColor="text1"/>
          <w:spacing w:val="-3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7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ascii="仿宋" w:hAnsi="仿宋" w:eastAsia="仿宋" w:cs="仿宋"/>
          <w:color w:val="000000" w:themeColor="text1"/>
          <w:spacing w:val="-6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4.69%。</w:t>
      </w:r>
    </w:p>
    <w:p>
      <w:pPr>
        <w:spacing w:before="179" w:line="227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（三）一般公共预算当年拨款具体使用情况</w:t>
      </w:r>
    </w:p>
    <w:p>
      <w:pPr>
        <w:spacing w:line="227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5" w:type="default"/>
          <w:pgSz w:w="11906" w:h="16839"/>
          <w:pgMar w:top="400" w:right="1785" w:bottom="1435" w:left="1785" w:header="0" w:footer="1179" w:gutter="0"/>
          <w:cols w:space="720" w:num="1"/>
        </w:sectPr>
      </w:pPr>
    </w:p>
    <w:p>
      <w:pPr>
        <w:pStyle w:val="2"/>
        <w:spacing w:line="27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307" w:lineRule="auto"/>
        <w:ind w:left="37" w:right="291" w:firstLine="65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1.公共安全支出（类）法院（款）行政运行（项</w:t>
      </w:r>
      <w:r>
        <w:rPr>
          <w:rFonts w:ascii="仿宋" w:hAnsi="仿宋" w:eastAsia="仿宋" w:cs="仿宋"/>
          <w:color w:val="000000" w:themeColor="text1"/>
          <w:spacing w:val="-2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964.59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8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比上年预算减少</w:t>
      </w:r>
      <w:r>
        <w:rPr>
          <w:rFonts w:ascii="仿宋" w:hAnsi="仿宋" w:eastAsia="仿宋" w:cs="仿宋"/>
          <w:color w:val="000000" w:themeColor="text1"/>
          <w:spacing w:val="-5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93.08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万元，下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降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8.8%，主要原因是：在职人员调整，人员及相关公用经费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减少，行政运行预算较上年减少。</w:t>
      </w:r>
    </w:p>
    <w:p>
      <w:pPr>
        <w:spacing w:before="179" w:line="307" w:lineRule="auto"/>
        <w:ind w:left="29" w:right="208" w:firstLine="64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2.公共安全支出（类）法院（款）一般行</w:t>
      </w:r>
      <w:r>
        <w:rPr>
          <w:rFonts w:ascii="仿宋" w:hAnsi="仿宋" w:eastAsia="仿宋" w:cs="仿宋"/>
          <w:color w:val="000000" w:themeColor="text1"/>
          <w:spacing w:val="-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政管理事务（项</w:t>
      </w:r>
      <w:r>
        <w:rPr>
          <w:rFonts w:ascii="仿宋" w:hAnsi="仿宋" w:eastAsia="仿宋" w:cs="仿宋"/>
          <w:color w:val="000000" w:themeColor="text1"/>
          <w:spacing w:val="-80"/>
          <w:w w:val="9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145.23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9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比上年预算减少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09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万元， </w:t>
      </w: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下降4.65%，主要原因是：聘用制书记员津贴减少，预算较</w:t>
      </w:r>
      <w:r>
        <w:rPr>
          <w:rFonts w:ascii="仿宋" w:hAnsi="仿宋" w:eastAsia="仿宋" w:cs="仿宋"/>
          <w:color w:val="000000" w:themeColor="text1"/>
          <w:spacing w:val="1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上年减少。</w:t>
      </w:r>
    </w:p>
    <w:p>
      <w:pPr>
        <w:spacing w:before="175" w:line="307" w:lineRule="auto"/>
        <w:ind w:left="29" w:right="208" w:firstLine="643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3.公共安全支出（类）法院（款）其他法院支出（项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2023</w:t>
      </w:r>
      <w:r>
        <w:rPr>
          <w:rFonts w:ascii="仿宋" w:hAnsi="仿宋" w:eastAsia="仿宋" w:cs="仿宋"/>
          <w:color w:val="000000" w:themeColor="text1"/>
          <w:spacing w:val="-4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242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万元，比上年预算增加</w:t>
      </w:r>
      <w:r>
        <w:rPr>
          <w:rFonts w:ascii="仿宋" w:hAnsi="仿宋" w:eastAsia="仿宋" w:cs="仿宋"/>
          <w:color w:val="000000" w:themeColor="text1"/>
          <w:spacing w:val="-6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242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100%，主要原因是：本年将上级专项资金编入部门预算，导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致较上年增加。</w:t>
      </w:r>
    </w:p>
    <w:p>
      <w:pPr>
        <w:spacing w:before="178" w:line="298" w:lineRule="auto"/>
        <w:ind w:left="27" w:right="179" w:firstLine="63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4.教育支出（类）进修及培训（款）培训支出（项</w:t>
      </w:r>
      <w:r>
        <w:rPr>
          <w:rFonts w:ascii="仿宋" w:hAnsi="仿宋" w:eastAsia="仿宋" w:cs="仿宋"/>
          <w:color w:val="000000" w:themeColor="text1"/>
          <w:spacing w:val="2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5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3.62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9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元，增长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0%，主要原因是：</w:t>
      </w:r>
      <w:r>
        <w:rPr>
          <w:rFonts w:hint="eastAsia"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本年培训费与上年相比无变动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77" w:line="307" w:lineRule="auto"/>
        <w:ind w:left="37" w:firstLine="63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5.社会保障和就业支出（类）行政事业单位养老支出（款）</w:t>
      </w: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行政单位离退休（项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10.19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万元，比上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年预算减少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13.06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万元，下降</w:t>
      </w:r>
      <w:r>
        <w:rPr>
          <w:rFonts w:ascii="仿宋" w:hAnsi="仿宋" w:eastAsia="仿宋" w:cs="仿宋"/>
          <w:color w:val="000000" w:themeColor="text1"/>
          <w:spacing w:val="-5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56.17%，主要原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因是：本年度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行政单位离退休补助类别调整，预算较上年减少。</w:t>
      </w:r>
    </w:p>
    <w:p>
      <w:pPr>
        <w:spacing w:before="181" w:line="298" w:lineRule="auto"/>
        <w:ind w:left="35" w:firstLine="633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6.社会保障和就业支出（类）行政事业单位养老支出（款）</w:t>
      </w: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机关事业单位基本养老保险缴费支出（项</w:t>
      </w:r>
      <w:r>
        <w:rPr>
          <w:rFonts w:ascii="仿宋" w:hAnsi="仿宋" w:eastAsia="仿宋" w:cs="仿宋"/>
          <w:color w:val="000000" w:themeColor="text1"/>
          <w:spacing w:val="-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 w:cs="仿宋"/>
          <w:color w:val="000000" w:themeColor="text1"/>
          <w:spacing w:val="-2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100.83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8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2.62</w:t>
      </w:r>
      <w:r>
        <w:rPr>
          <w:rFonts w:ascii="仿宋" w:hAnsi="仿宋" w:eastAsia="仿宋" w:cs="仿宋"/>
          <w:color w:val="000000" w:themeColor="text1"/>
          <w:spacing w:val="-4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2.67%，</w:t>
      </w:r>
    </w:p>
    <w:p>
      <w:pPr>
        <w:spacing w:before="178" w:line="280" w:lineRule="auto"/>
        <w:ind w:left="50" w:right="293" w:hanging="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主要原因是：本年在职人员增加及机关事业单位基本养老保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险缴费基数提高，预算较上年增加。</w:t>
      </w:r>
    </w:p>
    <w:p>
      <w:pPr>
        <w:spacing w:line="280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6" w:type="default"/>
          <w:pgSz w:w="11906" w:h="16839"/>
          <w:pgMar w:top="400" w:right="1508" w:bottom="1435" w:left="1785" w:header="0" w:footer="1179" w:gutter="0"/>
          <w:cols w:space="720" w:num="1"/>
        </w:sect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8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0" w:line="312" w:lineRule="auto"/>
        <w:ind w:left="31" w:firstLine="642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7.社会保障和就业支出（类）行政事业单位养老支出（款）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机关事业单位职业年金缴费支出（项</w:t>
      </w: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color w:val="000000" w:themeColor="text1"/>
          <w:spacing w:val="-7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3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50.41</w:t>
      </w:r>
      <w:r>
        <w:rPr>
          <w:rFonts w:ascii="仿宋" w:hAnsi="仿宋" w:eastAsia="仿宋" w:cs="仿宋"/>
          <w:color w:val="000000" w:themeColor="text1"/>
          <w:spacing w:val="-2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8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pacing w:val="-3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1.3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2.65%，主要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原因是：本年在职人员增加及机关事业单位职业年金缴费基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数提高，预算较上年增加。</w:t>
      </w:r>
    </w:p>
    <w:p>
      <w:pPr>
        <w:spacing w:before="175" w:line="307" w:lineRule="auto"/>
        <w:ind w:left="34" w:right="291" w:firstLine="633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8.卫生健康支出（类）行政事业单位医疗（款）行政单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位医疗（项</w:t>
      </w: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57.54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万元，比上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年预算增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3.21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5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5.91%，主要原因是：本年在职人员增加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及行政单位医疗缴费基数提高，预算较上年增加。</w:t>
      </w:r>
    </w:p>
    <w:p>
      <w:pPr>
        <w:spacing w:before="180" w:line="307" w:lineRule="auto"/>
        <w:ind w:left="35" w:right="291" w:firstLine="632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9.卫生健康支出（类）行政事业单位医疗（款）公务员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医疗补助（项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25.22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5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38.42%，主要原因是：本年在职人员增加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及公务员医疗补助缴费基数提高，预算较上年增加。</w:t>
      </w:r>
    </w:p>
    <w:p>
      <w:pPr>
        <w:spacing w:before="179" w:line="312" w:lineRule="auto"/>
        <w:ind w:left="37" w:right="42" w:firstLine="65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10.卫生健康支出（类）行政事业单位医疗（款）其他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行政事业单位医疗支出（项</w:t>
      </w:r>
      <w:r>
        <w:rPr>
          <w:rFonts w:ascii="仿宋" w:hAnsi="仿宋" w:eastAsia="仿宋" w:cs="仿宋"/>
          <w:color w:val="000000" w:themeColor="text1"/>
          <w:spacing w:val="-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2.15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pacing w:val="-5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0.29</w:t>
      </w:r>
      <w:r>
        <w:rPr>
          <w:rFonts w:ascii="仿宋" w:hAnsi="仿宋" w:eastAsia="仿宋" w:cs="仿宋"/>
          <w:color w:val="000000" w:themeColor="text1"/>
          <w:spacing w:val="-4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15.59%，主要原因是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：本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年在职人员增加，本年其他行政事业单位医疗支出缴费增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加，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预算较上年增加。</w:t>
      </w:r>
    </w:p>
    <w:p>
      <w:pPr>
        <w:spacing w:before="180" w:line="307" w:lineRule="auto"/>
        <w:ind w:left="32" w:right="291" w:firstLine="656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11.住房保障支出（类）住房改革支出（款）住房公积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金（项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color w:val="000000" w:themeColor="text1"/>
          <w:spacing w:val="-7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3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年预算数为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78.76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pacing w:val="-8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比上年预算增加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7.48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3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10.49%，主要原因是：本年在职人员增加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及住房公积金缴费基数提高，预算较上年增加。</w:t>
      </w:r>
    </w:p>
    <w:p>
      <w:pPr>
        <w:spacing w:before="178" w:line="333" w:lineRule="auto"/>
        <w:ind w:left="44" w:right="296" w:firstLine="63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六、关于新疆巴州轮台县人民法院部门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年一般公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共预算基本支出情况说明</w:t>
      </w:r>
    </w:p>
    <w:p>
      <w:pPr>
        <w:spacing w:line="333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7" w:type="default"/>
          <w:pgSz w:w="11906" w:h="16839"/>
          <w:pgMar w:top="400" w:right="1508" w:bottom="1435" w:left="1785" w:header="0" w:footer="1179" w:gutter="0"/>
          <w:cols w:space="720" w:num="1"/>
        </w:sect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333" w:lineRule="auto"/>
        <w:ind w:left="36" w:right="105" w:firstLine="63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新疆巴州轮台县人民法院部门</w:t>
      </w:r>
      <w:r>
        <w:rPr>
          <w:rFonts w:ascii="仿宋" w:hAnsi="仿宋" w:eastAsia="仿宋" w:cs="仿宋"/>
          <w:color w:val="000000" w:themeColor="text1"/>
          <w:spacing w:val="-5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公共预算基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本支出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1293.31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 其中：</w:t>
      </w:r>
    </w:p>
    <w:p>
      <w:pPr>
        <w:spacing w:before="5" w:line="333" w:lineRule="auto"/>
        <w:ind w:left="34" w:firstLine="646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人员经费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1148.12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万元，主要包括：基本工资、津贴补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贴、奖金、机关事业单位基本养老保险缴费、职业年金缴费、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职工基本医疗保险缴费、公务员医疗补助缴费、其他社会保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障缴费、住房公积金、医疗费、其他工资福利支出、退休费、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生活补助、奖励金。</w:t>
      </w:r>
    </w:p>
    <w:p>
      <w:pPr>
        <w:spacing w:before="2" w:line="333" w:lineRule="auto"/>
        <w:ind w:left="45" w:right="105" w:firstLine="636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公用经费</w:t>
      </w:r>
      <w:r>
        <w:rPr>
          <w:rFonts w:ascii="仿宋" w:hAnsi="仿宋" w:eastAsia="仿宋" w:cs="仿宋"/>
          <w:color w:val="000000" w:themeColor="text1"/>
          <w:spacing w:val="-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145.19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万元，主要包括：办公费、水费、</w:t>
      </w:r>
      <w:r>
        <w:rPr>
          <w:rFonts w:ascii="仿宋" w:hAnsi="仿宋" w:eastAsia="仿宋" w:cs="仿宋"/>
          <w:color w:val="000000" w:themeColor="text1"/>
          <w:spacing w:val="-8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电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费、邮电费、取暖费、物业管理费、差旅费、培训费、劳务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费、工会经费、福利费、其他交通费用、其他商品和服务支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出。</w:t>
      </w:r>
    </w:p>
    <w:p>
      <w:pPr>
        <w:spacing w:before="2" w:line="333" w:lineRule="auto"/>
        <w:ind w:left="44" w:right="107" w:firstLine="63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七、关于新疆巴州轮台县人民法院部门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年一般公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共预算项目支出情况说明</w:t>
      </w:r>
    </w:p>
    <w:p>
      <w:pPr>
        <w:spacing w:line="226" w:lineRule="auto"/>
        <w:ind w:left="67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ascii="仿宋" w:hAnsi="仿宋" w:eastAsia="仿宋" w:cs="仿宋"/>
          <w:color w:val="000000" w:themeColor="text1"/>
          <w:spacing w:val="-7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同工同酬人员补助</w:t>
      </w:r>
    </w:p>
    <w:p>
      <w:pPr>
        <w:spacing w:before="180" w:line="333" w:lineRule="auto"/>
        <w:ind w:left="32" w:right="102" w:firstLine="642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设立的政策依据：新高法（2019）44</w:t>
      </w:r>
      <w:r>
        <w:rPr>
          <w:rFonts w:ascii="仿宋" w:hAnsi="仿宋" w:eastAsia="仿宋" w:cs="仿宋"/>
          <w:color w:val="000000" w:themeColor="text1"/>
          <w:spacing w:val="-3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号，关于贯彻落实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《人民法院、人民检察院聘用制书记员管理制度改革方案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（试行）》有关工作的通知。</w:t>
      </w:r>
    </w:p>
    <w:p>
      <w:pPr>
        <w:spacing w:before="1" w:line="227" w:lineRule="auto"/>
        <w:ind w:left="67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预算安排规模：145.23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</w:t>
      </w:r>
    </w:p>
    <w:p>
      <w:pPr>
        <w:spacing w:before="180" w:line="225" w:lineRule="auto"/>
        <w:ind w:left="67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项目承担单位：轮台县人民法院</w:t>
      </w:r>
    </w:p>
    <w:p>
      <w:pPr>
        <w:spacing w:before="181" w:line="334" w:lineRule="auto"/>
        <w:ind w:left="41" w:right="146" w:firstLine="650"/>
        <w:rPr>
          <w:rFonts w:hint="eastAsia"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资金分配情况：</w:t>
      </w:r>
      <w:r>
        <w:rPr>
          <w:rFonts w:hint="eastAsia"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发放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名聘用书记员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2023 </w:t>
      </w:r>
      <w:r>
        <w:rPr>
          <w:rFonts w:hint="eastAsia"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1-12</w:t>
      </w:r>
      <w:r>
        <w:rPr>
          <w:rFonts w:hint="eastAsia"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月工资、社保、医保、住房公积金145.23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181" w:line="334" w:lineRule="auto"/>
        <w:ind w:left="41" w:right="146" w:firstLine="65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资金执行时间：2023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 日至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31 日</w:t>
      </w:r>
    </w:p>
    <w:p>
      <w:pPr>
        <w:spacing w:before="180" w:line="227" w:lineRule="auto"/>
        <w:ind w:left="692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资金来源：州本级财政预算安排</w:t>
      </w:r>
    </w:p>
    <w:p>
      <w:pPr>
        <w:spacing w:before="178" w:line="227" w:lineRule="auto"/>
        <w:ind w:left="681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补贴人数：18</w:t>
      </w:r>
      <w:r>
        <w:rPr>
          <w:rFonts w:ascii="仿宋" w:hAnsi="仿宋" w:eastAsia="仿宋" w:cs="仿宋"/>
          <w:color w:val="000000" w:themeColor="text1"/>
          <w:spacing w:val="-4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人</w:t>
      </w:r>
      <w:bookmarkStart w:id="0" w:name="_GoBack"/>
      <w:bookmarkEnd w:id="0"/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227" w:lineRule="auto"/>
        <w:ind w:left="68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补贴标准：8.07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万元/人/年</w:t>
      </w:r>
    </w:p>
    <w:p>
      <w:pPr>
        <w:spacing w:before="177" w:line="225" w:lineRule="auto"/>
        <w:ind w:left="68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补贴范围：轮台县人民法院聘用制书记员</w:t>
      </w:r>
    </w:p>
    <w:p>
      <w:pPr>
        <w:spacing w:before="182" w:line="226" w:lineRule="auto"/>
        <w:ind w:left="68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补贴方式：州本级财政按月进行核批</w:t>
      </w:r>
    </w:p>
    <w:p>
      <w:pPr>
        <w:spacing w:before="181" w:line="332" w:lineRule="auto"/>
        <w:ind w:left="38" w:right="371" w:firstLine="64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发放程序：</w:t>
      </w:r>
      <w:r>
        <w:rPr>
          <w:rFonts w:ascii="仿宋" w:hAnsi="仿宋" w:eastAsia="仿宋" w:cs="仿宋"/>
          <w:color w:val="000000" w:themeColor="text1"/>
          <w:spacing w:val="-6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由州本级财政进行核拨到轮台县人民法院，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再由轮台县人民法院按月进行代发。</w:t>
      </w:r>
    </w:p>
    <w:p>
      <w:pPr>
        <w:spacing w:before="2" w:line="334" w:lineRule="auto"/>
        <w:ind w:left="45" w:right="313" w:firstLine="64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受益人群和社会效益：保障了人员经费，提高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了工作效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率</w:t>
      </w:r>
    </w:p>
    <w:p>
      <w:pPr>
        <w:spacing w:line="333" w:lineRule="auto"/>
        <w:ind w:left="35" w:right="315" w:firstLine="63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八、关于新疆巴州轮台县人民法院部门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年政府性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基金预算拨款情况说明</w:t>
      </w:r>
    </w:p>
    <w:p>
      <w:pPr>
        <w:spacing w:before="5" w:line="333" w:lineRule="auto"/>
        <w:ind w:left="35" w:right="313" w:firstLine="639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新疆巴州轮台县人民法院部门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年没有使用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政府性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基金预算拨款安排的支出，政府性基金预算支出情况表为空</w:t>
      </w: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表。</w:t>
      </w:r>
    </w:p>
    <w:p>
      <w:pPr>
        <w:spacing w:line="333" w:lineRule="auto"/>
        <w:ind w:left="36" w:right="318" w:firstLine="651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九、关于新疆巴州轮台县人民法院部门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年国有资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本经营预算拨款情况说明</w:t>
      </w:r>
    </w:p>
    <w:p>
      <w:pPr>
        <w:spacing w:before="2" w:line="333" w:lineRule="auto"/>
        <w:ind w:left="36" w:right="313" w:firstLine="638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新疆巴州轮台县人民法院部门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年没有使用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国有资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本经营预算拨款安排的支出，国有资本经营预算支出情况表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为空表。</w:t>
      </w:r>
    </w:p>
    <w:p>
      <w:pPr>
        <w:spacing w:before="3" w:line="333" w:lineRule="auto"/>
        <w:ind w:left="34" w:right="318" w:firstLine="65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十、关于新疆巴州轮台县人民法院部门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年财政拨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款“三公</w:t>
      </w:r>
      <w:r>
        <w:rPr>
          <w:rFonts w:ascii="仿宋" w:hAnsi="仿宋" w:eastAsia="仿宋" w:cs="仿宋"/>
          <w:color w:val="000000" w:themeColor="text1"/>
          <w:spacing w:val="-10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”经费预算情况说明</w:t>
      </w:r>
    </w:p>
    <w:p>
      <w:pPr>
        <w:tabs>
          <w:tab w:val="left" w:pos="8632"/>
        </w:tabs>
        <w:spacing w:before="5" w:line="334" w:lineRule="auto"/>
        <w:ind w:left="35" w:firstLine="639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新疆巴州轮台县人民法院部门2023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年财政拨款“三公</w:t>
      </w:r>
      <w:r>
        <w:rPr>
          <w:rFonts w:ascii="仿宋" w:hAnsi="仿宋" w:eastAsia="仿宋" w:cs="仿宋"/>
          <w:color w:val="000000" w:themeColor="text1"/>
          <w:spacing w:val="-1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经费数为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万元，其中：</w:t>
      </w:r>
      <w:r>
        <w:rPr>
          <w:rFonts w:ascii="仿宋" w:hAnsi="仿宋" w:eastAsia="仿宋" w:cs="仿宋"/>
          <w:color w:val="000000" w:themeColor="text1"/>
          <w:spacing w:val="-9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因公出国（境）费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万元，公务用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车购置费0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万元，公务用车运行费0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万元，公务接待费0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元。</w:t>
      </w:r>
    </w:p>
    <w:p>
      <w:pPr>
        <w:spacing w:line="334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8" w:type="default"/>
          <w:pgSz w:w="11906" w:h="16839"/>
          <w:pgMar w:top="400" w:right="1486" w:bottom="1435" w:left="1785" w:header="0" w:footer="1179" w:gutter="0"/>
          <w:cols w:space="720" w:num="1"/>
        </w:sectPr>
      </w:pPr>
    </w:p>
    <w:p>
      <w:pPr>
        <w:pStyle w:val="2"/>
        <w:spacing w:line="278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9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9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9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333" w:lineRule="auto"/>
        <w:ind w:left="35" w:firstLine="634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年财政拨款“三公</w:t>
      </w:r>
      <w:r>
        <w:rPr>
          <w:rFonts w:ascii="仿宋" w:hAnsi="仿宋" w:eastAsia="仿宋" w:cs="仿宋"/>
          <w:color w:val="000000" w:themeColor="text1"/>
          <w:spacing w:val="-1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”经费比上年预算增加0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0%，其中：</w:t>
      </w:r>
      <w:r>
        <w:rPr>
          <w:rFonts w:ascii="仿宋" w:hAnsi="仿宋" w:eastAsia="仿宋" w:cs="仿宋"/>
          <w:color w:val="000000" w:themeColor="text1"/>
          <w:spacing w:val="-8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因公出国（境）费增加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 w:cs="仿宋"/>
          <w:color w:val="000000" w:themeColor="text1"/>
          <w:spacing w:val="-5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0%，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主要原因是：本年无因公出国（境）费支出，与上年相比无</w:t>
      </w: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变动；公务用车购置费增加0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万元，增长0%，主要原因是：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本年未安排公务用车购置费，与上年相比无变动；公务用车</w:t>
      </w: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运行费增加0</w:t>
      </w:r>
      <w:r>
        <w:rPr>
          <w:rFonts w:ascii="仿宋" w:hAnsi="仿宋" w:eastAsia="仿宋" w:cs="仿宋"/>
          <w:color w:val="000000" w:themeColor="text1"/>
          <w:spacing w:val="-4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万元，增长0%，主要原因是：本年未安排公务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用车运行费，与上年相比无变动；公务接待费增加0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增长0%，主要原因是：本年未安排公务接待费，与上年相比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无变动。</w:t>
      </w:r>
    </w:p>
    <w:p>
      <w:pPr>
        <w:spacing w:line="227" w:lineRule="auto"/>
        <w:ind w:left="68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十一、其他重要事项的情况说明</w:t>
      </w:r>
    </w:p>
    <w:p>
      <w:pPr>
        <w:spacing w:before="178" w:line="226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（一）机关运行经费情况</w:t>
      </w:r>
    </w:p>
    <w:p>
      <w:pPr>
        <w:spacing w:before="175" w:line="334" w:lineRule="auto"/>
        <w:ind w:left="29" w:right="23" w:firstLine="640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年，新疆巴州轮台县人民法院本级及下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属0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家行政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单位和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家事业单位的机关运行经费财政拨款预算</w:t>
      </w:r>
      <w:r>
        <w:rPr>
          <w:rFonts w:ascii="仿宋" w:hAnsi="仿宋" w:eastAsia="仿宋" w:cs="仿宋"/>
          <w:color w:val="000000" w:themeColor="text1"/>
          <w:spacing w:val="-2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145.19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万元，比上年预算减少</w:t>
      </w:r>
      <w:r>
        <w:rPr>
          <w:rFonts w:ascii="仿宋" w:hAnsi="仿宋" w:eastAsia="仿宋" w:cs="仿宋"/>
          <w:color w:val="000000" w:themeColor="text1"/>
          <w:spacing w:val="-6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8.43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万元，下降</w:t>
      </w:r>
      <w:r>
        <w:rPr>
          <w:rFonts w:ascii="仿宋" w:hAnsi="仿宋" w:eastAsia="仿宋" w:cs="仿宋"/>
          <w:color w:val="000000" w:themeColor="text1"/>
          <w:spacing w:val="-5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5.49%。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年相关公用经费预算口径发生变化，导致本年机关运行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经费预算较上年减少。</w:t>
      </w:r>
    </w:p>
    <w:p>
      <w:pPr>
        <w:spacing w:before="1" w:line="227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（二）政府采购情况</w:t>
      </w:r>
    </w:p>
    <w:p>
      <w:pPr>
        <w:spacing w:before="179" w:line="333" w:lineRule="auto"/>
        <w:ind w:left="31" w:right="25" w:firstLine="638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年，新疆巴州轮台县人民法院部门政府采购预算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564.85</w:t>
      </w:r>
      <w:r>
        <w:rPr>
          <w:rFonts w:ascii="仿宋" w:hAnsi="仿宋" w:eastAsia="仿宋" w:cs="仿宋"/>
          <w:color w:val="000000" w:themeColor="text1"/>
          <w:spacing w:val="-4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万元，其中：政府采购货物预算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345.85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万元，政府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采购工程预算0</w:t>
      </w:r>
      <w:r>
        <w:rPr>
          <w:rFonts w:ascii="仿宋" w:hAnsi="仿宋" w:eastAsia="仿宋" w:cs="仿宋"/>
          <w:color w:val="000000" w:themeColor="text1"/>
          <w:spacing w:val="-3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万元，政府采购服务预算219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2" w:line="333" w:lineRule="auto"/>
        <w:ind w:left="35" w:right="25" w:firstLine="634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年度本部门面向中小企业预留政府采购项目预算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564.85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万元，其中：面向小微企业预留政府采购项目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预算金额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373.08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2" w:line="227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ascii="仿宋" w:hAnsi="仿宋" w:eastAsia="仿宋" w:cs="仿宋"/>
          <w:color w:val="000000" w:themeColor="text1"/>
          <w:spacing w:val="-8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国有资产占用使用情况</w:t>
      </w:r>
    </w:p>
    <w:p>
      <w:pPr>
        <w:spacing w:line="227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9" w:type="default"/>
          <w:pgSz w:w="11906" w:h="16839"/>
          <w:pgMar w:top="400" w:right="1776" w:bottom="1435" w:left="1785" w:header="0" w:footer="1179" w:gutter="0"/>
          <w:cols w:space="720" w:num="1"/>
        </w:sectPr>
      </w:pPr>
    </w:p>
    <w:p>
      <w:pPr>
        <w:pStyle w:val="2"/>
        <w:spacing w:line="27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333" w:lineRule="auto"/>
        <w:ind w:left="36" w:right="113" w:firstLine="63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ascii="仿宋" w:hAnsi="仿宋" w:eastAsia="仿宋" w:cs="仿宋"/>
          <w:color w:val="000000" w:themeColor="text1"/>
          <w:spacing w:val="-5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年底，新疆巴州轮台县人民法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院部门及下属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各预算单位占用使用国有资产总体情况为：</w:t>
      </w:r>
    </w:p>
    <w:p>
      <w:pPr>
        <w:spacing w:line="228" w:lineRule="auto"/>
        <w:ind w:left="689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14:textFill>
            <w14:solidFill>
              <w14:schemeClr w14:val="tx1"/>
            </w14:solidFill>
          </w14:textFill>
        </w:rPr>
        <w:t>1.房屋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14:textFill>
            <w14:solidFill>
              <w14:schemeClr w14:val="tx1"/>
            </w14:solidFill>
          </w14:textFill>
        </w:rPr>
        <w:t>6797.59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14:textFill>
            <w14:solidFill>
              <w14:schemeClr w14:val="tx1"/>
            </w14:solidFill>
          </w14:textFill>
        </w:rPr>
        <w:t>平方米，价值</w:t>
      </w:r>
      <w:r>
        <w:rPr>
          <w:rFonts w:ascii="仿宋" w:hAnsi="仿宋" w:eastAsia="仿宋" w:cs="仿宋"/>
          <w:color w:val="000000" w:themeColor="text1"/>
          <w:spacing w:val="-4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14:textFill>
            <w14:solidFill>
              <w14:schemeClr w14:val="tx1"/>
            </w14:solidFill>
          </w14:textFill>
        </w:rPr>
        <w:t>1280.62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178" w:line="225" w:lineRule="auto"/>
        <w:ind w:left="66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2.车辆</w:t>
      </w:r>
      <w:r>
        <w:rPr>
          <w:rFonts w:ascii="仿宋" w:hAnsi="仿宋" w:eastAsia="仿宋" w:cs="仿宋"/>
          <w:color w:val="000000" w:themeColor="text1"/>
          <w:spacing w:val="-5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仿宋" w:hAnsi="仿宋" w:eastAsia="仿宋" w:cs="仿宋"/>
          <w:color w:val="000000" w:themeColor="text1"/>
          <w:spacing w:val="-5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辆，价值</w:t>
      </w:r>
      <w:r>
        <w:rPr>
          <w:rFonts w:ascii="仿宋" w:hAnsi="仿宋" w:eastAsia="仿宋" w:cs="仿宋"/>
          <w:color w:val="000000" w:themeColor="text1"/>
          <w:spacing w:val="-5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292.67</w:t>
      </w:r>
      <w:r>
        <w:rPr>
          <w:rFonts w:ascii="仿宋" w:hAnsi="仿宋" w:eastAsia="仿宋" w:cs="仿宋"/>
          <w:color w:val="000000" w:themeColor="text1"/>
          <w:spacing w:val="-5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万元；其中：一般公务用车</w:t>
      </w:r>
    </w:p>
    <w:p>
      <w:pPr>
        <w:spacing w:before="181" w:line="332" w:lineRule="auto"/>
        <w:ind w:left="37" w:right="112" w:hanging="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辆，价值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22.56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万元；执法执勤用车</w:t>
      </w:r>
      <w:r>
        <w:rPr>
          <w:rFonts w:ascii="仿宋" w:hAnsi="仿宋" w:eastAsia="仿宋" w:cs="仿宋"/>
          <w:color w:val="000000" w:themeColor="text1"/>
          <w:spacing w:val="-3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辆，价值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270.11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万元；其他车辆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5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辆，价值</w:t>
      </w:r>
      <w:r>
        <w:rPr>
          <w:rFonts w:ascii="仿宋" w:hAnsi="仿宋" w:eastAsia="仿宋" w:cs="仿宋"/>
          <w:color w:val="000000" w:themeColor="text1"/>
          <w:spacing w:val="-6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5" w:line="228" w:lineRule="auto"/>
        <w:ind w:left="672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3.办公家具价值</w:t>
      </w:r>
      <w:r>
        <w:rPr>
          <w:rFonts w:ascii="仿宋" w:hAnsi="仿宋" w:eastAsia="仿宋" w:cs="仿宋"/>
          <w:color w:val="000000" w:themeColor="text1"/>
          <w:spacing w:val="-3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192.35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177" w:line="227" w:lineRule="auto"/>
        <w:ind w:left="664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4.其他资产价值</w:t>
      </w:r>
      <w:r>
        <w:rPr>
          <w:rFonts w:ascii="仿宋" w:hAnsi="仿宋" w:eastAsia="仿宋" w:cs="仿宋"/>
          <w:color w:val="000000" w:themeColor="text1"/>
          <w:spacing w:val="-2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1081.77</w:t>
      </w:r>
      <w:r>
        <w:rPr>
          <w:rFonts w:ascii="仿宋" w:hAnsi="仿宋" w:eastAsia="仿宋" w:cs="仿宋"/>
          <w:color w:val="000000" w:themeColor="text1"/>
          <w:spacing w:val="-5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before="177" w:line="334" w:lineRule="auto"/>
        <w:ind w:left="40" w:right="113" w:firstLine="642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单位价值</w:t>
      </w:r>
      <w:r>
        <w:rPr>
          <w:rFonts w:ascii="仿宋" w:hAnsi="仿宋" w:eastAsia="仿宋" w:cs="仿宋"/>
          <w:color w:val="000000" w:themeColor="text1"/>
          <w:spacing w:val="-4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50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万元以上大型设备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 台，单位价值</w:t>
      </w:r>
      <w:r>
        <w:rPr>
          <w:rFonts w:ascii="仿宋" w:hAnsi="仿宋" w:eastAsia="仿宋" w:cs="仿宋"/>
          <w:color w:val="000000" w:themeColor="text1"/>
          <w:spacing w:val="-3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元以上大型设备0</w:t>
      </w:r>
      <w:r>
        <w:rPr>
          <w:rFonts w:ascii="仿宋" w:hAnsi="仿宋" w:eastAsia="仿宋" w:cs="仿宋"/>
          <w:color w:val="000000" w:themeColor="text1"/>
          <w:spacing w:val="-1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台。</w:t>
      </w:r>
    </w:p>
    <w:p>
      <w:pPr>
        <w:spacing w:before="3" w:line="332" w:lineRule="auto"/>
        <w:ind w:left="40" w:firstLine="62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2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年部门预算未安排购置车辆经费，安排购置</w:t>
      </w:r>
      <w:r>
        <w:rPr>
          <w:rFonts w:ascii="仿宋" w:hAnsi="仿宋" w:eastAsia="仿宋" w:cs="仿宋"/>
          <w:color w:val="000000" w:themeColor="text1"/>
          <w:spacing w:val="-5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50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元以上大型设备0 台，单位价值</w:t>
      </w:r>
      <w:r>
        <w:rPr>
          <w:rFonts w:ascii="仿宋" w:hAnsi="仿宋" w:eastAsia="仿宋" w:cs="仿宋"/>
          <w:color w:val="000000" w:themeColor="text1"/>
          <w:spacing w:val="-4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仿宋" w:hAnsi="仿宋" w:eastAsia="仿宋" w:cs="仿宋"/>
          <w:color w:val="000000" w:themeColor="text1"/>
          <w:spacing w:val="-5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万元以上</w:t>
      </w:r>
      <w:r>
        <w:rPr>
          <w:rFonts w:ascii="仿宋" w:hAnsi="仿宋" w:eastAsia="仿宋" w:cs="仿宋"/>
          <w:color w:val="000000" w:themeColor="text1"/>
          <w:spacing w:val="-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大型设备0 台。</w:t>
      </w:r>
    </w:p>
    <w:p>
      <w:pPr>
        <w:spacing w:before="3" w:line="227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color w:val="000000" w:themeColor="text1"/>
          <w:spacing w:val="-8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四）预算绩效情况</w:t>
      </w:r>
    </w:p>
    <w:p>
      <w:pPr>
        <w:spacing w:before="178" w:line="334" w:lineRule="auto"/>
        <w:ind w:left="35" w:right="113" w:firstLine="634"/>
        <w:jc w:val="both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年，本年度预算绩效管理的财政拨款项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目3</w:t>
      </w:r>
      <w:r>
        <w:rPr>
          <w:rFonts w:ascii="仿宋" w:hAnsi="仿宋" w:eastAsia="仿宋" w:cs="仿宋"/>
          <w:color w:val="000000" w:themeColor="text1"/>
          <w:spacing w:val="-5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个，涉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及预算金额</w:t>
      </w:r>
      <w:r>
        <w:rPr>
          <w:rFonts w:ascii="仿宋" w:hAnsi="仿宋" w:eastAsia="仿宋" w:cs="仿宋"/>
          <w:color w:val="000000" w:themeColor="text1"/>
          <w:spacing w:val="-4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465.31</w:t>
      </w:r>
      <w:r>
        <w:rPr>
          <w:rFonts w:ascii="仿宋" w:hAnsi="仿宋" w:eastAsia="仿宋" w:cs="仿宋"/>
          <w:color w:val="000000" w:themeColor="text1"/>
          <w:spacing w:val="-4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万元。非财政拨款项目</w:t>
      </w:r>
      <w:r>
        <w:rPr>
          <w:rFonts w:ascii="仿宋" w:hAnsi="仿宋" w:eastAsia="仿宋" w:cs="仿宋"/>
          <w:color w:val="000000" w:themeColor="text1"/>
          <w:spacing w:val="-5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pacing w:val="-4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个，涉及预算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金额0</w:t>
      </w:r>
      <w:r>
        <w:rPr>
          <w:rFonts w:ascii="仿宋" w:hAnsi="仿宋" w:eastAsia="仿宋" w:cs="仿宋"/>
          <w:color w:val="000000" w:themeColor="text1"/>
          <w:spacing w:val="-4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14:textFill>
            <w14:solidFill>
              <w14:schemeClr w14:val="tx1"/>
            </w14:solidFill>
          </w14:textFill>
        </w:rPr>
        <w:t>具体情况见下表：</w:t>
      </w:r>
    </w:p>
    <w:p>
      <w:pPr>
        <w:spacing w:line="334" w:lineRule="auto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sectPr>
          <w:footerReference r:id="rId20" w:type="default"/>
          <w:pgSz w:w="11906" w:h="16839"/>
          <w:pgMar w:top="400" w:right="1688" w:bottom="1435" w:left="1785" w:header="0" w:footer="1179" w:gutter="0"/>
          <w:cols w:space="720" w:num="1"/>
        </w:sectPr>
      </w:pPr>
    </w:p>
    <w:p>
      <w:pPr>
        <w:pStyle w:val="2"/>
        <w:spacing w:line="26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01" w:line="228" w:lineRule="auto"/>
        <w:ind w:left="2294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项</w:t>
      </w:r>
      <w:r>
        <w:rPr>
          <w:rFonts w:ascii="仿宋" w:hAnsi="仿宋" w:eastAsia="仿宋" w:cs="仿宋"/>
          <w:color w:val="000000" w:themeColor="text1"/>
          <w:spacing w:val="48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目</w:t>
      </w:r>
      <w:r>
        <w:rPr>
          <w:rFonts w:ascii="仿宋" w:hAnsi="仿宋" w:eastAsia="仿宋" w:cs="仿宋"/>
          <w:color w:val="000000" w:themeColor="text1"/>
          <w:spacing w:val="18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支</w:t>
      </w:r>
      <w:r>
        <w:rPr>
          <w:rFonts w:ascii="仿宋" w:hAnsi="仿宋" w:eastAsia="仿宋" w:cs="仿宋"/>
          <w:color w:val="000000" w:themeColor="text1"/>
          <w:spacing w:val="32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出</w:t>
      </w:r>
      <w:r>
        <w:rPr>
          <w:rFonts w:ascii="仿宋" w:hAnsi="仿宋" w:eastAsia="仿宋" w:cs="仿宋"/>
          <w:color w:val="000000" w:themeColor="text1"/>
          <w:spacing w:val="21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绩</w:t>
      </w:r>
      <w:r>
        <w:rPr>
          <w:rFonts w:ascii="仿宋" w:hAnsi="仿宋" w:eastAsia="仿宋" w:cs="仿宋"/>
          <w:color w:val="000000" w:themeColor="text1"/>
          <w:spacing w:val="20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效</w:t>
      </w:r>
      <w:r>
        <w:rPr>
          <w:rFonts w:ascii="仿宋" w:hAnsi="仿宋" w:eastAsia="仿宋" w:cs="仿宋"/>
          <w:color w:val="000000" w:themeColor="text1"/>
          <w:spacing w:val="46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目</w:t>
      </w:r>
      <w:r>
        <w:rPr>
          <w:rFonts w:ascii="仿宋" w:hAnsi="仿宋" w:eastAsia="仿宋" w:cs="仿宋"/>
          <w:color w:val="000000" w:themeColor="text1"/>
          <w:spacing w:val="15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标</w:t>
      </w:r>
      <w:r>
        <w:rPr>
          <w:rFonts w:ascii="仿宋" w:hAnsi="仿宋" w:eastAsia="仿宋" w:cs="仿宋"/>
          <w:color w:val="000000" w:themeColor="text1"/>
          <w:spacing w:val="19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bCs/>
          <w:color w:val="000000" w:themeColor="text1"/>
          <w:spacing w:val="-32"/>
          <w:sz w:val="31"/>
          <w:szCs w:val="31"/>
          <w14:textFill>
            <w14:solidFill>
              <w14:schemeClr w14:val="tx1"/>
            </w14:solidFill>
          </w14:textFill>
        </w:rPr>
        <w:t>表</w:t>
      </w:r>
    </w:p>
    <w:p>
      <w:pPr>
        <w:spacing w:before="157" w:line="223" w:lineRule="auto"/>
        <w:ind w:left="4442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5"/>
          <w:sz w:val="22"/>
          <w:szCs w:val="22"/>
          <w14:textFill>
            <w14:solidFill>
              <w14:schemeClr w14:val="tx1"/>
            </w14:solidFill>
          </w14:textFill>
        </w:rPr>
        <w:t>（2023</w:t>
      </w:r>
      <w:r>
        <w:rPr>
          <w:rFonts w:ascii="仿宋" w:hAnsi="仿宋" w:eastAsia="仿宋" w:cs="仿宋"/>
          <w:color w:val="000000" w:themeColor="text1"/>
          <w:spacing w:val="-38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5"/>
          <w:sz w:val="22"/>
          <w:szCs w:val="22"/>
          <w14:textFill>
            <w14:solidFill>
              <w14:schemeClr w14:val="tx1"/>
            </w14:solidFill>
          </w14:textFill>
        </w:rPr>
        <w:t>年）</w:t>
      </w:r>
    </w:p>
    <w:p>
      <w:pPr>
        <w:spacing w:line="21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109"/>
        <w:gridCol w:w="1347"/>
        <w:gridCol w:w="1180"/>
        <w:gridCol w:w="1155"/>
        <w:gridCol w:w="1275"/>
        <w:gridCol w:w="978"/>
        <w:gridCol w:w="1091"/>
        <w:gridCol w:w="9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89" w:type="dxa"/>
            <w:gridSpan w:val="2"/>
          </w:tcPr>
          <w:p>
            <w:pPr>
              <w:pStyle w:val="7"/>
              <w:spacing w:before="206" w:line="221" w:lineRule="auto"/>
              <w:ind w:left="64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预算单位</w:t>
            </w:r>
          </w:p>
        </w:tc>
        <w:tc>
          <w:tcPr>
            <w:tcW w:w="8015" w:type="dxa"/>
            <w:gridSpan w:val="7"/>
          </w:tcPr>
          <w:p>
            <w:pPr>
              <w:pStyle w:val="7"/>
              <w:spacing w:before="204" w:line="219" w:lineRule="auto"/>
              <w:ind w:left="3023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新疆巴州轮台县人民法院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989" w:type="dxa"/>
            <w:gridSpan w:val="2"/>
          </w:tcPr>
          <w:p>
            <w:pPr>
              <w:pStyle w:val="7"/>
              <w:spacing w:before="174" w:line="221" w:lineRule="auto"/>
              <w:ind w:left="64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82" w:type="dxa"/>
            <w:gridSpan w:val="3"/>
          </w:tcPr>
          <w:p>
            <w:pPr>
              <w:pStyle w:val="7"/>
              <w:spacing w:before="159" w:line="230" w:lineRule="auto"/>
              <w:ind w:left="1037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同工同酬人员补助</w:t>
            </w:r>
          </w:p>
        </w:tc>
        <w:tc>
          <w:tcPr>
            <w:tcW w:w="2253" w:type="dxa"/>
            <w:gridSpan w:val="2"/>
          </w:tcPr>
          <w:p>
            <w:pPr>
              <w:pStyle w:val="7"/>
              <w:spacing w:before="174" w:line="224" w:lineRule="auto"/>
              <w:ind w:left="6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080" w:type="dxa"/>
            <w:gridSpan w:val="2"/>
          </w:tcPr>
          <w:p>
            <w:pPr>
              <w:pStyle w:val="7"/>
              <w:spacing w:before="175" w:line="223" w:lineRule="auto"/>
              <w:ind w:left="78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张迎春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89" w:type="dxa"/>
            <w:gridSpan w:val="2"/>
          </w:tcPr>
          <w:p>
            <w:pPr>
              <w:pStyle w:val="7"/>
              <w:spacing w:before="253" w:line="224" w:lineRule="auto"/>
              <w:ind w:left="2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项目资金（万元）</w:t>
            </w:r>
          </w:p>
        </w:tc>
        <w:tc>
          <w:tcPr>
            <w:tcW w:w="1347" w:type="dxa"/>
          </w:tcPr>
          <w:p>
            <w:pPr>
              <w:pStyle w:val="7"/>
              <w:spacing w:before="96" w:line="222" w:lineRule="auto"/>
              <w:ind w:left="23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年度预算总</w:t>
            </w:r>
          </w:p>
          <w:p>
            <w:pPr>
              <w:pStyle w:val="7"/>
              <w:spacing w:before="95" w:line="223" w:lineRule="auto"/>
              <w:ind w:left="5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额：</w:t>
            </w:r>
          </w:p>
        </w:tc>
        <w:tc>
          <w:tcPr>
            <w:tcW w:w="1180" w:type="dxa"/>
          </w:tcPr>
          <w:p>
            <w:pPr>
              <w:pStyle w:val="7"/>
              <w:spacing w:before="251"/>
              <w:ind w:left="33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145.23</w:t>
            </w:r>
          </w:p>
        </w:tc>
        <w:tc>
          <w:tcPr>
            <w:tcW w:w="1155" w:type="dxa"/>
          </w:tcPr>
          <w:p>
            <w:pPr>
              <w:pStyle w:val="7"/>
              <w:spacing w:before="97" w:line="222" w:lineRule="auto"/>
              <w:ind w:left="13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其中：财政</w:t>
            </w:r>
          </w:p>
          <w:p>
            <w:pPr>
              <w:pStyle w:val="7"/>
              <w:spacing w:before="95" w:line="223" w:lineRule="auto"/>
              <w:ind w:left="4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275" w:type="dxa"/>
          </w:tcPr>
          <w:p>
            <w:pPr>
              <w:pStyle w:val="7"/>
              <w:spacing w:before="251"/>
              <w:ind w:left="3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145.23</w:t>
            </w:r>
          </w:p>
        </w:tc>
        <w:tc>
          <w:tcPr>
            <w:tcW w:w="978" w:type="dxa"/>
          </w:tcPr>
          <w:p>
            <w:pPr>
              <w:pStyle w:val="7"/>
              <w:spacing w:before="97" w:line="296" w:lineRule="auto"/>
              <w:ind w:left="319" w:right="215" w:hanging="8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其他资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金：</w:t>
            </w:r>
          </w:p>
        </w:tc>
        <w:tc>
          <w:tcPr>
            <w:tcW w:w="2080" w:type="dxa"/>
            <w:gridSpan w:val="2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3" w:hRule="atLeast"/>
        </w:trPr>
        <w:tc>
          <w:tcPr>
            <w:tcW w:w="1989" w:type="dxa"/>
            <w:gridSpan w:val="2"/>
          </w:tcPr>
          <w:p>
            <w:pPr>
              <w:spacing w:line="283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8" w:line="222" w:lineRule="auto"/>
              <w:ind w:left="46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项目总体目标</w:t>
            </w:r>
          </w:p>
        </w:tc>
        <w:tc>
          <w:tcPr>
            <w:tcW w:w="8015" w:type="dxa"/>
            <w:gridSpan w:val="7"/>
          </w:tcPr>
          <w:p>
            <w:pPr>
              <w:pStyle w:val="7"/>
              <w:spacing w:before="68" w:line="321" w:lineRule="auto"/>
              <w:ind w:left="115" w:right="106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lang w:eastAsia="zh-CN"/>
                <w14:textFill>
                  <w14:solidFill>
                    <w14:schemeClr w14:val="tx1"/>
                  </w14:solidFill>
                </w14:textFill>
              </w:rPr>
              <w:t>用于保障聘用制书记员正常支出费用，包括人员工资、津贴补贴、社保、公积金等。提高法院工作</w:t>
            </w: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社会影响力，认知度等。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80" w:type="dxa"/>
          </w:tcPr>
          <w:p>
            <w:pPr>
              <w:pStyle w:val="7"/>
              <w:spacing w:before="71" w:line="282" w:lineRule="auto"/>
              <w:ind w:left="358" w:right="165" w:hanging="17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一级指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109" w:type="dxa"/>
          </w:tcPr>
          <w:p>
            <w:pPr>
              <w:pStyle w:val="7"/>
              <w:spacing w:before="226" w:line="222" w:lineRule="auto"/>
              <w:ind w:left="2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347" w:type="dxa"/>
          </w:tcPr>
          <w:p>
            <w:pPr>
              <w:pStyle w:val="7"/>
              <w:spacing w:before="226" w:line="222" w:lineRule="auto"/>
              <w:ind w:left="3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80" w:type="dxa"/>
          </w:tcPr>
          <w:p>
            <w:pPr>
              <w:pStyle w:val="7"/>
              <w:spacing w:before="226" w:line="222" w:lineRule="auto"/>
              <w:ind w:left="32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55" w:type="dxa"/>
          </w:tcPr>
          <w:p>
            <w:pPr>
              <w:pStyle w:val="7"/>
              <w:spacing w:before="70" w:line="222" w:lineRule="auto"/>
              <w:ind w:left="13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指标值设置</w:t>
            </w:r>
          </w:p>
          <w:p>
            <w:pPr>
              <w:pStyle w:val="7"/>
              <w:spacing w:before="95" w:line="223" w:lineRule="auto"/>
              <w:ind w:left="40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1275" w:type="dxa"/>
          </w:tcPr>
          <w:p>
            <w:pPr>
              <w:pStyle w:val="7"/>
              <w:spacing w:before="226" w:line="222" w:lineRule="auto"/>
              <w:ind w:left="19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上年完成值</w:t>
            </w:r>
          </w:p>
        </w:tc>
        <w:tc>
          <w:tcPr>
            <w:tcW w:w="978" w:type="dxa"/>
          </w:tcPr>
          <w:p>
            <w:pPr>
              <w:pStyle w:val="7"/>
              <w:spacing w:before="71" w:line="282" w:lineRule="auto"/>
              <w:ind w:left="319" w:right="124" w:hanging="1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指标分值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1091" w:type="dxa"/>
          </w:tcPr>
          <w:p>
            <w:pPr>
              <w:pStyle w:val="7"/>
              <w:spacing w:before="71" w:line="282" w:lineRule="auto"/>
              <w:ind w:left="375" w:right="180" w:hanging="1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指标赋分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  <w:tc>
          <w:tcPr>
            <w:tcW w:w="989" w:type="dxa"/>
          </w:tcPr>
          <w:p>
            <w:pPr>
              <w:pStyle w:val="7"/>
              <w:spacing w:before="226" w:line="220" w:lineRule="auto"/>
              <w:ind w:left="14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佐证资料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80" w:type="dxa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9" w:line="321" w:lineRule="auto"/>
              <w:ind w:left="358" w:right="167" w:hanging="17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产出指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标</w:t>
            </w:r>
          </w:p>
        </w:tc>
        <w:tc>
          <w:tcPr>
            <w:tcW w:w="1109" w:type="dxa"/>
          </w:tcPr>
          <w:p>
            <w:pPr>
              <w:pStyle w:val="7"/>
              <w:spacing w:before="226" w:line="222" w:lineRule="auto"/>
              <w:ind w:left="2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347" w:type="dxa"/>
          </w:tcPr>
          <w:p>
            <w:pPr>
              <w:pStyle w:val="7"/>
              <w:spacing w:before="68" w:line="282" w:lineRule="auto"/>
              <w:ind w:left="117" w:right="105" w:hanging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聘用制书记员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80" w:type="dxa"/>
          </w:tcPr>
          <w:p>
            <w:pPr>
              <w:pStyle w:val="7"/>
              <w:spacing w:before="223" w:line="227" w:lineRule="auto"/>
              <w:ind w:left="12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&gt;=18</w:t>
            </w:r>
            <w:r>
              <w:rPr>
                <w:color w:val="000000" w:themeColor="text1"/>
                <w:spacing w:val="-3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55" w:type="dxa"/>
          </w:tcPr>
          <w:p>
            <w:pPr>
              <w:pStyle w:val="7"/>
              <w:spacing w:before="224" w:line="222" w:lineRule="auto"/>
              <w:ind w:left="11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计划标准</w:t>
            </w:r>
          </w:p>
        </w:tc>
        <w:tc>
          <w:tcPr>
            <w:tcW w:w="1275" w:type="dxa"/>
          </w:tcPr>
          <w:p>
            <w:pPr>
              <w:pStyle w:val="7"/>
              <w:spacing w:before="223" w:line="227" w:lineRule="auto"/>
              <w:ind w:left="1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78" w:type="dxa"/>
          </w:tcPr>
          <w:p>
            <w:pPr>
              <w:pStyle w:val="7"/>
              <w:spacing w:before="224" w:line="241" w:lineRule="auto"/>
              <w:ind w:left="1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1" w:type="dxa"/>
          </w:tcPr>
          <w:p>
            <w:pPr>
              <w:pStyle w:val="7"/>
              <w:spacing w:before="68" w:line="282" w:lineRule="auto"/>
              <w:ind w:left="140" w:right="101" w:hanging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比例赋分</w:t>
            </w:r>
          </w:p>
        </w:tc>
        <w:tc>
          <w:tcPr>
            <w:tcW w:w="989" w:type="dxa"/>
          </w:tcPr>
          <w:p>
            <w:pPr>
              <w:pStyle w:val="7"/>
              <w:spacing w:before="224" w:line="220" w:lineRule="auto"/>
              <w:ind w:left="12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工作资料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</w:tcPr>
          <w:p>
            <w:pPr>
              <w:pStyle w:val="7"/>
              <w:spacing w:before="227" w:line="222" w:lineRule="auto"/>
              <w:ind w:left="2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347" w:type="dxa"/>
          </w:tcPr>
          <w:p>
            <w:pPr>
              <w:pStyle w:val="7"/>
              <w:spacing w:before="227" w:line="223" w:lineRule="auto"/>
              <w:ind w:left="11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工资发放次数</w:t>
            </w:r>
          </w:p>
        </w:tc>
        <w:tc>
          <w:tcPr>
            <w:tcW w:w="1180" w:type="dxa"/>
          </w:tcPr>
          <w:p>
            <w:pPr>
              <w:pStyle w:val="7"/>
              <w:spacing w:before="227" w:line="223" w:lineRule="auto"/>
              <w:ind w:left="11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=12</w:t>
            </w:r>
            <w:r>
              <w:rPr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155" w:type="dxa"/>
          </w:tcPr>
          <w:p>
            <w:pPr>
              <w:pStyle w:val="7"/>
              <w:spacing w:before="227" w:line="222" w:lineRule="auto"/>
              <w:ind w:left="11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计划标准</w:t>
            </w:r>
          </w:p>
        </w:tc>
        <w:tc>
          <w:tcPr>
            <w:tcW w:w="1275" w:type="dxa"/>
          </w:tcPr>
          <w:p>
            <w:pPr>
              <w:pStyle w:val="7"/>
              <w:spacing w:before="227" w:line="223" w:lineRule="auto"/>
              <w:ind w:left="1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:spacing w:val="-3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78" w:type="dxa"/>
          </w:tcPr>
          <w:p>
            <w:pPr>
              <w:pStyle w:val="7"/>
              <w:spacing w:before="227" w:line="241" w:lineRule="auto"/>
              <w:ind w:left="1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1" w:type="dxa"/>
          </w:tcPr>
          <w:p>
            <w:pPr>
              <w:pStyle w:val="7"/>
              <w:spacing w:before="71" w:line="280" w:lineRule="auto"/>
              <w:ind w:left="140" w:right="101" w:hanging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比例赋分</w:t>
            </w:r>
          </w:p>
        </w:tc>
        <w:tc>
          <w:tcPr>
            <w:tcW w:w="989" w:type="dxa"/>
          </w:tcPr>
          <w:p>
            <w:pPr>
              <w:pStyle w:val="7"/>
              <w:spacing w:before="227" w:line="223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原始凭证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</w:tcPr>
          <w:p>
            <w:pPr>
              <w:pStyle w:val="7"/>
              <w:spacing w:before="228" w:line="222" w:lineRule="auto"/>
              <w:ind w:left="20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347" w:type="dxa"/>
          </w:tcPr>
          <w:p>
            <w:pPr>
              <w:pStyle w:val="7"/>
              <w:spacing w:before="71" w:line="281" w:lineRule="auto"/>
              <w:ind w:left="120" w:right="105" w:hanging="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工资发放准确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率</w:t>
            </w:r>
          </w:p>
        </w:tc>
        <w:tc>
          <w:tcPr>
            <w:tcW w:w="1180" w:type="dxa"/>
          </w:tcPr>
          <w:p>
            <w:pPr>
              <w:pStyle w:val="7"/>
              <w:spacing w:before="227" w:line="241" w:lineRule="auto"/>
              <w:ind w:left="1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55" w:type="dxa"/>
          </w:tcPr>
          <w:p>
            <w:pPr>
              <w:pStyle w:val="7"/>
              <w:spacing w:before="228" w:line="222" w:lineRule="auto"/>
              <w:ind w:left="11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计划标准</w:t>
            </w:r>
          </w:p>
        </w:tc>
        <w:tc>
          <w:tcPr>
            <w:tcW w:w="1275" w:type="dxa"/>
          </w:tcPr>
          <w:p>
            <w:pPr>
              <w:pStyle w:val="7"/>
              <w:spacing w:before="227" w:line="241" w:lineRule="auto"/>
              <w:ind w:left="1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78" w:type="dxa"/>
          </w:tcPr>
          <w:p>
            <w:pPr>
              <w:pStyle w:val="7"/>
              <w:spacing w:before="227" w:line="241" w:lineRule="auto"/>
              <w:ind w:left="1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1" w:type="dxa"/>
          </w:tcPr>
          <w:p>
            <w:pPr>
              <w:pStyle w:val="7"/>
              <w:spacing w:before="71" w:line="281" w:lineRule="auto"/>
              <w:ind w:left="140" w:right="101" w:hanging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比例赋分</w:t>
            </w:r>
          </w:p>
        </w:tc>
        <w:tc>
          <w:tcPr>
            <w:tcW w:w="989" w:type="dxa"/>
          </w:tcPr>
          <w:p>
            <w:pPr>
              <w:pStyle w:val="7"/>
              <w:spacing w:before="227" w:line="223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原始凭证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8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</w:tcPr>
          <w:p>
            <w:pPr>
              <w:pStyle w:val="7"/>
              <w:spacing w:before="227" w:line="222" w:lineRule="auto"/>
              <w:ind w:left="2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347" w:type="dxa"/>
          </w:tcPr>
          <w:p>
            <w:pPr>
              <w:pStyle w:val="7"/>
              <w:spacing w:before="71" w:line="281" w:lineRule="auto"/>
              <w:ind w:left="121" w:right="105" w:firstLine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资金发放及时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率</w:t>
            </w:r>
          </w:p>
        </w:tc>
        <w:tc>
          <w:tcPr>
            <w:tcW w:w="1180" w:type="dxa"/>
          </w:tcPr>
          <w:p>
            <w:pPr>
              <w:pStyle w:val="7"/>
              <w:spacing w:before="227" w:line="241" w:lineRule="auto"/>
              <w:ind w:left="11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155" w:type="dxa"/>
          </w:tcPr>
          <w:p>
            <w:pPr>
              <w:pStyle w:val="7"/>
              <w:spacing w:before="227" w:line="222" w:lineRule="auto"/>
              <w:ind w:left="11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计划标准</w:t>
            </w:r>
          </w:p>
        </w:tc>
        <w:tc>
          <w:tcPr>
            <w:tcW w:w="1275" w:type="dxa"/>
          </w:tcPr>
          <w:p>
            <w:pPr>
              <w:pStyle w:val="7"/>
              <w:spacing w:before="227" w:line="241" w:lineRule="auto"/>
              <w:ind w:left="1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78" w:type="dxa"/>
          </w:tcPr>
          <w:p>
            <w:pPr>
              <w:pStyle w:val="7"/>
              <w:spacing w:before="227" w:line="241" w:lineRule="auto"/>
              <w:ind w:left="1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1" w:type="dxa"/>
          </w:tcPr>
          <w:p>
            <w:pPr>
              <w:pStyle w:val="7"/>
              <w:spacing w:before="71" w:line="281" w:lineRule="auto"/>
              <w:ind w:left="140" w:right="101" w:hanging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比例赋分</w:t>
            </w:r>
          </w:p>
        </w:tc>
        <w:tc>
          <w:tcPr>
            <w:tcW w:w="989" w:type="dxa"/>
          </w:tcPr>
          <w:p>
            <w:pPr>
              <w:pStyle w:val="7"/>
              <w:spacing w:before="227" w:line="223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原始凭证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80" w:type="dxa"/>
          </w:tcPr>
          <w:p>
            <w:pPr>
              <w:pStyle w:val="7"/>
              <w:spacing w:before="73" w:line="280" w:lineRule="auto"/>
              <w:ind w:left="358" w:right="167" w:hanging="17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成本指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标</w:t>
            </w:r>
          </w:p>
        </w:tc>
        <w:tc>
          <w:tcPr>
            <w:tcW w:w="1109" w:type="dxa"/>
          </w:tcPr>
          <w:p>
            <w:pPr>
              <w:pStyle w:val="7"/>
              <w:spacing w:before="73" w:line="221" w:lineRule="auto"/>
              <w:ind w:left="2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经济成本</w:t>
            </w:r>
          </w:p>
          <w:p>
            <w:pPr>
              <w:pStyle w:val="7"/>
              <w:spacing w:before="96" w:line="222" w:lineRule="auto"/>
              <w:ind w:left="3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347" w:type="dxa"/>
          </w:tcPr>
          <w:p>
            <w:pPr>
              <w:pStyle w:val="7"/>
              <w:spacing w:before="71" w:line="281" w:lineRule="auto"/>
              <w:ind w:left="123" w:right="105" w:hanging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每次工资发放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资金数</w:t>
            </w:r>
          </w:p>
        </w:tc>
        <w:tc>
          <w:tcPr>
            <w:tcW w:w="1180" w:type="dxa"/>
          </w:tcPr>
          <w:p>
            <w:pPr>
              <w:pStyle w:val="7"/>
              <w:spacing w:before="71" w:line="281" w:lineRule="auto"/>
              <w:ind w:left="119" w:right="105" w:hanging="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&lt;=12.10</w:t>
            </w:r>
            <w:r>
              <w:rPr>
                <w:color w:val="000000" w:themeColor="text1"/>
                <w:spacing w:val="7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元</w:t>
            </w:r>
          </w:p>
        </w:tc>
        <w:tc>
          <w:tcPr>
            <w:tcW w:w="1155" w:type="dxa"/>
          </w:tcPr>
          <w:p>
            <w:pPr>
              <w:pStyle w:val="7"/>
              <w:spacing w:before="71" w:line="281" w:lineRule="auto"/>
              <w:ind w:left="119" w:right="10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预算支出标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  <w:tc>
          <w:tcPr>
            <w:tcW w:w="1275" w:type="dxa"/>
          </w:tcPr>
          <w:p>
            <w:pPr>
              <w:pStyle w:val="7"/>
              <w:spacing w:before="226" w:line="226" w:lineRule="auto"/>
              <w:ind w:left="1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12.08</w:t>
            </w:r>
            <w:r>
              <w:rPr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78" w:type="dxa"/>
          </w:tcPr>
          <w:p>
            <w:pPr>
              <w:pStyle w:val="7"/>
              <w:spacing w:before="227" w:line="241" w:lineRule="auto"/>
              <w:ind w:left="11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91" w:type="dxa"/>
          </w:tcPr>
          <w:p>
            <w:pPr>
              <w:pStyle w:val="7"/>
              <w:spacing w:before="71" w:line="281" w:lineRule="auto"/>
              <w:ind w:left="140" w:right="101" w:hanging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比例赋分</w:t>
            </w:r>
          </w:p>
        </w:tc>
        <w:tc>
          <w:tcPr>
            <w:tcW w:w="989" w:type="dxa"/>
          </w:tcPr>
          <w:p>
            <w:pPr>
              <w:pStyle w:val="7"/>
              <w:spacing w:before="227" w:line="223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原始凭证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80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8" w:line="321" w:lineRule="auto"/>
              <w:ind w:left="358" w:right="167" w:hanging="17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效益指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标</w:t>
            </w:r>
          </w:p>
        </w:tc>
        <w:tc>
          <w:tcPr>
            <w:tcW w:w="1109" w:type="dxa"/>
          </w:tcPr>
          <w:p>
            <w:pPr>
              <w:pStyle w:val="7"/>
              <w:spacing w:before="73" w:line="280" w:lineRule="auto"/>
              <w:ind w:left="381" w:right="194" w:hanging="1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347" w:type="dxa"/>
          </w:tcPr>
          <w:p>
            <w:pPr>
              <w:pStyle w:val="7"/>
              <w:spacing w:before="71" w:line="281" w:lineRule="auto"/>
              <w:ind w:left="121" w:right="105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lang w:eastAsia="zh-CN"/>
                <w14:textFill>
                  <w14:solidFill>
                    <w14:schemeClr w14:val="tx1"/>
                  </w14:solidFill>
                </w14:textFill>
              </w:rPr>
              <w:t>法院工作的社</w:t>
            </w:r>
            <w:r>
              <w:rPr>
                <w:color w:val="000000" w:themeColor="text1"/>
                <w:spacing w:val="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会影响力</w:t>
            </w:r>
          </w:p>
        </w:tc>
        <w:tc>
          <w:tcPr>
            <w:tcW w:w="1180" w:type="dxa"/>
          </w:tcPr>
          <w:p>
            <w:pPr>
              <w:pStyle w:val="7"/>
              <w:spacing w:before="226" w:line="222" w:lineRule="auto"/>
              <w:ind w:left="11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1155" w:type="dxa"/>
          </w:tcPr>
          <w:p>
            <w:pPr>
              <w:pStyle w:val="7"/>
              <w:spacing w:before="226" w:line="222" w:lineRule="auto"/>
              <w:ind w:left="11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其他标准</w:t>
            </w:r>
          </w:p>
        </w:tc>
        <w:tc>
          <w:tcPr>
            <w:tcW w:w="1275" w:type="dxa"/>
          </w:tcPr>
          <w:p>
            <w:pPr>
              <w:pStyle w:val="7"/>
              <w:spacing w:before="226" w:line="222" w:lineRule="auto"/>
              <w:ind w:left="11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978" w:type="dxa"/>
          </w:tcPr>
          <w:p>
            <w:pPr>
              <w:pStyle w:val="7"/>
              <w:spacing w:before="226" w:line="241" w:lineRule="auto"/>
              <w:ind w:left="1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1" w:type="dxa"/>
          </w:tcPr>
          <w:p>
            <w:pPr>
              <w:pStyle w:val="7"/>
              <w:spacing w:before="71" w:line="281" w:lineRule="auto"/>
              <w:ind w:left="122" w:right="101" w:hanging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6"/>
                <w14:textFill>
                  <w14:solidFill>
                    <w14:schemeClr w14:val="tx1"/>
                  </w14:solidFill>
                </w14:textFill>
              </w:rPr>
              <w:t>按评判等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级赋分</w:t>
            </w:r>
          </w:p>
        </w:tc>
        <w:tc>
          <w:tcPr>
            <w:tcW w:w="989" w:type="dxa"/>
          </w:tcPr>
          <w:p>
            <w:pPr>
              <w:pStyle w:val="7"/>
              <w:spacing w:before="226" w:line="220" w:lineRule="auto"/>
              <w:ind w:left="12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工作资料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80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</w:tcPr>
          <w:p>
            <w:pPr>
              <w:pStyle w:val="7"/>
              <w:spacing w:before="73" w:line="280" w:lineRule="auto"/>
              <w:ind w:left="381" w:right="194" w:hanging="1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347" w:type="dxa"/>
          </w:tcPr>
          <w:p>
            <w:pPr>
              <w:pStyle w:val="7"/>
              <w:spacing w:before="71" w:line="281" w:lineRule="auto"/>
              <w:ind w:left="119" w:right="105" w:hanging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依法推进各项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180" w:type="dxa"/>
          </w:tcPr>
          <w:p>
            <w:pPr>
              <w:pStyle w:val="7"/>
              <w:spacing w:before="226" w:line="222" w:lineRule="auto"/>
              <w:ind w:left="11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效果显著</w:t>
            </w:r>
          </w:p>
        </w:tc>
        <w:tc>
          <w:tcPr>
            <w:tcW w:w="1155" w:type="dxa"/>
          </w:tcPr>
          <w:p>
            <w:pPr>
              <w:pStyle w:val="7"/>
              <w:spacing w:before="225" w:line="222" w:lineRule="auto"/>
              <w:ind w:left="11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其他标准</w:t>
            </w:r>
          </w:p>
        </w:tc>
        <w:tc>
          <w:tcPr>
            <w:tcW w:w="1275" w:type="dxa"/>
          </w:tcPr>
          <w:p>
            <w:pPr>
              <w:pStyle w:val="7"/>
              <w:spacing w:before="226" w:line="222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效果显著</w:t>
            </w:r>
          </w:p>
        </w:tc>
        <w:tc>
          <w:tcPr>
            <w:tcW w:w="978" w:type="dxa"/>
          </w:tcPr>
          <w:p>
            <w:pPr>
              <w:pStyle w:val="7"/>
              <w:spacing w:before="226" w:line="241" w:lineRule="auto"/>
              <w:ind w:left="1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1" w:type="dxa"/>
          </w:tcPr>
          <w:p>
            <w:pPr>
              <w:pStyle w:val="7"/>
              <w:spacing w:before="71" w:line="281" w:lineRule="auto"/>
              <w:ind w:left="122" w:right="101" w:hanging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6"/>
                <w14:textFill>
                  <w14:solidFill>
                    <w14:schemeClr w14:val="tx1"/>
                  </w14:solidFill>
                </w14:textFill>
              </w:rPr>
              <w:t>按评判等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级赋分</w:t>
            </w:r>
          </w:p>
        </w:tc>
        <w:tc>
          <w:tcPr>
            <w:tcW w:w="989" w:type="dxa"/>
          </w:tcPr>
          <w:p>
            <w:pPr>
              <w:pStyle w:val="7"/>
              <w:spacing w:before="226" w:line="220" w:lineRule="auto"/>
              <w:ind w:left="12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工作资料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3" w:hRule="atLeast"/>
        </w:trPr>
        <w:tc>
          <w:tcPr>
            <w:tcW w:w="880" w:type="dxa"/>
          </w:tcPr>
          <w:p>
            <w:pPr>
              <w:pStyle w:val="7"/>
              <w:spacing w:before="292" w:line="321" w:lineRule="auto"/>
              <w:ind w:left="270" w:right="167" w:hanging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109" w:type="dxa"/>
          </w:tcPr>
          <w:p>
            <w:pPr>
              <w:pStyle w:val="7"/>
              <w:spacing w:before="293" w:line="222" w:lineRule="auto"/>
              <w:ind w:left="20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pStyle w:val="7"/>
              <w:spacing w:before="95" w:line="222" w:lineRule="auto"/>
              <w:ind w:left="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347" w:type="dxa"/>
          </w:tcPr>
          <w:p>
            <w:pPr>
              <w:pStyle w:val="7"/>
              <w:spacing w:before="290" w:line="321" w:lineRule="auto"/>
              <w:ind w:left="115" w:right="1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聘用制书记员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1180" w:type="dxa"/>
          </w:tcPr>
          <w:p>
            <w:pPr>
              <w:spacing w:line="385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9" w:line="241" w:lineRule="auto"/>
              <w:ind w:left="1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&gt;=95%</w:t>
            </w:r>
          </w:p>
        </w:tc>
        <w:tc>
          <w:tcPr>
            <w:tcW w:w="1155" w:type="dxa"/>
          </w:tcPr>
          <w:p>
            <w:pPr>
              <w:spacing w:line="385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9" w:line="222" w:lineRule="auto"/>
              <w:ind w:left="11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历史标准</w:t>
            </w:r>
          </w:p>
        </w:tc>
        <w:tc>
          <w:tcPr>
            <w:tcW w:w="1275" w:type="dxa"/>
          </w:tcPr>
          <w:p>
            <w:pPr>
              <w:spacing w:line="385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9" w:line="241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978" w:type="dxa"/>
          </w:tcPr>
          <w:p>
            <w:pPr>
              <w:spacing w:line="385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9" w:line="241" w:lineRule="auto"/>
              <w:ind w:left="1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1" w:type="dxa"/>
          </w:tcPr>
          <w:p>
            <w:pPr>
              <w:pStyle w:val="7"/>
              <w:spacing w:before="290" w:line="222" w:lineRule="auto"/>
              <w:ind w:left="1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满</w:t>
            </w:r>
            <w:r>
              <w:rPr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color w:val="000000" w:themeColor="text1"/>
                <w:spacing w:val="-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color w:val="000000" w:themeColor="text1"/>
                <w:spacing w:val="-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赋</w:t>
            </w:r>
          </w:p>
          <w:p>
            <w:pPr>
              <w:pStyle w:val="7"/>
              <w:spacing w:before="95" w:line="224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89" w:type="dxa"/>
          </w:tcPr>
          <w:p>
            <w:pPr>
              <w:spacing w:line="385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59" w:line="220" w:lineRule="auto"/>
              <w:ind w:left="12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工作资料</w:t>
            </w:r>
          </w:p>
        </w:tc>
      </w:tr>
    </w:tbl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21" w:type="default"/>
          <w:pgSz w:w="11906" w:h="16839"/>
          <w:pgMar w:top="400" w:right="948" w:bottom="1435" w:left="948" w:header="0" w:footer="1179" w:gutter="0"/>
          <w:cols w:space="720" w:num="1"/>
        </w:sectPr>
      </w:pPr>
    </w:p>
    <w:p>
      <w:pPr>
        <w:pStyle w:val="2"/>
        <w:spacing w:line="27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01" w:line="227" w:lineRule="auto"/>
        <w:ind w:left="68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（五）其他需说明的事项</w:t>
      </w:r>
    </w:p>
    <w:p>
      <w:pPr>
        <w:spacing w:before="178" w:line="226" w:lineRule="auto"/>
        <w:ind w:left="67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本年度安排的</w:t>
      </w:r>
      <w:r>
        <w:rPr>
          <w:rFonts w:hint="eastAsia"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个项目共计</w:t>
      </w:r>
      <w:r>
        <w:rPr>
          <w:rFonts w:hint="eastAsia"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320.08万元</w:t>
      </w:r>
      <w:r>
        <w:rPr>
          <w:rFonts w:ascii="仿宋" w:hAnsi="仿宋" w:eastAsia="仿宋" w:cs="仿宋"/>
          <w:color w:val="000000" w:themeColor="text1"/>
          <w:spacing w:val="1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，根据相关文件精神不予公开</w:t>
      </w:r>
    </w:p>
    <w:p>
      <w:pPr>
        <w:pStyle w:val="2"/>
        <w:spacing w:line="298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98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99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14" w:line="227" w:lineRule="auto"/>
        <w:ind w:left="2560"/>
        <w:rPr>
          <w:rFonts w:ascii="黑体" w:hAnsi="黑体" w:eastAsia="黑体" w:cs="黑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7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第四部分  名词解释</w:t>
      </w:r>
    </w:p>
    <w:p>
      <w:pPr>
        <w:pStyle w:val="2"/>
        <w:spacing w:line="375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0" w:line="228" w:lineRule="auto"/>
        <w:ind w:left="67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名词解释：</w:t>
      </w:r>
    </w:p>
    <w:p>
      <w:pPr>
        <w:spacing w:before="175" w:line="334" w:lineRule="auto"/>
        <w:ind w:left="71" w:right="145" w:firstLine="60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一、财政拨款：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指由一般公共预算、政府性基金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预算、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国有资本经营预算安排的财政拨款数。</w:t>
      </w:r>
    </w:p>
    <w:p>
      <w:pPr>
        <w:spacing w:before="3" w:line="280" w:lineRule="auto"/>
        <w:ind w:left="38" w:right="143" w:firstLine="647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二、一般公共预算：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包括公共财政拨款（补助）资金、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专项收入。</w:t>
      </w:r>
    </w:p>
    <w:p>
      <w:pPr>
        <w:spacing w:before="178" w:line="280" w:lineRule="auto"/>
        <w:ind w:left="39" w:right="113" w:firstLine="645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三、财政专户管理资金：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包括专户管理行政事业性收费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（主要是教育收费）、其他非税收入。</w:t>
      </w:r>
    </w:p>
    <w:p>
      <w:pPr>
        <w:spacing w:before="178" w:line="227" w:lineRule="auto"/>
        <w:jc w:val="right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-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四、其他资金：</w:t>
      </w:r>
      <w:r>
        <w:rPr>
          <w:rFonts w:ascii="仿宋" w:hAnsi="仿宋" w:eastAsia="仿宋" w:cs="仿宋"/>
          <w:color w:val="000000" w:themeColor="text1"/>
          <w:spacing w:val="-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包括事业收入、经营收入、</w:t>
      </w:r>
      <w:r>
        <w:rPr>
          <w:rFonts w:ascii="仿宋" w:hAnsi="仿宋" w:eastAsia="仿宋" w:cs="仿宋"/>
          <w:color w:val="000000" w:themeColor="text1"/>
          <w:spacing w:val="-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其他收入等。</w:t>
      </w:r>
    </w:p>
    <w:p>
      <w:pPr>
        <w:spacing w:before="180" w:line="280" w:lineRule="auto"/>
        <w:ind w:left="37" w:firstLine="643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-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五、基本支出：</w:t>
      </w:r>
      <w:r>
        <w:rPr>
          <w:rFonts w:ascii="仿宋" w:hAnsi="仿宋" w:eastAsia="仿宋" w:cs="仿宋"/>
          <w:color w:val="000000" w:themeColor="text1"/>
          <w:spacing w:val="-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包括人员经费、商品和服务支出（定额）。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其中，人员经费包括工资福利支出、对个人和家庭的补助。</w:t>
      </w:r>
    </w:p>
    <w:p>
      <w:pPr>
        <w:spacing w:before="179" w:line="298" w:lineRule="auto"/>
        <w:ind w:left="37" w:right="111" w:firstLine="64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六、项目支出：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部门支出预算的组成部分，是部门为完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成其特定的行政任务或事业发展目标，在基本支出预算之外</w:t>
      </w:r>
      <w:r>
        <w:rPr>
          <w:rFonts w:ascii="仿宋" w:hAnsi="仿宋" w:eastAsia="仿宋" w:cs="仿宋"/>
          <w:color w:val="000000" w:themeColor="text1"/>
          <w:spacing w:val="1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编制的年度项目支出计划。</w:t>
      </w:r>
    </w:p>
    <w:p>
      <w:pPr>
        <w:spacing w:before="179" w:line="311" w:lineRule="auto"/>
        <w:ind w:left="31" w:right="16" w:firstLine="650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七、“三公</w:t>
      </w:r>
      <w:r>
        <w:rPr>
          <w:rFonts w:ascii="仿宋" w:hAnsi="仿宋" w:eastAsia="仿宋" w:cs="仿宋"/>
          <w:color w:val="000000" w:themeColor="text1"/>
          <w:spacing w:val="-8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bCs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”经费：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指因公出国（境）费、公务用车购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置及运行维护费和公务接待费。其中，因公出国（境）费反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映单位公务出国（境）的国际旅费、国外城市间交通费、住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宿费、伙食费、培训费、公杂费等支出；公务用车运行维护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费反映单位按规定保留的公务用车租用费、燃料费、维修费、</w:t>
      </w:r>
    </w:p>
    <w:p>
      <w:pPr>
        <w:spacing w:line="311" w:lineRule="auto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22" w:type="default"/>
          <w:pgSz w:w="11906" w:h="16839"/>
          <w:pgMar w:top="400" w:right="1688" w:bottom="1435" w:left="1785" w:header="0" w:footer="1179" w:gutter="0"/>
          <w:cols w:space="720" w:num="1"/>
        </w:sect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7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333" w:lineRule="auto"/>
        <w:ind w:left="42" w:right="111" w:hanging="8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过路过桥费、保险费、安全奖励费用等支出；公务接待费反</w:t>
      </w:r>
      <w:r>
        <w:rPr>
          <w:rFonts w:ascii="仿宋" w:hAnsi="仿宋" w:eastAsia="仿宋" w:cs="仿宋"/>
          <w:color w:val="000000" w:themeColor="text1"/>
          <w:spacing w:val="1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映单位按规定开支的各类公务接待（含外宾接待）支出。</w:t>
      </w:r>
    </w:p>
    <w:p>
      <w:pPr>
        <w:spacing w:line="333" w:lineRule="auto"/>
        <w:ind w:left="35" w:firstLine="639"/>
        <w:jc w:val="both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八、机关运行经费：</w:t>
      </w:r>
      <w:r>
        <w:rPr>
          <w:rFonts w:ascii="仿宋" w:hAnsi="仿宋" w:eastAsia="仿宋" w:cs="仿宋"/>
          <w:color w:val="000000" w:themeColor="text1"/>
          <w:spacing w:val="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指部门的公用经费，包括办公及印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刷费、邮电费、差旅费、会议费、福利费、</w:t>
      </w:r>
      <w:r>
        <w:rPr>
          <w:rFonts w:ascii="仿宋" w:hAnsi="仿宋" w:eastAsia="仿宋" w:cs="仿宋"/>
          <w:color w:val="000000" w:themeColor="text1"/>
          <w:spacing w:val="-6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日常维修费、专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用材料及一般设备购置费、办公用房水电费、办公用房取暖</w:t>
      </w: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费、办公用房物业管理费、公务用车运行维护费及其他费</w:t>
      </w:r>
      <w:r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用。</w:t>
      </w:r>
    </w:p>
    <w:p>
      <w:pPr>
        <w:pStyle w:val="2"/>
        <w:spacing w:line="26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6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7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01" w:line="225" w:lineRule="auto"/>
        <w:ind w:left="4819"/>
        <w:rPr>
          <w:rFonts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8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新疆巴州轮台县人民法院</w:t>
      </w:r>
    </w:p>
    <w:p>
      <w:pPr>
        <w:spacing w:before="181" w:line="228" w:lineRule="auto"/>
        <w:ind w:right="34"/>
        <w:jc w:val="right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8"/>
          <w:sz w:val="31"/>
          <w:szCs w:val="31"/>
          <w14:textFill>
            <w14:solidFill>
              <w14:schemeClr w14:val="tx1"/>
            </w14:solidFill>
          </w14:textFill>
        </w:rPr>
        <w:t>2023</w:t>
      </w:r>
      <w:r>
        <w:rPr>
          <w:rFonts w:ascii="仿宋" w:hAnsi="仿宋" w:eastAsia="仿宋" w:cs="仿宋"/>
          <w:color w:val="000000" w:themeColor="text1"/>
          <w:spacing w:val="-47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8"/>
          <w:sz w:val="31"/>
          <w:szCs w:val="31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-58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8"/>
          <w:sz w:val="31"/>
          <w:szCs w:val="31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pacing w:val="-39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8"/>
          <w:sz w:val="31"/>
          <w:szCs w:val="31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pacing w:val="-38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8"/>
          <w:sz w:val="31"/>
          <w:szCs w:val="31"/>
          <w14:textFill>
            <w14:solidFill>
              <w14:schemeClr w14:val="tx1"/>
            </w14:solidFill>
          </w14:textFill>
        </w:rPr>
        <w:t>13</w:t>
      </w:r>
      <w:r>
        <w:rPr>
          <w:rFonts w:ascii="仿宋" w:hAnsi="仿宋" w:eastAsia="仿宋" w:cs="仿宋"/>
          <w:color w:val="000000" w:themeColor="text1"/>
          <w:spacing w:val="14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8"/>
          <w:sz w:val="31"/>
          <w:szCs w:val="31"/>
          <w14:textFill>
            <w14:solidFill>
              <w14:schemeClr w14:val="tx1"/>
            </w14:solidFill>
          </w14:textFill>
        </w:rPr>
        <w:t>日</w:t>
      </w:r>
    </w:p>
    <w:sectPr>
      <w:footerReference r:id="rId23" w:type="default"/>
      <w:pgSz w:w="11906" w:h="16839"/>
      <w:pgMar w:top="400" w:right="1688" w:bottom="1435" w:left="1785" w:header="0" w:footer="11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5"/>
        <w:position w:val="2"/>
        <w:sz w:val="18"/>
        <w:szCs w:val="18"/>
      </w:rPr>
      <w:t xml:space="preserve">1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/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5"/>
        <w:position w:val="2"/>
        <w:sz w:val="18"/>
        <w:szCs w:val="18"/>
      </w:rPr>
      <w:t>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16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17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18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19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20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2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22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2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23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2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24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2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47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25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2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26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2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27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2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3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9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3"/>
        <w:position w:val="2"/>
        <w:sz w:val="18"/>
        <w:szCs w:val="18"/>
      </w:rPr>
      <w:t xml:space="preserve">4 </w:t>
    </w:r>
    <w:r>
      <w:rPr>
        <w:rFonts w:ascii="Calibri" w:hAnsi="Calibri" w:eastAsia="Calibri" w:cs="Calibri"/>
        <w:spacing w:val="-3"/>
        <w:position w:val="2"/>
        <w:sz w:val="18"/>
        <w:szCs w:val="18"/>
      </w:rPr>
      <w:t>/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3"/>
        <w:position w:val="2"/>
        <w:sz w:val="18"/>
        <w:szCs w:val="18"/>
      </w:rPr>
      <w:t>27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39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5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3" w:lineRule="exact"/>
      <w:ind w:left="57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13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0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left="57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14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0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3" w:lineRule="exact"/>
      <w:ind w:left="57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 xml:space="preserve">15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/</w:t>
    </w:r>
    <w:r>
      <w:rPr>
        <w:rFonts w:ascii="Calibri" w:hAnsi="Calibri" w:eastAsia="Calibri" w:cs="Calibri"/>
        <w:spacing w:val="10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b/>
        <w:bCs/>
        <w:spacing w:val="-4"/>
        <w:position w:val="2"/>
        <w:sz w:val="18"/>
        <w:szCs w:val="18"/>
      </w:rPr>
      <w:t>27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C2B2D"/>
    <w:rsid w:val="000536BB"/>
    <w:rsid w:val="001518E5"/>
    <w:rsid w:val="00592462"/>
    <w:rsid w:val="007C2B2D"/>
    <w:rsid w:val="00CA7D90"/>
    <w:rsid w:val="00DB28AE"/>
    <w:rsid w:val="3B5D4CDF"/>
    <w:rsid w:val="436E74B6"/>
    <w:rsid w:val="608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8">
    <w:name w:val="批注框文本 Char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image" Target="media/image10.jpeg"/><Relationship Id="rId33" Type="http://schemas.openxmlformats.org/officeDocument/2006/relationships/image" Target="media/image9.jpeg"/><Relationship Id="rId32" Type="http://schemas.openxmlformats.org/officeDocument/2006/relationships/image" Target="media/image8.jpeg"/><Relationship Id="rId31" Type="http://schemas.openxmlformats.org/officeDocument/2006/relationships/image" Target="media/image7.jpeg"/><Relationship Id="rId30" Type="http://schemas.openxmlformats.org/officeDocument/2006/relationships/image" Target="media/image6.jpeg"/><Relationship Id="rId3" Type="http://schemas.openxmlformats.org/officeDocument/2006/relationships/footer" Target="footer1.xml"/><Relationship Id="rId29" Type="http://schemas.openxmlformats.org/officeDocument/2006/relationships/image" Target="media/image5.jpeg"/><Relationship Id="rId28" Type="http://schemas.openxmlformats.org/officeDocument/2006/relationships/image" Target="media/image4.jpeg"/><Relationship Id="rId27" Type="http://schemas.openxmlformats.org/officeDocument/2006/relationships/image" Target="media/image3.jpeg"/><Relationship Id="rId26" Type="http://schemas.openxmlformats.org/officeDocument/2006/relationships/image" Target="media/image2.jpeg"/><Relationship Id="rId25" Type="http://schemas.openxmlformats.org/officeDocument/2006/relationships/image" Target="media/image1.jpeg"/><Relationship Id="rId24" Type="http://schemas.openxmlformats.org/officeDocument/2006/relationships/theme" Target="theme/theme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settings" Target="settings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1258</Words>
  <Characters>7174</Characters>
  <Lines>59</Lines>
  <Paragraphs>16</Paragraphs>
  <TotalTime>3</TotalTime>
  <ScaleCrop>false</ScaleCrop>
  <LinksUpToDate>false</LinksUpToDate>
  <CharactersWithSpaces>8416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2023-09-01T17:45:00Z</dcterms:created>
  <dc:creator>1</dc:creator>
  <cp:lastModifiedBy>new</cp:lastModifiedBy>
  <dcterms:modified xsi:type="dcterms:W3CDTF">2025-10-15T09:27:29Z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2025-10-11T17:06:34Z</vt:filetime>
  </property>
  <property fmtid="{D5CDD505-2E9C-101B-9397-08002B2CF9AE}" pid="4" name="KSOProductBuildVer">
    <vt:lpwstr>2052-11.8.2.10972</vt:lpwstr>
  </property>
  <property fmtid="{D5CDD505-2E9C-101B-9397-08002B2CF9AE}" pid="5" name="ICV">
    <vt:lpwstr>10811B76843A4705A9A89E1E259B3B64</vt:lpwstr>
  </property>
</Properties>
</file>