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493184">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46F3EED6">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0DFF25AF">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75E55CB5">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14:paraId="01AC59AD">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7E7DCC83">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14:paraId="333D8041">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0873510A">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433CFA48">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2C26ED94">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1707CB32">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7470D232">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项目名称：党建、思政工作经费</w:t>
      </w:r>
    </w:p>
    <w:p w14:paraId="7FB4FBF4">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实施单位（公章）：中共巴音郭楞蒙古自治州委员会教育工作委员会</w:t>
      </w:r>
    </w:p>
    <w:p w14:paraId="4929BBBE">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主管部门（公章）：中共巴音郭楞蒙古自治州委员会教育工作委员会</w:t>
      </w:r>
    </w:p>
    <w:p w14:paraId="6D08042C">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项目负责人（签章）：陈建</w:t>
      </w:r>
    </w:p>
    <w:p w14:paraId="43FC7D31">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 xml:space="preserve">年  </w:t>
      </w:r>
      <w:r>
        <w:rPr>
          <w:rFonts w:hint="eastAsia" w:ascii="宋体" w:hAnsi="宋体" w:eastAsia="宋体" w:cs="仿宋_GB2312"/>
          <w:color w:val="000000"/>
          <w:kern w:val="0"/>
          <w:sz w:val="32"/>
          <w:szCs w:val="32"/>
          <w:lang w:val="en-US" w:eastAsia="zh-CN"/>
        </w:rPr>
        <w:t>5</w:t>
      </w:r>
      <w:r>
        <w:rPr>
          <w:rFonts w:hint="eastAsia" w:ascii="宋体" w:hAnsi="宋体" w:eastAsia="宋体" w:cs="仿宋_GB2312"/>
          <w:color w:val="000000"/>
          <w:kern w:val="0"/>
          <w:sz w:val="32"/>
          <w:szCs w:val="32"/>
        </w:rPr>
        <w:t xml:space="preserve">月  </w:t>
      </w:r>
      <w:r>
        <w:rPr>
          <w:rFonts w:hint="eastAsia" w:ascii="宋体" w:hAnsi="宋体" w:eastAsia="宋体" w:cs="仿宋_GB2312"/>
          <w:color w:val="000000"/>
          <w:kern w:val="0"/>
          <w:sz w:val="32"/>
          <w:szCs w:val="32"/>
          <w:lang w:val="en-US" w:eastAsia="zh-CN"/>
        </w:rPr>
        <w:t>6</w:t>
      </w:r>
      <w:r>
        <w:rPr>
          <w:rFonts w:hint="eastAsia" w:ascii="宋体" w:hAnsi="宋体" w:eastAsia="宋体" w:cs="仿宋_GB2312"/>
          <w:color w:val="000000"/>
          <w:kern w:val="0"/>
          <w:sz w:val="32"/>
          <w:szCs w:val="32"/>
        </w:rPr>
        <w:t>日</w:t>
      </w:r>
    </w:p>
    <w:p w14:paraId="46DC9FD0">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14:paraId="5D900F3D">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638FA2E8">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14:paraId="1B8B0B99">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14:paraId="5343E7E4">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14:paraId="11611CC4">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lang w:val="en-US" w:eastAsia="zh-CN"/>
        </w:rPr>
        <w:t>1.</w:t>
      </w:r>
      <w:r>
        <w:rPr>
          <w:rFonts w:hint="eastAsia" w:ascii="仿宋_GB2312"/>
          <w:highlight w:val="none"/>
        </w:rPr>
        <w:t>项目背景，主要内容及实施情况</w:t>
      </w:r>
    </w:p>
    <w:p w14:paraId="13C2FB2C">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（1）项目背景</w:t>
      </w:r>
    </w:p>
    <w:p w14:paraId="4B9A2649">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lang w:val="en-US" w:eastAsia="zh-CN"/>
        </w:rPr>
      </w:pPr>
      <w:r>
        <w:rPr>
          <w:rFonts w:hint="eastAsia" w:ascii="仿宋_GB2312"/>
          <w:highlight w:val="none"/>
          <w:lang w:val="en-US" w:eastAsia="zh-CN"/>
        </w:rPr>
        <w:t>为深入贯彻落实习近平新时代中国特色社会主义思想和党的二十大精神，深入贯彻全国教育大会、全国高校思想政治工作会议、学校思想政治理论课教师座谈会精神，实施好“新时代高校思想政治理论课教师队伍”，推动基层党组织全面过硬、全面进步。州党委教育工委贯彻落实自治区教育工委和巴州党委的部署要求，加强党对教育工作的全面领导，结合时代要求，做好队伍建设，全面推动习近平新时代中国特色社会主义思想进教材进课堂进学生头脑为全州教育事业建设贡献力量。同时，加强教育系统党的建设，全面推进从严治党要求落实落地，为办好人民满意的教育提供坚实组织保障。</w:t>
      </w:r>
    </w:p>
    <w:p w14:paraId="6D1AEC08">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rPr>
        <w:t>（</w:t>
      </w:r>
      <w:r>
        <w:rPr>
          <w:rFonts w:hint="eastAsia" w:ascii="仿宋_GB2312"/>
          <w:highlight w:val="none"/>
          <w:lang w:val="en-US" w:eastAsia="zh-CN"/>
        </w:rPr>
        <w:t>2</w:t>
      </w:r>
      <w:r>
        <w:rPr>
          <w:rFonts w:hint="eastAsia" w:ascii="仿宋_GB2312"/>
          <w:highlight w:val="none"/>
        </w:rPr>
        <w:t>）主要内容</w:t>
      </w:r>
      <w:r>
        <w:rPr>
          <w:rFonts w:hint="eastAsia"/>
          <w:highlight w:val="none"/>
        </w:rPr>
        <w:t>及</w:t>
      </w:r>
      <w:r>
        <w:rPr>
          <w:rFonts w:hint="eastAsia" w:ascii="仿宋_GB2312"/>
          <w:highlight w:val="none"/>
        </w:rPr>
        <w:t>实施情况</w:t>
      </w:r>
    </w:p>
    <w:p w14:paraId="3566A258">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color w:val="auto"/>
          <w:highlight w:val="none"/>
          <w:lang w:eastAsia="zh-CN"/>
        </w:rPr>
      </w:pPr>
      <w:r>
        <w:rPr>
          <w:rFonts w:hint="eastAsia" w:ascii="仿宋_GB2312"/>
          <w:highlight w:val="none"/>
        </w:rPr>
        <w:t>主要内容：</w:t>
      </w:r>
      <w:r>
        <w:rPr>
          <w:rFonts w:hint="eastAsia" w:ascii="仿宋_GB2312"/>
          <w:color w:val="auto"/>
          <w:highlight w:val="none"/>
        </w:rPr>
        <w:t>举办发展党员、党支部书记、党务干部、思政教师等培训，加强教育系统党的基层组织建设和党员队伍建设。对基层学校调研及工作指导，指导教育系统思政建设以及学校德育工作，实现党对教育工作的全面领导，开展铸牢中华民族共同体意识、“筑基”、中华优秀传统文化进校园等工作，加快学校思政一体化建设，保障办公人员日常工作，打造一支政治过硬、能力过硬的干部教师队伍，办好人民满意的教育。</w:t>
      </w:r>
    </w:p>
    <w:p w14:paraId="79C09856">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color w:val="auto"/>
          <w:highlight w:val="none"/>
          <w:lang w:eastAsia="zh-CN"/>
        </w:rPr>
      </w:pPr>
      <w:r>
        <w:rPr>
          <w:rFonts w:hint="eastAsia" w:ascii="仿宋_GB2312"/>
          <w:highlight w:val="none"/>
        </w:rPr>
        <w:t>实施情况：</w:t>
      </w:r>
      <w:r>
        <w:rPr>
          <w:rFonts w:hint="eastAsia" w:ascii="仿宋_GB2312"/>
          <w:color w:val="auto"/>
          <w:highlight w:val="none"/>
          <w:lang w:eastAsia="zh-CN"/>
        </w:rPr>
        <w:t>项目已完成</w:t>
      </w:r>
      <w:r>
        <w:rPr>
          <w:rFonts w:hint="eastAsia" w:ascii="仿宋_GB2312"/>
          <w:color w:val="auto"/>
          <w:highlight w:val="none"/>
        </w:rPr>
        <w:t>开展党员、党支部书记、党务干部、思政教师主题培训5次，参加培训人数249人，购置设备4套，</w:t>
      </w:r>
      <w:r>
        <w:rPr>
          <w:rFonts w:hint="eastAsia" w:ascii="仿宋_GB2312"/>
          <w:color w:val="auto"/>
          <w:highlight w:val="none"/>
          <w:lang w:eastAsia="zh-CN"/>
        </w:rPr>
        <w:t>保证培训正常开展，</w:t>
      </w:r>
      <w:r>
        <w:rPr>
          <w:rFonts w:hint="eastAsia" w:ascii="仿宋_GB2312"/>
          <w:color w:val="auto"/>
          <w:highlight w:val="none"/>
        </w:rPr>
        <w:t>持续加强党对教育工作的领导</w:t>
      </w:r>
      <w:r>
        <w:rPr>
          <w:rFonts w:hint="eastAsia" w:ascii="仿宋_GB2312"/>
          <w:color w:val="auto"/>
          <w:highlight w:val="none"/>
          <w:lang w:eastAsia="zh-CN"/>
        </w:rPr>
        <w:t>。</w:t>
      </w:r>
    </w:p>
    <w:p w14:paraId="250DAA68">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lang w:val="en-US" w:eastAsia="zh-CN"/>
        </w:rPr>
        <w:t>2.</w:t>
      </w:r>
      <w:r>
        <w:rPr>
          <w:rFonts w:hint="eastAsia" w:ascii="仿宋_GB2312"/>
          <w:highlight w:val="none"/>
        </w:rPr>
        <w:t>资金投入和使用情况</w:t>
      </w:r>
    </w:p>
    <w:p w14:paraId="6DF1E73A">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lang w:eastAsia="zh-CN"/>
        </w:rPr>
        <w:t>（</w:t>
      </w:r>
      <w:r>
        <w:rPr>
          <w:rFonts w:hint="eastAsia"/>
          <w:color w:val="auto"/>
          <w:lang w:val="en-US" w:eastAsia="zh-CN"/>
        </w:rPr>
        <w:t>1</w:t>
      </w:r>
      <w:r>
        <w:rPr>
          <w:rFonts w:hint="eastAsia"/>
          <w:color w:val="auto"/>
          <w:lang w:eastAsia="zh-CN"/>
        </w:rPr>
        <w:t>）</w:t>
      </w:r>
      <w:r>
        <w:rPr>
          <w:rFonts w:hint="eastAsia"/>
          <w:color w:val="auto"/>
        </w:rPr>
        <w:t>资金投入情况：该项目年初预算数</w:t>
      </w:r>
      <w:r>
        <w:rPr>
          <w:rFonts w:hint="eastAsia"/>
          <w:color w:val="auto"/>
          <w:lang w:val="en-US" w:eastAsia="zh-CN"/>
        </w:rPr>
        <w:t>35</w:t>
      </w:r>
      <w:r>
        <w:rPr>
          <w:rFonts w:hint="eastAsia"/>
          <w:color w:val="auto"/>
        </w:rPr>
        <w:t>万元，全年预算数</w:t>
      </w:r>
      <w:r>
        <w:rPr>
          <w:rFonts w:hint="eastAsia"/>
          <w:color w:val="auto"/>
          <w:lang w:val="en-US" w:eastAsia="zh-CN"/>
        </w:rPr>
        <w:t>35</w:t>
      </w:r>
      <w:r>
        <w:rPr>
          <w:rFonts w:hint="eastAsia"/>
          <w:color w:val="auto"/>
        </w:rPr>
        <w:t>万元，实际总投入</w:t>
      </w:r>
      <w:r>
        <w:rPr>
          <w:rFonts w:hint="eastAsia"/>
          <w:color w:val="auto"/>
          <w:lang w:val="en-US" w:eastAsia="zh-CN"/>
        </w:rPr>
        <w:t>35</w:t>
      </w:r>
      <w:r>
        <w:rPr>
          <w:rFonts w:hint="eastAsia"/>
          <w:color w:val="auto"/>
        </w:rPr>
        <w:t>万元，该项目资金已全部落实到位，资金来源为</w:t>
      </w:r>
      <w:r>
        <w:rPr>
          <w:rFonts w:hint="eastAsia"/>
          <w:color w:val="auto"/>
          <w:lang w:eastAsia="zh-CN"/>
        </w:rPr>
        <w:t>本级财政拨款</w:t>
      </w:r>
      <w:r>
        <w:rPr>
          <w:rFonts w:hint="eastAsia"/>
          <w:color w:val="auto"/>
        </w:rPr>
        <w:t>。</w:t>
      </w:r>
    </w:p>
    <w:p w14:paraId="22D128DF">
      <w:pPr>
        <w:pageBreakBefore w:val="0"/>
        <w:kinsoku/>
        <w:wordWrap/>
        <w:overflowPunct/>
        <w:topLinePunct w:val="0"/>
        <w:autoSpaceDE/>
        <w:autoSpaceDN/>
        <w:bidi w:val="0"/>
        <w:adjustRightInd/>
        <w:snapToGrid/>
        <w:spacing w:line="560" w:lineRule="exact"/>
        <w:ind w:firstLine="600" w:firstLineChars="200"/>
        <w:textAlignment w:val="auto"/>
        <w:rPr>
          <w:rFonts w:hint="default" w:eastAsia="仿宋_GB2312"/>
          <w:color w:val="FF0000"/>
          <w:lang w:val="en-US" w:eastAsia="zh-CN"/>
        </w:rPr>
      </w:pPr>
      <w:r>
        <w:rPr>
          <w:rFonts w:hint="eastAsia"/>
          <w:lang w:eastAsia="zh-CN"/>
        </w:rPr>
        <w:t>（</w:t>
      </w:r>
      <w:r>
        <w:rPr>
          <w:rFonts w:hint="eastAsia"/>
          <w:lang w:val="en-US" w:eastAsia="zh-CN"/>
        </w:rPr>
        <w:t>2</w:t>
      </w:r>
      <w:r>
        <w:rPr>
          <w:rFonts w:hint="eastAsia"/>
          <w:lang w:eastAsia="zh-CN"/>
        </w:rPr>
        <w:t>）</w:t>
      </w:r>
      <w:r>
        <w:rPr>
          <w:rFonts w:hint="eastAsia"/>
        </w:rPr>
        <w:t>资金使用情况：</w:t>
      </w:r>
      <w:r>
        <w:rPr>
          <w:rFonts w:hint="eastAsia"/>
          <w:color w:val="auto"/>
        </w:rPr>
        <w:t>该项目年初预算数</w:t>
      </w:r>
      <w:r>
        <w:rPr>
          <w:rFonts w:hint="eastAsia"/>
          <w:color w:val="auto"/>
          <w:lang w:val="en-US" w:eastAsia="zh-CN"/>
        </w:rPr>
        <w:t>35</w:t>
      </w:r>
      <w:r>
        <w:rPr>
          <w:rFonts w:hint="eastAsia"/>
          <w:color w:val="auto"/>
        </w:rPr>
        <w:t>万元，全年预算数</w:t>
      </w:r>
      <w:r>
        <w:rPr>
          <w:rFonts w:hint="eastAsia"/>
          <w:color w:val="auto"/>
          <w:lang w:val="en-US" w:eastAsia="zh-CN"/>
        </w:rPr>
        <w:t>35</w:t>
      </w:r>
      <w:r>
        <w:rPr>
          <w:rFonts w:hint="eastAsia"/>
          <w:color w:val="auto"/>
        </w:rPr>
        <w:t>万元，全年执行数</w:t>
      </w:r>
      <w:r>
        <w:rPr>
          <w:rFonts w:hint="eastAsia"/>
          <w:color w:val="auto"/>
          <w:lang w:val="en-US" w:eastAsia="zh-CN"/>
        </w:rPr>
        <w:t>33.33</w:t>
      </w:r>
      <w:r>
        <w:rPr>
          <w:rFonts w:hint="eastAsia"/>
          <w:color w:val="auto"/>
        </w:rPr>
        <w:t>万元，预算执行率为</w:t>
      </w:r>
      <w:r>
        <w:rPr>
          <w:rFonts w:hint="eastAsia"/>
          <w:color w:val="auto"/>
          <w:lang w:val="en-US" w:eastAsia="zh-CN"/>
        </w:rPr>
        <w:t>95.23</w:t>
      </w:r>
      <w:r>
        <w:rPr>
          <w:rFonts w:hint="eastAsia"/>
          <w:color w:val="auto"/>
        </w:rPr>
        <w:t>%，用于：</w:t>
      </w:r>
      <w:r>
        <w:rPr>
          <w:rFonts w:hint="eastAsia"/>
          <w:color w:val="auto"/>
          <w:lang w:eastAsia="zh-CN"/>
        </w:rPr>
        <w:t>采购设备</w:t>
      </w:r>
      <w:r>
        <w:rPr>
          <w:rFonts w:hint="eastAsia"/>
          <w:color w:val="auto"/>
          <w:lang w:val="en-US" w:eastAsia="zh-CN"/>
        </w:rPr>
        <w:t>4.4万元，培训支出28.93万元。</w:t>
      </w:r>
    </w:p>
    <w:p w14:paraId="1E94B092">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b w:val="0"/>
          <w:bCs w:val="0"/>
          <w:lang w:val="en-US" w:eastAsia="zh-CN"/>
        </w:rPr>
      </w:pPr>
      <w:bookmarkStart w:id="2" w:name="_Toc68703829"/>
      <w:r>
        <w:rPr>
          <w:rFonts w:hint="eastAsia" w:ascii="仿宋_GB2312" w:eastAsia="仿宋_GB2312"/>
          <w:b w:val="0"/>
          <w:bCs w:val="0"/>
          <w:sz w:val="32"/>
          <w:szCs w:val="32"/>
        </w:rPr>
        <w:t>（二）项目绩效目标</w:t>
      </w:r>
      <w:bookmarkEnd w:id="2"/>
      <w:r>
        <w:rPr>
          <w:rFonts w:hint="eastAsia" w:ascii="仿宋_GB2312" w:eastAsia="仿宋_GB2312"/>
          <w:b w:val="0"/>
          <w:bCs w:val="0"/>
          <w:color w:val="000000" w:themeColor="text1"/>
          <w:sz w:val="32"/>
          <w:szCs w:val="32"/>
          <w:lang w:eastAsia="zh-CN"/>
        </w:rPr>
        <w:t>，</w:t>
      </w:r>
      <w:r>
        <w:rPr>
          <w:rFonts w:hint="eastAsia"/>
          <w:color w:val="000000" w:themeColor="text1"/>
          <w:sz w:val="32"/>
          <w:szCs w:val="32"/>
        </w:rPr>
        <w:t>包括总体目标和阶段性目标。</w:t>
      </w:r>
    </w:p>
    <w:p w14:paraId="4F5583AA">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FF0000"/>
        </w:rPr>
      </w:pPr>
      <w:r>
        <w:rPr>
          <w:rFonts w:hint="eastAsia"/>
          <w:color w:val="auto"/>
        </w:rPr>
        <w:t>1</w:t>
      </w:r>
      <w:r>
        <w:rPr>
          <w:rFonts w:hint="eastAsia"/>
          <w:color w:val="auto"/>
          <w:lang w:val="en-US" w:eastAsia="zh-CN"/>
        </w:rPr>
        <w:t>.</w:t>
      </w:r>
      <w:r>
        <w:rPr>
          <w:rFonts w:hint="eastAsia"/>
          <w:color w:val="auto"/>
        </w:rPr>
        <w:t>总体目标：拟通过举办发展党员、党支部书记、党务干部、思政教师等主题培训3余场次，培训党员师生人次1650余人，加大对基层学校党建工作调研指导力度，召开多层次现场会推进“五个好”党支部创建等，实现党对教育工作的全面领导，加快学校思政一体化建设，打造一支政治过硬、能力过硬的干部教师队伍，办好人民满意教育。</w:t>
      </w:r>
    </w:p>
    <w:p w14:paraId="2D4E8955">
      <w:pPr>
        <w:pageBreakBefore w:val="0"/>
        <w:kinsoku/>
        <w:wordWrap/>
        <w:overflowPunct/>
        <w:topLinePunct w:val="0"/>
        <w:autoSpaceDE/>
        <w:autoSpaceDN/>
        <w:bidi w:val="0"/>
        <w:adjustRightInd/>
        <w:snapToGrid/>
        <w:spacing w:line="560" w:lineRule="exact"/>
        <w:ind w:firstLine="600" w:firstLineChars="200"/>
        <w:textAlignment w:val="auto"/>
        <w:rPr>
          <w:rFonts w:hint="default" w:eastAsia="仿宋_GB2312"/>
          <w:lang w:val="en-US" w:eastAsia="zh-CN"/>
        </w:rPr>
      </w:pPr>
      <w:r>
        <w:t>2</w:t>
      </w:r>
      <w:r>
        <w:rPr>
          <w:rFonts w:hint="eastAsia"/>
          <w:lang w:val="en-US" w:eastAsia="zh-CN"/>
        </w:rPr>
        <w:t>.</w:t>
      </w:r>
      <w:r>
        <w:rPr>
          <w:rFonts w:hint="eastAsia"/>
        </w:rPr>
        <w:t>阶段性目标：</w:t>
      </w:r>
      <w:r>
        <w:rPr>
          <w:rFonts w:hint="eastAsia"/>
          <w:lang w:eastAsia="zh-CN"/>
        </w:rPr>
        <w:t>（</w:t>
      </w:r>
      <w:r>
        <w:rPr>
          <w:rFonts w:hint="eastAsia"/>
          <w:lang w:val="en-US" w:eastAsia="zh-CN"/>
        </w:rPr>
        <w:t>1</w:t>
      </w:r>
      <w:r>
        <w:rPr>
          <w:rFonts w:hint="eastAsia"/>
          <w:lang w:eastAsia="zh-CN"/>
        </w:rPr>
        <w:t>）</w:t>
      </w:r>
      <w:r>
        <w:rPr>
          <w:rFonts w:hint="eastAsia"/>
          <w:lang w:val="en-US" w:eastAsia="zh-CN"/>
        </w:rPr>
        <w:t>2023年上半年开展州直教育系统入党积极分子和发展对象培训班以及自治州两节前学校意识形态领域安全稳定工作培训共2次，购买设备2套；2023年下半年开展普通党员进党校培训示范班以及巴州大中小学校思政课一体化改革创新暨思政课精品课培训活动等共3次，购买设备2套。</w:t>
      </w:r>
    </w:p>
    <w:p w14:paraId="7D4EF765">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14:paraId="3FE31D6F">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lang w:val="en-US" w:eastAsia="zh-CN"/>
        </w:rPr>
      </w:pPr>
      <w:bookmarkStart w:id="4" w:name="_Toc68703831"/>
      <w:r>
        <w:rPr>
          <w:rFonts w:hint="eastAsia" w:ascii="仿宋_GB2312" w:eastAsia="仿宋_GB2312"/>
          <w:b w:val="0"/>
          <w:bCs w:val="0"/>
        </w:rPr>
        <w:t>（一）绩效评价目的、对象和范围。</w:t>
      </w:r>
      <w:bookmarkEnd w:id="4"/>
    </w:p>
    <w:p w14:paraId="5E79C4AA">
      <w:pPr>
        <w:pageBreakBefore w:val="0"/>
        <w:kinsoku/>
        <w:wordWrap/>
        <w:overflowPunct/>
        <w:topLinePunct w:val="0"/>
        <w:autoSpaceDE/>
        <w:autoSpaceDN/>
        <w:bidi w:val="0"/>
        <w:adjustRightInd/>
        <w:snapToGrid/>
        <w:spacing w:line="560" w:lineRule="exact"/>
        <w:ind w:firstLine="600" w:firstLineChars="200"/>
        <w:textAlignment w:val="auto"/>
        <w:rPr>
          <w:sz w:val="30"/>
          <w:szCs w:val="30"/>
        </w:rPr>
      </w:pPr>
      <w:r>
        <w:rPr>
          <w:rFonts w:hint="eastAsia"/>
          <w:sz w:val="30"/>
          <w:szCs w:val="30"/>
          <w:lang w:val="en-US" w:eastAsia="zh-CN"/>
        </w:rPr>
        <w:t>1.</w:t>
      </w:r>
      <w:r>
        <w:rPr>
          <w:rFonts w:hint="eastAsia"/>
          <w:sz w:val="30"/>
          <w:szCs w:val="30"/>
        </w:rPr>
        <w:t>绩效评价目的：</w:t>
      </w:r>
    </w:p>
    <w:p w14:paraId="4939FF88">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bCs/>
          <w:color w:val="FF0000"/>
          <w:sz w:val="30"/>
          <w:szCs w:val="30"/>
        </w:rPr>
      </w:pPr>
      <w:r>
        <w:rPr>
          <w:rFonts w:hint="eastAsia" w:ascii="仿宋_GB2312"/>
          <w:bCs/>
          <w:color w:val="auto"/>
          <w:sz w:val="30"/>
          <w:szCs w:val="30"/>
        </w:rPr>
        <w:t>通过绩效评价，客观地评判项目的管理绩效，了解和掌握党建、思政工作经费的具体情况，评价该项目资金安排的科学性、合理性、规范性和资金的使用成效，及时总结项目管理经验，完善项目管理办法，提高项目管理水平和资金使用效益。促使我</w:t>
      </w:r>
      <w:r>
        <w:rPr>
          <w:rFonts w:hint="eastAsia" w:ascii="仿宋_GB2312"/>
          <w:bCs/>
          <w:color w:val="auto"/>
          <w:sz w:val="30"/>
          <w:szCs w:val="30"/>
          <w:lang w:val="en-US" w:eastAsia="zh-CN"/>
        </w:rPr>
        <w:t>单位</w:t>
      </w:r>
      <w:r>
        <w:rPr>
          <w:rFonts w:hint="eastAsia" w:ascii="仿宋_GB2312"/>
          <w:bCs/>
          <w:color w:val="auto"/>
          <w:sz w:val="30"/>
          <w:szCs w:val="30"/>
        </w:rPr>
        <w:t>根据绩效评价中发现的问题，认真加以整改，及时调整和完善单位的工作计划并加强项目</w:t>
      </w:r>
      <w:r>
        <w:rPr>
          <w:rFonts w:hint="eastAsia" w:ascii="仿宋_GB2312"/>
          <w:bCs/>
          <w:color w:val="auto"/>
          <w:sz w:val="30"/>
          <w:szCs w:val="30"/>
          <w:lang w:val="en-US" w:eastAsia="zh-CN"/>
        </w:rPr>
        <w:t>绩效</w:t>
      </w:r>
      <w:r>
        <w:rPr>
          <w:rFonts w:hint="eastAsia" w:ascii="仿宋_GB2312"/>
          <w:bCs/>
          <w:color w:val="auto"/>
          <w:sz w:val="30"/>
          <w:szCs w:val="30"/>
        </w:rPr>
        <w:t>管理，同时为项目后续资金投入、分配和管理提供决策依据。</w:t>
      </w:r>
    </w:p>
    <w:p w14:paraId="776D6EA0">
      <w:pPr>
        <w:pageBreakBefore w:val="0"/>
        <w:kinsoku/>
        <w:wordWrap/>
        <w:overflowPunct/>
        <w:topLinePunct w:val="0"/>
        <w:autoSpaceDE/>
        <w:autoSpaceDN/>
        <w:bidi w:val="0"/>
        <w:adjustRightInd/>
        <w:snapToGrid/>
        <w:spacing w:line="560" w:lineRule="exact"/>
        <w:ind w:firstLine="600" w:firstLineChars="200"/>
        <w:jc w:val="left"/>
        <w:textAlignment w:val="auto"/>
        <w:rPr>
          <w:sz w:val="30"/>
          <w:szCs w:val="30"/>
        </w:rPr>
      </w:pPr>
      <w:r>
        <w:rPr>
          <w:rFonts w:hint="eastAsia"/>
          <w:sz w:val="30"/>
          <w:szCs w:val="30"/>
          <w:lang w:val="en-US" w:eastAsia="zh-CN"/>
        </w:rPr>
        <w:t>2.</w:t>
      </w:r>
      <w:r>
        <w:rPr>
          <w:rFonts w:hint="eastAsia"/>
          <w:sz w:val="30"/>
          <w:szCs w:val="30"/>
        </w:rPr>
        <w:t>绩效评价对象：</w:t>
      </w:r>
    </w:p>
    <w:p w14:paraId="64E0BD39">
      <w:pPr>
        <w:pageBreakBefore w:val="0"/>
        <w:kinsoku/>
        <w:wordWrap/>
        <w:overflowPunct/>
        <w:topLinePunct w:val="0"/>
        <w:autoSpaceDE/>
        <w:autoSpaceDN/>
        <w:bidi w:val="0"/>
        <w:adjustRightInd/>
        <w:snapToGrid/>
        <w:spacing w:line="560" w:lineRule="exact"/>
        <w:ind w:firstLine="600" w:firstLineChars="200"/>
        <w:textAlignment w:val="auto"/>
        <w:rPr>
          <w:color w:val="auto"/>
          <w:sz w:val="30"/>
          <w:szCs w:val="30"/>
        </w:rPr>
      </w:pPr>
      <w:r>
        <w:rPr>
          <w:rFonts w:hint="eastAsia"/>
          <w:color w:val="auto"/>
          <w:sz w:val="30"/>
          <w:szCs w:val="30"/>
        </w:rPr>
        <w:t>党建、思政工作经费</w:t>
      </w:r>
    </w:p>
    <w:p w14:paraId="7DAA9958">
      <w:pPr>
        <w:pageBreakBefore w:val="0"/>
        <w:kinsoku/>
        <w:wordWrap/>
        <w:overflowPunct/>
        <w:topLinePunct w:val="0"/>
        <w:autoSpaceDE/>
        <w:autoSpaceDN/>
        <w:bidi w:val="0"/>
        <w:adjustRightInd/>
        <w:snapToGrid/>
        <w:spacing w:line="560" w:lineRule="exact"/>
        <w:ind w:firstLine="600" w:firstLineChars="200"/>
        <w:textAlignment w:val="auto"/>
        <w:rPr>
          <w:sz w:val="30"/>
          <w:szCs w:val="30"/>
        </w:rPr>
      </w:pPr>
      <w:r>
        <w:rPr>
          <w:rFonts w:hint="eastAsia"/>
          <w:sz w:val="30"/>
          <w:szCs w:val="30"/>
          <w:lang w:val="en-US" w:eastAsia="zh-CN"/>
        </w:rPr>
        <w:t>3.</w:t>
      </w:r>
      <w:r>
        <w:rPr>
          <w:rFonts w:hint="eastAsia"/>
          <w:sz w:val="30"/>
          <w:szCs w:val="30"/>
        </w:rPr>
        <w:t>绩效评价范围：</w:t>
      </w:r>
    </w:p>
    <w:p w14:paraId="36ACE8F5">
      <w:pPr>
        <w:pageBreakBefore w:val="0"/>
        <w:kinsoku/>
        <w:wordWrap/>
        <w:overflowPunct/>
        <w:topLinePunct w:val="0"/>
        <w:autoSpaceDE/>
        <w:autoSpaceDN/>
        <w:bidi w:val="0"/>
        <w:adjustRightInd/>
        <w:snapToGrid/>
        <w:spacing w:line="560" w:lineRule="exact"/>
        <w:ind w:firstLine="600" w:firstLineChars="200"/>
        <w:textAlignment w:val="auto"/>
        <w:rPr>
          <w:color w:val="FF0000"/>
          <w:sz w:val="30"/>
          <w:szCs w:val="30"/>
        </w:rPr>
      </w:pPr>
      <w:r>
        <w:rPr>
          <w:rFonts w:hint="eastAsia"/>
          <w:color w:val="auto"/>
          <w:sz w:val="30"/>
          <w:szCs w:val="30"/>
        </w:rPr>
        <w:t>本次评价从项目决策（包括绩效目标、决策过程）、项目管理（包括项目资金、项目实施）、项目产出（包括项目产出数量、产出质量、产出时效和产出成本）项目效益四个维度进行党建、思政工作经费评价，评价核心为资金的支出完成情况和效果。</w:t>
      </w:r>
    </w:p>
    <w:p w14:paraId="0144E86F">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5" w:name="_Toc68703832"/>
      <w:r>
        <w:rPr>
          <w:rFonts w:hint="eastAsia" w:ascii="仿宋_GB2312" w:eastAsia="仿宋_GB2312"/>
          <w:b w:val="0"/>
          <w:bCs w:val="0"/>
        </w:rPr>
        <w:t>（二）绩效评价原则、评价指标体系</w:t>
      </w:r>
      <w:r>
        <w:rPr>
          <w:rFonts w:hint="eastAsia" w:ascii="仿宋_GB2312" w:eastAsia="仿宋_GB2312"/>
          <w:b w:val="0"/>
          <w:bCs w:val="0"/>
          <w:lang w:eastAsia="zh-CN"/>
        </w:rPr>
        <w:t>（附表说明）</w:t>
      </w:r>
      <w:r>
        <w:rPr>
          <w:rFonts w:hint="eastAsia" w:ascii="仿宋_GB2312" w:eastAsia="仿宋_GB2312"/>
          <w:b w:val="0"/>
          <w:bCs w:val="0"/>
        </w:rPr>
        <w:t>、评价方法、评价标准等。</w:t>
      </w:r>
      <w:bookmarkEnd w:id="5"/>
    </w:p>
    <w:p w14:paraId="1CCB82F9">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sz w:val="30"/>
          <w:szCs w:val="30"/>
        </w:rPr>
      </w:pPr>
      <w:r>
        <w:rPr>
          <w:rFonts w:hint="eastAsia"/>
          <w:sz w:val="30"/>
          <w:szCs w:val="30"/>
        </w:rPr>
        <w:t>1</w:t>
      </w:r>
      <w:r>
        <w:rPr>
          <w:rFonts w:hint="eastAsia"/>
          <w:sz w:val="30"/>
          <w:szCs w:val="30"/>
          <w:lang w:val="en-US" w:eastAsia="zh-CN"/>
        </w:rPr>
        <w:t>.</w:t>
      </w:r>
      <w:r>
        <w:rPr>
          <w:rFonts w:hint="eastAsia"/>
          <w:sz w:val="30"/>
          <w:szCs w:val="30"/>
        </w:rPr>
        <w:t>绩效评价原则</w:t>
      </w:r>
    </w:p>
    <w:p w14:paraId="096CE310">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bCs/>
          <w:color w:val="FF0000"/>
          <w:sz w:val="30"/>
          <w:szCs w:val="30"/>
        </w:rPr>
      </w:pPr>
      <w:r>
        <w:rPr>
          <w:rFonts w:eastAsia="仿宋_GB2312"/>
          <w:color w:val="000000"/>
          <w:sz w:val="30"/>
          <w:szCs w:val="30"/>
        </w:rPr>
        <w:t>本次项目绩效评价遵循以下基本原则：</w:t>
      </w:r>
    </w:p>
    <w:p w14:paraId="3602DA72">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bCs/>
          <w:color w:val="auto"/>
          <w:sz w:val="30"/>
          <w:szCs w:val="30"/>
          <w:lang w:eastAsia="zh-CN"/>
        </w:rPr>
      </w:pPr>
      <w:r>
        <w:rPr>
          <w:rFonts w:hint="eastAsia" w:ascii="仿宋_GB2312"/>
          <w:bCs/>
          <w:color w:val="auto"/>
          <w:sz w:val="30"/>
          <w:szCs w:val="30"/>
        </w:rPr>
        <w:t>（一）科学公正。本次项目支出绩效评价运用科学合理的方法，按照规范的程序，对项目绩效进行客观、公正的反映。</w:t>
      </w:r>
      <w:r>
        <w:rPr>
          <w:rFonts w:hint="eastAsia" w:ascii="仿宋_GB2312"/>
          <w:bCs/>
          <w:color w:val="auto"/>
          <w:sz w:val="30"/>
          <w:szCs w:val="30"/>
          <w:lang w:eastAsia="zh-CN"/>
        </w:rPr>
        <w:t>本次项目支出绩效使用定性和定量的指标对项目进行评价，确保评价方法的科学性，并依据项目实施前后的对比数据，来评估项目的实际影响。</w:t>
      </w:r>
    </w:p>
    <w:p w14:paraId="612C0294">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bCs/>
          <w:color w:val="auto"/>
          <w:sz w:val="30"/>
          <w:szCs w:val="30"/>
          <w:lang w:eastAsia="zh-CN"/>
        </w:rPr>
      </w:pPr>
      <w:r>
        <w:rPr>
          <w:rFonts w:hint="eastAsia" w:ascii="仿宋_GB2312"/>
          <w:bCs/>
          <w:color w:val="auto"/>
          <w:sz w:val="30"/>
          <w:szCs w:val="30"/>
        </w:rPr>
        <w:t>（二）统筹兼顾。本次项目支出绩效评价由本单位自主实施，即“谁支出、谁自评”</w:t>
      </w:r>
      <w:r>
        <w:rPr>
          <w:rFonts w:hint="eastAsia" w:ascii="仿宋_GB2312"/>
          <w:bCs/>
          <w:color w:val="auto"/>
          <w:sz w:val="30"/>
          <w:szCs w:val="30"/>
          <w:lang w:eastAsia="zh-CN"/>
        </w:rPr>
        <w:t>，在项目的各个阶段和方面，如规划、实施、监督和结果由本单位进行统筹，关注项目对资源利用效率、经济成本以及满意度等各个方面的影响。</w:t>
      </w:r>
    </w:p>
    <w:p w14:paraId="783F32C3">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bCs/>
          <w:color w:val="auto"/>
          <w:sz w:val="30"/>
          <w:szCs w:val="30"/>
          <w:lang w:eastAsia="zh-CN"/>
        </w:rPr>
      </w:pPr>
      <w:r>
        <w:rPr>
          <w:rFonts w:hint="eastAsia" w:ascii="仿宋_GB2312"/>
          <w:bCs/>
          <w:color w:val="auto"/>
          <w:sz w:val="30"/>
          <w:szCs w:val="30"/>
        </w:rPr>
        <w:t>（三）激励约束。本次项目支出绩效评价结果与预算安排、政策调整、改进管理实质性挂钩，体现奖优罚劣和激励相容导向，有效要安排、低效要压减、无效要问责。</w:t>
      </w:r>
      <w:r>
        <w:rPr>
          <w:rFonts w:hint="eastAsia" w:ascii="仿宋_GB2312"/>
          <w:bCs/>
          <w:color w:val="auto"/>
          <w:sz w:val="30"/>
          <w:szCs w:val="30"/>
          <w:lang w:eastAsia="zh-CN"/>
        </w:rPr>
        <w:t>根据计划标准、历史标准等明确项目成功的标准，并根据这些标准奖励或推荐改进措施，对于未达到预定目标的情况，提出具体的责任追究和整改建议。此外，将绩效评价结果与未来的项目资金分配和政策支持挂钩，以激发更好的项目执行效果。</w:t>
      </w:r>
    </w:p>
    <w:p w14:paraId="646193F7">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bCs/>
          <w:color w:val="auto"/>
          <w:sz w:val="30"/>
          <w:szCs w:val="30"/>
        </w:rPr>
      </w:pPr>
      <w:r>
        <w:rPr>
          <w:rFonts w:hint="eastAsia" w:ascii="仿宋_GB2312"/>
          <w:bCs/>
          <w:color w:val="auto"/>
          <w:sz w:val="30"/>
          <w:szCs w:val="30"/>
        </w:rPr>
        <w:t>（四）公开透明。本次项目支出绩效评价结果已依法依规公开在</w:t>
      </w:r>
      <w:r>
        <w:rPr>
          <w:rFonts w:hint="eastAsia" w:ascii="仿宋_GB2312"/>
          <w:bCs/>
          <w:color w:val="auto"/>
          <w:sz w:val="30"/>
          <w:szCs w:val="30"/>
          <w:lang w:eastAsia="zh-CN"/>
        </w:rPr>
        <w:t>巴州人民政府</w:t>
      </w:r>
      <w:r>
        <w:rPr>
          <w:rFonts w:hint="eastAsia" w:ascii="仿宋_GB2312"/>
          <w:bCs/>
          <w:color w:val="auto"/>
          <w:sz w:val="30"/>
          <w:szCs w:val="30"/>
        </w:rPr>
        <w:t>网站上，并自觉接受社会监督。</w:t>
      </w:r>
    </w:p>
    <w:p w14:paraId="52367068">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sz w:val="30"/>
          <w:szCs w:val="30"/>
        </w:rPr>
      </w:pPr>
      <w:r>
        <w:rPr>
          <w:rFonts w:hint="eastAsia"/>
          <w:sz w:val="30"/>
          <w:szCs w:val="30"/>
        </w:rPr>
        <w:t>2、评价指标体系（附表说明）</w:t>
      </w:r>
    </w:p>
    <w:p w14:paraId="3F6B71B4">
      <w:pPr>
        <w:pageBreakBefore w:val="0"/>
        <w:kinsoku/>
        <w:wordWrap/>
        <w:overflowPunct/>
        <w:topLinePunct w:val="0"/>
        <w:autoSpaceDE/>
        <w:autoSpaceDN/>
        <w:bidi w:val="0"/>
        <w:adjustRightInd/>
        <w:snapToGrid/>
        <w:spacing w:line="560" w:lineRule="exact"/>
        <w:ind w:firstLine="668" w:firstLineChars="200"/>
        <w:textAlignment w:val="auto"/>
        <w:rPr>
          <w:color w:val="000000"/>
          <w:spacing w:val="17"/>
          <w:sz w:val="30"/>
          <w:szCs w:val="30"/>
        </w:rPr>
      </w:pPr>
      <w:r>
        <w:rPr>
          <w:rFonts w:eastAsia="仿宋_GB2312"/>
          <w:color w:val="000000"/>
          <w:spacing w:val="17"/>
          <w:sz w:val="30"/>
          <w:szCs w:val="30"/>
        </w:rPr>
        <w:t>绩效评价框架是开展绩效评价的核心。绩效评价框架包括评价准则、关键评价问题、评价指标、数据来源、数据收集方法等。指标体系建立过程如下：</w:t>
      </w:r>
    </w:p>
    <w:p w14:paraId="49153115">
      <w:pPr>
        <w:pageBreakBefore w:val="0"/>
        <w:kinsoku/>
        <w:wordWrap/>
        <w:overflowPunct/>
        <w:topLinePunct w:val="0"/>
        <w:autoSpaceDE/>
        <w:autoSpaceDN/>
        <w:bidi w:val="0"/>
        <w:adjustRightInd/>
        <w:snapToGrid/>
        <w:spacing w:line="560" w:lineRule="exact"/>
        <w:ind w:firstLine="668" w:firstLineChars="200"/>
        <w:textAlignment w:val="auto"/>
        <w:rPr>
          <w:rFonts w:eastAsia="仿宋_GB2312"/>
          <w:color w:val="000000"/>
          <w:spacing w:val="17"/>
          <w:sz w:val="30"/>
          <w:szCs w:val="30"/>
        </w:rPr>
      </w:pPr>
      <w:r>
        <w:rPr>
          <w:rFonts w:eastAsia="仿宋_GB2312"/>
          <w:color w:val="000000"/>
          <w:spacing w:val="17"/>
          <w:sz w:val="30"/>
          <w:szCs w:val="30"/>
        </w:rPr>
        <w:t>（1）确定评价指标</w:t>
      </w:r>
    </w:p>
    <w:p w14:paraId="5C133B84">
      <w:pPr>
        <w:pageBreakBefore w:val="0"/>
        <w:kinsoku/>
        <w:wordWrap/>
        <w:overflowPunct/>
        <w:topLinePunct w:val="0"/>
        <w:autoSpaceDE/>
        <w:autoSpaceDN/>
        <w:bidi w:val="0"/>
        <w:adjustRightInd/>
        <w:snapToGrid/>
        <w:spacing w:line="560" w:lineRule="exact"/>
        <w:ind w:firstLine="668" w:firstLineChars="200"/>
        <w:textAlignment w:val="auto"/>
        <w:rPr>
          <w:rFonts w:eastAsia="仿宋_GB2312"/>
          <w:color w:val="000000"/>
          <w:spacing w:val="17"/>
          <w:sz w:val="30"/>
          <w:szCs w:val="30"/>
        </w:rPr>
      </w:pPr>
      <w:r>
        <w:rPr>
          <w:rFonts w:eastAsia="仿宋_GB2312"/>
          <w:color w:val="000000"/>
          <w:spacing w:val="17"/>
          <w:sz w:val="30"/>
          <w:szCs w:val="30"/>
        </w:rPr>
        <w:t>采用层次分析法，建立评价指标体系。绩效评价将指标分为项目决策指标、项目过程指标、项目产出指标、项目效益指标四个维度，最终形成一个由多个相互联系的指标组成的多层次指标体系。</w:t>
      </w:r>
    </w:p>
    <w:p w14:paraId="550F8FFA">
      <w:pPr>
        <w:pageBreakBefore w:val="0"/>
        <w:kinsoku/>
        <w:wordWrap/>
        <w:overflowPunct/>
        <w:topLinePunct w:val="0"/>
        <w:autoSpaceDE/>
        <w:autoSpaceDN/>
        <w:bidi w:val="0"/>
        <w:adjustRightInd/>
        <w:snapToGrid/>
        <w:spacing w:line="560" w:lineRule="exact"/>
        <w:ind w:firstLine="668" w:firstLineChars="200"/>
        <w:textAlignment w:val="auto"/>
        <w:rPr>
          <w:rFonts w:eastAsia="仿宋_GB2312"/>
          <w:color w:val="000000"/>
          <w:spacing w:val="17"/>
          <w:sz w:val="30"/>
          <w:szCs w:val="30"/>
        </w:rPr>
      </w:pPr>
      <w:r>
        <w:rPr>
          <w:rFonts w:eastAsia="仿宋_GB2312"/>
          <w:color w:val="000000"/>
          <w:spacing w:val="17"/>
          <w:sz w:val="30"/>
          <w:szCs w:val="30"/>
        </w:rPr>
        <w:t>（2）确定权重</w:t>
      </w:r>
    </w:p>
    <w:p w14:paraId="6C8DAE97">
      <w:pPr>
        <w:pageBreakBefore w:val="0"/>
        <w:kinsoku/>
        <w:wordWrap/>
        <w:overflowPunct/>
        <w:topLinePunct w:val="0"/>
        <w:autoSpaceDE/>
        <w:autoSpaceDN/>
        <w:bidi w:val="0"/>
        <w:adjustRightInd/>
        <w:snapToGrid/>
        <w:spacing w:line="560" w:lineRule="exact"/>
        <w:ind w:firstLine="668" w:firstLineChars="200"/>
        <w:textAlignment w:val="auto"/>
        <w:rPr>
          <w:rFonts w:eastAsia="仿宋_GB2312"/>
          <w:color w:val="auto"/>
          <w:spacing w:val="17"/>
          <w:sz w:val="30"/>
          <w:szCs w:val="30"/>
        </w:rPr>
      </w:pPr>
      <w:r>
        <w:rPr>
          <w:rFonts w:eastAsia="仿宋_GB2312"/>
          <w:color w:val="000000"/>
          <w:spacing w:val="17"/>
          <w:sz w:val="30"/>
          <w:szCs w:val="30"/>
        </w:rPr>
        <w:t>确定各个指标相对于项目总体绩效的权重分值。在绩效评价指标体系中，</w:t>
      </w:r>
      <w:r>
        <w:rPr>
          <w:rFonts w:eastAsia="仿宋_GB2312"/>
          <w:color w:val="auto"/>
          <w:spacing w:val="17"/>
          <w:sz w:val="30"/>
          <w:szCs w:val="30"/>
        </w:rPr>
        <w:t>项目决策权重为20分，项目过程权重为20分，项目产出权重为40分，项目效益权重为20分。</w:t>
      </w:r>
    </w:p>
    <w:p w14:paraId="04534032">
      <w:pPr>
        <w:pageBreakBefore w:val="0"/>
        <w:kinsoku/>
        <w:wordWrap/>
        <w:overflowPunct/>
        <w:topLinePunct w:val="0"/>
        <w:autoSpaceDE/>
        <w:autoSpaceDN/>
        <w:bidi w:val="0"/>
        <w:adjustRightInd/>
        <w:snapToGrid/>
        <w:spacing w:line="560" w:lineRule="exact"/>
        <w:ind w:firstLine="668" w:firstLineChars="200"/>
        <w:textAlignment w:val="auto"/>
        <w:rPr>
          <w:rFonts w:eastAsia="仿宋_GB2312"/>
          <w:color w:val="000000"/>
          <w:spacing w:val="17"/>
          <w:sz w:val="30"/>
          <w:szCs w:val="30"/>
        </w:rPr>
      </w:pPr>
      <w:r>
        <w:rPr>
          <w:rFonts w:eastAsia="仿宋_GB2312"/>
          <w:color w:val="000000"/>
          <w:spacing w:val="17"/>
          <w:sz w:val="30"/>
          <w:szCs w:val="30"/>
        </w:rPr>
        <w:t>（3）确定指标标准值</w:t>
      </w:r>
    </w:p>
    <w:p w14:paraId="2F79A41D">
      <w:pPr>
        <w:pageBreakBefore w:val="0"/>
        <w:kinsoku/>
        <w:wordWrap/>
        <w:overflowPunct/>
        <w:topLinePunct w:val="0"/>
        <w:autoSpaceDE/>
        <w:autoSpaceDN/>
        <w:bidi w:val="0"/>
        <w:adjustRightInd/>
        <w:snapToGrid/>
        <w:spacing w:line="560" w:lineRule="exact"/>
        <w:ind w:firstLine="668" w:firstLineChars="200"/>
        <w:textAlignment w:val="auto"/>
        <w:rPr>
          <w:rFonts w:eastAsia="仿宋_GB2312"/>
          <w:color w:val="000000"/>
          <w:spacing w:val="17"/>
          <w:sz w:val="30"/>
          <w:szCs w:val="30"/>
        </w:rPr>
      </w:pPr>
      <w:r>
        <w:rPr>
          <w:rFonts w:eastAsia="仿宋_GB2312"/>
          <w:color w:val="000000"/>
          <w:spacing w:val="17"/>
          <w:sz w:val="30"/>
          <w:szCs w:val="30"/>
        </w:rPr>
        <w:t>指标标准值是绩效评价指标的尺度，既要反映同类项目的先进水平，又要符合项目的实际绩效水平。具体采用计划标准等确定此次绩效评价指标标准值。</w:t>
      </w:r>
    </w:p>
    <w:p w14:paraId="034C640F">
      <w:pPr>
        <w:pStyle w:val="11"/>
        <w:pageBreakBefore w:val="0"/>
        <w:kinsoku/>
        <w:wordWrap/>
        <w:overflowPunct/>
        <w:topLinePunct w:val="0"/>
        <w:autoSpaceDE/>
        <w:autoSpaceDN/>
        <w:bidi w:val="0"/>
        <w:adjustRightInd/>
        <w:snapToGrid/>
        <w:spacing w:before="0" w:after="0" w:line="560" w:lineRule="exact"/>
        <w:ind w:firstLine="668" w:firstLineChars="200"/>
        <w:jc w:val="both"/>
        <w:textAlignment w:val="auto"/>
        <w:rPr>
          <w:rFonts w:ascii="Times New Roman" w:hAnsi="Times New Roman" w:eastAsia="仿宋_GB2312"/>
          <w:b w:val="0"/>
          <w:bCs w:val="0"/>
          <w:color w:val="000000"/>
          <w:spacing w:val="17"/>
          <w:kern w:val="2"/>
          <w:sz w:val="30"/>
          <w:szCs w:val="30"/>
        </w:rPr>
      </w:pPr>
      <w:r>
        <w:rPr>
          <w:rFonts w:ascii="Times New Roman" w:hAnsi="Times New Roman" w:eastAsia="仿宋_GB2312"/>
          <w:b w:val="0"/>
          <w:bCs w:val="0"/>
          <w:color w:val="000000"/>
          <w:spacing w:val="17"/>
          <w:kern w:val="2"/>
          <w:sz w:val="30"/>
          <w:szCs w:val="30"/>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505CABB1">
      <w:pPr>
        <w:pageBreakBefore w:val="0"/>
        <w:kinsoku/>
        <w:wordWrap/>
        <w:overflowPunct/>
        <w:topLinePunct w:val="0"/>
        <w:autoSpaceDE/>
        <w:autoSpaceDN/>
        <w:bidi w:val="0"/>
        <w:adjustRightInd/>
        <w:snapToGrid/>
        <w:spacing w:line="560" w:lineRule="exact"/>
        <w:ind w:firstLine="668" w:firstLineChars="200"/>
        <w:jc w:val="left"/>
        <w:textAlignment w:val="auto"/>
        <w:rPr>
          <w:rFonts w:hint="eastAsia"/>
          <w:b w:val="0"/>
          <w:bCs w:val="0"/>
          <w:color w:val="auto"/>
          <w:spacing w:val="17"/>
          <w:sz w:val="30"/>
          <w:szCs w:val="30"/>
          <w:lang w:val="en-US" w:eastAsia="zh-CN"/>
        </w:rPr>
      </w:pPr>
      <w:r>
        <w:rPr>
          <w:rFonts w:hint="eastAsia"/>
          <w:b w:val="0"/>
          <w:bCs w:val="0"/>
          <w:color w:val="auto"/>
          <w:spacing w:val="17"/>
          <w:sz w:val="30"/>
          <w:szCs w:val="30"/>
          <w:lang w:val="en-US" w:eastAsia="zh-CN"/>
        </w:rPr>
        <w:t>具体评价指标体系详情见附件1。</w:t>
      </w:r>
    </w:p>
    <w:p w14:paraId="4EF5CAFB">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sz w:val="30"/>
          <w:szCs w:val="30"/>
        </w:rPr>
      </w:pPr>
      <w:r>
        <w:rPr>
          <w:rFonts w:hint="eastAsia"/>
          <w:sz w:val="30"/>
          <w:szCs w:val="30"/>
        </w:rPr>
        <w:t>3、评价方法</w:t>
      </w:r>
    </w:p>
    <w:p w14:paraId="62DDF57E">
      <w:pPr>
        <w:pageBreakBefore w:val="0"/>
        <w:kinsoku/>
        <w:wordWrap/>
        <w:overflowPunct/>
        <w:topLinePunct w:val="0"/>
        <w:autoSpaceDE/>
        <w:autoSpaceDN/>
        <w:bidi w:val="0"/>
        <w:adjustRightInd/>
        <w:snapToGrid/>
        <w:spacing w:line="560" w:lineRule="exact"/>
        <w:ind w:firstLine="668" w:firstLineChars="200"/>
        <w:textAlignment w:val="auto"/>
        <w:rPr>
          <w:rFonts w:eastAsia="仿宋_GB2312"/>
          <w:color w:val="000000"/>
          <w:spacing w:val="17"/>
          <w:sz w:val="30"/>
          <w:szCs w:val="30"/>
        </w:rPr>
      </w:pPr>
      <w:r>
        <w:rPr>
          <w:rFonts w:eastAsia="仿宋_GB2312"/>
          <w:color w:val="000000"/>
          <w:spacing w:val="17"/>
          <w:sz w:val="30"/>
          <w:szCs w:val="30"/>
        </w:rPr>
        <w:t>绩效评价从项目决策、项目过程、项目产出、项目效益四个维度进行评价。评价对象为项目目标实施情况，  评价核心为资金的支出完成情况和项目的产出效益。</w:t>
      </w:r>
    </w:p>
    <w:p w14:paraId="10EC75D2">
      <w:pPr>
        <w:spacing w:line="560" w:lineRule="exact"/>
        <w:ind w:firstLine="668" w:firstLineChars="200"/>
        <w:rPr>
          <w:rFonts w:eastAsia="仿宋_GB2312"/>
          <w:color w:val="000000"/>
          <w:spacing w:val="17"/>
          <w:sz w:val="30"/>
          <w:szCs w:val="30"/>
        </w:rPr>
      </w:pPr>
      <w:r>
        <w:rPr>
          <w:rFonts w:eastAsia="仿宋_GB2312"/>
          <w:color w:val="000000"/>
          <w:spacing w:val="17"/>
          <w:sz w:val="30"/>
          <w:szCs w:val="30"/>
        </w:rPr>
        <w:t>本次评价指标中，既有定性指标又有定量指标，各类指标因考核内容不同和客观标准不同存在较大差异，因此核定具体指标时采用了不同方法，具体评价方法如下：</w:t>
      </w:r>
    </w:p>
    <w:p w14:paraId="7A9DEEE3">
      <w:pPr>
        <w:spacing w:line="560" w:lineRule="exact"/>
        <w:ind w:firstLine="668" w:firstLineChars="200"/>
        <w:rPr>
          <w:rFonts w:ascii="Times New Roman" w:hAnsi="Times New Roman" w:eastAsia="仿宋_GB2312" w:cs="Times New Roman"/>
          <w:color w:val="000000"/>
          <w:spacing w:val="17"/>
          <w:sz w:val="30"/>
          <w:szCs w:val="30"/>
        </w:rPr>
      </w:pPr>
      <w:r>
        <w:rPr>
          <w:rFonts w:ascii="Times New Roman" w:hAnsi="Times New Roman" w:eastAsia="仿宋_GB2312" w:cs="Times New Roman"/>
          <w:color w:val="000000"/>
          <w:spacing w:val="17"/>
          <w:sz w:val="30"/>
          <w:szCs w:val="30"/>
        </w:rPr>
        <w:t>因素分析法</w:t>
      </w:r>
    </w:p>
    <w:p w14:paraId="2CFFE6DE">
      <w:pPr>
        <w:spacing w:line="560" w:lineRule="exact"/>
        <w:ind w:firstLine="708" w:firstLineChars="200"/>
        <w:rPr>
          <w:rFonts w:ascii="Times New Roman" w:hAnsi="Times New Roman" w:eastAsia="仿宋_GB2312" w:cs="Times New Roman"/>
          <w:color w:val="000000"/>
          <w:spacing w:val="17"/>
          <w:sz w:val="30"/>
          <w:szCs w:val="30"/>
        </w:rPr>
      </w:pPr>
      <w:r>
        <w:rPr>
          <w:rFonts w:hint="eastAsia" w:cs="Times New Roman"/>
          <w:b w:val="0"/>
          <w:bCs w:val="0"/>
          <w:color w:val="000000"/>
          <w:spacing w:val="17"/>
          <w:kern w:val="2"/>
          <w:sz w:val="32"/>
          <w:szCs w:val="32"/>
          <w:lang w:val="en-US" w:eastAsia="zh-CN" w:bidi="ar-SA"/>
        </w:rPr>
        <w:t>教育工委</w:t>
      </w:r>
      <w:r>
        <w:rPr>
          <w:rFonts w:hint="eastAsia" w:ascii="Times New Roman" w:hAnsi="Times New Roman" w:eastAsia="仿宋_GB2312" w:cs="Times New Roman"/>
          <w:b w:val="0"/>
          <w:bCs w:val="0"/>
          <w:color w:val="000000"/>
          <w:spacing w:val="17"/>
          <w:kern w:val="2"/>
          <w:sz w:val="32"/>
          <w:szCs w:val="32"/>
          <w:lang w:val="en-US" w:eastAsia="zh-CN" w:bidi="ar-SA"/>
        </w:rPr>
        <w:t>部分工作是历年沿袭的惯例，部分工作是因工作重点新增加的项目，有不确定性，结合内外部因素分析，便于评价，因此采用因素分析法。</w:t>
      </w:r>
    </w:p>
    <w:p w14:paraId="22CE2F3E">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sz w:val="30"/>
          <w:szCs w:val="30"/>
        </w:rPr>
      </w:pPr>
      <w:r>
        <w:rPr>
          <w:rFonts w:hint="eastAsia"/>
          <w:sz w:val="30"/>
          <w:szCs w:val="30"/>
        </w:rPr>
        <w:t>4</w:t>
      </w:r>
      <w:r>
        <w:rPr>
          <w:rFonts w:hint="eastAsia"/>
          <w:sz w:val="30"/>
          <w:szCs w:val="30"/>
          <w:lang w:val="en-US" w:eastAsia="zh-CN"/>
        </w:rPr>
        <w:t>.</w:t>
      </w:r>
      <w:r>
        <w:rPr>
          <w:rFonts w:hint="eastAsia"/>
          <w:sz w:val="30"/>
          <w:szCs w:val="30"/>
        </w:rPr>
        <w:t>评价标准</w:t>
      </w:r>
    </w:p>
    <w:p w14:paraId="0E3DCBE2">
      <w:pPr>
        <w:pageBreakBefore w:val="0"/>
        <w:kinsoku/>
        <w:wordWrap/>
        <w:overflowPunct/>
        <w:topLinePunct w:val="0"/>
        <w:autoSpaceDE/>
        <w:autoSpaceDN/>
        <w:bidi w:val="0"/>
        <w:adjustRightInd/>
        <w:snapToGrid/>
        <w:spacing w:line="560" w:lineRule="exact"/>
        <w:ind w:firstLine="668" w:firstLineChars="200"/>
        <w:textAlignment w:val="auto"/>
        <w:rPr>
          <w:rFonts w:hint="eastAsia"/>
          <w:color w:val="000000"/>
          <w:spacing w:val="17"/>
          <w:sz w:val="30"/>
          <w:szCs w:val="30"/>
          <w:lang w:val="en-US" w:eastAsia="zh-CN"/>
        </w:rPr>
      </w:pPr>
      <w:r>
        <w:rPr>
          <w:rFonts w:hint="eastAsia" w:eastAsia="仿宋_GB2312"/>
          <w:color w:val="000000"/>
          <w:spacing w:val="17"/>
          <w:sz w:val="30"/>
          <w:szCs w:val="30"/>
        </w:rPr>
        <w:t>绩效评价标准通常包括计划标准、行业标准、历史标准等，用于对绩效指标完成情况进行比较、分析、评价。本次评价主要采用了</w:t>
      </w:r>
      <w:bookmarkStart w:id="6" w:name="_Toc17882"/>
      <w:bookmarkStart w:id="7" w:name="_Toc31464"/>
      <w:r>
        <w:rPr>
          <w:rFonts w:hint="eastAsia" w:eastAsia="仿宋_GB2312"/>
          <w:color w:val="000000"/>
          <w:spacing w:val="17"/>
          <w:sz w:val="30"/>
          <w:szCs w:val="30"/>
          <w:lang w:val="en-US" w:eastAsia="zh-CN"/>
        </w:rPr>
        <w:t>计划标准</w:t>
      </w:r>
      <w:r>
        <w:rPr>
          <w:rFonts w:hint="eastAsia"/>
          <w:color w:val="000000"/>
          <w:spacing w:val="17"/>
          <w:sz w:val="30"/>
          <w:szCs w:val="30"/>
          <w:lang w:val="en-US" w:eastAsia="zh-CN"/>
        </w:rPr>
        <w:t>。</w:t>
      </w:r>
    </w:p>
    <w:bookmarkEnd w:id="6"/>
    <w:bookmarkEnd w:id="7"/>
    <w:p w14:paraId="7A3852F9">
      <w:pPr>
        <w:spacing w:line="560" w:lineRule="exact"/>
        <w:ind w:firstLine="708" w:firstLineChars="200"/>
        <w:rPr>
          <w:rFonts w:hint="eastAsia" w:eastAsia="仿宋_GB2312"/>
          <w:color w:val="000000"/>
          <w:spacing w:val="17"/>
          <w:sz w:val="32"/>
          <w:szCs w:val="32"/>
          <w:lang w:val="en-US" w:eastAsia="zh-CN"/>
        </w:rPr>
      </w:pPr>
      <w:r>
        <w:rPr>
          <w:rFonts w:hint="eastAsia" w:eastAsia="仿宋_GB2312"/>
          <w:color w:val="000000"/>
          <w:spacing w:val="17"/>
          <w:sz w:val="32"/>
          <w:szCs w:val="32"/>
          <w:lang w:val="en-US" w:eastAsia="zh-CN"/>
        </w:rPr>
        <w:t>由于我单位在设立此项目时，根据计划设置了多项指标，使用计划标准能够判断和分析项目实际完成情况以及与计划的差距，因此本次评价主要采用了计划标准。</w:t>
      </w:r>
    </w:p>
    <w:p w14:paraId="38366337">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8" w:name="_Toc68703833"/>
      <w:r>
        <w:rPr>
          <w:rFonts w:hint="eastAsia" w:ascii="仿宋_GB2312" w:eastAsia="仿宋_GB2312"/>
          <w:b w:val="0"/>
          <w:bCs w:val="0"/>
        </w:rPr>
        <w:t>（三）绩效评价工作过程。</w:t>
      </w:r>
      <w:bookmarkEnd w:id="8"/>
    </w:p>
    <w:p w14:paraId="1D336EE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bookmarkStart w:id="9" w:name="_Toc68703834"/>
      <w:r>
        <w:rPr>
          <w:rFonts w:hint="eastAsia" w:eastAsia="仿宋_GB2312"/>
          <w:bCs/>
          <w:color w:val="auto"/>
          <w:sz w:val="32"/>
          <w:szCs w:val="32"/>
          <w:lang w:val="en-US" w:eastAsia="zh-CN"/>
        </w:rPr>
        <w:t>1.</w:t>
      </w:r>
      <w:r>
        <w:rPr>
          <w:rFonts w:hint="eastAsia" w:eastAsia="仿宋_GB2312"/>
          <w:bCs/>
          <w:color w:val="auto"/>
          <w:sz w:val="32"/>
          <w:szCs w:val="32"/>
        </w:rPr>
        <w:t>前期准备。首先</w:t>
      </w:r>
      <w:r>
        <w:rPr>
          <w:rFonts w:hint="eastAsia"/>
          <w:bCs/>
          <w:color w:val="auto"/>
          <w:sz w:val="32"/>
          <w:szCs w:val="32"/>
          <w:lang w:eastAsia="zh-CN"/>
        </w:rPr>
        <w:t>根据教育工委工作经费项目的主要内容</w:t>
      </w:r>
      <w:r>
        <w:rPr>
          <w:rFonts w:hint="eastAsia" w:eastAsia="仿宋_GB2312"/>
          <w:bCs/>
          <w:color w:val="auto"/>
          <w:sz w:val="32"/>
          <w:szCs w:val="32"/>
        </w:rPr>
        <w:t>开展前期调研；其次明确项目绩效目标，设计</w:t>
      </w:r>
      <w:r>
        <w:rPr>
          <w:rFonts w:hint="eastAsia"/>
          <w:bCs/>
          <w:color w:val="auto"/>
          <w:sz w:val="32"/>
          <w:szCs w:val="32"/>
          <w:lang w:eastAsia="zh-CN"/>
        </w:rPr>
        <w:t>产出指标、成本指标、效益指标、满意度指标等</w:t>
      </w:r>
      <w:r>
        <w:rPr>
          <w:rFonts w:hint="eastAsia" w:eastAsia="仿宋_GB2312"/>
          <w:bCs/>
          <w:color w:val="auto"/>
          <w:sz w:val="32"/>
          <w:szCs w:val="32"/>
        </w:rPr>
        <w:t>绩效评价指标体系并确定</w:t>
      </w:r>
      <w:r>
        <w:rPr>
          <w:rFonts w:hint="eastAsia"/>
          <w:bCs/>
          <w:color w:val="auto"/>
          <w:sz w:val="32"/>
          <w:szCs w:val="32"/>
          <w:lang w:eastAsia="zh-CN"/>
        </w:rPr>
        <w:t>因素分析法等</w:t>
      </w:r>
      <w:r>
        <w:rPr>
          <w:rFonts w:hint="eastAsia" w:eastAsia="仿宋_GB2312"/>
          <w:bCs/>
          <w:color w:val="auto"/>
          <w:sz w:val="32"/>
          <w:szCs w:val="32"/>
        </w:rPr>
        <w:t>绩效评价方法；接着确定评价范围，设计资料清单；最后制定评价实施方案并进行论证。</w:t>
      </w:r>
    </w:p>
    <w:p w14:paraId="0A3FEF9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r>
        <w:rPr>
          <w:rFonts w:hint="eastAsia" w:eastAsia="仿宋_GB2312"/>
          <w:bCs/>
          <w:color w:val="auto"/>
          <w:sz w:val="32"/>
          <w:szCs w:val="32"/>
          <w:lang w:val="en-US" w:eastAsia="zh-CN"/>
        </w:rPr>
        <w:t>2.</w:t>
      </w:r>
      <w:r>
        <w:rPr>
          <w:rFonts w:hint="eastAsia" w:eastAsia="仿宋_GB2312"/>
          <w:bCs/>
          <w:color w:val="auto"/>
          <w:sz w:val="32"/>
          <w:szCs w:val="32"/>
        </w:rPr>
        <w:t>组织实施。制定绩效评价工作方案，具体包括项目概况、评价思路、方法手段、组织实施、进度安排等。收集相关会议纪要、实施方案、</w:t>
      </w:r>
      <w:r>
        <w:rPr>
          <w:rFonts w:hint="eastAsia"/>
          <w:bCs/>
          <w:color w:val="auto"/>
          <w:sz w:val="32"/>
          <w:szCs w:val="32"/>
          <w:lang w:eastAsia="zh-CN"/>
        </w:rPr>
        <w:t>活动资料、设备采购合同、付款凭证、验收单、满意度情况说明</w:t>
      </w:r>
      <w:r>
        <w:rPr>
          <w:rFonts w:hint="eastAsia" w:eastAsia="仿宋_GB2312"/>
          <w:bCs/>
          <w:color w:val="auto"/>
          <w:sz w:val="32"/>
          <w:szCs w:val="32"/>
        </w:rPr>
        <w:t>等相关评价资料并进行梳理。</w:t>
      </w:r>
    </w:p>
    <w:p w14:paraId="7DCA8EC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bCs/>
          <w:color w:val="auto"/>
          <w:sz w:val="32"/>
          <w:szCs w:val="32"/>
          <w:lang w:eastAsia="zh-CN"/>
        </w:rPr>
      </w:pPr>
      <w:r>
        <w:rPr>
          <w:rFonts w:hint="eastAsia" w:eastAsia="仿宋_GB2312"/>
          <w:bCs/>
          <w:color w:val="auto"/>
          <w:sz w:val="32"/>
          <w:szCs w:val="32"/>
          <w:lang w:val="en-US" w:eastAsia="zh-CN"/>
        </w:rPr>
        <w:t>3.</w:t>
      </w:r>
      <w:r>
        <w:rPr>
          <w:rFonts w:hint="eastAsia" w:eastAsia="仿宋_GB2312"/>
          <w:bCs/>
          <w:color w:val="auto"/>
          <w:sz w:val="32"/>
          <w:szCs w:val="32"/>
        </w:rPr>
        <w:t>分析评价。根据收集梳理的资料围绕项目立项、资金落实、业务管理、财务管理、项目产出、项目效益等内容，对照已确定的绩效评价指标</w:t>
      </w:r>
      <w:r>
        <w:rPr>
          <w:rFonts w:hint="eastAsia"/>
          <w:bCs/>
          <w:color w:val="auto"/>
          <w:sz w:val="32"/>
          <w:szCs w:val="32"/>
          <w:lang w:eastAsia="zh-CN"/>
        </w:rPr>
        <w:t>对资金到位率、预算执行率、实际完成率、质量达标率、完成及时性、成本节约率、满意度等</w:t>
      </w:r>
      <w:r>
        <w:rPr>
          <w:rFonts w:hint="eastAsia" w:eastAsia="仿宋_GB2312"/>
          <w:bCs/>
          <w:color w:val="auto"/>
          <w:sz w:val="32"/>
          <w:szCs w:val="32"/>
        </w:rPr>
        <w:t>进行详细全面的分析评价，逐项打分并形成绩效评价最终结果。</w:t>
      </w:r>
    </w:p>
    <w:p w14:paraId="0254DA25">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9"/>
    </w:p>
    <w:p w14:paraId="53F33756">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eastAsia="zh-CN"/>
        </w:rPr>
      </w:pPr>
      <w:bookmarkStart w:id="10" w:name="_Toc68703835"/>
      <w:r>
        <w:rPr>
          <w:rFonts w:hint="eastAsia" w:ascii="仿宋_GB2312" w:eastAsia="仿宋_GB2312"/>
          <w:b w:val="0"/>
          <w:bCs w:val="0"/>
        </w:rPr>
        <w:t>（一）综合评价情况</w:t>
      </w:r>
      <w:bookmarkEnd w:id="10"/>
      <w:r>
        <w:rPr>
          <w:rFonts w:hint="eastAsia" w:ascii="仿宋_GB2312" w:eastAsia="仿宋_GB2312"/>
          <w:b w:val="0"/>
          <w:bCs w:val="0"/>
          <w:lang w:eastAsia="zh-CN"/>
        </w:rPr>
        <w:t>及评价结论</w:t>
      </w:r>
    </w:p>
    <w:p w14:paraId="2C63A38E">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8"/>
          <w:sz w:val="30"/>
          <w:szCs w:val="30"/>
          <w:lang w:val="en-US" w:eastAsia="zh-CN" w:bidi="ar-SA"/>
        </w:rPr>
      </w:pPr>
      <w:r>
        <w:rPr>
          <w:rFonts w:hint="eastAsia" w:ascii="仿宋_GB2312"/>
          <w:b w:val="0"/>
          <w:bCs w:val="0"/>
          <w:sz w:val="30"/>
          <w:szCs w:val="30"/>
          <w:lang w:val="en-US" w:eastAsia="zh-CN"/>
        </w:rPr>
        <w:t>1.</w:t>
      </w:r>
      <w:r>
        <w:rPr>
          <w:rFonts w:hint="eastAsia" w:ascii="仿宋_GB2312" w:eastAsia="仿宋_GB2312"/>
          <w:b w:val="0"/>
          <w:bCs w:val="0"/>
          <w:sz w:val="30"/>
          <w:szCs w:val="30"/>
        </w:rPr>
        <w:t>综合评价情况</w:t>
      </w:r>
      <w:r>
        <w:rPr>
          <w:rFonts w:hint="eastAsia" w:ascii="仿宋_GB2312"/>
          <w:b w:val="0"/>
          <w:bCs w:val="0"/>
          <w:sz w:val="30"/>
          <w:szCs w:val="30"/>
          <w:lang w:eastAsia="zh-CN"/>
        </w:rPr>
        <w:t>：</w:t>
      </w:r>
      <w:r>
        <w:rPr>
          <w:rFonts w:hint="eastAsia" w:ascii="Times New Roman" w:hAnsi="Times New Roman" w:eastAsia="仿宋_GB2312" w:cs="Times New Roman"/>
          <w:b w:val="0"/>
          <w:bCs w:val="0"/>
          <w:kern w:val="28"/>
          <w:sz w:val="30"/>
          <w:szCs w:val="30"/>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5503EBC1">
      <w:pPr>
        <w:pageBreakBefore w:val="0"/>
        <w:kinsoku/>
        <w:wordWrap/>
        <w:overflowPunct/>
        <w:topLinePunct w:val="0"/>
        <w:autoSpaceDE/>
        <w:autoSpaceDN/>
        <w:bidi w:val="0"/>
        <w:adjustRightInd/>
        <w:snapToGrid/>
        <w:spacing w:line="560" w:lineRule="exact"/>
        <w:ind w:firstLine="600" w:firstLineChars="200"/>
        <w:textAlignment w:val="auto"/>
        <w:rPr>
          <w:color w:val="auto"/>
          <w:sz w:val="30"/>
          <w:szCs w:val="30"/>
        </w:rPr>
      </w:pPr>
      <w:r>
        <w:rPr>
          <w:rFonts w:hint="eastAsia"/>
          <w:color w:val="auto"/>
          <w:sz w:val="30"/>
          <w:szCs w:val="30"/>
        </w:rPr>
        <w:t>本项目严格按照</w:t>
      </w:r>
      <w:r>
        <w:rPr>
          <w:rFonts w:hint="eastAsia" w:ascii="仿宋_GB2312"/>
          <w:bCs/>
          <w:color w:val="auto"/>
          <w:kern w:val="0"/>
          <w:sz w:val="30"/>
          <w:szCs w:val="30"/>
        </w:rPr>
        <w:t>科学公正、统筹兼顾、激励约束、公开透明的</w:t>
      </w:r>
      <w:r>
        <w:rPr>
          <w:rFonts w:hint="eastAsia"/>
          <w:color w:val="auto"/>
          <w:sz w:val="30"/>
          <w:szCs w:val="30"/>
        </w:rPr>
        <w:t>绩效评价原则，采用</w:t>
      </w:r>
      <w:r>
        <w:rPr>
          <w:rFonts w:hint="eastAsia"/>
          <w:color w:val="auto"/>
          <w:sz w:val="30"/>
          <w:szCs w:val="30"/>
          <w:lang w:eastAsia="zh-CN"/>
        </w:rPr>
        <w:t>因素分析法</w:t>
      </w:r>
      <w:r>
        <w:rPr>
          <w:rFonts w:hint="eastAsia"/>
          <w:color w:val="auto"/>
          <w:sz w:val="30"/>
          <w:szCs w:val="30"/>
        </w:rPr>
        <w:t>，坚持</w:t>
      </w:r>
      <w:r>
        <w:rPr>
          <w:rFonts w:hint="eastAsia"/>
          <w:color w:val="auto"/>
          <w:sz w:val="30"/>
          <w:szCs w:val="30"/>
          <w:lang w:eastAsia="zh-CN"/>
        </w:rPr>
        <w:t>计划标准</w:t>
      </w:r>
      <w:r>
        <w:rPr>
          <w:rFonts w:hint="eastAsia"/>
          <w:color w:val="auto"/>
          <w:sz w:val="30"/>
          <w:szCs w:val="30"/>
        </w:rPr>
        <w:t>对本项目的立项、绩效目标、资金投入、资金管理、组织实施、产出数量、产出质量、产出时效、产出成本、项目效益进行了综合评价。</w:t>
      </w:r>
    </w:p>
    <w:p w14:paraId="0B3EA913">
      <w:pPr>
        <w:pStyle w:val="3"/>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eastAsia="仿宋_GB2312"/>
          <w:b w:val="0"/>
          <w:bCs w:val="0"/>
          <w:sz w:val="30"/>
          <w:szCs w:val="30"/>
        </w:rPr>
      </w:pPr>
      <w:bookmarkStart w:id="11" w:name="_Toc68703836"/>
      <w:r>
        <w:rPr>
          <w:rFonts w:hint="eastAsia" w:ascii="仿宋_GB2312" w:eastAsia="仿宋_GB2312"/>
          <w:b w:val="0"/>
          <w:bCs w:val="0"/>
          <w:sz w:val="30"/>
          <w:szCs w:val="30"/>
          <w:lang w:val="en-US" w:eastAsia="zh-CN"/>
        </w:rPr>
        <w:t>2.</w:t>
      </w:r>
      <w:r>
        <w:rPr>
          <w:rFonts w:hint="eastAsia" w:ascii="仿宋_GB2312" w:eastAsia="仿宋_GB2312"/>
          <w:b w:val="0"/>
          <w:bCs w:val="0"/>
          <w:sz w:val="30"/>
          <w:szCs w:val="30"/>
        </w:rPr>
        <w:t>评价结论</w:t>
      </w:r>
      <w:bookmarkEnd w:id="11"/>
    </w:p>
    <w:p w14:paraId="41A51051">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color w:val="auto"/>
          <w:sz w:val="30"/>
          <w:szCs w:val="30"/>
          <w:highlight w:val="none"/>
        </w:rPr>
      </w:pPr>
      <w:r>
        <w:rPr>
          <w:rFonts w:hint="eastAsia" w:ascii="Times New Roman" w:hAnsi="Times New Roman" w:eastAsia="仿宋_GB2312"/>
          <w:b w:val="0"/>
          <w:bCs w:val="0"/>
          <w:sz w:val="30"/>
          <w:szCs w:val="30"/>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Times New Roman" w:hAnsi="Times New Roman" w:eastAsia="仿宋_GB2312"/>
          <w:b w:val="0"/>
          <w:bCs w:val="0"/>
          <w:color w:val="auto"/>
          <w:sz w:val="30"/>
          <w:szCs w:val="30"/>
          <w:highlight w:val="none"/>
        </w:rPr>
        <w:t>总得分为</w:t>
      </w:r>
      <w:r>
        <w:rPr>
          <w:rFonts w:hint="eastAsia"/>
          <w:b w:val="0"/>
          <w:bCs w:val="0"/>
          <w:color w:val="auto"/>
          <w:sz w:val="30"/>
          <w:szCs w:val="30"/>
          <w:highlight w:val="none"/>
          <w:lang w:val="en-US" w:eastAsia="zh-CN"/>
        </w:rPr>
        <w:t>97.01</w:t>
      </w:r>
      <w:r>
        <w:rPr>
          <w:rFonts w:hint="eastAsia" w:ascii="Times New Roman" w:hAnsi="Times New Roman" w:eastAsia="仿宋_GB2312"/>
          <w:b w:val="0"/>
          <w:bCs w:val="0"/>
          <w:color w:val="auto"/>
          <w:sz w:val="30"/>
          <w:szCs w:val="30"/>
          <w:highlight w:val="none"/>
        </w:rPr>
        <w:t xml:space="preserve">分，属于“优”。其中，项目决策类指标权重为20分，得分为 </w:t>
      </w:r>
      <w:r>
        <w:rPr>
          <w:rFonts w:hint="eastAsia"/>
          <w:b w:val="0"/>
          <w:bCs w:val="0"/>
          <w:color w:val="auto"/>
          <w:sz w:val="30"/>
          <w:szCs w:val="30"/>
          <w:highlight w:val="none"/>
          <w:lang w:val="en-US" w:eastAsia="zh-CN"/>
        </w:rPr>
        <w:t>20</w:t>
      </w:r>
      <w:r>
        <w:rPr>
          <w:rFonts w:hint="eastAsia" w:ascii="Times New Roman" w:hAnsi="Times New Roman" w:eastAsia="仿宋_GB2312"/>
          <w:b w:val="0"/>
          <w:bCs w:val="0"/>
          <w:color w:val="auto"/>
          <w:sz w:val="30"/>
          <w:szCs w:val="30"/>
          <w:highlight w:val="none"/>
        </w:rPr>
        <w:t xml:space="preserve">分，得分率为 </w:t>
      </w:r>
      <w:r>
        <w:rPr>
          <w:rFonts w:hint="eastAsia"/>
          <w:b w:val="0"/>
          <w:bCs w:val="0"/>
          <w:color w:val="auto"/>
          <w:sz w:val="30"/>
          <w:szCs w:val="30"/>
          <w:highlight w:val="none"/>
          <w:lang w:val="en-US" w:eastAsia="zh-CN"/>
        </w:rPr>
        <w:t>100</w:t>
      </w:r>
      <w:r>
        <w:rPr>
          <w:rFonts w:hint="eastAsia" w:ascii="Times New Roman" w:hAnsi="Times New Roman" w:eastAsia="仿宋_GB2312"/>
          <w:b w:val="0"/>
          <w:bCs w:val="0"/>
          <w:color w:val="auto"/>
          <w:sz w:val="30"/>
          <w:szCs w:val="30"/>
          <w:highlight w:val="none"/>
        </w:rPr>
        <w:t>%。项目过程类指标权重为20分，得分为</w:t>
      </w:r>
      <w:r>
        <w:rPr>
          <w:rFonts w:hint="eastAsia"/>
          <w:b w:val="0"/>
          <w:bCs w:val="0"/>
          <w:color w:val="auto"/>
          <w:sz w:val="30"/>
          <w:szCs w:val="30"/>
          <w:highlight w:val="none"/>
          <w:lang w:val="en-US" w:eastAsia="zh-CN"/>
        </w:rPr>
        <w:t>19.8</w:t>
      </w:r>
      <w:r>
        <w:rPr>
          <w:rFonts w:hint="eastAsia" w:ascii="Times New Roman" w:hAnsi="Times New Roman" w:eastAsia="仿宋_GB2312"/>
          <w:b w:val="0"/>
          <w:bCs w:val="0"/>
          <w:color w:val="auto"/>
          <w:sz w:val="30"/>
          <w:szCs w:val="30"/>
          <w:highlight w:val="none"/>
        </w:rPr>
        <w:t>分，得分率为</w:t>
      </w:r>
      <w:r>
        <w:rPr>
          <w:rFonts w:hint="eastAsia"/>
          <w:b w:val="0"/>
          <w:bCs w:val="0"/>
          <w:color w:val="auto"/>
          <w:sz w:val="30"/>
          <w:szCs w:val="30"/>
          <w:highlight w:val="none"/>
          <w:lang w:val="en-US" w:eastAsia="zh-CN"/>
        </w:rPr>
        <w:t>99</w:t>
      </w:r>
      <w:r>
        <w:rPr>
          <w:rFonts w:hint="eastAsia" w:ascii="Times New Roman" w:hAnsi="Times New Roman" w:eastAsia="仿宋_GB2312"/>
          <w:b w:val="0"/>
          <w:bCs w:val="0"/>
          <w:color w:val="auto"/>
          <w:sz w:val="30"/>
          <w:szCs w:val="30"/>
          <w:highlight w:val="none"/>
        </w:rPr>
        <w:t>%。项目产出类指标权重为40分，得分为</w:t>
      </w:r>
      <w:r>
        <w:rPr>
          <w:rFonts w:hint="eastAsia"/>
          <w:b w:val="0"/>
          <w:bCs w:val="0"/>
          <w:color w:val="auto"/>
          <w:sz w:val="30"/>
          <w:szCs w:val="30"/>
          <w:highlight w:val="none"/>
          <w:lang w:val="en-US" w:eastAsia="zh-CN"/>
        </w:rPr>
        <w:t>37.21</w:t>
      </w:r>
      <w:r>
        <w:rPr>
          <w:rFonts w:hint="eastAsia" w:ascii="Times New Roman" w:hAnsi="Times New Roman" w:eastAsia="仿宋_GB2312"/>
          <w:b w:val="0"/>
          <w:bCs w:val="0"/>
          <w:color w:val="auto"/>
          <w:sz w:val="30"/>
          <w:szCs w:val="30"/>
          <w:highlight w:val="none"/>
        </w:rPr>
        <w:t xml:space="preserve">分，得分率为 </w:t>
      </w:r>
      <w:r>
        <w:rPr>
          <w:rFonts w:hint="eastAsia"/>
          <w:b w:val="0"/>
          <w:bCs w:val="0"/>
          <w:color w:val="auto"/>
          <w:sz w:val="30"/>
          <w:szCs w:val="30"/>
          <w:highlight w:val="none"/>
          <w:lang w:val="en-US" w:eastAsia="zh-CN"/>
        </w:rPr>
        <w:t>93.03</w:t>
      </w:r>
      <w:r>
        <w:rPr>
          <w:rFonts w:hint="eastAsia" w:ascii="Times New Roman" w:hAnsi="Times New Roman" w:eastAsia="仿宋_GB2312"/>
          <w:b w:val="0"/>
          <w:bCs w:val="0"/>
          <w:color w:val="auto"/>
          <w:sz w:val="30"/>
          <w:szCs w:val="30"/>
          <w:highlight w:val="none"/>
        </w:rPr>
        <w:t>%。项目效益类指标权重为20分，得分为</w:t>
      </w:r>
      <w:r>
        <w:rPr>
          <w:rFonts w:hint="eastAsia"/>
          <w:b w:val="0"/>
          <w:bCs w:val="0"/>
          <w:color w:val="auto"/>
          <w:sz w:val="30"/>
          <w:szCs w:val="30"/>
          <w:highlight w:val="none"/>
          <w:lang w:val="en-US" w:eastAsia="zh-CN"/>
        </w:rPr>
        <w:t>20</w:t>
      </w:r>
      <w:r>
        <w:rPr>
          <w:rFonts w:hint="eastAsia" w:ascii="Times New Roman" w:hAnsi="Times New Roman" w:eastAsia="仿宋_GB2312"/>
          <w:b w:val="0"/>
          <w:bCs w:val="0"/>
          <w:color w:val="auto"/>
          <w:sz w:val="30"/>
          <w:szCs w:val="30"/>
          <w:highlight w:val="none"/>
        </w:rPr>
        <w:t>分，得分率为</w:t>
      </w:r>
      <w:r>
        <w:rPr>
          <w:rFonts w:hint="eastAsia"/>
          <w:b w:val="0"/>
          <w:bCs w:val="0"/>
          <w:color w:val="auto"/>
          <w:sz w:val="30"/>
          <w:szCs w:val="30"/>
          <w:highlight w:val="none"/>
          <w:lang w:val="en-US" w:eastAsia="zh-CN"/>
        </w:rPr>
        <w:t>100</w:t>
      </w:r>
      <w:r>
        <w:rPr>
          <w:rFonts w:hint="eastAsia" w:ascii="Times New Roman" w:hAnsi="Times New Roman" w:eastAsia="仿宋_GB2312"/>
          <w:b w:val="0"/>
          <w:bCs w:val="0"/>
          <w:color w:val="auto"/>
          <w:sz w:val="30"/>
          <w:szCs w:val="30"/>
          <w:highlight w:val="none"/>
        </w:rPr>
        <w:t>%。</w:t>
      </w:r>
    </w:p>
    <w:p w14:paraId="00973268">
      <w:pPr>
        <w:pStyle w:val="3"/>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eastAsia="仿宋_GB2312"/>
          <w:b w:val="0"/>
          <w:bCs w:val="0"/>
          <w:sz w:val="30"/>
          <w:szCs w:val="30"/>
          <w:highlight w:val="none"/>
          <w:lang w:eastAsia="zh-CN"/>
        </w:rPr>
      </w:pPr>
      <w:r>
        <w:rPr>
          <w:rFonts w:hint="eastAsia" w:ascii="仿宋_GB2312" w:eastAsia="仿宋_GB2312"/>
          <w:b w:val="0"/>
          <w:bCs w:val="0"/>
          <w:sz w:val="30"/>
          <w:szCs w:val="30"/>
          <w:highlight w:val="none"/>
        </w:rPr>
        <w:t>（</w:t>
      </w:r>
      <w:r>
        <w:rPr>
          <w:rFonts w:hint="eastAsia" w:ascii="仿宋_GB2312" w:eastAsia="仿宋_GB2312"/>
          <w:b w:val="0"/>
          <w:bCs w:val="0"/>
          <w:sz w:val="30"/>
          <w:szCs w:val="30"/>
          <w:highlight w:val="none"/>
          <w:lang w:eastAsia="zh-CN"/>
        </w:rPr>
        <w:t>二</w:t>
      </w:r>
      <w:r>
        <w:rPr>
          <w:rFonts w:hint="eastAsia" w:ascii="仿宋_GB2312" w:eastAsia="仿宋_GB2312"/>
          <w:b w:val="0"/>
          <w:bCs w:val="0"/>
          <w:sz w:val="30"/>
          <w:szCs w:val="30"/>
          <w:highlight w:val="none"/>
        </w:rPr>
        <w:t>）</w:t>
      </w:r>
      <w:r>
        <w:rPr>
          <w:rFonts w:hint="eastAsia" w:ascii="仿宋_GB2312" w:eastAsia="仿宋_GB2312"/>
          <w:b w:val="0"/>
          <w:bCs w:val="0"/>
          <w:sz w:val="30"/>
          <w:szCs w:val="30"/>
          <w:highlight w:val="none"/>
          <w:lang w:eastAsia="zh-CN"/>
        </w:rPr>
        <w:t>相关评分表</w:t>
      </w:r>
    </w:p>
    <w:p w14:paraId="37F633A1">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sz w:val="30"/>
          <w:szCs w:val="30"/>
          <w:highlight w:val="none"/>
          <w:lang w:eastAsia="zh-CN"/>
        </w:rPr>
      </w:pPr>
      <w:r>
        <w:rPr>
          <w:rFonts w:hint="eastAsia" w:ascii="Times New Roman" w:hAnsi="Times New Roman" w:eastAsia="仿宋_GB2312"/>
          <w:b w:val="0"/>
          <w:bCs w:val="0"/>
          <w:sz w:val="30"/>
          <w:szCs w:val="30"/>
          <w:highlight w:val="none"/>
        </w:rPr>
        <w:t>具体打分情况详见：附件1综合评分表</w:t>
      </w:r>
      <w:r>
        <w:rPr>
          <w:rFonts w:hint="eastAsia" w:ascii="Times New Roman" w:hAnsi="Times New Roman" w:eastAsia="仿宋_GB2312"/>
          <w:b w:val="0"/>
          <w:bCs w:val="0"/>
          <w:sz w:val="30"/>
          <w:szCs w:val="30"/>
          <w:highlight w:val="none"/>
          <w:lang w:eastAsia="zh-CN"/>
        </w:rPr>
        <w:t>。</w:t>
      </w:r>
    </w:p>
    <w:p w14:paraId="496FAE01">
      <w:pPr>
        <w:pageBreakBefore w:val="0"/>
        <w:kinsoku/>
        <w:wordWrap/>
        <w:overflowPunct/>
        <w:topLinePunct w:val="0"/>
        <w:autoSpaceDE/>
        <w:autoSpaceDN/>
        <w:bidi w:val="0"/>
        <w:adjustRightInd/>
        <w:snapToGrid/>
        <w:spacing w:line="560" w:lineRule="exact"/>
        <w:ind w:firstLine="600" w:firstLineChars="200"/>
        <w:jc w:val="center"/>
        <w:textAlignment w:val="auto"/>
        <w:rPr>
          <w:color w:val="auto"/>
        </w:rPr>
      </w:pPr>
      <w:r>
        <w:rPr>
          <w:rFonts w:hint="eastAsia"/>
          <w:color w:val="auto"/>
          <w:sz w:val="30"/>
          <w:szCs w:val="30"/>
        </w:rPr>
        <w:t>党建、思政工作经费项目评价得分情况</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3A133FB4">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0CA2D302">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752A12D8">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3CDA0926">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14:paraId="48DC08D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2102F0E">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75970ECF">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ECCB2D9">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highlight w:val="none"/>
                <w:lang w:val="en-US" w:eastAsia="zh-CN"/>
              </w:rPr>
            </w:pPr>
            <w:r>
              <w:rPr>
                <w:rFonts w:hint="eastAsia"/>
                <w:color w:val="000000"/>
                <w:sz w:val="22"/>
                <w:highlight w:val="none"/>
                <w:lang w:val="en-US" w:eastAsia="zh-CN"/>
              </w:rPr>
              <w:t>20</w:t>
            </w:r>
          </w:p>
        </w:tc>
      </w:tr>
      <w:tr w14:paraId="6EA8128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60E8579">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6524BE0D">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AB859DC">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highlight w:val="none"/>
                <w:lang w:val="en-US" w:eastAsia="zh-CN"/>
              </w:rPr>
            </w:pPr>
            <w:r>
              <w:rPr>
                <w:rFonts w:hint="eastAsia"/>
                <w:color w:val="000000"/>
                <w:sz w:val="22"/>
                <w:highlight w:val="none"/>
                <w:lang w:val="en-US" w:eastAsia="zh-CN"/>
              </w:rPr>
              <w:t>19.8</w:t>
            </w:r>
          </w:p>
        </w:tc>
      </w:tr>
      <w:tr w14:paraId="44CE2C0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3E65570">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682240D9">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49F92CA1">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highlight w:val="none"/>
                <w:lang w:val="en-US" w:eastAsia="zh-CN"/>
              </w:rPr>
            </w:pPr>
            <w:r>
              <w:rPr>
                <w:rFonts w:hint="eastAsia"/>
                <w:color w:val="000000"/>
                <w:sz w:val="22"/>
                <w:highlight w:val="none"/>
                <w:lang w:val="en-US" w:eastAsia="zh-CN"/>
              </w:rPr>
              <w:t>37.21</w:t>
            </w:r>
          </w:p>
        </w:tc>
      </w:tr>
      <w:tr w14:paraId="4DF652B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D44256E">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77754FAC">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D11B750">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highlight w:val="none"/>
                <w:lang w:val="en-US" w:eastAsia="zh-CN"/>
              </w:rPr>
            </w:pPr>
            <w:r>
              <w:rPr>
                <w:rFonts w:hint="eastAsia"/>
                <w:color w:val="000000"/>
                <w:sz w:val="22"/>
                <w:highlight w:val="none"/>
                <w:lang w:val="en-US" w:eastAsia="zh-CN"/>
              </w:rPr>
              <w:t>20</w:t>
            </w:r>
          </w:p>
        </w:tc>
      </w:tr>
      <w:tr w14:paraId="7B9BCBD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7A0F8A3">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3DA64753">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488D190F">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highlight w:val="none"/>
                <w:lang w:val="en-US" w:eastAsia="zh-CN"/>
              </w:rPr>
            </w:pPr>
            <w:r>
              <w:rPr>
                <w:rFonts w:hint="eastAsia"/>
                <w:b/>
                <w:bCs/>
                <w:color w:val="000000"/>
                <w:sz w:val="22"/>
                <w:highlight w:val="none"/>
                <w:lang w:val="en-US" w:eastAsia="zh-CN"/>
              </w:rPr>
              <w:t>97.01</w:t>
            </w:r>
          </w:p>
        </w:tc>
      </w:tr>
    </w:tbl>
    <w:p w14:paraId="05DF2D54">
      <w:pPr>
        <w:pStyle w:val="11"/>
        <w:pageBreakBefore w:val="0"/>
        <w:kinsoku/>
        <w:wordWrap/>
        <w:overflowPunct/>
        <w:topLinePunct w:val="0"/>
        <w:autoSpaceDE/>
        <w:autoSpaceDN/>
        <w:bidi w:val="0"/>
        <w:adjustRightInd/>
        <w:snapToGrid/>
        <w:spacing w:before="0" w:after="0" w:line="560" w:lineRule="exact"/>
        <w:ind w:firstLine="640" w:firstLineChars="200"/>
        <w:textAlignment w:val="auto"/>
      </w:pPr>
    </w:p>
    <w:p w14:paraId="066FBED3">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12" w:name="_Toc68703837"/>
      <w:r>
        <w:rPr>
          <w:rFonts w:hint="eastAsia" w:ascii="宋体" w:hAnsi="宋体" w:eastAsia="宋体"/>
          <w:sz w:val="32"/>
          <w:szCs w:val="32"/>
        </w:rPr>
        <w:t>四、绩效评价指标分析</w:t>
      </w:r>
      <w:bookmarkEnd w:id="12"/>
    </w:p>
    <w:p w14:paraId="2DF6ECDB">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3" w:name="_Toc68703838"/>
      <w:r>
        <w:rPr>
          <w:rFonts w:hint="eastAsia" w:ascii="仿宋_GB2312" w:eastAsia="仿宋_GB2312"/>
          <w:b w:val="0"/>
          <w:bCs w:val="0"/>
        </w:rPr>
        <w:t>（一）项目决策情况。</w:t>
      </w:r>
      <w:bookmarkEnd w:id="13"/>
    </w:p>
    <w:p w14:paraId="1A80CC89">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sz w:val="30"/>
          <w:szCs w:val="30"/>
        </w:rPr>
      </w:pPr>
      <w:r>
        <w:rPr>
          <w:rFonts w:hint="eastAsia"/>
          <w:sz w:val="30"/>
          <w:szCs w:val="30"/>
        </w:rPr>
        <w:t>1</w:t>
      </w:r>
      <w:r>
        <w:rPr>
          <w:rFonts w:hint="eastAsia"/>
          <w:sz w:val="30"/>
          <w:szCs w:val="30"/>
          <w:lang w:val="en-US" w:eastAsia="zh-CN"/>
        </w:rPr>
        <w:t>.</w:t>
      </w:r>
      <w:r>
        <w:rPr>
          <w:rFonts w:hint="eastAsia"/>
          <w:sz w:val="30"/>
          <w:szCs w:val="30"/>
        </w:rPr>
        <w:t>立项依据充分性</w:t>
      </w:r>
    </w:p>
    <w:p w14:paraId="7A45B851">
      <w:pPr>
        <w:pageBreakBefore w:val="0"/>
        <w:kinsoku/>
        <w:wordWrap/>
        <w:overflowPunct/>
        <w:topLinePunct w:val="0"/>
        <w:autoSpaceDE/>
        <w:autoSpaceDN/>
        <w:bidi w:val="0"/>
        <w:adjustRightInd/>
        <w:snapToGrid/>
        <w:spacing w:line="560" w:lineRule="exact"/>
        <w:ind w:firstLine="600" w:firstLineChars="200"/>
        <w:textAlignment w:val="auto"/>
        <w:rPr>
          <w:color w:val="auto"/>
          <w:sz w:val="30"/>
          <w:szCs w:val="30"/>
        </w:rPr>
      </w:pPr>
      <w:r>
        <w:rPr>
          <w:rFonts w:hint="eastAsia"/>
          <w:color w:val="auto"/>
          <w:sz w:val="30"/>
          <w:szCs w:val="30"/>
        </w:rPr>
        <w:t>项目立项依据《中国共产党发展党员工作细则》（中办发〔2014〕33号）第十七条；《关于印发</w:t>
      </w:r>
      <w:r>
        <w:rPr>
          <w:rFonts w:hint="eastAsia"/>
          <w:color w:val="auto"/>
          <w:sz w:val="30"/>
          <w:szCs w:val="30"/>
          <w:lang w:val="en-US" w:eastAsia="zh-CN"/>
        </w:rPr>
        <w:t>&lt;</w:t>
      </w:r>
      <w:r>
        <w:rPr>
          <w:rFonts w:hint="eastAsia"/>
          <w:color w:val="auto"/>
          <w:sz w:val="30"/>
          <w:szCs w:val="30"/>
        </w:rPr>
        <w:t>自治区全面推进“大思政课”建设的若干措施</w:t>
      </w:r>
      <w:r>
        <w:rPr>
          <w:rFonts w:hint="eastAsia"/>
          <w:color w:val="auto"/>
          <w:sz w:val="30"/>
          <w:szCs w:val="30"/>
          <w:lang w:val="en-US" w:eastAsia="zh-CN"/>
        </w:rPr>
        <w:t>&gt;</w:t>
      </w:r>
      <w:r>
        <w:rPr>
          <w:rFonts w:hint="eastAsia"/>
          <w:color w:val="auto"/>
          <w:sz w:val="30"/>
          <w:szCs w:val="30"/>
        </w:rPr>
        <w:t>的通知》（新党教发〔2023〕6号）；《自治州党委 自治州人民政府关于推进自治州教育高质量发展的实施意见》（巴党发〔2023〕5号）；《关于印发</w:t>
      </w:r>
      <w:r>
        <w:rPr>
          <w:rFonts w:hint="eastAsia"/>
          <w:color w:val="auto"/>
          <w:sz w:val="30"/>
          <w:szCs w:val="30"/>
          <w:lang w:val="en-US" w:eastAsia="zh-CN"/>
        </w:rPr>
        <w:t>&lt;</w:t>
      </w:r>
      <w:r>
        <w:rPr>
          <w:rFonts w:hint="eastAsia"/>
          <w:color w:val="auto"/>
          <w:sz w:val="30"/>
          <w:szCs w:val="30"/>
        </w:rPr>
        <w:t>关于以铸牢中华民族共同体意识为主线深入实施青少年“筑基”工程的工作方案</w:t>
      </w:r>
      <w:r>
        <w:rPr>
          <w:rFonts w:hint="eastAsia"/>
          <w:color w:val="auto"/>
          <w:sz w:val="30"/>
          <w:szCs w:val="30"/>
          <w:lang w:val="en-US" w:eastAsia="zh-CN"/>
        </w:rPr>
        <w:t>&gt;</w:t>
      </w:r>
      <w:r>
        <w:rPr>
          <w:rFonts w:hint="eastAsia"/>
          <w:color w:val="auto"/>
          <w:sz w:val="30"/>
          <w:szCs w:val="30"/>
        </w:rPr>
        <w:t>的通知》（巴党教领发〔2023〕1号）</w:t>
      </w:r>
      <w:r>
        <w:rPr>
          <w:rFonts w:hint="eastAsia"/>
          <w:color w:val="auto"/>
          <w:sz w:val="30"/>
          <w:szCs w:val="30"/>
          <w:lang w:eastAsia="zh-CN"/>
        </w:rPr>
        <w:t>等文件规定。</w:t>
      </w:r>
      <w:r>
        <w:rPr>
          <w:rFonts w:hint="eastAsia"/>
          <w:color w:val="auto"/>
          <w:sz w:val="30"/>
          <w:szCs w:val="30"/>
        </w:rPr>
        <w:t>项目立项符合国家法律法规、国民经济发展规划和相关政策</w:t>
      </w:r>
      <w:r>
        <w:rPr>
          <w:rFonts w:hint="eastAsia"/>
          <w:color w:val="auto"/>
          <w:sz w:val="30"/>
          <w:szCs w:val="30"/>
          <w:lang w:eastAsia="zh-CN"/>
        </w:rPr>
        <w:t>，</w:t>
      </w:r>
      <w:r>
        <w:rPr>
          <w:rFonts w:hint="eastAsia"/>
          <w:color w:val="auto"/>
          <w:sz w:val="30"/>
          <w:szCs w:val="30"/>
        </w:rPr>
        <w:t>符合行业发展规划和政策要求</w:t>
      </w:r>
      <w:r>
        <w:rPr>
          <w:rFonts w:hint="eastAsia"/>
          <w:color w:val="auto"/>
          <w:sz w:val="30"/>
          <w:szCs w:val="30"/>
          <w:lang w:eastAsia="zh-CN"/>
        </w:rPr>
        <w:t>，</w:t>
      </w:r>
      <w:r>
        <w:rPr>
          <w:rFonts w:hint="eastAsia"/>
          <w:color w:val="auto"/>
          <w:sz w:val="30"/>
          <w:szCs w:val="30"/>
        </w:rPr>
        <w:t>与部门职责范围相符，属于部门履职所需</w:t>
      </w:r>
      <w:r>
        <w:rPr>
          <w:rFonts w:hint="eastAsia"/>
          <w:color w:val="auto"/>
          <w:sz w:val="30"/>
          <w:szCs w:val="30"/>
          <w:lang w:eastAsia="zh-CN"/>
        </w:rPr>
        <w:t>，</w:t>
      </w:r>
      <w:r>
        <w:rPr>
          <w:rFonts w:hint="eastAsia"/>
          <w:color w:val="auto"/>
          <w:sz w:val="30"/>
          <w:szCs w:val="30"/>
        </w:rPr>
        <w:t>属于公共财政支持范围，符合中央、地方事权支出责任划分原则</w:t>
      </w:r>
      <w:r>
        <w:rPr>
          <w:rFonts w:hint="eastAsia"/>
          <w:color w:val="auto"/>
          <w:sz w:val="30"/>
          <w:szCs w:val="30"/>
          <w:lang w:eastAsia="zh-CN"/>
        </w:rPr>
        <w:t>，</w:t>
      </w:r>
      <w:r>
        <w:rPr>
          <w:rFonts w:hint="eastAsia"/>
          <w:color w:val="auto"/>
          <w:sz w:val="30"/>
          <w:szCs w:val="30"/>
        </w:rPr>
        <w:t>项目与相关部门同类项目</w:t>
      </w:r>
      <w:r>
        <w:rPr>
          <w:rFonts w:hint="eastAsia"/>
          <w:color w:val="auto"/>
          <w:sz w:val="30"/>
          <w:szCs w:val="30"/>
          <w:lang w:eastAsia="zh-CN"/>
        </w:rPr>
        <w:t>不</w:t>
      </w:r>
      <w:r>
        <w:rPr>
          <w:rFonts w:hint="eastAsia"/>
          <w:color w:val="auto"/>
          <w:sz w:val="30"/>
          <w:szCs w:val="30"/>
        </w:rPr>
        <w:t>重复。</w:t>
      </w:r>
    </w:p>
    <w:p w14:paraId="4E7384DB">
      <w:pPr>
        <w:pStyle w:val="11"/>
        <w:ind w:firstLine="600" w:firstLineChars="200"/>
        <w:jc w:val="left"/>
        <w:rPr>
          <w:rFonts w:hint="default" w:ascii="Times New Roman" w:hAnsi="Times New Roman" w:eastAsia="仿宋_GB2312" w:cs="Times New Roman"/>
          <w:b w:val="0"/>
          <w:bCs w:val="0"/>
          <w:kern w:val="2"/>
          <w:sz w:val="30"/>
          <w:szCs w:val="30"/>
          <w:lang w:val="en-US" w:eastAsia="zh-CN" w:bidi="ar-SA"/>
        </w:rPr>
      </w:pPr>
      <w:r>
        <w:rPr>
          <w:rFonts w:hint="eastAsia" w:ascii="Times New Roman" w:hAnsi="Times New Roman" w:eastAsia="仿宋_GB2312" w:cs="Times New Roman"/>
          <w:b w:val="0"/>
          <w:bCs w:val="0"/>
          <w:kern w:val="2"/>
          <w:sz w:val="30"/>
          <w:szCs w:val="30"/>
          <w:lang w:val="en-US" w:eastAsia="zh-CN" w:bidi="ar-SA"/>
        </w:rPr>
        <w:t>此项权重分3分，得分3分。</w:t>
      </w:r>
    </w:p>
    <w:p w14:paraId="70A1F0AB">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sz w:val="30"/>
          <w:szCs w:val="30"/>
        </w:rPr>
      </w:pPr>
      <w:r>
        <w:rPr>
          <w:rFonts w:hint="eastAsia"/>
          <w:sz w:val="30"/>
          <w:szCs w:val="30"/>
        </w:rPr>
        <w:t>2</w:t>
      </w:r>
      <w:r>
        <w:rPr>
          <w:rFonts w:hint="eastAsia"/>
          <w:sz w:val="30"/>
          <w:szCs w:val="30"/>
          <w:lang w:val="en-US" w:eastAsia="zh-CN"/>
        </w:rPr>
        <w:t>.</w:t>
      </w:r>
      <w:r>
        <w:rPr>
          <w:rFonts w:hint="eastAsia"/>
          <w:sz w:val="30"/>
          <w:szCs w:val="30"/>
        </w:rPr>
        <w:t>立项程序规范性</w:t>
      </w:r>
    </w:p>
    <w:p w14:paraId="4C72CF28">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仿宋_GB2312" w:hAnsi="仿宋_GB2312" w:eastAsia="仿宋_GB2312" w:cs="仿宋_GB2312"/>
          <w:b w:val="0"/>
          <w:bCs w:val="0"/>
          <w:color w:val="auto"/>
          <w:sz w:val="30"/>
          <w:szCs w:val="30"/>
          <w:lang w:val="en-US" w:eastAsia="zh-CN"/>
        </w:rPr>
      </w:pPr>
      <w:r>
        <w:rPr>
          <w:rFonts w:hint="eastAsia" w:ascii="仿宋_GB2312" w:hAnsi="仿宋_GB2312" w:eastAsia="仿宋_GB2312" w:cs="仿宋_GB2312"/>
          <w:b w:val="0"/>
          <w:bCs w:val="0"/>
          <w:color w:val="auto"/>
          <w:sz w:val="30"/>
          <w:szCs w:val="30"/>
          <w:lang w:val="en-US" w:eastAsia="zh-CN"/>
        </w:rPr>
        <w:t>项目申请、设立过程符合相关要求，</w:t>
      </w:r>
      <w:r>
        <w:rPr>
          <w:rFonts w:hint="eastAsia" w:ascii="仿宋_GB2312" w:hAnsi="仿宋_GB2312" w:eastAsia="仿宋_GB2312" w:cs="仿宋_GB2312"/>
          <w:b w:val="0"/>
          <w:bCs w:val="0"/>
          <w:color w:val="auto"/>
          <w:sz w:val="30"/>
          <w:szCs w:val="30"/>
          <w:lang w:val="en-US" w:eastAsia="zh-Hans"/>
        </w:rPr>
        <w:t>严格按照审批流程准备符合要求的文件、材料；</w:t>
      </w:r>
      <w:r>
        <w:rPr>
          <w:rFonts w:hint="eastAsia" w:ascii="仿宋_GB2312" w:hAnsi="仿宋_GB2312" w:eastAsia="仿宋_GB2312" w:cs="仿宋_GB2312"/>
          <w:b w:val="0"/>
          <w:bCs w:val="0"/>
          <w:color w:val="auto"/>
          <w:sz w:val="30"/>
          <w:szCs w:val="30"/>
          <w:lang w:val="en-US" w:eastAsia="zh-CN"/>
        </w:rPr>
        <w:t>根据决算依据编制工作计划和经费预算，经过与部门项目分管领导沟通、筛选确定经费预算计划，确定最终预算方案。项目的审批文件、材料符合相关要求，项目事前经过必要的风险评估、绩效评估、集体决策，保障了程序的规范性。</w:t>
      </w:r>
    </w:p>
    <w:p w14:paraId="0665E068">
      <w:pPr>
        <w:pStyle w:val="11"/>
        <w:ind w:firstLine="600" w:firstLineChars="200"/>
        <w:jc w:val="left"/>
        <w:rPr>
          <w:rFonts w:hint="default" w:ascii="Times New Roman" w:hAnsi="Times New Roman" w:eastAsia="仿宋_GB2312" w:cs="Times New Roman"/>
          <w:b w:val="0"/>
          <w:bCs w:val="0"/>
          <w:kern w:val="2"/>
          <w:sz w:val="30"/>
          <w:szCs w:val="30"/>
          <w:lang w:val="en-US" w:eastAsia="zh-CN" w:bidi="ar-SA"/>
        </w:rPr>
      </w:pPr>
      <w:r>
        <w:rPr>
          <w:rFonts w:hint="eastAsia" w:ascii="Times New Roman" w:hAnsi="Times New Roman" w:eastAsia="仿宋_GB2312" w:cs="Times New Roman"/>
          <w:b w:val="0"/>
          <w:bCs w:val="0"/>
          <w:kern w:val="2"/>
          <w:sz w:val="30"/>
          <w:szCs w:val="30"/>
          <w:lang w:val="en-US" w:eastAsia="zh-CN" w:bidi="ar-SA"/>
        </w:rPr>
        <w:t>此项权重分3分，得分3分。</w:t>
      </w:r>
    </w:p>
    <w:p w14:paraId="15A3086B">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sz w:val="30"/>
          <w:szCs w:val="30"/>
        </w:rPr>
      </w:pPr>
      <w:r>
        <w:rPr>
          <w:rFonts w:hint="eastAsia"/>
          <w:sz w:val="30"/>
          <w:szCs w:val="30"/>
        </w:rPr>
        <w:t>3</w:t>
      </w:r>
      <w:r>
        <w:rPr>
          <w:rFonts w:hint="eastAsia"/>
          <w:sz w:val="30"/>
          <w:szCs w:val="30"/>
          <w:lang w:val="en-US" w:eastAsia="zh-CN"/>
        </w:rPr>
        <w:t>.</w:t>
      </w:r>
      <w:r>
        <w:rPr>
          <w:rFonts w:hint="eastAsia"/>
          <w:sz w:val="30"/>
          <w:szCs w:val="30"/>
        </w:rPr>
        <w:t>绩效目标合理性</w:t>
      </w:r>
    </w:p>
    <w:p w14:paraId="38E9D214">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sz w:val="30"/>
          <w:szCs w:val="30"/>
        </w:rPr>
      </w:pPr>
      <w:r>
        <w:rPr>
          <w:rFonts w:hint="eastAsia"/>
          <w:color w:val="auto"/>
          <w:sz w:val="30"/>
          <w:szCs w:val="30"/>
        </w:rPr>
        <w:t>党建、思政工作经费项目设立了项目绩效目标，与</w:t>
      </w:r>
      <w:r>
        <w:rPr>
          <w:rFonts w:hint="eastAsia"/>
          <w:color w:val="auto"/>
          <w:sz w:val="30"/>
          <w:szCs w:val="30"/>
          <w:lang w:eastAsia="zh-CN"/>
        </w:rPr>
        <w:t>党政培训项目及党支部创建工作具有</w:t>
      </w:r>
      <w:r>
        <w:rPr>
          <w:rFonts w:hint="eastAsia"/>
          <w:color w:val="auto"/>
          <w:sz w:val="30"/>
          <w:szCs w:val="30"/>
        </w:rPr>
        <w:t>相关性，项目的预期产出效益和效果也均能符合正常的业绩水平，并且与预算确定的资金量相匹配。</w:t>
      </w:r>
    </w:p>
    <w:p w14:paraId="0EC5C1C7">
      <w:pPr>
        <w:pStyle w:val="11"/>
        <w:ind w:firstLine="600" w:firstLineChars="200"/>
        <w:jc w:val="left"/>
        <w:rPr>
          <w:sz w:val="30"/>
          <w:szCs w:val="30"/>
        </w:rPr>
      </w:pPr>
      <w:r>
        <w:rPr>
          <w:rFonts w:hint="eastAsia" w:ascii="Times New Roman" w:hAnsi="Times New Roman" w:eastAsia="仿宋_GB2312" w:cs="Times New Roman"/>
          <w:b w:val="0"/>
          <w:bCs w:val="0"/>
          <w:kern w:val="2"/>
          <w:sz w:val="30"/>
          <w:szCs w:val="30"/>
          <w:lang w:val="en-US" w:eastAsia="zh-CN" w:bidi="ar-SA"/>
        </w:rPr>
        <w:t>此项权重分4分，得分4分。</w:t>
      </w:r>
    </w:p>
    <w:p w14:paraId="65B1299B">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sz w:val="30"/>
          <w:szCs w:val="30"/>
        </w:rPr>
      </w:pPr>
      <w:r>
        <w:rPr>
          <w:rFonts w:hint="eastAsia"/>
          <w:sz w:val="30"/>
          <w:szCs w:val="30"/>
        </w:rPr>
        <w:t>4</w:t>
      </w:r>
      <w:r>
        <w:rPr>
          <w:rFonts w:hint="eastAsia"/>
          <w:sz w:val="30"/>
          <w:szCs w:val="30"/>
          <w:lang w:val="en-US" w:eastAsia="zh-CN"/>
        </w:rPr>
        <w:t>.</w:t>
      </w:r>
      <w:r>
        <w:rPr>
          <w:rFonts w:hint="eastAsia"/>
          <w:sz w:val="30"/>
          <w:szCs w:val="30"/>
        </w:rPr>
        <w:t>绩效指标明确性</w:t>
      </w:r>
    </w:p>
    <w:p w14:paraId="6C2D17A6">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FF0000"/>
          <w:sz w:val="30"/>
          <w:szCs w:val="30"/>
        </w:rPr>
      </w:pPr>
      <w:bookmarkStart w:id="14" w:name="_Hlk68699917"/>
      <w:r>
        <w:rPr>
          <w:rFonts w:hint="eastAsia"/>
          <w:color w:val="auto"/>
          <w:sz w:val="30"/>
          <w:szCs w:val="30"/>
        </w:rPr>
        <w:t>党建、思政工作经费项目将项目绩效目标细化分解为具体的绩效指标，一级指标共</w:t>
      </w:r>
      <w:r>
        <w:rPr>
          <w:rFonts w:hint="eastAsia"/>
          <w:color w:val="auto"/>
          <w:sz w:val="30"/>
          <w:szCs w:val="30"/>
          <w:lang w:val="en-US" w:eastAsia="zh-CN"/>
        </w:rPr>
        <w:t>4</w:t>
      </w:r>
      <w:r>
        <w:rPr>
          <w:rFonts w:hint="eastAsia"/>
          <w:color w:val="auto"/>
          <w:sz w:val="30"/>
          <w:szCs w:val="30"/>
        </w:rPr>
        <w:t>条，二级指标共</w:t>
      </w:r>
      <w:r>
        <w:rPr>
          <w:rFonts w:hint="eastAsia"/>
          <w:color w:val="auto"/>
          <w:sz w:val="30"/>
          <w:szCs w:val="30"/>
          <w:lang w:val="en-US" w:eastAsia="zh-CN"/>
        </w:rPr>
        <w:t>7</w:t>
      </w:r>
      <w:r>
        <w:rPr>
          <w:rFonts w:hint="eastAsia"/>
          <w:color w:val="auto"/>
          <w:sz w:val="30"/>
          <w:szCs w:val="30"/>
        </w:rPr>
        <w:t>条，三级指标共</w:t>
      </w:r>
      <w:r>
        <w:rPr>
          <w:rFonts w:hint="eastAsia"/>
          <w:color w:val="auto"/>
          <w:sz w:val="30"/>
          <w:szCs w:val="30"/>
          <w:lang w:val="en-US" w:eastAsia="zh-CN"/>
        </w:rPr>
        <w:t>16</w:t>
      </w:r>
      <w:r>
        <w:rPr>
          <w:rFonts w:hint="eastAsia"/>
          <w:color w:val="auto"/>
          <w:sz w:val="30"/>
          <w:szCs w:val="30"/>
        </w:rPr>
        <w:t>条，其中量化指标条数共</w:t>
      </w:r>
      <w:r>
        <w:rPr>
          <w:rFonts w:hint="eastAsia"/>
          <w:color w:val="auto"/>
          <w:sz w:val="30"/>
          <w:szCs w:val="30"/>
          <w:lang w:val="en-US" w:eastAsia="zh-CN"/>
        </w:rPr>
        <w:t>15</w:t>
      </w:r>
      <w:r>
        <w:rPr>
          <w:rFonts w:hint="eastAsia"/>
          <w:color w:val="auto"/>
          <w:sz w:val="30"/>
          <w:szCs w:val="30"/>
        </w:rPr>
        <w:t>条，所有绩效指标均通过清晰、可衡量的指标值予以体现，并且做到了与项目目标计划数相对应。</w:t>
      </w:r>
      <w:bookmarkEnd w:id="14"/>
    </w:p>
    <w:p w14:paraId="26BFDDEB">
      <w:pPr>
        <w:pStyle w:val="11"/>
        <w:ind w:firstLine="600" w:firstLineChars="200"/>
        <w:jc w:val="left"/>
        <w:rPr>
          <w:sz w:val="30"/>
          <w:szCs w:val="30"/>
        </w:rPr>
      </w:pPr>
      <w:r>
        <w:rPr>
          <w:rFonts w:hint="eastAsia" w:ascii="Times New Roman" w:hAnsi="Times New Roman" w:eastAsia="仿宋_GB2312" w:cs="Times New Roman"/>
          <w:b w:val="0"/>
          <w:bCs w:val="0"/>
          <w:kern w:val="2"/>
          <w:sz w:val="30"/>
          <w:szCs w:val="30"/>
          <w:lang w:val="en-US" w:eastAsia="zh-CN" w:bidi="ar-SA"/>
        </w:rPr>
        <w:t>此项权重分3分，得分3分。</w:t>
      </w:r>
    </w:p>
    <w:p w14:paraId="26D36108">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sz w:val="30"/>
          <w:szCs w:val="30"/>
        </w:rPr>
      </w:pPr>
      <w:r>
        <w:rPr>
          <w:rFonts w:hint="eastAsia"/>
          <w:sz w:val="30"/>
          <w:szCs w:val="30"/>
        </w:rPr>
        <w:t>5</w:t>
      </w:r>
      <w:r>
        <w:rPr>
          <w:rFonts w:hint="eastAsia"/>
          <w:sz w:val="30"/>
          <w:szCs w:val="30"/>
          <w:lang w:val="en-US" w:eastAsia="zh-CN"/>
        </w:rPr>
        <w:t>.</w:t>
      </w:r>
      <w:r>
        <w:rPr>
          <w:rFonts w:hint="eastAsia"/>
          <w:sz w:val="30"/>
          <w:szCs w:val="30"/>
        </w:rPr>
        <w:t>预算编制科学性</w:t>
      </w:r>
    </w:p>
    <w:p w14:paraId="6F7FFC93">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sz w:val="30"/>
          <w:szCs w:val="30"/>
        </w:rPr>
      </w:pPr>
      <w:r>
        <w:rPr>
          <w:rFonts w:hint="eastAsia"/>
          <w:color w:val="auto"/>
          <w:sz w:val="30"/>
          <w:szCs w:val="30"/>
        </w:rPr>
        <w:t>预算编制经过科学论证</w:t>
      </w:r>
      <w:r>
        <w:rPr>
          <w:rFonts w:hint="eastAsia" w:eastAsia="仿宋_GB2312"/>
          <w:color w:val="auto"/>
          <w:sz w:val="30"/>
          <w:szCs w:val="30"/>
          <w:lang w:eastAsia="zh-CN"/>
        </w:rPr>
        <w:t>，首先在明确预算目标的前提下，收集与预算编制相关的所有必要数据，对这些数据进行深入的分析，以了解单位的财务状况。其次，根据单位的具体情况和需求，选择合适的预算编制方法，全面、系统地反映组织的收入和支出情况，无有遗漏。最后，预算编制也遵循统一的财政政策和会计制度，确保预算的可比性和一致性。</w:t>
      </w:r>
      <w:r>
        <w:rPr>
          <w:rFonts w:hint="eastAsia"/>
          <w:color w:val="auto"/>
          <w:sz w:val="30"/>
          <w:szCs w:val="30"/>
        </w:rPr>
        <w:t>预算内容与项目内容</w:t>
      </w:r>
      <w:r>
        <w:rPr>
          <w:rFonts w:hint="eastAsia" w:eastAsia="仿宋_GB2312"/>
          <w:color w:val="auto"/>
          <w:sz w:val="30"/>
          <w:szCs w:val="30"/>
          <w:lang w:eastAsia="zh-CN"/>
        </w:rPr>
        <w:t>相</w:t>
      </w:r>
      <w:r>
        <w:rPr>
          <w:rFonts w:hint="eastAsia"/>
          <w:color w:val="auto"/>
          <w:sz w:val="30"/>
          <w:szCs w:val="30"/>
        </w:rPr>
        <w:t>匹配</w:t>
      </w:r>
      <w:r>
        <w:rPr>
          <w:rFonts w:hint="eastAsia" w:eastAsia="仿宋_GB2312"/>
          <w:color w:val="auto"/>
          <w:sz w:val="30"/>
          <w:szCs w:val="30"/>
          <w:lang w:eastAsia="zh-CN"/>
        </w:rPr>
        <w:t>，</w:t>
      </w:r>
      <w:r>
        <w:rPr>
          <w:rFonts w:hint="eastAsia"/>
          <w:color w:val="auto"/>
          <w:sz w:val="30"/>
          <w:szCs w:val="30"/>
        </w:rPr>
        <w:t>预算额度测算依据充分，按照标准编制</w:t>
      </w:r>
      <w:r>
        <w:rPr>
          <w:rFonts w:hint="eastAsia" w:eastAsia="仿宋_GB2312"/>
          <w:color w:val="auto"/>
          <w:sz w:val="30"/>
          <w:szCs w:val="30"/>
          <w:lang w:eastAsia="zh-CN"/>
        </w:rPr>
        <w:t>，</w:t>
      </w:r>
      <w:r>
        <w:rPr>
          <w:rFonts w:hint="eastAsia"/>
          <w:color w:val="auto"/>
          <w:sz w:val="30"/>
          <w:szCs w:val="30"/>
        </w:rPr>
        <w:t>预算确定的项目投资额与工作任务相匹配。</w:t>
      </w:r>
    </w:p>
    <w:p w14:paraId="2C1544E7">
      <w:pPr>
        <w:pStyle w:val="11"/>
        <w:ind w:firstLine="600" w:firstLineChars="200"/>
        <w:jc w:val="left"/>
        <w:rPr>
          <w:sz w:val="30"/>
          <w:szCs w:val="30"/>
        </w:rPr>
      </w:pPr>
      <w:r>
        <w:rPr>
          <w:rFonts w:hint="eastAsia" w:ascii="Times New Roman" w:hAnsi="Times New Roman" w:eastAsia="仿宋_GB2312" w:cs="Times New Roman"/>
          <w:b w:val="0"/>
          <w:bCs w:val="0"/>
          <w:kern w:val="2"/>
          <w:sz w:val="30"/>
          <w:szCs w:val="30"/>
          <w:lang w:val="en-US" w:eastAsia="zh-CN" w:bidi="ar-SA"/>
        </w:rPr>
        <w:t>此项权重分4分，得分4分。</w:t>
      </w:r>
    </w:p>
    <w:p w14:paraId="795EE2B4">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sz w:val="30"/>
          <w:szCs w:val="30"/>
        </w:rPr>
      </w:pPr>
      <w:r>
        <w:rPr>
          <w:rFonts w:hint="eastAsia"/>
          <w:sz w:val="30"/>
          <w:szCs w:val="30"/>
        </w:rPr>
        <w:t>6</w:t>
      </w:r>
      <w:r>
        <w:rPr>
          <w:rFonts w:hint="eastAsia"/>
          <w:sz w:val="30"/>
          <w:szCs w:val="30"/>
          <w:lang w:val="en-US" w:eastAsia="zh-CN"/>
        </w:rPr>
        <w:t>.</w:t>
      </w:r>
      <w:r>
        <w:rPr>
          <w:rFonts w:hint="eastAsia"/>
          <w:sz w:val="30"/>
          <w:szCs w:val="30"/>
        </w:rPr>
        <w:t>资金分配合理性</w:t>
      </w:r>
    </w:p>
    <w:p w14:paraId="2BB0A651">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sz w:val="30"/>
          <w:szCs w:val="30"/>
        </w:rPr>
      </w:pPr>
      <w:r>
        <w:rPr>
          <w:rFonts w:hint="eastAsia"/>
          <w:color w:val="auto"/>
          <w:sz w:val="30"/>
          <w:szCs w:val="30"/>
        </w:rPr>
        <w:t>预算资金分配依据充分</w:t>
      </w:r>
      <w:r>
        <w:rPr>
          <w:rFonts w:hint="eastAsia"/>
          <w:color w:val="auto"/>
          <w:sz w:val="30"/>
          <w:szCs w:val="30"/>
          <w:lang w:eastAsia="zh-CN"/>
        </w:rPr>
        <w:t>，</w:t>
      </w:r>
      <w:r>
        <w:rPr>
          <w:rFonts w:hint="eastAsia"/>
          <w:color w:val="auto"/>
          <w:sz w:val="30"/>
          <w:szCs w:val="30"/>
        </w:rPr>
        <w:t>资金分配额度合理，与项目单位相适应。</w:t>
      </w:r>
      <w:r>
        <w:rPr>
          <w:rFonts w:hint="eastAsia"/>
          <w:color w:val="auto"/>
          <w:sz w:val="30"/>
          <w:szCs w:val="30"/>
          <w:lang w:eastAsia="zh-CN"/>
        </w:rPr>
        <w:t>本项目清晰定义了项目的总体和阶段性目标，根据目标确定资金使用的优先级，确保关键活动得到优先支持。深入了解单位各部门或活动的实际需求，确保资金分配符合实际需求。加强与相关方的沟通和协调，确保资金分配决策得到广泛认可和支持。</w:t>
      </w:r>
    </w:p>
    <w:p w14:paraId="175A924E">
      <w:pPr>
        <w:pStyle w:val="11"/>
        <w:ind w:firstLine="600" w:firstLineChars="200"/>
        <w:jc w:val="left"/>
        <w:rPr>
          <w:sz w:val="30"/>
          <w:szCs w:val="30"/>
        </w:rPr>
      </w:pPr>
      <w:r>
        <w:rPr>
          <w:rFonts w:hint="eastAsia" w:ascii="Times New Roman" w:hAnsi="Times New Roman" w:eastAsia="仿宋_GB2312" w:cs="Times New Roman"/>
          <w:b w:val="0"/>
          <w:bCs w:val="0"/>
          <w:kern w:val="2"/>
          <w:sz w:val="30"/>
          <w:szCs w:val="30"/>
          <w:lang w:val="en-US" w:eastAsia="zh-CN" w:bidi="ar-SA"/>
        </w:rPr>
        <w:t>此项权重分3分，得分3分。</w:t>
      </w:r>
    </w:p>
    <w:p w14:paraId="37F65C68">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5" w:name="_Toc68703839"/>
      <w:r>
        <w:rPr>
          <w:rFonts w:hint="eastAsia" w:ascii="仿宋_GB2312" w:eastAsia="仿宋_GB2312"/>
          <w:b w:val="0"/>
          <w:bCs w:val="0"/>
        </w:rPr>
        <w:t>（二）项目过程情况。</w:t>
      </w:r>
      <w:bookmarkEnd w:id="15"/>
    </w:p>
    <w:p w14:paraId="6FF887AC">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sz w:val="30"/>
          <w:szCs w:val="30"/>
        </w:rPr>
      </w:pPr>
      <w:r>
        <w:rPr>
          <w:rFonts w:hint="eastAsia"/>
          <w:sz w:val="30"/>
          <w:szCs w:val="30"/>
        </w:rPr>
        <w:t>1</w:t>
      </w:r>
      <w:r>
        <w:rPr>
          <w:rFonts w:hint="eastAsia"/>
          <w:sz w:val="30"/>
          <w:szCs w:val="30"/>
          <w:lang w:val="en-US" w:eastAsia="zh-CN"/>
        </w:rPr>
        <w:t>.</w:t>
      </w:r>
      <w:r>
        <w:rPr>
          <w:rFonts w:hint="eastAsia"/>
          <w:sz w:val="30"/>
          <w:szCs w:val="30"/>
        </w:rPr>
        <w:t>资金到位率：</w:t>
      </w:r>
    </w:p>
    <w:p w14:paraId="56DBD5ED">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sz w:val="30"/>
          <w:szCs w:val="30"/>
        </w:rPr>
      </w:pPr>
      <w:r>
        <w:rPr>
          <w:rFonts w:hint="eastAsia"/>
          <w:color w:val="auto"/>
          <w:sz w:val="30"/>
          <w:szCs w:val="30"/>
        </w:rPr>
        <w:t>预算资金</w:t>
      </w:r>
      <w:r>
        <w:rPr>
          <w:rFonts w:hint="eastAsia"/>
          <w:color w:val="auto"/>
          <w:sz w:val="30"/>
          <w:szCs w:val="30"/>
          <w:lang w:val="en-US" w:eastAsia="zh-CN"/>
        </w:rPr>
        <w:t>35</w:t>
      </w:r>
      <w:r>
        <w:rPr>
          <w:rFonts w:hint="eastAsia"/>
          <w:color w:val="auto"/>
          <w:sz w:val="30"/>
          <w:szCs w:val="30"/>
        </w:rPr>
        <w:t>万元，实际到位资金</w:t>
      </w:r>
      <w:r>
        <w:rPr>
          <w:rFonts w:hint="eastAsia"/>
          <w:color w:val="auto"/>
          <w:sz w:val="30"/>
          <w:szCs w:val="30"/>
          <w:lang w:val="en-US" w:eastAsia="zh-CN"/>
        </w:rPr>
        <w:t>35</w:t>
      </w:r>
      <w:r>
        <w:rPr>
          <w:rFonts w:hint="eastAsia"/>
          <w:color w:val="auto"/>
          <w:sz w:val="30"/>
          <w:szCs w:val="30"/>
        </w:rPr>
        <w:t>万元，资金到位率</w:t>
      </w:r>
      <w:r>
        <w:rPr>
          <w:rFonts w:hint="eastAsia"/>
          <w:color w:val="auto"/>
          <w:sz w:val="30"/>
          <w:szCs w:val="30"/>
          <w:lang w:val="en-US" w:eastAsia="zh-CN"/>
        </w:rPr>
        <w:t>100</w:t>
      </w:r>
      <w:r>
        <w:rPr>
          <w:rFonts w:hint="eastAsia"/>
          <w:color w:val="auto"/>
          <w:sz w:val="30"/>
          <w:szCs w:val="30"/>
        </w:rPr>
        <w:t>%。</w:t>
      </w:r>
    </w:p>
    <w:p w14:paraId="38646FC9">
      <w:pPr>
        <w:pStyle w:val="11"/>
        <w:ind w:firstLine="600" w:firstLineChars="200"/>
        <w:jc w:val="left"/>
        <w:rPr>
          <w:sz w:val="30"/>
          <w:szCs w:val="30"/>
        </w:rPr>
      </w:pPr>
      <w:r>
        <w:rPr>
          <w:rFonts w:hint="eastAsia" w:ascii="Times New Roman" w:hAnsi="Times New Roman" w:eastAsia="仿宋_GB2312" w:cs="Times New Roman"/>
          <w:b w:val="0"/>
          <w:bCs w:val="0"/>
          <w:kern w:val="2"/>
          <w:sz w:val="30"/>
          <w:szCs w:val="30"/>
          <w:lang w:val="en-US" w:eastAsia="zh-CN" w:bidi="ar-SA"/>
        </w:rPr>
        <w:t>此项权重分4分，得分4分。</w:t>
      </w:r>
    </w:p>
    <w:p w14:paraId="65702F30">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sz w:val="30"/>
          <w:szCs w:val="30"/>
        </w:rPr>
      </w:pPr>
      <w:r>
        <w:rPr>
          <w:rFonts w:hint="eastAsia"/>
          <w:sz w:val="30"/>
          <w:szCs w:val="30"/>
        </w:rPr>
        <w:t>2</w:t>
      </w:r>
      <w:r>
        <w:rPr>
          <w:rFonts w:hint="eastAsia"/>
          <w:sz w:val="30"/>
          <w:szCs w:val="30"/>
          <w:lang w:val="en-US" w:eastAsia="zh-CN"/>
        </w:rPr>
        <w:t>.</w:t>
      </w:r>
      <w:r>
        <w:rPr>
          <w:rFonts w:hint="eastAsia"/>
          <w:sz w:val="30"/>
          <w:szCs w:val="30"/>
        </w:rPr>
        <w:t>预算执行率</w:t>
      </w:r>
    </w:p>
    <w:p w14:paraId="7FEF6DBC">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sz w:val="30"/>
          <w:szCs w:val="30"/>
          <w:lang w:val="en-US" w:eastAsia="zh-CN"/>
        </w:rPr>
      </w:pPr>
      <w:r>
        <w:rPr>
          <w:rFonts w:hint="eastAsia"/>
          <w:color w:val="auto"/>
          <w:sz w:val="30"/>
          <w:szCs w:val="30"/>
        </w:rPr>
        <w:t>年初预算数</w:t>
      </w:r>
      <w:r>
        <w:rPr>
          <w:rFonts w:hint="eastAsia"/>
          <w:color w:val="auto"/>
          <w:sz w:val="30"/>
          <w:szCs w:val="30"/>
          <w:lang w:val="en-US" w:eastAsia="zh-CN"/>
        </w:rPr>
        <w:t>35</w:t>
      </w:r>
      <w:r>
        <w:rPr>
          <w:rFonts w:hint="eastAsia"/>
          <w:color w:val="auto"/>
          <w:sz w:val="30"/>
          <w:szCs w:val="30"/>
        </w:rPr>
        <w:t>万元，全年预算数</w:t>
      </w:r>
      <w:r>
        <w:rPr>
          <w:rFonts w:hint="eastAsia"/>
          <w:color w:val="auto"/>
          <w:sz w:val="30"/>
          <w:szCs w:val="30"/>
          <w:lang w:val="en-US" w:eastAsia="zh-CN"/>
        </w:rPr>
        <w:t>35</w:t>
      </w:r>
      <w:r>
        <w:rPr>
          <w:rFonts w:hint="eastAsia"/>
          <w:color w:val="auto"/>
          <w:sz w:val="30"/>
          <w:szCs w:val="30"/>
        </w:rPr>
        <w:t>万元，全年执行数</w:t>
      </w:r>
      <w:r>
        <w:rPr>
          <w:rFonts w:hint="eastAsia"/>
          <w:color w:val="auto"/>
          <w:sz w:val="30"/>
          <w:szCs w:val="30"/>
          <w:lang w:val="en-US" w:eastAsia="zh-CN"/>
        </w:rPr>
        <w:t>33.33</w:t>
      </w:r>
      <w:r>
        <w:rPr>
          <w:rFonts w:hint="eastAsia"/>
          <w:color w:val="auto"/>
          <w:sz w:val="30"/>
          <w:szCs w:val="30"/>
        </w:rPr>
        <w:t>万元，预算执行率为</w:t>
      </w:r>
      <w:r>
        <w:rPr>
          <w:rFonts w:hint="eastAsia"/>
          <w:color w:val="auto"/>
          <w:sz w:val="30"/>
          <w:szCs w:val="30"/>
          <w:lang w:val="en-US" w:eastAsia="zh-CN"/>
        </w:rPr>
        <w:t>95.23</w:t>
      </w:r>
      <w:r>
        <w:rPr>
          <w:rFonts w:hint="eastAsia"/>
          <w:color w:val="auto"/>
          <w:sz w:val="30"/>
          <w:szCs w:val="30"/>
        </w:rPr>
        <w:t>%</w:t>
      </w:r>
      <w:r>
        <w:rPr>
          <w:rFonts w:hint="eastAsia"/>
          <w:color w:val="auto"/>
          <w:sz w:val="30"/>
          <w:szCs w:val="30"/>
          <w:lang w:eastAsia="zh-CN"/>
        </w:rPr>
        <w:t>。</w:t>
      </w:r>
    </w:p>
    <w:p w14:paraId="19566AA9">
      <w:pPr>
        <w:pStyle w:val="11"/>
        <w:ind w:firstLine="600" w:firstLineChars="200"/>
        <w:jc w:val="left"/>
        <w:rPr>
          <w:sz w:val="30"/>
          <w:szCs w:val="30"/>
        </w:rPr>
      </w:pPr>
      <w:r>
        <w:rPr>
          <w:rFonts w:hint="eastAsia" w:ascii="Times New Roman" w:hAnsi="Times New Roman" w:eastAsia="仿宋_GB2312" w:cs="Times New Roman"/>
          <w:b w:val="0"/>
          <w:bCs w:val="0"/>
          <w:kern w:val="2"/>
          <w:sz w:val="30"/>
          <w:szCs w:val="30"/>
          <w:lang w:val="en-US" w:eastAsia="zh-CN" w:bidi="ar-SA"/>
        </w:rPr>
        <w:t>此项权重分4分，得分3.8分。</w:t>
      </w:r>
    </w:p>
    <w:p w14:paraId="16BBB860">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sz w:val="30"/>
          <w:szCs w:val="30"/>
        </w:rPr>
      </w:pPr>
      <w:r>
        <w:rPr>
          <w:rFonts w:hint="eastAsia"/>
          <w:sz w:val="30"/>
          <w:szCs w:val="30"/>
        </w:rPr>
        <w:t>3</w:t>
      </w:r>
      <w:r>
        <w:rPr>
          <w:rFonts w:hint="eastAsia"/>
          <w:sz w:val="30"/>
          <w:szCs w:val="30"/>
          <w:lang w:val="en-US" w:eastAsia="zh-CN"/>
        </w:rPr>
        <w:t>.</w:t>
      </w:r>
      <w:r>
        <w:rPr>
          <w:rFonts w:hint="eastAsia"/>
          <w:sz w:val="30"/>
          <w:szCs w:val="30"/>
        </w:rPr>
        <w:t>资金使用合规性</w:t>
      </w:r>
    </w:p>
    <w:p w14:paraId="6A7F4071">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仿宋_GB2312" w:hAnsi="仿宋_GB2312" w:eastAsia="仿宋_GB2312" w:cs="仿宋_GB2312"/>
          <w:b w:val="0"/>
          <w:bCs w:val="0"/>
          <w:color w:val="auto"/>
          <w:sz w:val="30"/>
          <w:szCs w:val="30"/>
          <w:lang w:val="en-US" w:eastAsia="zh-CN"/>
        </w:rPr>
      </w:pPr>
      <w:r>
        <w:rPr>
          <w:rFonts w:hint="eastAsia" w:ascii="仿宋_GB2312" w:hAnsi="仿宋_GB2312" w:eastAsia="仿宋_GB2312" w:cs="仿宋_GB2312"/>
          <w:b w:val="0"/>
          <w:bCs w:val="0"/>
          <w:color w:val="auto"/>
          <w:sz w:val="30"/>
          <w:szCs w:val="30"/>
          <w:lang w:val="en-US" w:eastAsia="zh-CN"/>
        </w:rPr>
        <w:t>项目严格按照预期绩效目标执行预算资金。根据《行政单位财务规则》和《事业单位财务规则》制定了《巴州教育工委预算管理内部控制制度》和《巴州教育工委收支管理内部控制制度》，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7E61AF3E">
      <w:pPr>
        <w:pStyle w:val="11"/>
        <w:ind w:firstLine="600" w:firstLineChars="200"/>
        <w:jc w:val="left"/>
        <w:rPr>
          <w:rFonts w:hint="eastAsia"/>
          <w:sz w:val="30"/>
          <w:szCs w:val="30"/>
          <w:lang w:val="en-US" w:eastAsia="zh-CN"/>
        </w:rPr>
      </w:pPr>
      <w:r>
        <w:rPr>
          <w:rFonts w:hint="eastAsia" w:ascii="Times New Roman" w:hAnsi="Times New Roman" w:eastAsia="仿宋_GB2312" w:cs="Times New Roman"/>
          <w:b w:val="0"/>
          <w:bCs w:val="0"/>
          <w:color w:val="auto"/>
          <w:kern w:val="2"/>
          <w:sz w:val="30"/>
          <w:szCs w:val="30"/>
          <w:lang w:val="en-US" w:eastAsia="zh-CN" w:bidi="ar-SA"/>
        </w:rPr>
        <w:t>此项权</w:t>
      </w:r>
      <w:r>
        <w:rPr>
          <w:rFonts w:hint="eastAsia" w:ascii="Times New Roman" w:hAnsi="Times New Roman" w:eastAsia="仿宋_GB2312" w:cs="Times New Roman"/>
          <w:b w:val="0"/>
          <w:bCs w:val="0"/>
          <w:kern w:val="2"/>
          <w:sz w:val="30"/>
          <w:szCs w:val="30"/>
          <w:lang w:val="en-US" w:eastAsia="zh-CN" w:bidi="ar-SA"/>
        </w:rPr>
        <w:t>重分4分，得分4分。</w:t>
      </w:r>
    </w:p>
    <w:p w14:paraId="68AC02E8">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sz w:val="30"/>
          <w:szCs w:val="30"/>
        </w:rPr>
      </w:pPr>
      <w:r>
        <w:rPr>
          <w:rFonts w:hint="eastAsia"/>
          <w:sz w:val="30"/>
          <w:szCs w:val="30"/>
        </w:rPr>
        <w:t>4</w:t>
      </w:r>
      <w:r>
        <w:rPr>
          <w:rFonts w:hint="eastAsia"/>
          <w:sz w:val="30"/>
          <w:szCs w:val="30"/>
          <w:lang w:val="en-US" w:eastAsia="zh-CN"/>
        </w:rPr>
        <w:t>.</w:t>
      </w:r>
      <w:r>
        <w:rPr>
          <w:rFonts w:hint="eastAsia"/>
          <w:sz w:val="30"/>
          <w:szCs w:val="30"/>
        </w:rPr>
        <w:t>管理制度健全性</w:t>
      </w:r>
    </w:p>
    <w:p w14:paraId="1A2C4AC5">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仿宋_GB2312" w:hAnsi="仿宋_GB2312" w:eastAsia="仿宋_GB2312" w:cs="仿宋_GB2312"/>
          <w:b w:val="0"/>
          <w:bCs w:val="0"/>
          <w:color w:val="auto"/>
          <w:sz w:val="30"/>
          <w:szCs w:val="30"/>
          <w:lang w:val="en-US" w:eastAsia="zh-CN"/>
        </w:rPr>
      </w:pPr>
      <w:r>
        <w:rPr>
          <w:rFonts w:hint="eastAsia" w:ascii="仿宋_GB2312" w:hAnsi="仿宋_GB2312" w:eastAsia="仿宋_GB2312" w:cs="仿宋_GB2312"/>
          <w:b w:val="0"/>
          <w:bCs w:val="0"/>
          <w:color w:val="auto"/>
          <w:sz w:val="30"/>
          <w:szCs w:val="30"/>
          <w:lang w:val="en-US" w:eastAsia="zh-CN"/>
        </w:rPr>
        <w:t>根据《巴州教育工委预算管理内部控制制度》和《巴州教育工委收支管理内部控制制度》，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19BEF6E0">
      <w:pPr>
        <w:pStyle w:val="11"/>
        <w:ind w:firstLine="600" w:firstLineChars="200"/>
        <w:jc w:val="left"/>
        <w:rPr>
          <w:rFonts w:hint="eastAsia"/>
          <w:sz w:val="30"/>
          <w:szCs w:val="30"/>
          <w:lang w:val="en-US" w:eastAsia="zh-CN"/>
        </w:rPr>
      </w:pPr>
      <w:r>
        <w:rPr>
          <w:rFonts w:hint="eastAsia" w:ascii="Times New Roman" w:hAnsi="Times New Roman" w:eastAsia="仿宋_GB2312" w:cs="Times New Roman"/>
          <w:b w:val="0"/>
          <w:bCs w:val="0"/>
          <w:kern w:val="2"/>
          <w:sz w:val="30"/>
          <w:szCs w:val="30"/>
          <w:lang w:val="en-US" w:eastAsia="zh-CN" w:bidi="ar-SA"/>
        </w:rPr>
        <w:t>此项权重分4分，得分4分。</w:t>
      </w:r>
    </w:p>
    <w:p w14:paraId="6835DAC0">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sz w:val="30"/>
          <w:szCs w:val="30"/>
        </w:rPr>
      </w:pPr>
      <w:r>
        <w:rPr>
          <w:rFonts w:hint="eastAsia"/>
          <w:sz w:val="30"/>
          <w:szCs w:val="30"/>
        </w:rPr>
        <w:t>5</w:t>
      </w:r>
      <w:r>
        <w:rPr>
          <w:rFonts w:hint="eastAsia"/>
          <w:sz w:val="30"/>
          <w:szCs w:val="30"/>
          <w:lang w:val="en-US" w:eastAsia="zh-CN"/>
        </w:rPr>
        <w:t>.</w:t>
      </w:r>
      <w:r>
        <w:rPr>
          <w:rFonts w:hint="eastAsia"/>
          <w:sz w:val="30"/>
          <w:szCs w:val="30"/>
        </w:rPr>
        <w:t>制度执行有效性</w:t>
      </w:r>
    </w:p>
    <w:p w14:paraId="1F62F490">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sz w:val="30"/>
          <w:szCs w:val="30"/>
        </w:rPr>
      </w:pPr>
      <w:r>
        <w:rPr>
          <w:rFonts w:hint="eastAsia"/>
          <w:color w:val="auto"/>
          <w:sz w:val="30"/>
          <w:szCs w:val="30"/>
          <w:lang w:eastAsia="zh-CN"/>
        </w:rPr>
        <w:t>项目遵守了《行政事业单位内部控制规范(试行) 》以及《政府会计制度》等</w:t>
      </w:r>
      <w:r>
        <w:rPr>
          <w:rFonts w:hint="eastAsia"/>
          <w:color w:val="auto"/>
          <w:sz w:val="30"/>
          <w:szCs w:val="30"/>
        </w:rPr>
        <w:t>相关法律法规和相关管理规定</w:t>
      </w:r>
      <w:r>
        <w:rPr>
          <w:rFonts w:hint="eastAsia"/>
          <w:color w:val="auto"/>
          <w:sz w:val="30"/>
          <w:szCs w:val="30"/>
          <w:lang w:eastAsia="zh-CN"/>
        </w:rPr>
        <w:t>，严格执行本单位的内控制度，</w:t>
      </w:r>
      <w:r>
        <w:rPr>
          <w:rFonts w:hint="eastAsia"/>
          <w:color w:val="auto"/>
          <w:sz w:val="30"/>
          <w:szCs w:val="30"/>
        </w:rPr>
        <w:t>项目调整及支出调整手续完备</w:t>
      </w:r>
      <w:r>
        <w:rPr>
          <w:rFonts w:hint="eastAsia"/>
          <w:color w:val="auto"/>
          <w:sz w:val="30"/>
          <w:szCs w:val="30"/>
          <w:lang w:eastAsia="zh-CN"/>
        </w:rPr>
        <w:t>，</w:t>
      </w:r>
      <w:r>
        <w:rPr>
          <w:rFonts w:hint="eastAsia"/>
          <w:color w:val="auto"/>
          <w:sz w:val="30"/>
          <w:szCs w:val="30"/>
        </w:rPr>
        <w:t>项目合同书、验收报告、技术鉴定等资料齐全并及时归档</w:t>
      </w:r>
      <w:r>
        <w:rPr>
          <w:rFonts w:hint="eastAsia"/>
          <w:color w:val="auto"/>
          <w:sz w:val="30"/>
          <w:szCs w:val="30"/>
          <w:lang w:eastAsia="zh-CN"/>
        </w:rPr>
        <w:t>，</w:t>
      </w:r>
      <w:r>
        <w:rPr>
          <w:rFonts w:hint="eastAsia"/>
          <w:color w:val="auto"/>
          <w:sz w:val="30"/>
          <w:szCs w:val="30"/>
        </w:rPr>
        <w:t>项目实施的人员条件、场地设备、信息支撑等落实到位。</w:t>
      </w:r>
    </w:p>
    <w:p w14:paraId="66E10A4F">
      <w:pPr>
        <w:pStyle w:val="11"/>
        <w:ind w:firstLine="600" w:firstLineChars="200"/>
        <w:jc w:val="left"/>
        <w:rPr>
          <w:sz w:val="30"/>
          <w:szCs w:val="30"/>
        </w:rPr>
      </w:pPr>
      <w:r>
        <w:rPr>
          <w:rFonts w:hint="eastAsia" w:ascii="Times New Roman" w:hAnsi="Times New Roman" w:eastAsia="仿宋_GB2312" w:cs="Times New Roman"/>
          <w:b w:val="0"/>
          <w:bCs w:val="0"/>
          <w:kern w:val="2"/>
          <w:sz w:val="30"/>
          <w:szCs w:val="30"/>
          <w:lang w:val="en-US" w:eastAsia="zh-CN" w:bidi="ar-SA"/>
        </w:rPr>
        <w:t>此项权重分4分，得分4分。</w:t>
      </w:r>
    </w:p>
    <w:p w14:paraId="5E4D2471">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b w:val="0"/>
          <w:bCs w:val="0"/>
          <w:color w:val="auto"/>
          <w:sz w:val="32"/>
          <w:szCs w:val="28"/>
          <w:highlight w:val="none"/>
        </w:rPr>
      </w:pPr>
      <w:bookmarkStart w:id="16" w:name="_Toc68703840"/>
      <w:r>
        <w:rPr>
          <w:rFonts w:hint="eastAsia"/>
          <w:color w:val="auto"/>
          <w:sz w:val="32"/>
          <w:szCs w:val="28"/>
          <w:highlight w:val="none"/>
          <w:lang w:val="en-US" w:eastAsia="zh-CN"/>
        </w:rPr>
        <w:t>（三）</w:t>
      </w:r>
      <w:r>
        <w:rPr>
          <w:rFonts w:hint="eastAsia" w:ascii="仿宋_GB2312" w:eastAsia="仿宋_GB2312"/>
          <w:b w:val="0"/>
          <w:bCs w:val="0"/>
          <w:color w:val="auto"/>
          <w:sz w:val="32"/>
          <w:szCs w:val="28"/>
          <w:highlight w:val="none"/>
        </w:rPr>
        <w:t>项目产出情况。</w:t>
      </w:r>
      <w:bookmarkEnd w:id="16"/>
    </w:p>
    <w:p w14:paraId="147A1351">
      <w:pPr>
        <w:pageBreakBefore w:val="0"/>
        <w:numPr>
          <w:ilvl w:val="0"/>
          <w:numId w:val="1"/>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数量指标</w:t>
      </w:r>
      <w:r>
        <w:rPr>
          <w:rFonts w:hint="eastAsia"/>
          <w:color w:val="auto"/>
          <w:lang w:eastAsia="zh-CN"/>
        </w:rPr>
        <w:t>完成情况</w:t>
      </w:r>
      <w:r>
        <w:rPr>
          <w:rFonts w:hint="eastAsia"/>
          <w:color w:val="auto"/>
        </w:rPr>
        <w:t>：</w:t>
      </w:r>
    </w:p>
    <w:p w14:paraId="3452522B">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指标1：开展党员、党支部书记、党务干部、思政课教师的专题培训班天数，指标值</w:t>
      </w:r>
      <w:r>
        <w:rPr>
          <w:rFonts w:hint="eastAsia"/>
          <w:color w:val="auto"/>
          <w:lang w:eastAsia="zh-CN"/>
        </w:rPr>
        <w:t>：</w:t>
      </w:r>
      <w:r>
        <w:rPr>
          <w:rFonts w:hint="eastAsia"/>
          <w:color w:val="auto"/>
        </w:rPr>
        <w:t>&gt;=3天，实际完成值</w:t>
      </w:r>
      <w:r>
        <w:rPr>
          <w:rFonts w:hint="eastAsia"/>
          <w:color w:val="auto"/>
          <w:lang w:eastAsia="zh-CN"/>
        </w:rPr>
        <w:t>：</w:t>
      </w:r>
      <w:r>
        <w:rPr>
          <w:rFonts w:hint="eastAsia"/>
          <w:color w:val="auto"/>
        </w:rPr>
        <w:t>9天，指标完成率</w:t>
      </w:r>
      <w:r>
        <w:rPr>
          <w:rFonts w:hint="eastAsia"/>
          <w:color w:val="auto"/>
          <w:lang w:eastAsia="zh-CN"/>
        </w:rPr>
        <w:t>：</w:t>
      </w:r>
      <w:r>
        <w:rPr>
          <w:rFonts w:hint="eastAsia"/>
          <w:color w:val="auto"/>
          <w:lang w:val="en-US" w:eastAsia="zh-CN"/>
        </w:rPr>
        <w:t>300</w:t>
      </w:r>
      <w:r>
        <w:rPr>
          <w:rFonts w:hint="eastAsia"/>
          <w:color w:val="auto"/>
        </w:rPr>
        <w:t>%，偏差原因：因培训计划调整，培训天数变动。</w:t>
      </w:r>
    </w:p>
    <w:p w14:paraId="130D6AE5">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指标2：开展党员、党支部书记、党务干部、思政课教师的专题培训班次数，指标值：&gt;=3</w:t>
      </w:r>
      <w:r>
        <w:rPr>
          <w:rFonts w:hint="eastAsia"/>
          <w:color w:val="auto"/>
          <w:lang w:eastAsia="zh-CN"/>
        </w:rPr>
        <w:t>次</w:t>
      </w:r>
      <w:r>
        <w:rPr>
          <w:rFonts w:hint="eastAsia"/>
          <w:color w:val="auto"/>
        </w:rPr>
        <w:t>，实际完成值</w:t>
      </w:r>
      <w:r>
        <w:rPr>
          <w:rFonts w:hint="eastAsia"/>
          <w:color w:val="auto"/>
          <w:lang w:eastAsia="zh-CN"/>
        </w:rPr>
        <w:t>：</w:t>
      </w:r>
      <w:r>
        <w:rPr>
          <w:rFonts w:hint="eastAsia"/>
          <w:color w:val="auto"/>
          <w:lang w:val="en-US" w:eastAsia="zh-CN"/>
        </w:rPr>
        <w:t>5次</w:t>
      </w:r>
      <w:r>
        <w:rPr>
          <w:rFonts w:hint="eastAsia"/>
          <w:color w:val="auto"/>
        </w:rPr>
        <w:t>，指标完成率</w:t>
      </w:r>
      <w:r>
        <w:rPr>
          <w:rFonts w:hint="eastAsia"/>
          <w:color w:val="auto"/>
          <w:lang w:eastAsia="zh-CN"/>
        </w:rPr>
        <w:t>：</w:t>
      </w:r>
      <w:r>
        <w:rPr>
          <w:rFonts w:hint="eastAsia"/>
          <w:color w:val="auto"/>
          <w:lang w:val="en-US" w:eastAsia="zh-CN"/>
        </w:rPr>
        <w:t>166.66</w:t>
      </w:r>
      <w:r>
        <w:rPr>
          <w:rFonts w:hint="eastAsia"/>
          <w:color w:val="auto"/>
        </w:rPr>
        <w:t>%，偏差原因：因培训计划调整，培训次数变动。</w:t>
      </w:r>
    </w:p>
    <w:p w14:paraId="570B1A69">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指标</w:t>
      </w:r>
      <w:r>
        <w:rPr>
          <w:rFonts w:hint="eastAsia"/>
          <w:color w:val="auto"/>
          <w:lang w:val="en-US" w:eastAsia="zh-CN"/>
        </w:rPr>
        <w:t>3</w:t>
      </w:r>
      <w:r>
        <w:rPr>
          <w:rFonts w:hint="eastAsia"/>
          <w:color w:val="auto"/>
        </w:rPr>
        <w:t>：开展党员、党支部书记、党务干部、思政课教师的专题培训班人数，指标值</w:t>
      </w:r>
      <w:r>
        <w:rPr>
          <w:rFonts w:hint="eastAsia"/>
          <w:color w:val="auto"/>
          <w:lang w:eastAsia="zh-CN"/>
        </w:rPr>
        <w:t>：</w:t>
      </w:r>
      <w:r>
        <w:rPr>
          <w:rFonts w:hint="eastAsia"/>
          <w:color w:val="auto"/>
        </w:rPr>
        <w:t>&gt;=</w:t>
      </w:r>
      <w:r>
        <w:rPr>
          <w:rFonts w:hint="eastAsia"/>
          <w:color w:val="auto"/>
          <w:lang w:val="en-US" w:eastAsia="zh-CN"/>
        </w:rPr>
        <w:t>550人</w:t>
      </w:r>
      <w:r>
        <w:rPr>
          <w:rFonts w:hint="eastAsia"/>
          <w:color w:val="auto"/>
        </w:rPr>
        <w:t>，实际完成值</w:t>
      </w:r>
      <w:r>
        <w:rPr>
          <w:rFonts w:hint="eastAsia"/>
          <w:color w:val="auto"/>
          <w:lang w:eastAsia="zh-CN"/>
        </w:rPr>
        <w:t>：</w:t>
      </w:r>
      <w:r>
        <w:rPr>
          <w:rFonts w:hint="eastAsia"/>
          <w:color w:val="auto"/>
          <w:lang w:val="en-US" w:eastAsia="zh-CN"/>
        </w:rPr>
        <w:t>249人</w:t>
      </w:r>
      <w:r>
        <w:rPr>
          <w:rFonts w:hint="eastAsia"/>
          <w:color w:val="auto"/>
        </w:rPr>
        <w:t>，指标完成率</w:t>
      </w:r>
      <w:r>
        <w:rPr>
          <w:rFonts w:hint="eastAsia"/>
          <w:color w:val="auto"/>
          <w:lang w:eastAsia="zh-CN"/>
        </w:rPr>
        <w:t>：</w:t>
      </w:r>
      <w:r>
        <w:rPr>
          <w:rFonts w:hint="eastAsia"/>
          <w:color w:val="auto"/>
          <w:lang w:val="en-US" w:eastAsia="zh-CN"/>
        </w:rPr>
        <w:t>45.27</w:t>
      </w:r>
      <w:r>
        <w:rPr>
          <w:rFonts w:hint="eastAsia"/>
          <w:color w:val="auto"/>
        </w:rPr>
        <w:t>%，偏差原因：因培训计划调整，参加人数变动。</w:t>
      </w:r>
    </w:p>
    <w:p w14:paraId="20B192A5">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指标</w:t>
      </w:r>
      <w:r>
        <w:rPr>
          <w:rFonts w:hint="eastAsia"/>
          <w:color w:val="auto"/>
          <w:lang w:val="en-US" w:eastAsia="zh-CN"/>
        </w:rPr>
        <w:t>4</w:t>
      </w:r>
      <w:r>
        <w:rPr>
          <w:rFonts w:hint="eastAsia"/>
          <w:color w:val="auto"/>
        </w:rPr>
        <w:t>：设备购置数量</w:t>
      </w:r>
      <w:r>
        <w:rPr>
          <w:rFonts w:hint="eastAsia"/>
          <w:color w:val="auto"/>
          <w:lang w:eastAsia="zh-CN"/>
        </w:rPr>
        <w:t>，</w:t>
      </w:r>
      <w:r>
        <w:rPr>
          <w:rFonts w:hint="eastAsia"/>
          <w:color w:val="auto"/>
        </w:rPr>
        <w:t>指标值：&gt;=</w:t>
      </w:r>
      <w:r>
        <w:rPr>
          <w:rFonts w:hint="eastAsia"/>
          <w:color w:val="auto"/>
          <w:lang w:val="en-US" w:eastAsia="zh-CN"/>
        </w:rPr>
        <w:t>2套</w:t>
      </w:r>
      <w:r>
        <w:rPr>
          <w:rFonts w:hint="eastAsia"/>
          <w:color w:val="auto"/>
        </w:rPr>
        <w:t>，实际完成值</w:t>
      </w:r>
      <w:r>
        <w:rPr>
          <w:rFonts w:hint="eastAsia"/>
          <w:color w:val="auto"/>
          <w:lang w:eastAsia="zh-CN"/>
        </w:rPr>
        <w:t>：</w:t>
      </w:r>
      <w:r>
        <w:rPr>
          <w:rFonts w:hint="eastAsia"/>
          <w:color w:val="auto"/>
          <w:lang w:val="en-US" w:eastAsia="zh-CN"/>
        </w:rPr>
        <w:t>4套</w:t>
      </w:r>
      <w:r>
        <w:rPr>
          <w:rFonts w:hint="eastAsia"/>
          <w:color w:val="auto"/>
        </w:rPr>
        <w:t>，指标完成率</w:t>
      </w:r>
      <w:r>
        <w:rPr>
          <w:rFonts w:hint="eastAsia"/>
          <w:color w:val="auto"/>
          <w:lang w:eastAsia="zh-CN"/>
        </w:rPr>
        <w:t>：</w:t>
      </w:r>
      <w:r>
        <w:rPr>
          <w:rFonts w:hint="eastAsia"/>
          <w:color w:val="auto"/>
          <w:lang w:val="en-US" w:eastAsia="zh-CN"/>
        </w:rPr>
        <w:t>200</w:t>
      </w:r>
      <w:r>
        <w:rPr>
          <w:rFonts w:hint="eastAsia"/>
          <w:color w:val="auto"/>
        </w:rPr>
        <w:t>%，偏差原因：因在培训教育过程中，需要的设备需求较大，多采购了2套设备。</w:t>
      </w:r>
    </w:p>
    <w:p w14:paraId="51E13762">
      <w:pPr>
        <w:pStyle w:val="11"/>
        <w:ind w:firstLine="600" w:firstLineChars="200"/>
        <w:jc w:val="left"/>
        <w:rPr>
          <w:rFonts w:hint="default" w:ascii="Times New Roman" w:hAnsi="Times New Roman" w:eastAsia="仿宋_GB2312" w:cs="Times New Roman"/>
          <w:b w:val="0"/>
          <w:bCs w:val="0"/>
          <w:kern w:val="2"/>
          <w:sz w:val="30"/>
          <w:szCs w:val="24"/>
          <w:highlight w:val="none"/>
          <w:lang w:val="en-US" w:eastAsia="zh-CN" w:bidi="ar-SA"/>
        </w:rPr>
      </w:pPr>
      <w:r>
        <w:rPr>
          <w:rFonts w:hint="eastAsia" w:ascii="Times New Roman" w:hAnsi="Times New Roman" w:eastAsia="仿宋_GB2312" w:cs="Times New Roman"/>
          <w:b w:val="0"/>
          <w:bCs w:val="0"/>
          <w:kern w:val="2"/>
          <w:sz w:val="30"/>
          <w:szCs w:val="24"/>
          <w:highlight w:val="none"/>
          <w:lang w:val="en-US" w:eastAsia="zh-CN" w:bidi="ar-SA"/>
        </w:rPr>
        <w:t>此项权重分10分，得分8.63分。</w:t>
      </w:r>
    </w:p>
    <w:p w14:paraId="33D5F38D">
      <w:pPr>
        <w:pageBreakBefore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color w:val="auto"/>
        </w:rPr>
      </w:pPr>
      <w:r>
        <w:rPr>
          <w:rFonts w:hint="eastAsia"/>
          <w:color w:val="auto"/>
        </w:rPr>
        <w:t>质量指标</w:t>
      </w:r>
      <w:r>
        <w:rPr>
          <w:rFonts w:hint="eastAsia"/>
          <w:color w:val="auto"/>
          <w:lang w:eastAsia="zh-CN"/>
        </w:rPr>
        <w:t>完成情况</w:t>
      </w:r>
      <w:r>
        <w:rPr>
          <w:rFonts w:hint="eastAsia"/>
          <w:color w:val="auto"/>
        </w:rPr>
        <w:t>：</w:t>
      </w:r>
    </w:p>
    <w:p w14:paraId="5E4F7B8E">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lang w:val="en-US" w:eastAsia="zh-CN"/>
        </w:rPr>
      </w:pPr>
      <w:r>
        <w:rPr>
          <w:rFonts w:hint="eastAsia"/>
          <w:color w:val="auto"/>
        </w:rPr>
        <w:t>指标1：开展党员、党支部书记、党务干部、思政课教师的专题培训班出勤率，指标值：=100%，实际完成值</w:t>
      </w:r>
      <w:r>
        <w:rPr>
          <w:rFonts w:hint="eastAsia"/>
          <w:color w:val="auto"/>
          <w:lang w:eastAsia="zh-CN"/>
        </w:rPr>
        <w:t>：100%</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p>
    <w:p w14:paraId="528FD137">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lang w:eastAsia="zh-CN"/>
        </w:rPr>
      </w:pPr>
      <w:r>
        <w:rPr>
          <w:rFonts w:hint="eastAsia"/>
          <w:color w:val="auto"/>
        </w:rPr>
        <w:t>指标2：设备政府采购率，指标值：&gt;=95%，实际完成值</w:t>
      </w:r>
      <w:r>
        <w:rPr>
          <w:rFonts w:hint="eastAsia"/>
          <w:color w:val="auto"/>
          <w:lang w:eastAsia="zh-CN"/>
        </w:rPr>
        <w:t>：</w:t>
      </w:r>
      <w:r>
        <w:rPr>
          <w:rFonts w:hint="eastAsia"/>
          <w:color w:val="auto"/>
        </w:rPr>
        <w:t>100%，指标完成率</w:t>
      </w:r>
      <w:r>
        <w:rPr>
          <w:rFonts w:hint="eastAsia"/>
          <w:color w:val="auto"/>
          <w:lang w:eastAsia="zh-CN"/>
        </w:rPr>
        <w:t>：</w:t>
      </w:r>
      <w:r>
        <w:rPr>
          <w:rFonts w:hint="eastAsia"/>
          <w:color w:val="auto"/>
          <w:lang w:val="en-US" w:eastAsia="zh-CN"/>
        </w:rPr>
        <w:t>105.26</w:t>
      </w:r>
      <w:r>
        <w:rPr>
          <w:rFonts w:hint="eastAsia"/>
          <w:color w:val="auto"/>
        </w:rPr>
        <w:t>%，偏差原因：因对于采购的速度比较及时，采购率</w:t>
      </w:r>
      <w:r>
        <w:rPr>
          <w:rFonts w:hint="eastAsia"/>
          <w:color w:val="auto"/>
          <w:lang w:eastAsia="zh-CN"/>
        </w:rPr>
        <w:t>较高。</w:t>
      </w:r>
    </w:p>
    <w:p w14:paraId="424D8F7C">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lang w:eastAsia="zh-CN"/>
        </w:rPr>
      </w:pPr>
      <w:r>
        <w:rPr>
          <w:rFonts w:hint="eastAsia"/>
          <w:color w:val="auto"/>
          <w:lang w:eastAsia="zh-CN"/>
        </w:rPr>
        <w:t>指标</w:t>
      </w:r>
      <w:r>
        <w:rPr>
          <w:rFonts w:hint="eastAsia"/>
          <w:color w:val="auto"/>
          <w:lang w:val="en-US" w:eastAsia="zh-CN"/>
        </w:rPr>
        <w:t>3</w:t>
      </w:r>
      <w:r>
        <w:rPr>
          <w:rFonts w:hint="eastAsia"/>
          <w:color w:val="auto"/>
          <w:lang w:eastAsia="zh-CN"/>
        </w:rPr>
        <w:t>：设备质量合格率，指标值：&gt;=</w:t>
      </w:r>
      <w:r>
        <w:rPr>
          <w:rFonts w:hint="eastAsia"/>
          <w:color w:val="auto"/>
          <w:lang w:val="en-US" w:eastAsia="zh-CN"/>
        </w:rPr>
        <w:t>98</w:t>
      </w:r>
      <w:r>
        <w:rPr>
          <w:rFonts w:hint="eastAsia"/>
          <w:color w:val="auto"/>
          <w:lang w:eastAsia="zh-CN"/>
        </w:rPr>
        <w:t>%，实际完成值：100%，指标完成率：</w:t>
      </w:r>
      <w:r>
        <w:rPr>
          <w:rFonts w:hint="eastAsia"/>
          <w:color w:val="auto"/>
          <w:lang w:val="en-US" w:eastAsia="zh-CN"/>
        </w:rPr>
        <w:t>102.04</w:t>
      </w:r>
      <w:r>
        <w:rPr>
          <w:rFonts w:hint="eastAsia"/>
          <w:color w:val="auto"/>
          <w:lang w:eastAsia="zh-CN"/>
        </w:rPr>
        <w:t>%，偏差原因：因对于设备的挑选比较仔细，设备合格率较高。</w:t>
      </w:r>
    </w:p>
    <w:p w14:paraId="1D2FD82B">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lang w:eastAsia="zh-CN"/>
        </w:rPr>
      </w:pPr>
      <w:r>
        <w:rPr>
          <w:rFonts w:hint="eastAsia"/>
          <w:color w:val="auto"/>
          <w:lang w:eastAsia="zh-CN"/>
        </w:rPr>
        <w:t>指标</w:t>
      </w:r>
      <w:r>
        <w:rPr>
          <w:rFonts w:hint="eastAsia"/>
          <w:color w:val="auto"/>
          <w:lang w:val="en-US" w:eastAsia="zh-CN"/>
        </w:rPr>
        <w:t>4</w:t>
      </w:r>
      <w:r>
        <w:rPr>
          <w:rFonts w:hint="eastAsia"/>
          <w:color w:val="auto"/>
          <w:lang w:eastAsia="zh-CN"/>
        </w:rPr>
        <w:t>：设备验收合格率，指标值：&gt;=9</w:t>
      </w:r>
      <w:r>
        <w:rPr>
          <w:rFonts w:hint="eastAsia"/>
          <w:color w:val="auto"/>
          <w:lang w:val="en-US" w:eastAsia="zh-CN"/>
        </w:rPr>
        <w:t>8</w:t>
      </w:r>
      <w:r>
        <w:rPr>
          <w:rFonts w:hint="eastAsia"/>
          <w:color w:val="auto"/>
          <w:lang w:eastAsia="zh-CN"/>
        </w:rPr>
        <w:t>%，实际完成值：100%，指标完成率：</w:t>
      </w:r>
      <w:r>
        <w:rPr>
          <w:rFonts w:hint="eastAsia"/>
          <w:color w:val="auto"/>
          <w:lang w:val="en-US" w:eastAsia="zh-CN"/>
        </w:rPr>
        <w:t>102.04</w:t>
      </w:r>
      <w:r>
        <w:rPr>
          <w:rFonts w:hint="eastAsia"/>
          <w:color w:val="auto"/>
          <w:lang w:eastAsia="zh-CN"/>
        </w:rPr>
        <w:t>%，偏差原因：因对于设备的验收较为迅速，验收合格率较高。</w:t>
      </w:r>
    </w:p>
    <w:p w14:paraId="7F7161ED">
      <w:pPr>
        <w:pStyle w:val="11"/>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此项权重分10分，得分10分。</w:t>
      </w:r>
    </w:p>
    <w:p w14:paraId="00C66222">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lang w:val="en-US" w:eastAsia="zh-CN"/>
        </w:rPr>
        <w:t>3.</w:t>
      </w:r>
      <w:r>
        <w:rPr>
          <w:rFonts w:hint="eastAsia"/>
          <w:color w:val="auto"/>
        </w:rPr>
        <w:t>时效指标</w:t>
      </w:r>
      <w:r>
        <w:rPr>
          <w:rFonts w:hint="eastAsia"/>
          <w:color w:val="auto"/>
          <w:lang w:eastAsia="zh-CN"/>
        </w:rPr>
        <w:t>完成情况</w:t>
      </w:r>
      <w:r>
        <w:rPr>
          <w:rFonts w:hint="eastAsia"/>
          <w:color w:val="auto"/>
        </w:rPr>
        <w:t>：</w:t>
      </w:r>
    </w:p>
    <w:p w14:paraId="0D175FCA">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r>
        <w:rPr>
          <w:rFonts w:hint="eastAsia"/>
          <w:color w:val="auto"/>
        </w:rPr>
        <w:t>指标1：设备采购完成时间，指标值：2023年11月，实际完成值</w:t>
      </w:r>
      <w:r>
        <w:rPr>
          <w:rFonts w:hint="eastAsia"/>
          <w:color w:val="auto"/>
          <w:lang w:eastAsia="zh-CN"/>
        </w:rPr>
        <w:t>：2023年11月</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p>
    <w:p w14:paraId="02166622">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lang w:eastAsia="zh-CN"/>
        </w:rPr>
      </w:pPr>
      <w:r>
        <w:rPr>
          <w:rFonts w:hint="eastAsia"/>
          <w:color w:val="auto"/>
        </w:rPr>
        <w:t>指标2：培训按期完成率，指标值：&gt;=95%，实际完成值</w:t>
      </w:r>
      <w:r>
        <w:rPr>
          <w:rFonts w:hint="eastAsia"/>
          <w:color w:val="auto"/>
          <w:lang w:eastAsia="zh-CN"/>
        </w:rPr>
        <w:t>：</w:t>
      </w:r>
      <w:r>
        <w:rPr>
          <w:rFonts w:hint="eastAsia"/>
          <w:color w:val="auto"/>
          <w:lang w:val="en-US" w:eastAsia="zh-CN"/>
        </w:rPr>
        <w:t>95</w:t>
      </w:r>
      <w:r>
        <w:rPr>
          <w:rFonts w:hint="eastAsia"/>
          <w:color w:val="auto"/>
        </w:rPr>
        <w:t>%，指标完成率</w:t>
      </w:r>
      <w:r>
        <w:rPr>
          <w:rFonts w:hint="eastAsia"/>
          <w:color w:val="auto"/>
          <w:lang w:eastAsia="zh-CN"/>
        </w:rPr>
        <w:t>：</w:t>
      </w:r>
      <w:r>
        <w:rPr>
          <w:rFonts w:hint="eastAsia"/>
          <w:color w:val="auto"/>
          <w:lang w:val="en-US" w:eastAsia="zh-CN"/>
        </w:rPr>
        <w:t>100</w:t>
      </w:r>
      <w:r>
        <w:rPr>
          <w:rFonts w:hint="eastAsia"/>
          <w:color w:val="auto"/>
        </w:rPr>
        <w:t>%</w:t>
      </w:r>
      <w:r>
        <w:rPr>
          <w:rFonts w:hint="eastAsia"/>
          <w:color w:val="auto"/>
          <w:lang w:eastAsia="zh-CN"/>
        </w:rPr>
        <w:t>。</w:t>
      </w:r>
    </w:p>
    <w:p w14:paraId="6FE2F75F">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lang w:eastAsia="zh-CN"/>
        </w:rPr>
      </w:pPr>
      <w:r>
        <w:rPr>
          <w:rFonts w:hint="eastAsia"/>
          <w:color w:val="auto"/>
          <w:lang w:val="en-US" w:eastAsia="zh-CN"/>
        </w:rPr>
        <w:t>此项权重分10分，得分10分。</w:t>
      </w:r>
    </w:p>
    <w:p w14:paraId="4FA40B55">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color w:val="auto"/>
          <w:highlight w:val="none"/>
          <w:lang w:eastAsia="zh-CN"/>
        </w:rPr>
      </w:pPr>
      <w:r>
        <w:rPr>
          <w:rFonts w:hint="eastAsia"/>
          <w:color w:val="auto"/>
          <w:highlight w:val="none"/>
          <w:lang w:val="en-US" w:eastAsia="zh-CN"/>
        </w:rPr>
        <w:t>4.经济成本指标完成情况</w:t>
      </w:r>
      <w:r>
        <w:rPr>
          <w:rFonts w:hint="eastAsia"/>
          <w:color w:val="auto"/>
          <w:highlight w:val="none"/>
          <w:lang w:eastAsia="zh-CN"/>
        </w:rPr>
        <w:t>：</w:t>
      </w:r>
    </w:p>
    <w:p w14:paraId="05E64537">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rPr>
        <w:t>指标1：设备采购成本控制数，指标值：&lt;=4.40万，实际完成值</w:t>
      </w:r>
      <w:r>
        <w:rPr>
          <w:rFonts w:hint="eastAsia"/>
          <w:color w:val="auto"/>
          <w:highlight w:val="none"/>
          <w:lang w:eastAsia="zh-CN"/>
        </w:rPr>
        <w:t>：4.40万</w:t>
      </w:r>
      <w:r>
        <w:rPr>
          <w:rFonts w:hint="eastAsia"/>
          <w:color w:val="auto"/>
          <w:highlight w:val="none"/>
        </w:rPr>
        <w:t>，指标完成率</w:t>
      </w:r>
      <w:r>
        <w:rPr>
          <w:rFonts w:hint="eastAsia"/>
          <w:color w:val="auto"/>
          <w:highlight w:val="none"/>
          <w:lang w:val="en-US" w:eastAsia="zh-CN"/>
        </w:rPr>
        <w:t>100</w:t>
      </w:r>
      <w:r>
        <w:rPr>
          <w:rFonts w:hint="eastAsia"/>
          <w:color w:val="auto"/>
          <w:highlight w:val="none"/>
        </w:rPr>
        <w:t>%</w:t>
      </w:r>
      <w:r>
        <w:rPr>
          <w:rFonts w:hint="eastAsia"/>
          <w:color w:val="auto"/>
          <w:highlight w:val="none"/>
          <w:lang w:eastAsia="zh-CN"/>
        </w:rPr>
        <w:t>。</w:t>
      </w:r>
    </w:p>
    <w:p w14:paraId="288AE2C8">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eastAsia="zh-CN"/>
        </w:rPr>
      </w:pPr>
      <w:r>
        <w:rPr>
          <w:rFonts w:hint="eastAsia"/>
          <w:color w:val="auto"/>
          <w:highlight w:val="none"/>
        </w:rPr>
        <w:t>指标2：培训人均支出标准，指标值：&lt;=180元/人.天，实际完成值</w:t>
      </w:r>
      <w:r>
        <w:rPr>
          <w:rFonts w:hint="eastAsia"/>
          <w:color w:val="auto"/>
          <w:highlight w:val="none"/>
          <w:lang w:eastAsia="zh-CN"/>
        </w:rPr>
        <w:t>：</w:t>
      </w:r>
      <w:r>
        <w:rPr>
          <w:rFonts w:hint="eastAsia"/>
          <w:color w:val="auto"/>
          <w:highlight w:val="none"/>
          <w:lang w:val="en-US" w:eastAsia="zh-CN"/>
        </w:rPr>
        <w:t>129.09</w:t>
      </w:r>
      <w:r>
        <w:rPr>
          <w:rFonts w:hint="eastAsia"/>
          <w:color w:val="auto"/>
          <w:highlight w:val="none"/>
        </w:rPr>
        <w:t>元/人.天，指标完成率</w:t>
      </w:r>
      <w:r>
        <w:rPr>
          <w:rFonts w:hint="eastAsia"/>
          <w:color w:val="auto"/>
          <w:highlight w:val="none"/>
          <w:lang w:eastAsia="zh-CN"/>
        </w:rPr>
        <w:t>：</w:t>
      </w:r>
      <w:r>
        <w:rPr>
          <w:rFonts w:hint="eastAsia"/>
          <w:color w:val="auto"/>
          <w:highlight w:val="none"/>
          <w:lang w:val="en-US" w:eastAsia="zh-CN"/>
        </w:rPr>
        <w:t>71.72</w:t>
      </w:r>
      <w:r>
        <w:rPr>
          <w:rFonts w:hint="eastAsia"/>
          <w:color w:val="auto"/>
          <w:highlight w:val="none"/>
        </w:rPr>
        <w:t>%，偏差原因：因严格落实过紧日子，压缩了培训支出</w:t>
      </w:r>
      <w:r>
        <w:rPr>
          <w:rFonts w:hint="eastAsia"/>
          <w:color w:val="auto"/>
          <w:highlight w:val="none"/>
          <w:lang w:eastAsia="zh-CN"/>
        </w:rPr>
        <w:t>。</w:t>
      </w:r>
    </w:p>
    <w:p w14:paraId="0C8A25ED">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eastAsia="zh-CN"/>
        </w:rPr>
      </w:pPr>
      <w:r>
        <w:rPr>
          <w:rFonts w:hint="eastAsia"/>
          <w:color w:val="auto"/>
          <w:highlight w:val="none"/>
          <w:lang w:val="en-US" w:eastAsia="zh-CN"/>
        </w:rPr>
        <w:t>此项权重分10分，得分8.58分。</w:t>
      </w:r>
    </w:p>
    <w:p w14:paraId="044F09EE">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highlight w:val="none"/>
        </w:rPr>
      </w:pPr>
      <w:bookmarkStart w:id="17" w:name="_Toc68703841"/>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四</w:t>
      </w:r>
      <w:r>
        <w:rPr>
          <w:rFonts w:hint="eastAsia" w:ascii="仿宋_GB2312" w:eastAsia="仿宋_GB2312"/>
          <w:b w:val="0"/>
          <w:bCs w:val="0"/>
          <w:color w:val="auto"/>
          <w:highlight w:val="none"/>
        </w:rPr>
        <w:t>）项目效益情况。</w:t>
      </w:r>
      <w:bookmarkEnd w:id="17"/>
    </w:p>
    <w:p w14:paraId="3C9CA82E">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rPr>
      </w:pPr>
      <w:r>
        <w:rPr>
          <w:color w:val="auto"/>
          <w:highlight w:val="none"/>
        </w:rPr>
        <w:t>1</w:t>
      </w:r>
      <w:r>
        <w:rPr>
          <w:rFonts w:hint="eastAsia"/>
          <w:color w:val="auto"/>
          <w:highlight w:val="none"/>
          <w:lang w:val="en-US" w:eastAsia="zh-CN"/>
        </w:rPr>
        <w:t>.</w:t>
      </w:r>
      <w:r>
        <w:rPr>
          <w:rFonts w:hint="eastAsia"/>
          <w:color w:val="auto"/>
          <w:highlight w:val="none"/>
        </w:rPr>
        <w:t>经济效益指标</w:t>
      </w:r>
      <w:r>
        <w:rPr>
          <w:rFonts w:hint="eastAsia"/>
          <w:color w:val="auto"/>
          <w:highlight w:val="none"/>
          <w:lang w:eastAsia="zh-CN"/>
        </w:rPr>
        <w:t>完成情况</w:t>
      </w:r>
      <w:r>
        <w:rPr>
          <w:rFonts w:hint="eastAsia"/>
          <w:color w:val="auto"/>
          <w:highlight w:val="none"/>
        </w:rPr>
        <w:t>：</w:t>
      </w:r>
    </w:p>
    <w:p w14:paraId="0DDA4F06">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eastAsia="zh-CN"/>
        </w:rPr>
      </w:pPr>
      <w:r>
        <w:rPr>
          <w:rFonts w:hint="eastAsia"/>
          <w:color w:val="auto"/>
          <w:highlight w:val="none"/>
        </w:rPr>
        <w:t>指标1：设备利用率，指标值：&gt;=9</w:t>
      </w:r>
      <w:r>
        <w:rPr>
          <w:rFonts w:hint="eastAsia"/>
          <w:color w:val="auto"/>
          <w:highlight w:val="none"/>
          <w:lang w:val="en-US" w:eastAsia="zh-CN"/>
        </w:rPr>
        <w:t>0</w:t>
      </w:r>
      <w:r>
        <w:rPr>
          <w:rFonts w:hint="eastAsia"/>
          <w:color w:val="auto"/>
          <w:highlight w:val="none"/>
        </w:rPr>
        <w:t>%，实际完成值</w:t>
      </w:r>
      <w:r>
        <w:rPr>
          <w:rFonts w:hint="eastAsia"/>
          <w:color w:val="auto"/>
          <w:highlight w:val="none"/>
          <w:lang w:eastAsia="zh-CN"/>
        </w:rPr>
        <w:t>：9</w:t>
      </w:r>
      <w:r>
        <w:rPr>
          <w:rFonts w:hint="eastAsia"/>
          <w:color w:val="auto"/>
          <w:highlight w:val="none"/>
          <w:lang w:val="en-US" w:eastAsia="zh-CN"/>
        </w:rPr>
        <w:t>0</w:t>
      </w:r>
      <w:r>
        <w:rPr>
          <w:rFonts w:hint="eastAsia"/>
          <w:color w:val="auto"/>
          <w:highlight w:val="none"/>
          <w:lang w:eastAsia="zh-CN"/>
        </w:rPr>
        <w:t>%</w:t>
      </w:r>
      <w:r>
        <w:rPr>
          <w:rFonts w:hint="eastAsia"/>
          <w:color w:val="auto"/>
          <w:highlight w:val="none"/>
        </w:rPr>
        <w:t>，指标完成率</w:t>
      </w:r>
      <w:r>
        <w:rPr>
          <w:rFonts w:hint="eastAsia"/>
          <w:color w:val="auto"/>
          <w:highlight w:val="none"/>
          <w:lang w:val="en-US" w:eastAsia="zh-CN"/>
        </w:rPr>
        <w:t>100</w:t>
      </w:r>
      <w:r>
        <w:rPr>
          <w:rFonts w:hint="eastAsia"/>
          <w:color w:val="auto"/>
          <w:highlight w:val="none"/>
        </w:rPr>
        <w:t>%</w:t>
      </w:r>
      <w:r>
        <w:rPr>
          <w:rFonts w:hint="eastAsia"/>
          <w:color w:val="auto"/>
          <w:highlight w:val="none"/>
          <w:lang w:eastAsia="zh-CN"/>
        </w:rPr>
        <w:t>。</w:t>
      </w:r>
    </w:p>
    <w:p w14:paraId="4630E5F8">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eastAsia="zh-CN"/>
        </w:rPr>
      </w:pPr>
      <w:r>
        <w:rPr>
          <w:rFonts w:hint="eastAsia"/>
          <w:color w:val="auto"/>
          <w:highlight w:val="none"/>
          <w:lang w:val="en-US" w:eastAsia="zh-CN"/>
        </w:rPr>
        <w:t>此项权重分5分，得分5分。</w:t>
      </w:r>
    </w:p>
    <w:p w14:paraId="2C6F22A7">
      <w:pPr>
        <w:pageBreakBefore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eastAsia"/>
          <w:color w:val="auto"/>
          <w:highlight w:val="none"/>
        </w:rPr>
      </w:pPr>
      <w:r>
        <w:rPr>
          <w:rFonts w:hint="eastAsia"/>
          <w:color w:val="auto"/>
          <w:highlight w:val="none"/>
          <w:lang w:val="en-US" w:eastAsia="zh-CN"/>
        </w:rPr>
        <w:t>2.</w:t>
      </w:r>
      <w:r>
        <w:rPr>
          <w:rFonts w:hint="eastAsia"/>
          <w:color w:val="auto"/>
          <w:highlight w:val="none"/>
        </w:rPr>
        <w:t>社会效益指标</w:t>
      </w:r>
      <w:r>
        <w:rPr>
          <w:rFonts w:hint="eastAsia"/>
          <w:color w:val="auto"/>
          <w:highlight w:val="none"/>
          <w:lang w:eastAsia="zh-CN"/>
        </w:rPr>
        <w:t>完成情况</w:t>
      </w:r>
      <w:r>
        <w:rPr>
          <w:rFonts w:hint="eastAsia"/>
          <w:color w:val="auto"/>
          <w:highlight w:val="none"/>
        </w:rPr>
        <w:t>：</w:t>
      </w:r>
    </w:p>
    <w:p w14:paraId="1B075512">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eastAsia="zh-CN"/>
        </w:rPr>
      </w:pPr>
      <w:r>
        <w:rPr>
          <w:rFonts w:hint="eastAsia"/>
          <w:color w:val="auto"/>
          <w:highlight w:val="none"/>
        </w:rPr>
        <w:t>指标1：持续加强党对教育工作的领导，指标值：持续加强，实际完成值</w:t>
      </w:r>
      <w:r>
        <w:rPr>
          <w:rFonts w:hint="eastAsia"/>
          <w:color w:val="auto"/>
          <w:highlight w:val="none"/>
          <w:lang w:eastAsia="zh-CN"/>
        </w:rPr>
        <w:t>：达成目标</w:t>
      </w:r>
      <w:r>
        <w:rPr>
          <w:rFonts w:hint="eastAsia"/>
          <w:color w:val="auto"/>
          <w:highlight w:val="none"/>
        </w:rPr>
        <w:t>，指标完成率</w:t>
      </w:r>
      <w:r>
        <w:rPr>
          <w:rFonts w:hint="eastAsia"/>
          <w:color w:val="auto"/>
          <w:highlight w:val="none"/>
          <w:lang w:val="en-US" w:eastAsia="zh-CN"/>
        </w:rPr>
        <w:t>100</w:t>
      </w:r>
      <w:r>
        <w:rPr>
          <w:rFonts w:hint="eastAsia"/>
          <w:color w:val="auto"/>
          <w:highlight w:val="none"/>
        </w:rPr>
        <w:t>%</w:t>
      </w:r>
      <w:r>
        <w:rPr>
          <w:rFonts w:hint="eastAsia"/>
          <w:color w:val="auto"/>
          <w:highlight w:val="none"/>
          <w:lang w:eastAsia="zh-CN"/>
        </w:rPr>
        <w:t>。</w:t>
      </w:r>
    </w:p>
    <w:p w14:paraId="0397770D">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eastAsia="zh-CN"/>
        </w:rPr>
      </w:pPr>
      <w:r>
        <w:rPr>
          <w:rFonts w:hint="eastAsia"/>
          <w:color w:val="auto"/>
          <w:highlight w:val="none"/>
          <w:lang w:val="en-US" w:eastAsia="zh-CN"/>
        </w:rPr>
        <w:t>此项权重分5分，得分5分。</w:t>
      </w:r>
    </w:p>
    <w:p w14:paraId="2723BD3C">
      <w:pPr>
        <w:pageBreakBefore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rFonts w:hint="eastAsia"/>
          <w:color w:val="auto"/>
          <w:highlight w:val="none"/>
        </w:rPr>
      </w:pPr>
      <w:r>
        <w:rPr>
          <w:rFonts w:hint="eastAsia"/>
          <w:color w:val="auto"/>
          <w:highlight w:val="none"/>
        </w:rPr>
        <w:t>满意度指标</w:t>
      </w:r>
      <w:r>
        <w:rPr>
          <w:rFonts w:hint="eastAsia"/>
          <w:color w:val="auto"/>
          <w:highlight w:val="none"/>
          <w:lang w:eastAsia="zh-CN"/>
        </w:rPr>
        <w:t>完成情况分析</w:t>
      </w:r>
      <w:r>
        <w:rPr>
          <w:rFonts w:hint="eastAsia"/>
          <w:color w:val="auto"/>
          <w:highlight w:val="none"/>
        </w:rPr>
        <w:t>：</w:t>
      </w:r>
    </w:p>
    <w:p w14:paraId="3C9FF672">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lang w:eastAsia="zh-CN"/>
        </w:rPr>
      </w:pPr>
      <w:r>
        <w:rPr>
          <w:rFonts w:hint="eastAsia"/>
          <w:color w:val="auto"/>
        </w:rPr>
        <w:t>指标1：设备使用人满意度，指标值：&gt;=9</w:t>
      </w:r>
      <w:r>
        <w:rPr>
          <w:rFonts w:hint="eastAsia"/>
          <w:color w:val="auto"/>
          <w:lang w:val="en-US" w:eastAsia="zh-CN"/>
        </w:rPr>
        <w:t>5</w:t>
      </w:r>
      <w:r>
        <w:rPr>
          <w:rFonts w:hint="eastAsia"/>
          <w:color w:val="auto"/>
        </w:rPr>
        <w:t>%，实际完成值</w:t>
      </w:r>
      <w:r>
        <w:rPr>
          <w:rFonts w:hint="eastAsia"/>
          <w:color w:val="auto"/>
          <w:lang w:eastAsia="zh-CN"/>
        </w:rPr>
        <w:t>：</w:t>
      </w:r>
      <w:r>
        <w:rPr>
          <w:rFonts w:hint="eastAsia"/>
          <w:color w:val="auto"/>
          <w:lang w:val="en-US" w:eastAsia="zh-CN"/>
        </w:rPr>
        <w:t>100</w:t>
      </w:r>
      <w:r>
        <w:rPr>
          <w:rFonts w:hint="eastAsia"/>
          <w:color w:val="auto"/>
          <w:lang w:eastAsia="zh-CN"/>
        </w:rPr>
        <w:t>%</w:t>
      </w:r>
      <w:r>
        <w:rPr>
          <w:rFonts w:hint="eastAsia"/>
          <w:color w:val="auto"/>
        </w:rPr>
        <w:t>，指标完成率</w:t>
      </w:r>
      <w:r>
        <w:rPr>
          <w:rFonts w:hint="eastAsia"/>
          <w:color w:val="auto"/>
          <w:lang w:val="en-US" w:eastAsia="zh-CN"/>
        </w:rPr>
        <w:t>105.26</w:t>
      </w:r>
      <w:r>
        <w:rPr>
          <w:rFonts w:hint="eastAsia"/>
          <w:color w:val="auto"/>
        </w:rPr>
        <w:t>%</w:t>
      </w:r>
      <w:r>
        <w:rPr>
          <w:rFonts w:hint="eastAsia"/>
          <w:color w:val="auto"/>
          <w:lang w:eastAsia="zh-CN"/>
        </w:rPr>
        <w:t>，偏离原因：平时设备的管理较好，设备使用人满意度较高。</w:t>
      </w:r>
    </w:p>
    <w:p w14:paraId="13656B4E">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lang w:eastAsia="zh-CN"/>
        </w:rPr>
      </w:pPr>
      <w:r>
        <w:rPr>
          <w:rFonts w:hint="eastAsia"/>
          <w:color w:val="auto"/>
          <w:lang w:eastAsia="zh-CN"/>
        </w:rPr>
        <w:t>指标</w:t>
      </w:r>
      <w:r>
        <w:rPr>
          <w:rFonts w:hint="eastAsia"/>
          <w:color w:val="auto"/>
          <w:lang w:val="en-US" w:eastAsia="zh-CN"/>
        </w:rPr>
        <w:t>2</w:t>
      </w:r>
      <w:r>
        <w:rPr>
          <w:rFonts w:hint="eastAsia"/>
          <w:color w:val="auto"/>
          <w:lang w:eastAsia="zh-CN"/>
        </w:rPr>
        <w:t>：干部职工满意度，指标值：&gt;=9</w:t>
      </w:r>
      <w:r>
        <w:rPr>
          <w:rFonts w:hint="eastAsia"/>
          <w:color w:val="auto"/>
          <w:lang w:val="en-US" w:eastAsia="zh-CN"/>
        </w:rPr>
        <w:t>5</w:t>
      </w:r>
      <w:r>
        <w:rPr>
          <w:rFonts w:hint="eastAsia"/>
          <w:color w:val="auto"/>
          <w:lang w:eastAsia="zh-CN"/>
        </w:rPr>
        <w:t>%，实际完成值：</w:t>
      </w:r>
      <w:r>
        <w:rPr>
          <w:rFonts w:hint="eastAsia"/>
          <w:color w:val="auto"/>
          <w:lang w:val="en-US" w:eastAsia="zh-CN"/>
        </w:rPr>
        <w:t>100</w:t>
      </w:r>
      <w:r>
        <w:rPr>
          <w:rFonts w:hint="eastAsia"/>
          <w:color w:val="auto"/>
          <w:lang w:eastAsia="zh-CN"/>
        </w:rPr>
        <w:t>%，指标完成率</w:t>
      </w:r>
      <w:r>
        <w:rPr>
          <w:rFonts w:hint="eastAsia"/>
          <w:color w:val="auto"/>
          <w:lang w:val="en-US" w:eastAsia="zh-CN"/>
        </w:rPr>
        <w:t>105.26</w:t>
      </w:r>
      <w:r>
        <w:rPr>
          <w:rFonts w:hint="eastAsia"/>
          <w:color w:val="auto"/>
          <w:lang w:eastAsia="zh-CN"/>
        </w:rPr>
        <w:t>%，偏离原因：因干部职工对于工作的执行有着良好的态度，满意度较高。</w:t>
      </w:r>
    </w:p>
    <w:p w14:paraId="5B01B568">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lang w:eastAsia="zh-CN"/>
        </w:rPr>
      </w:pPr>
      <w:r>
        <w:rPr>
          <w:rFonts w:hint="eastAsia"/>
          <w:color w:val="auto"/>
          <w:lang w:val="en-US" w:eastAsia="zh-CN"/>
        </w:rPr>
        <w:t>此项权重分10分，得分10分。</w:t>
      </w:r>
    </w:p>
    <w:p w14:paraId="5F5147F2">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sz w:val="32"/>
          <w:szCs w:val="32"/>
          <w:lang w:eastAsia="zh-Hans"/>
        </w:rPr>
      </w:pPr>
      <w:bookmarkStart w:id="18" w:name="_Toc68703842"/>
      <w:r>
        <w:rPr>
          <w:rFonts w:hint="eastAsia" w:ascii="Times New Roman" w:hAnsi="Times New Roman" w:eastAsia="黑体" w:cs="Times New Roman"/>
          <w:sz w:val="32"/>
          <w:szCs w:val="32"/>
          <w:lang w:eastAsia="zh-Hans"/>
        </w:rPr>
        <w:t>五、预算执行进度与绩效指标总体完成率偏差</w:t>
      </w:r>
    </w:p>
    <w:p w14:paraId="7C524C48">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lang w:val="en-US" w:eastAsia="zh-CN"/>
        </w:rPr>
        <w:t>党建、思政工作经费</w:t>
      </w:r>
      <w:r>
        <w:rPr>
          <w:rFonts w:hint="eastAsia"/>
          <w:color w:val="auto"/>
        </w:rPr>
        <w:t>项目年初预算</w:t>
      </w:r>
      <w:r>
        <w:rPr>
          <w:rFonts w:hint="eastAsia"/>
          <w:color w:val="auto"/>
          <w:lang w:val="en-US" w:eastAsia="zh-CN"/>
        </w:rPr>
        <w:t>35</w:t>
      </w:r>
      <w:r>
        <w:rPr>
          <w:rFonts w:hint="eastAsia"/>
          <w:color w:val="auto"/>
        </w:rPr>
        <w:t>万元，全年预算</w:t>
      </w:r>
      <w:r>
        <w:rPr>
          <w:rFonts w:hint="eastAsia"/>
          <w:color w:val="auto"/>
          <w:lang w:val="en-US" w:eastAsia="zh-CN"/>
        </w:rPr>
        <w:t>35</w:t>
      </w:r>
      <w:r>
        <w:rPr>
          <w:rFonts w:hint="eastAsia"/>
          <w:color w:val="auto"/>
        </w:rPr>
        <w:t>万元，实际支出</w:t>
      </w:r>
      <w:r>
        <w:rPr>
          <w:rFonts w:hint="eastAsia"/>
          <w:color w:val="auto"/>
          <w:lang w:val="en-US" w:eastAsia="zh-CN"/>
        </w:rPr>
        <w:t>33.33</w:t>
      </w:r>
      <w:r>
        <w:rPr>
          <w:rFonts w:hint="eastAsia"/>
          <w:color w:val="auto"/>
        </w:rPr>
        <w:t>万元，预算执行率为</w:t>
      </w:r>
      <w:r>
        <w:rPr>
          <w:rFonts w:hint="eastAsia"/>
          <w:color w:val="auto"/>
          <w:lang w:val="en-US" w:eastAsia="zh-CN"/>
        </w:rPr>
        <w:t>95.23</w:t>
      </w:r>
      <w:r>
        <w:rPr>
          <w:rFonts w:hint="eastAsia"/>
          <w:color w:val="auto"/>
        </w:rPr>
        <w:t>%，项目绩效指标总体完成率为</w:t>
      </w:r>
      <w:r>
        <w:rPr>
          <w:rFonts w:hint="eastAsia"/>
          <w:color w:val="auto"/>
          <w:lang w:val="en-US" w:eastAsia="zh-CN"/>
        </w:rPr>
        <w:t>118.97</w:t>
      </w:r>
      <w:r>
        <w:rPr>
          <w:rFonts w:hint="eastAsia"/>
          <w:color w:val="auto"/>
        </w:rPr>
        <w:t>%，</w:t>
      </w:r>
      <w:r>
        <w:rPr>
          <w:rFonts w:hint="eastAsia"/>
          <w:color w:val="auto"/>
          <w:lang w:eastAsia="zh-Hans"/>
        </w:rPr>
        <w:t>总体</w:t>
      </w:r>
      <w:r>
        <w:rPr>
          <w:rFonts w:hint="eastAsia"/>
          <w:color w:val="auto"/>
        </w:rPr>
        <w:t>偏差率为</w:t>
      </w:r>
      <w:r>
        <w:rPr>
          <w:rFonts w:hint="eastAsia"/>
          <w:color w:val="auto"/>
          <w:lang w:val="en-US" w:eastAsia="zh-CN"/>
        </w:rPr>
        <w:t>23.74</w:t>
      </w:r>
      <w:r>
        <w:rPr>
          <w:rFonts w:hint="eastAsia"/>
          <w:color w:val="auto"/>
        </w:rPr>
        <w:t>%,</w:t>
      </w:r>
      <w:r>
        <w:rPr>
          <w:rFonts w:hint="eastAsia"/>
          <w:color w:val="auto"/>
          <w:lang w:eastAsia="zh-Hans"/>
        </w:rPr>
        <w:t>偏差</w:t>
      </w:r>
      <w:r>
        <w:rPr>
          <w:rFonts w:hint="eastAsia"/>
          <w:color w:val="auto"/>
        </w:rPr>
        <w:t>原因</w:t>
      </w:r>
      <w:r>
        <w:rPr>
          <w:rFonts w:hint="eastAsia"/>
          <w:color w:val="auto"/>
          <w:lang w:val="en-US" w:eastAsia="zh-CN"/>
        </w:rPr>
        <w:t>：因培训计划调整，原计划的培训人数减少，培训支出金额减少，预算执行率降低。</w:t>
      </w:r>
      <w:r>
        <w:rPr>
          <w:rFonts w:hint="eastAsia"/>
          <w:color w:val="auto"/>
          <w:lang w:eastAsia="zh-Hans"/>
        </w:rPr>
        <w:t>改进</w:t>
      </w:r>
      <w:r>
        <w:rPr>
          <w:rFonts w:hint="eastAsia"/>
          <w:color w:val="auto"/>
        </w:rPr>
        <w:t>措施</w:t>
      </w:r>
      <w:r>
        <w:rPr>
          <w:rFonts w:hint="eastAsia"/>
          <w:color w:val="auto"/>
          <w:lang w:val="en-US" w:eastAsia="zh-CN"/>
        </w:rPr>
        <w:t>：未来考虑培训预算时，详细落实人员到位情况，尽量减少实际与计划的偏差，提高预算执行率。</w:t>
      </w:r>
    </w:p>
    <w:p w14:paraId="3E2BF4D1">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8"/>
    </w:p>
    <w:p w14:paraId="150E6089">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9" w:name="_Toc68703843"/>
      <w:r>
        <w:rPr>
          <w:rFonts w:hint="eastAsia" w:ascii="仿宋_GB2312" w:eastAsia="仿宋_GB2312"/>
          <w:b w:val="0"/>
          <w:bCs w:val="0"/>
        </w:rPr>
        <w:t>（一）主要经验及做法</w:t>
      </w:r>
      <w:bookmarkEnd w:id="19"/>
    </w:p>
    <w:p w14:paraId="3727F16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cs="Times New Roman"/>
          <w:sz w:val="30"/>
          <w:szCs w:val="30"/>
          <w:lang w:val="en-US" w:eastAsia="zh-CN"/>
        </w:rPr>
      </w:pPr>
      <w:r>
        <w:rPr>
          <w:rFonts w:hint="eastAsia" w:ascii="仿宋_GB2312"/>
          <w:b w:val="0"/>
          <w:bCs w:val="0"/>
          <w:lang w:val="en-US" w:eastAsia="zh-CN"/>
        </w:rPr>
        <w:t xml:space="preserve">   </w:t>
      </w:r>
      <w:r>
        <w:rPr>
          <w:rFonts w:hint="eastAsia" w:ascii="Times New Roman" w:hAnsi="Times New Roman" w:eastAsia="仿宋_GB2312" w:cs="Times New Roman"/>
          <w:sz w:val="30"/>
          <w:szCs w:val="30"/>
          <w:lang w:val="en-US" w:eastAsia="zh-CN"/>
        </w:rPr>
        <w:t xml:space="preserve">  1.项目确定了关键的绩效指标。</w:t>
      </w:r>
      <w:r>
        <w:rPr>
          <w:rFonts w:hint="eastAsia" w:cs="Times New Roman"/>
          <w:sz w:val="30"/>
          <w:szCs w:val="30"/>
          <w:lang w:val="en-US" w:eastAsia="zh-CN"/>
        </w:rPr>
        <w:t>我单位</w:t>
      </w:r>
      <w:r>
        <w:rPr>
          <w:rFonts w:hint="eastAsia" w:ascii="Times New Roman" w:hAnsi="Times New Roman" w:eastAsia="仿宋_GB2312" w:cs="Times New Roman"/>
          <w:sz w:val="30"/>
          <w:szCs w:val="30"/>
          <w:lang w:val="en-US" w:eastAsia="zh-CN"/>
        </w:rPr>
        <w:t>选择了与项目目标及目的紧密相关的关键绩效指标，</w:t>
      </w:r>
      <w:r>
        <w:rPr>
          <w:rFonts w:hint="eastAsia" w:cs="Times New Roman"/>
          <w:sz w:val="30"/>
          <w:szCs w:val="30"/>
          <w:lang w:val="en-US" w:eastAsia="zh-CN"/>
        </w:rPr>
        <w:t>这些指标能够量化和衡量项目的成效和效率。</w:t>
      </w:r>
    </w:p>
    <w:p w14:paraId="75AE6F81">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cs="Times New Roman"/>
          <w:sz w:val="30"/>
          <w:szCs w:val="30"/>
          <w:lang w:val="en-US" w:eastAsia="zh-CN"/>
        </w:rPr>
      </w:pPr>
      <w:bookmarkStart w:id="20" w:name="_Toc68703844"/>
      <w:r>
        <w:rPr>
          <w:rFonts w:hint="eastAsia" w:ascii="Times New Roman" w:hAnsi="Times New Roman" w:eastAsia="仿宋_GB2312" w:cs="Times New Roman"/>
          <w:sz w:val="30"/>
          <w:szCs w:val="30"/>
          <w:lang w:val="en-US" w:eastAsia="zh-CN"/>
        </w:rPr>
        <w:t xml:space="preserve"> </w:t>
      </w:r>
      <w:r>
        <w:rPr>
          <w:rFonts w:hint="eastAsia" w:cs="Times New Roman"/>
          <w:sz w:val="30"/>
          <w:szCs w:val="30"/>
          <w:lang w:val="en-US" w:eastAsia="zh-CN"/>
        </w:rPr>
        <w:t>2</w:t>
      </w:r>
      <w:r>
        <w:rPr>
          <w:rFonts w:hint="eastAsia" w:ascii="Times New Roman" w:hAnsi="Times New Roman" w:eastAsia="仿宋_GB2312" w:cs="Times New Roman"/>
          <w:sz w:val="30"/>
          <w:szCs w:val="30"/>
          <w:lang w:val="en-US" w:eastAsia="zh-CN"/>
        </w:rPr>
        <w:t>.项目</w:t>
      </w:r>
      <w:r>
        <w:rPr>
          <w:rFonts w:hint="eastAsia" w:cs="Times New Roman"/>
          <w:sz w:val="30"/>
          <w:szCs w:val="30"/>
          <w:lang w:val="en-US" w:eastAsia="zh-CN"/>
        </w:rPr>
        <w:t>进行了成本效益分析</w:t>
      </w:r>
      <w:r>
        <w:rPr>
          <w:rFonts w:hint="eastAsia" w:ascii="Times New Roman" w:hAnsi="Times New Roman" w:eastAsia="仿宋_GB2312" w:cs="Times New Roman"/>
          <w:sz w:val="30"/>
          <w:szCs w:val="30"/>
          <w:lang w:val="en-US" w:eastAsia="zh-CN"/>
        </w:rPr>
        <w:t>。</w:t>
      </w:r>
      <w:r>
        <w:rPr>
          <w:rFonts w:hint="eastAsia" w:cs="Times New Roman"/>
          <w:sz w:val="30"/>
          <w:szCs w:val="30"/>
          <w:lang w:val="en-US" w:eastAsia="zh-CN"/>
        </w:rPr>
        <w:t>比较了项目的成本和取得的成效，评估了项目是否达到了预期的目标。综合来看，项目成本质量控制有效，工作质量完成度较好。</w:t>
      </w:r>
    </w:p>
    <w:p w14:paraId="01C40778">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cs="Times New Roman"/>
          <w:sz w:val="30"/>
          <w:szCs w:val="30"/>
          <w:lang w:val="en-US" w:eastAsia="zh-CN"/>
        </w:rPr>
      </w:pPr>
      <w:r>
        <w:rPr>
          <w:rFonts w:hint="eastAsia" w:cs="Times New Roman"/>
          <w:sz w:val="30"/>
          <w:szCs w:val="30"/>
          <w:lang w:val="en-US" w:eastAsia="zh-CN"/>
        </w:rPr>
        <w:t>3</w:t>
      </w:r>
      <w:r>
        <w:rPr>
          <w:rFonts w:hint="eastAsia" w:ascii="Times New Roman" w:hAnsi="Times New Roman" w:eastAsia="仿宋_GB2312" w:cs="Times New Roman"/>
          <w:sz w:val="30"/>
          <w:szCs w:val="30"/>
          <w:lang w:val="en-US" w:eastAsia="zh-CN"/>
        </w:rPr>
        <w:t>.</w:t>
      </w:r>
      <w:r>
        <w:rPr>
          <w:rFonts w:hint="eastAsia" w:cs="Times New Roman"/>
          <w:sz w:val="30"/>
          <w:szCs w:val="30"/>
          <w:lang w:val="en-US" w:eastAsia="zh-CN"/>
        </w:rPr>
        <w:t>学习和改进，将评价作为一个持续的学习过程，不断从经验中学习，改进未来的项目支出绩效评价实践。</w:t>
      </w:r>
    </w:p>
    <w:p w14:paraId="03458EC0">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（二）存在的问题及原因分析</w:t>
      </w:r>
      <w:bookmarkEnd w:id="20"/>
    </w:p>
    <w:p w14:paraId="4A1E0B46">
      <w:pPr>
        <w:pageBreakBefore w:val="0"/>
        <w:kinsoku/>
        <w:wordWrap/>
        <w:overflowPunct/>
        <w:topLinePunct w:val="0"/>
        <w:autoSpaceDE/>
        <w:autoSpaceDN/>
        <w:bidi w:val="0"/>
        <w:adjustRightInd/>
        <w:snapToGrid/>
        <w:spacing w:line="560" w:lineRule="exact"/>
        <w:ind w:firstLine="600" w:firstLineChars="200"/>
        <w:textAlignment w:val="auto"/>
        <w:rPr>
          <w:rFonts w:hint="default" w:eastAsia="仿宋_GB2312"/>
          <w:color w:val="auto"/>
          <w:lang w:val="en-US" w:eastAsia="zh-CN"/>
        </w:rPr>
      </w:pPr>
      <w:bookmarkStart w:id="21" w:name="_Toc68703845"/>
      <w:r>
        <w:rPr>
          <w:rFonts w:hint="eastAsia"/>
          <w:color w:val="auto"/>
        </w:rPr>
        <w:t>1.</w:t>
      </w:r>
      <w:r>
        <w:rPr>
          <w:rFonts w:hint="eastAsia"/>
          <w:color w:val="auto"/>
          <w:lang w:eastAsia="zh-CN"/>
        </w:rPr>
        <w:t>预算执行进度和效率有待加强，在实际工作中，培训人数未达预期，人数减少较多，人均支出下降，导致资金支付效率不高，预算执行率未达到标准</w:t>
      </w:r>
      <w:r>
        <w:rPr>
          <w:rFonts w:hint="eastAsia"/>
          <w:color w:val="auto"/>
          <w:lang w:val="en-US" w:eastAsia="zh-CN"/>
        </w:rPr>
        <w:t>。</w:t>
      </w:r>
    </w:p>
    <w:p w14:paraId="65800DD3">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2.单位绩效评价开展过程中，各科室之间的合作意识有待加强，项目自评工作并不是一个部门就可以完成的，需要的是部门间的相互配合、相互协调、形成工作合力。</w:t>
      </w:r>
    </w:p>
    <w:p w14:paraId="30BD7978">
      <w:pPr>
        <w:pageBreakBefore w:val="0"/>
        <w:kinsoku/>
        <w:wordWrap/>
        <w:overflowPunct/>
        <w:topLinePunct w:val="0"/>
        <w:autoSpaceDE/>
        <w:autoSpaceDN/>
        <w:bidi w:val="0"/>
        <w:adjustRightInd/>
        <w:snapToGrid/>
        <w:spacing w:line="560" w:lineRule="exact"/>
        <w:ind w:firstLine="640" w:firstLineChars="200"/>
        <w:textAlignment w:val="auto"/>
        <w:rPr>
          <w:rFonts w:eastAsia="黑体"/>
          <w:color w:val="0000FF"/>
          <w:sz w:val="32"/>
          <w:szCs w:val="32"/>
        </w:rPr>
      </w:pPr>
      <w:r>
        <w:rPr>
          <w:rFonts w:hint="eastAsia" w:ascii="宋体" w:hAnsi="宋体" w:eastAsia="宋体"/>
          <w:sz w:val="32"/>
          <w:szCs w:val="32"/>
          <w:lang w:val="en-US" w:eastAsia="zh-CN"/>
        </w:rPr>
        <w:t>七</w:t>
      </w:r>
      <w:r>
        <w:rPr>
          <w:rFonts w:hint="eastAsia" w:ascii="宋体" w:hAnsi="宋体" w:eastAsia="宋体"/>
          <w:sz w:val="32"/>
          <w:szCs w:val="32"/>
        </w:rPr>
        <w:t>、有关建议</w:t>
      </w:r>
      <w:bookmarkEnd w:id="21"/>
    </w:p>
    <w:p w14:paraId="6A1D78B1">
      <w:pPr>
        <w:pageBreakBefore w:val="0"/>
        <w:shd w:val="clear"/>
        <w:kinsoku/>
        <w:wordWrap/>
        <w:overflowPunct/>
        <w:topLinePunct w:val="0"/>
        <w:autoSpaceDE/>
        <w:autoSpaceDN/>
        <w:bidi w:val="0"/>
        <w:adjustRightInd/>
        <w:snapToGrid/>
        <w:spacing w:line="560" w:lineRule="exact"/>
        <w:ind w:firstLine="600" w:firstLineChars="200"/>
        <w:textAlignment w:val="auto"/>
        <w:outlineLvl w:val="0"/>
        <w:rPr>
          <w:rFonts w:hint="eastAsia" w:ascii="仿宋_GB2312" w:hAnsi="仿宋_GB2312" w:eastAsia="仿宋_GB2312" w:cs="仿宋_GB2312"/>
          <w:color w:val="auto"/>
          <w:sz w:val="30"/>
          <w:szCs w:val="30"/>
          <w:highlight w:val="none"/>
          <w:lang w:val="en-US" w:eastAsia="zh-CN"/>
        </w:rPr>
      </w:pPr>
      <w:r>
        <w:rPr>
          <w:rFonts w:hint="eastAsia" w:ascii="仿宋_GB2312" w:hAnsi="仿宋_GB2312" w:eastAsia="仿宋_GB2312" w:cs="仿宋_GB2312"/>
          <w:color w:val="auto"/>
          <w:sz w:val="30"/>
          <w:szCs w:val="30"/>
          <w:highlight w:val="none"/>
          <w:lang w:val="en-US" w:eastAsia="zh-CN"/>
        </w:rPr>
        <w:t>1.</w:t>
      </w:r>
      <w:r>
        <w:rPr>
          <w:rFonts w:hint="eastAsia" w:ascii="仿宋_GB2312" w:hAnsi="仿宋_GB2312" w:cs="仿宋_GB2312"/>
          <w:color w:val="auto"/>
          <w:sz w:val="30"/>
          <w:szCs w:val="30"/>
          <w:highlight w:val="none"/>
          <w:lang w:val="en-US" w:eastAsia="zh-CN"/>
        </w:rPr>
        <w:t>切实加快预算执行进度，提高资金使用效率。下一年我单位将充分考虑培训人数的变动，严格按照州财政局预算执行进度的相关要求，督促业务部室加快项目实施进度，切实加大预算执行力度，提高资金使用效率，年底确保全部执行完所有的预算指标，全面完成单位年初制定的各项目标任务。</w:t>
      </w:r>
    </w:p>
    <w:p w14:paraId="42ACE887">
      <w:pPr>
        <w:pageBreakBefore w:val="0"/>
        <w:shd w:val="clear"/>
        <w:kinsoku/>
        <w:wordWrap/>
        <w:overflowPunct/>
        <w:topLinePunct w:val="0"/>
        <w:autoSpaceDE/>
        <w:autoSpaceDN/>
        <w:bidi w:val="0"/>
        <w:adjustRightInd/>
        <w:snapToGrid/>
        <w:spacing w:line="560" w:lineRule="exact"/>
        <w:ind w:firstLine="600" w:firstLineChars="200"/>
        <w:textAlignment w:val="auto"/>
        <w:outlineLvl w:val="0"/>
        <w:rPr>
          <w:rFonts w:hint="eastAsia" w:ascii="仿宋_GB2312" w:hAnsi="仿宋_GB2312" w:eastAsia="仿宋_GB2312" w:cs="仿宋_GB2312"/>
          <w:color w:val="auto"/>
          <w:sz w:val="30"/>
          <w:szCs w:val="30"/>
          <w:highlight w:val="none"/>
          <w:lang w:val="en-US" w:eastAsia="zh-CN"/>
        </w:rPr>
      </w:pPr>
      <w:r>
        <w:rPr>
          <w:rFonts w:hint="eastAsia" w:ascii="仿宋_GB2312" w:hAnsi="仿宋_GB2312" w:eastAsia="仿宋_GB2312" w:cs="仿宋_GB2312"/>
          <w:color w:val="auto"/>
          <w:sz w:val="30"/>
          <w:szCs w:val="30"/>
          <w:highlight w:val="none"/>
          <w:lang w:val="en-US" w:eastAsia="zh-CN"/>
        </w:rPr>
        <w:t>2.专门设定对绩效工作人员定职、定岗、定责等相关制度措施，进一步提升我单位绩效管理工作业务水平，扎实做好绩效管理工作。</w:t>
      </w:r>
    </w:p>
    <w:p w14:paraId="5B510FFF">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22" w:name="_Toc68703846"/>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22"/>
    </w:p>
    <w:p w14:paraId="1DC430E9">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lang w:eastAsia="zh-Hans"/>
        </w:rPr>
        <w:t>本项目无其他需说明的问题。</w:t>
      </w:r>
    </w:p>
    <w:p w14:paraId="6200403B">
      <w:pPr>
        <w:pageBreakBefore w:val="0"/>
        <w:kinsoku/>
        <w:wordWrap/>
        <w:overflowPunct/>
        <w:topLinePunct w:val="0"/>
        <w:autoSpaceDE/>
        <w:autoSpaceDN/>
        <w:bidi w:val="0"/>
        <w:adjustRightInd/>
        <w:snapToGrid/>
        <w:spacing w:line="560" w:lineRule="exact"/>
        <w:ind w:firstLine="600" w:firstLineChars="200"/>
        <w:textAlignment w:val="auto"/>
      </w:pPr>
    </w:p>
    <w:p w14:paraId="2F25F3D7">
      <w:pPr>
        <w:pageBreakBefore w:val="0"/>
        <w:kinsoku/>
        <w:wordWrap/>
        <w:overflowPunct/>
        <w:topLinePunct w:val="0"/>
        <w:autoSpaceDE/>
        <w:autoSpaceDN/>
        <w:bidi w:val="0"/>
        <w:adjustRightInd/>
        <w:snapToGrid/>
        <w:spacing w:line="560" w:lineRule="exact"/>
        <w:ind w:firstLine="600" w:firstLineChars="200"/>
        <w:textAlignment w:val="auto"/>
      </w:pPr>
    </w:p>
    <w:p w14:paraId="0FFA18DE">
      <w:pPr>
        <w:pStyle w:val="4"/>
      </w:pPr>
    </w:p>
    <w:p w14:paraId="636EBD05"/>
    <w:p w14:paraId="44090361">
      <w:pPr>
        <w:pStyle w:val="4"/>
        <w:rPr>
          <w:rFonts w:hint="eastAsia" w:ascii="宋体" w:hAnsi="宋体" w:eastAsia="宋体" w:cs="宋体"/>
          <w:lang w:eastAsia="zh-CN"/>
        </w:rPr>
        <w:sectPr>
          <w:type w:val="continuous"/>
          <w:pgSz w:w="11906" w:h="16838"/>
          <w:pgMar w:top="1928" w:right="1531" w:bottom="1701" w:left="1531" w:header="737" w:footer="851" w:gutter="0"/>
          <w:cols w:space="720" w:num="1"/>
          <w:docGrid w:type="lines" w:linePitch="408" w:charSpace="0"/>
        </w:sectPr>
      </w:pPr>
      <w:bookmarkStart w:id="23" w:name="_GoBack"/>
      <w:bookmarkEnd w:id="23"/>
    </w:p>
    <w:p w14:paraId="1B93EEC6"/>
    <w:sectPr>
      <w:type w:val="continuous"/>
      <w:pgSz w:w="16838" w:h="11906" w:orient="landscape"/>
      <w:pgMar w:top="1531" w:right="1928" w:bottom="1531" w:left="170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0D1E6F"/>
    <w:multiLevelType w:val="singleLevel"/>
    <w:tmpl w:val="D10D1E6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liZGUwNWM5NjQxODUyZjhjYWVlMWZjZWZmNTI5Mzg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31A7868"/>
    <w:rsid w:val="05227DA5"/>
    <w:rsid w:val="058A11C5"/>
    <w:rsid w:val="07A6132D"/>
    <w:rsid w:val="08D20D13"/>
    <w:rsid w:val="0C4D0F1B"/>
    <w:rsid w:val="0DFC6602"/>
    <w:rsid w:val="0F2A6BF7"/>
    <w:rsid w:val="12860F9D"/>
    <w:rsid w:val="17D601D2"/>
    <w:rsid w:val="1CEE4279"/>
    <w:rsid w:val="1D723F37"/>
    <w:rsid w:val="1D785367"/>
    <w:rsid w:val="20656D3A"/>
    <w:rsid w:val="23A82057"/>
    <w:rsid w:val="2507686F"/>
    <w:rsid w:val="29722556"/>
    <w:rsid w:val="2AB62279"/>
    <w:rsid w:val="2B161881"/>
    <w:rsid w:val="2B226DD6"/>
    <w:rsid w:val="2BB6717B"/>
    <w:rsid w:val="2C1300E8"/>
    <w:rsid w:val="30D65046"/>
    <w:rsid w:val="32AE0DEC"/>
    <w:rsid w:val="34A23227"/>
    <w:rsid w:val="36B72533"/>
    <w:rsid w:val="36F45C28"/>
    <w:rsid w:val="40341B96"/>
    <w:rsid w:val="4057649F"/>
    <w:rsid w:val="42BC3F87"/>
    <w:rsid w:val="43182414"/>
    <w:rsid w:val="443F19BF"/>
    <w:rsid w:val="46507BB3"/>
    <w:rsid w:val="4A7C25BE"/>
    <w:rsid w:val="4C22332E"/>
    <w:rsid w:val="56796849"/>
    <w:rsid w:val="5C544A66"/>
    <w:rsid w:val="5DA95371"/>
    <w:rsid w:val="61327969"/>
    <w:rsid w:val="66F6469A"/>
    <w:rsid w:val="67EC35C3"/>
    <w:rsid w:val="68F11999"/>
    <w:rsid w:val="6CB54831"/>
    <w:rsid w:val="6CFE6A39"/>
    <w:rsid w:val="6DBB5D6F"/>
    <w:rsid w:val="6DCD2339"/>
    <w:rsid w:val="700E113F"/>
    <w:rsid w:val="720562F0"/>
    <w:rsid w:val="727C5E5A"/>
    <w:rsid w:val="763A0251"/>
    <w:rsid w:val="787266D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qFormat/>
    <w:uiPriority w:val="0"/>
    <w:pPr>
      <w:spacing w:after="120"/>
      <w:ind w:left="420" w:leftChars="200"/>
    </w:pPr>
    <w:rPr>
      <w:rFonts w:ascii="Calibri" w:hAnsi="Calibri"/>
    </w:rPr>
  </w:style>
  <w:style w:type="paragraph" w:styleId="7">
    <w:name w:val="footer"/>
    <w:basedOn w:val="1"/>
    <w:link w:val="20"/>
    <w:semiHidden/>
    <w:unhideWhenUsed/>
    <w:qFormat/>
    <w:uiPriority w:val="99"/>
    <w:pPr>
      <w:tabs>
        <w:tab w:val="center" w:pos="4153"/>
        <w:tab w:val="right" w:pos="8306"/>
      </w:tabs>
      <w:snapToGrid w:val="0"/>
      <w:jc w:val="left"/>
    </w:pPr>
    <w:rPr>
      <w:sz w:val="18"/>
      <w:szCs w:val="18"/>
    </w:rPr>
  </w:style>
  <w:style w:type="paragraph" w:styleId="8">
    <w:name w:val="header"/>
    <w:basedOn w:val="1"/>
    <w:link w:val="1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Body Text First Indent 2"/>
    <w:basedOn w:val="6"/>
    <w:qFormat/>
    <w:uiPriority w:val="0"/>
    <w:pPr>
      <w:ind w:firstLine="420" w:firstLineChars="200"/>
    </w:pPr>
  </w:style>
  <w:style w:type="character" w:styleId="15">
    <w:name w:val="Hyperlink"/>
    <w:basedOn w:val="14"/>
    <w:unhideWhenUsed/>
    <w:qFormat/>
    <w:uiPriority w:val="99"/>
    <w:rPr>
      <w:color w:val="0563C1" w:themeColor="hyperlink"/>
      <w:u w:val="single"/>
    </w:rPr>
  </w:style>
  <w:style w:type="character" w:customStyle="1" w:styleId="16">
    <w:name w:val="标题 1 Char"/>
    <w:basedOn w:val="14"/>
    <w:link w:val="2"/>
    <w:qFormat/>
    <w:uiPriority w:val="9"/>
    <w:rPr>
      <w:rFonts w:ascii="Times New Roman" w:hAnsi="Times New Roman" w:eastAsia="仿宋_GB2312" w:cs="Times New Roman"/>
      <w:b/>
      <w:bCs/>
      <w:kern w:val="44"/>
      <w:sz w:val="44"/>
      <w:szCs w:val="44"/>
    </w:rPr>
  </w:style>
  <w:style w:type="character" w:customStyle="1" w:styleId="17">
    <w:name w:val="标题 2 Char"/>
    <w:basedOn w:val="14"/>
    <w:link w:val="3"/>
    <w:qFormat/>
    <w:uiPriority w:val="9"/>
    <w:rPr>
      <w:rFonts w:asciiTheme="majorHAnsi" w:hAnsiTheme="majorHAnsi" w:eastAsiaTheme="majorEastAsia" w:cstheme="majorBidi"/>
      <w:b/>
      <w:bCs/>
      <w:sz w:val="32"/>
      <w:szCs w:val="32"/>
    </w:rPr>
  </w:style>
  <w:style w:type="paragraph" w:customStyle="1" w:styleId="18">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9">
    <w:name w:val="页眉 Char"/>
    <w:basedOn w:val="14"/>
    <w:link w:val="8"/>
    <w:semiHidden/>
    <w:qFormat/>
    <w:uiPriority w:val="99"/>
    <w:rPr>
      <w:rFonts w:ascii="Times New Roman" w:hAnsi="Times New Roman" w:eastAsia="仿宋_GB2312" w:cs="Times New Roman"/>
      <w:sz w:val="18"/>
      <w:szCs w:val="18"/>
    </w:rPr>
  </w:style>
  <w:style w:type="character" w:customStyle="1" w:styleId="20">
    <w:name w:val="页脚 Char"/>
    <w:basedOn w:val="14"/>
    <w:link w:val="7"/>
    <w:semiHidden/>
    <w:qFormat/>
    <w:uiPriority w:val="99"/>
    <w:rPr>
      <w:rFonts w:ascii="Times New Roman" w:hAnsi="Times New Roman" w:eastAsia="仿宋_GB2312" w:cs="Times New Roman"/>
      <w:sz w:val="18"/>
      <w:szCs w:val="18"/>
    </w:rPr>
  </w:style>
  <w:style w:type="paragraph" w:customStyle="1" w:styleId="21">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18</Pages>
  <Words>7380</Words>
  <Characters>7759</Characters>
  <Lines>37</Lines>
  <Paragraphs>10</Paragraphs>
  <TotalTime>61</TotalTime>
  <ScaleCrop>false</ScaleCrop>
  <LinksUpToDate>false</LinksUpToDate>
  <CharactersWithSpaces>7776</CharactersWithSpaces>
  <Application>WPS Office_12.1.0.18196_F1E327BC-269C-435d-A152-05C5408002CA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U</cp:lastModifiedBy>
  <dcterms:modified xsi:type="dcterms:W3CDTF">2024-09-30T09:55:28Z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2052-12.1.0.18196</vt:lpwstr>
  </property>
  <property fmtid="{D5CDD505-2E9C-101B-9397-08002B2CF9AE}" pid="3" name="ICV">
    <vt:lpwstr>DFF0787588C34603A74FA104BC3FC087</vt:lpwstr>
  </property>
</Properties>
</file>