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BF9E2A">
      <w:pPr>
        <w:spacing w:line="560" w:lineRule="exact"/>
        <w:ind w:firstLine="964" w:firstLineChars="200"/>
        <w:jc w:val="center"/>
        <w:rPr>
          <w:rFonts w:ascii="宋体" w:hAnsi="宋体" w:eastAsia="宋体" w:cs="Arial"/>
          <w:b/>
          <w:bCs/>
          <w:sz w:val="48"/>
          <w:szCs w:val="48"/>
        </w:rPr>
      </w:pPr>
    </w:p>
    <w:p w14:paraId="562EBC50">
      <w:pPr>
        <w:spacing w:line="560" w:lineRule="exact"/>
        <w:ind w:firstLine="964" w:firstLineChars="200"/>
        <w:jc w:val="center"/>
        <w:rPr>
          <w:rFonts w:ascii="宋体" w:hAnsi="宋体" w:eastAsia="宋体" w:cs="Arial"/>
          <w:b/>
          <w:bCs/>
          <w:sz w:val="48"/>
          <w:szCs w:val="48"/>
        </w:rPr>
      </w:pPr>
    </w:p>
    <w:p w14:paraId="105001AC">
      <w:pPr>
        <w:spacing w:line="560" w:lineRule="exact"/>
        <w:ind w:firstLine="964" w:firstLineChars="200"/>
        <w:jc w:val="center"/>
        <w:rPr>
          <w:rFonts w:ascii="宋体" w:hAnsi="宋体" w:eastAsia="宋体" w:cs="Arial"/>
          <w:b/>
          <w:bCs/>
          <w:sz w:val="48"/>
          <w:szCs w:val="48"/>
        </w:rPr>
      </w:pPr>
    </w:p>
    <w:p w14:paraId="46260A47">
      <w:pPr>
        <w:spacing w:line="560" w:lineRule="exact"/>
        <w:ind w:firstLine="2088" w:firstLineChars="400"/>
        <w:rPr>
          <w:rFonts w:ascii="宋体" w:hAnsi="宋体" w:eastAsia="宋体" w:cs="Arial"/>
          <w:b/>
          <w:bCs/>
          <w:sz w:val="52"/>
          <w:szCs w:val="52"/>
        </w:rPr>
      </w:pPr>
      <w:r>
        <w:rPr>
          <w:rFonts w:hint="eastAsia" w:ascii="宋体" w:hAnsi="宋体" w:eastAsia="宋体" w:cs="Arial"/>
          <w:b/>
          <w:bCs/>
          <w:sz w:val="52"/>
          <w:szCs w:val="52"/>
        </w:rPr>
        <w:t>项目支出绩效评价报告</w:t>
      </w:r>
    </w:p>
    <w:p w14:paraId="1291B65D">
      <w:pPr>
        <w:spacing w:line="560" w:lineRule="exact"/>
        <w:ind w:firstLine="964" w:firstLineChars="200"/>
        <w:jc w:val="center"/>
        <w:rPr>
          <w:rFonts w:ascii="宋体" w:hAnsi="宋体" w:eastAsia="宋体" w:cs="Arial"/>
          <w:b/>
          <w:bCs/>
          <w:sz w:val="48"/>
          <w:szCs w:val="48"/>
        </w:rPr>
      </w:pPr>
    </w:p>
    <w:p w14:paraId="562C5172">
      <w:pPr>
        <w:widowControl/>
        <w:spacing w:line="560" w:lineRule="exact"/>
        <w:ind w:firstLine="720" w:firstLineChars="200"/>
        <w:jc w:val="center"/>
        <w:rPr>
          <w:rFonts w:ascii="仿宋_GB2312" w:hAnsi="仿宋_GB2312" w:cs="仿宋_GB2312"/>
          <w:b/>
          <w:kern w:val="0"/>
          <w:sz w:val="50"/>
          <w:szCs w:val="50"/>
          <w:lang w:bidi="en-US"/>
        </w:rPr>
      </w:pPr>
      <w:r>
        <w:rPr>
          <w:rFonts w:hint="eastAsia" w:ascii="红豆小标宋简体" w:hAnsi="红豆小标宋简体" w:eastAsia="红豆小标宋简体" w:cs="红豆小标宋简体"/>
          <w:kern w:val="0"/>
          <w:sz w:val="36"/>
          <w:szCs w:val="36"/>
        </w:rPr>
        <w:t>（2</w:t>
      </w:r>
      <w:r>
        <w:rPr>
          <w:rFonts w:ascii="红豆小标宋简体" w:hAnsi="红豆小标宋简体" w:eastAsia="红豆小标宋简体" w:cs="红豆小标宋简体"/>
          <w:kern w:val="0"/>
          <w:sz w:val="36"/>
          <w:szCs w:val="36"/>
        </w:rPr>
        <w:t>02</w:t>
      </w:r>
      <w:r>
        <w:rPr>
          <w:rFonts w:hint="eastAsia" w:ascii="红豆小标宋简体" w:hAnsi="红豆小标宋简体" w:eastAsia="红豆小标宋简体" w:cs="红豆小标宋简体"/>
          <w:kern w:val="0"/>
          <w:sz w:val="36"/>
          <w:szCs w:val="36"/>
        </w:rPr>
        <w:t>3年度）</w:t>
      </w:r>
    </w:p>
    <w:p w14:paraId="47F6792D">
      <w:pPr>
        <w:spacing w:line="560" w:lineRule="exact"/>
        <w:ind w:firstLine="1004" w:firstLineChars="200"/>
        <w:jc w:val="center"/>
        <w:rPr>
          <w:rFonts w:ascii="仿宋_GB2312" w:hAnsi="仿宋_GB2312" w:cs="仿宋_GB2312"/>
          <w:b/>
          <w:kern w:val="0"/>
          <w:sz w:val="50"/>
          <w:szCs w:val="50"/>
          <w:lang w:bidi="en-US"/>
        </w:rPr>
      </w:pPr>
    </w:p>
    <w:p w14:paraId="76D2A4FE">
      <w:pPr>
        <w:spacing w:line="560" w:lineRule="exact"/>
        <w:ind w:firstLine="1004" w:firstLineChars="200"/>
        <w:jc w:val="center"/>
        <w:rPr>
          <w:rFonts w:ascii="仿宋_GB2312" w:hAnsi="仿宋_GB2312" w:cs="仿宋_GB2312"/>
          <w:b/>
          <w:kern w:val="0"/>
          <w:sz w:val="50"/>
          <w:szCs w:val="50"/>
          <w:lang w:bidi="en-US"/>
        </w:rPr>
      </w:pPr>
    </w:p>
    <w:p w14:paraId="0ED9644D">
      <w:pPr>
        <w:spacing w:line="560" w:lineRule="exact"/>
        <w:ind w:firstLine="1004" w:firstLineChars="200"/>
        <w:jc w:val="center"/>
        <w:rPr>
          <w:rFonts w:ascii="仿宋_GB2312" w:hAnsi="仿宋_GB2312" w:cs="仿宋_GB2312"/>
          <w:b/>
          <w:kern w:val="0"/>
          <w:sz w:val="50"/>
          <w:szCs w:val="50"/>
          <w:lang w:bidi="en-US"/>
        </w:rPr>
      </w:pPr>
    </w:p>
    <w:p w14:paraId="51D80023">
      <w:pPr>
        <w:spacing w:line="560" w:lineRule="exact"/>
        <w:ind w:firstLine="1004" w:firstLineChars="200"/>
        <w:jc w:val="center"/>
        <w:rPr>
          <w:rFonts w:ascii="仿宋_GB2312" w:hAnsi="仿宋_GB2312" w:cs="仿宋_GB2312"/>
          <w:b/>
          <w:kern w:val="0"/>
          <w:sz w:val="50"/>
          <w:szCs w:val="50"/>
          <w:lang w:bidi="en-US"/>
        </w:rPr>
      </w:pPr>
    </w:p>
    <w:p w14:paraId="38CC0593">
      <w:pPr>
        <w:spacing w:line="560" w:lineRule="exact"/>
        <w:ind w:firstLine="1004" w:firstLineChars="200"/>
        <w:jc w:val="center"/>
        <w:rPr>
          <w:rFonts w:ascii="仿宋_GB2312" w:hAnsi="仿宋_GB2312" w:cs="仿宋_GB2312"/>
          <w:b/>
          <w:kern w:val="0"/>
          <w:sz w:val="50"/>
          <w:szCs w:val="50"/>
          <w:lang w:bidi="en-US"/>
        </w:rPr>
      </w:pPr>
    </w:p>
    <w:p w14:paraId="7245F66A">
      <w:pPr>
        <w:spacing w:line="560" w:lineRule="exact"/>
        <w:ind w:firstLine="1285" w:firstLineChars="400"/>
        <w:jc w:val="left"/>
        <w:rPr>
          <w:sz w:val="32"/>
          <w:szCs w:val="32"/>
        </w:rPr>
      </w:pPr>
      <w:r>
        <w:rPr>
          <w:rFonts w:hint="eastAsia" w:ascii="宋体" w:hAnsi="宋体" w:eastAsia="宋体" w:cs="仿宋_GB2312"/>
          <w:b/>
          <w:bCs/>
          <w:kern w:val="0"/>
          <w:sz w:val="32"/>
          <w:szCs w:val="32"/>
        </w:rPr>
        <w:t>项目名称：创建“让党中央放心，让人民群众满意的模范机关”</w:t>
      </w:r>
    </w:p>
    <w:p w14:paraId="7152B87E">
      <w:pPr>
        <w:spacing w:line="560" w:lineRule="exact"/>
        <w:ind w:firstLine="1285" w:firstLineChars="400"/>
        <w:jc w:val="left"/>
        <w:rPr>
          <w:rFonts w:ascii="宋体" w:hAnsi="宋体" w:eastAsia="宋体" w:cs="宋体"/>
          <w:kern w:val="0"/>
          <w:sz w:val="32"/>
          <w:szCs w:val="32"/>
        </w:rPr>
      </w:pPr>
      <w:r>
        <w:rPr>
          <w:rFonts w:hint="eastAsia" w:ascii="宋体" w:hAnsi="宋体" w:eastAsia="宋体" w:cs="仿宋_GB2312"/>
          <w:b/>
          <w:bCs/>
          <w:kern w:val="0"/>
          <w:sz w:val="32"/>
          <w:szCs w:val="32"/>
        </w:rPr>
        <w:t>实施单位（公章）：中共巴音郭楞蒙古自治州委员会直属机关工作委员会</w:t>
      </w:r>
    </w:p>
    <w:p w14:paraId="5C43D244">
      <w:pPr>
        <w:spacing w:line="560" w:lineRule="exact"/>
        <w:ind w:firstLine="1285" w:firstLineChars="400"/>
        <w:jc w:val="left"/>
        <w:rPr>
          <w:rFonts w:hint="eastAsia" w:ascii="宋体" w:hAnsi="宋体" w:eastAsia="宋体" w:cs="仿宋_GB2312"/>
          <w:b/>
          <w:bCs/>
          <w:kern w:val="0"/>
          <w:sz w:val="32"/>
          <w:szCs w:val="32"/>
        </w:rPr>
      </w:pPr>
      <w:r>
        <w:rPr>
          <w:rFonts w:hint="eastAsia" w:ascii="宋体" w:hAnsi="宋体" w:eastAsia="宋体" w:cs="仿宋_GB2312"/>
          <w:b/>
          <w:bCs/>
          <w:kern w:val="0"/>
          <w:sz w:val="32"/>
          <w:szCs w:val="32"/>
        </w:rPr>
        <w:t>主管部门（公章</w:t>
      </w:r>
      <w:r>
        <w:rPr>
          <w:rFonts w:hint="eastAsia" w:ascii="宋体" w:hAnsi="宋体" w:eastAsia="宋体" w:cs="仿宋_GB2312"/>
          <w:b w:val="0"/>
          <w:bCs w:val="0"/>
          <w:kern w:val="0"/>
          <w:sz w:val="32"/>
          <w:szCs w:val="32"/>
        </w:rPr>
        <w:t>）：</w:t>
      </w:r>
      <w:r>
        <w:rPr>
          <w:rFonts w:hint="eastAsia" w:ascii="宋体" w:hAnsi="宋体" w:eastAsia="宋体" w:cs="仿宋_GB2312"/>
          <w:b/>
          <w:bCs/>
          <w:kern w:val="0"/>
          <w:sz w:val="32"/>
          <w:szCs w:val="32"/>
        </w:rPr>
        <w:t>中共巴音郭楞蒙古自治州委员会直属机关工作委员会</w:t>
      </w:r>
    </w:p>
    <w:p w14:paraId="5CBBD1DA">
      <w:pPr>
        <w:spacing w:line="560" w:lineRule="exact"/>
        <w:ind w:firstLine="1285" w:firstLineChars="400"/>
        <w:jc w:val="left"/>
        <w:rPr>
          <w:rFonts w:hint="eastAsia" w:ascii="宋体" w:hAnsi="宋体" w:eastAsia="宋体" w:cs="宋体"/>
          <w:kern w:val="0"/>
          <w:sz w:val="32"/>
          <w:szCs w:val="32"/>
          <w:lang w:eastAsia="zh-CN"/>
        </w:rPr>
      </w:pPr>
      <w:r>
        <w:rPr>
          <w:rFonts w:hint="eastAsia" w:ascii="宋体" w:hAnsi="宋体" w:eastAsia="宋体" w:cs="仿宋_GB2312"/>
          <w:b/>
          <w:bCs/>
          <w:kern w:val="0"/>
          <w:sz w:val="32"/>
          <w:szCs w:val="32"/>
        </w:rPr>
        <w:t>项目负责人（签章）：</w:t>
      </w:r>
      <w:r>
        <w:rPr>
          <w:rFonts w:ascii="宋体" w:hAnsi="宋体" w:eastAsia="宋体" w:cs="宋体"/>
          <w:b/>
          <w:bCs/>
          <w:kern w:val="0"/>
          <w:sz w:val="32"/>
          <w:szCs w:val="32"/>
        </w:rPr>
        <w:t xml:space="preserve"> </w:t>
      </w:r>
      <w:r>
        <w:rPr>
          <w:rFonts w:hint="eastAsia" w:ascii="宋体" w:hAnsi="宋体" w:eastAsia="宋体" w:cs="宋体"/>
          <w:b/>
          <w:bCs/>
          <w:kern w:val="0"/>
          <w:sz w:val="32"/>
          <w:szCs w:val="32"/>
          <w:lang w:eastAsia="zh-CN"/>
        </w:rPr>
        <w:t>崔清霞</w:t>
      </w:r>
    </w:p>
    <w:p w14:paraId="7FB20259">
      <w:pPr>
        <w:spacing w:line="560" w:lineRule="exact"/>
        <w:ind w:firstLine="1285" w:firstLineChars="400"/>
        <w:jc w:val="left"/>
        <w:rPr>
          <w:rFonts w:ascii="宋体" w:hAnsi="宋体" w:eastAsia="宋体" w:cs="仿宋_GB2312"/>
          <w:b/>
          <w:bCs/>
          <w:kern w:val="0"/>
          <w:sz w:val="32"/>
          <w:szCs w:val="32"/>
        </w:rPr>
      </w:pPr>
      <w:r>
        <w:rPr>
          <w:rFonts w:hint="eastAsia" w:ascii="宋体" w:hAnsi="宋体" w:eastAsia="宋体" w:cs="仿宋_GB2312"/>
          <w:b/>
          <w:bCs/>
          <w:kern w:val="0"/>
          <w:sz w:val="32"/>
          <w:szCs w:val="32"/>
        </w:rPr>
        <w:t>填报时间：2024 年</w:t>
      </w:r>
      <w:r>
        <w:rPr>
          <w:rFonts w:hint="eastAsia" w:ascii="宋体" w:hAnsi="宋体" w:eastAsia="宋体" w:cs="仿宋_GB2312"/>
          <w:b/>
          <w:bCs/>
          <w:kern w:val="0"/>
          <w:sz w:val="32"/>
          <w:szCs w:val="32"/>
          <w:lang w:val="en-US" w:eastAsia="zh-CN"/>
        </w:rPr>
        <w:t>5</w:t>
      </w:r>
      <w:r>
        <w:rPr>
          <w:rFonts w:hint="eastAsia" w:ascii="宋体" w:hAnsi="宋体" w:eastAsia="宋体" w:cs="仿宋_GB2312"/>
          <w:b/>
          <w:bCs/>
          <w:kern w:val="0"/>
          <w:sz w:val="32"/>
          <w:szCs w:val="32"/>
        </w:rPr>
        <w:t>月</w:t>
      </w:r>
      <w:r>
        <w:rPr>
          <w:rFonts w:hint="eastAsia" w:ascii="宋体" w:hAnsi="宋体" w:eastAsia="宋体" w:cs="仿宋_GB2312"/>
          <w:b/>
          <w:bCs/>
          <w:kern w:val="0"/>
          <w:sz w:val="32"/>
          <w:szCs w:val="32"/>
          <w:lang w:val="en-US" w:eastAsia="zh-CN"/>
        </w:rPr>
        <w:t>7</w:t>
      </w:r>
      <w:r>
        <w:rPr>
          <w:rFonts w:hint="eastAsia" w:ascii="宋体" w:hAnsi="宋体" w:eastAsia="宋体" w:cs="仿宋_GB2312"/>
          <w:b/>
          <w:bCs/>
          <w:kern w:val="0"/>
          <w:sz w:val="32"/>
          <w:szCs w:val="32"/>
        </w:rPr>
        <w:t>日</w:t>
      </w:r>
    </w:p>
    <w:p w14:paraId="5A43E12C">
      <w:pPr>
        <w:widowControl/>
        <w:spacing w:line="560" w:lineRule="exact"/>
        <w:ind w:firstLine="723" w:firstLineChars="200"/>
        <w:jc w:val="left"/>
        <w:rPr>
          <w:rFonts w:ascii="宋体" w:hAnsi="宋体" w:eastAsia="宋体" w:cs="Arial"/>
          <w:b/>
          <w:bCs/>
          <w:sz w:val="36"/>
          <w:szCs w:val="36"/>
        </w:rPr>
      </w:pPr>
      <w:r>
        <w:rPr>
          <w:rFonts w:ascii="宋体" w:hAnsi="宋体" w:eastAsia="宋体" w:cs="Arial"/>
          <w:b/>
          <w:bCs/>
          <w:sz w:val="36"/>
          <w:szCs w:val="36"/>
        </w:rPr>
        <w:br w:type="page"/>
      </w:r>
    </w:p>
    <w:p w14:paraId="65D20553">
      <w:pPr>
        <w:spacing w:line="560" w:lineRule="exact"/>
        <w:ind w:firstLine="723" w:firstLineChars="200"/>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20404008">
      <w:pPr>
        <w:spacing w:line="560" w:lineRule="exact"/>
        <w:ind w:firstLine="600" w:firstLineChars="200"/>
        <w:jc w:val="center"/>
        <w:rPr>
          <w:rFonts w:ascii="仿宋_GB2312"/>
          <w:szCs w:val="30"/>
          <w:highlight w:val="none"/>
        </w:rPr>
      </w:pPr>
    </w:p>
    <w:p w14:paraId="1A9E7D44">
      <w:pPr>
        <w:pStyle w:val="3"/>
        <w:spacing w:before="0" w:after="0" w:line="560" w:lineRule="exact"/>
        <w:ind w:firstLine="643" w:firstLineChars="200"/>
        <w:rPr>
          <w:rFonts w:ascii="宋体" w:hAnsi="宋体" w:eastAsia="宋体"/>
          <w:sz w:val="32"/>
          <w:szCs w:val="32"/>
          <w:highlight w:val="none"/>
        </w:rPr>
      </w:pPr>
      <w:bookmarkStart w:id="0" w:name="_Toc68703827"/>
      <w:r>
        <w:rPr>
          <w:rFonts w:hint="eastAsia" w:ascii="宋体" w:hAnsi="宋体" w:eastAsia="宋体"/>
          <w:sz w:val="32"/>
          <w:szCs w:val="32"/>
          <w:highlight w:val="none"/>
        </w:rPr>
        <w:t>一、基本情况</w:t>
      </w:r>
      <w:bookmarkEnd w:id="0"/>
    </w:p>
    <w:p w14:paraId="231B9C4B">
      <w:pPr>
        <w:pStyle w:val="4"/>
        <w:spacing w:before="0" w:after="0" w:line="560" w:lineRule="exact"/>
        <w:ind w:firstLine="640" w:firstLineChars="200"/>
        <w:rPr>
          <w:rFonts w:ascii="仿宋_GB2312" w:eastAsia="仿宋_GB2312"/>
          <w:b w:val="0"/>
          <w:bCs w:val="0"/>
          <w:highlight w:val="none"/>
        </w:rPr>
      </w:pPr>
      <w:bookmarkStart w:id="1" w:name="_Toc68703828"/>
      <w:r>
        <w:rPr>
          <w:rFonts w:hint="eastAsia" w:ascii="仿宋_GB2312" w:eastAsia="仿宋_GB2312"/>
          <w:b w:val="0"/>
          <w:bCs w:val="0"/>
          <w:highlight w:val="none"/>
        </w:rPr>
        <w:t>（一）项目概况。</w:t>
      </w:r>
      <w:bookmarkEnd w:id="1"/>
    </w:p>
    <w:p w14:paraId="2FACFF6B">
      <w:pPr>
        <w:spacing w:line="560" w:lineRule="exact"/>
        <w:ind w:firstLine="600" w:firstLineChars="200"/>
        <w:rPr>
          <w:rFonts w:ascii="仿宋_GB2312"/>
          <w:highlight w:val="none"/>
        </w:rPr>
      </w:pPr>
      <w:r>
        <w:rPr>
          <w:rFonts w:hint="eastAsia" w:ascii="仿宋_GB2312"/>
          <w:highlight w:val="none"/>
        </w:rPr>
        <w:t>1.项目背景，主要内容及实施情况</w:t>
      </w:r>
    </w:p>
    <w:p w14:paraId="42ABD638">
      <w:pPr>
        <w:spacing w:line="560" w:lineRule="exact"/>
        <w:ind w:firstLine="600" w:firstLineChars="200"/>
        <w:rPr>
          <w:rFonts w:ascii="仿宋_GB2312"/>
          <w:highlight w:val="none"/>
        </w:rPr>
      </w:pPr>
      <w:r>
        <w:rPr>
          <w:rFonts w:hint="eastAsia" w:ascii="仿宋_GB2312"/>
          <w:highlight w:val="none"/>
        </w:rPr>
        <w:t>（1）项目背景</w:t>
      </w:r>
    </w:p>
    <w:p w14:paraId="05F8D732">
      <w:pPr>
        <w:spacing w:line="560" w:lineRule="exact"/>
        <w:ind w:firstLine="600" w:firstLineChars="200"/>
        <w:rPr>
          <w:rFonts w:hint="eastAsia" w:ascii="仿宋_GB2312"/>
          <w:highlight w:val="none"/>
        </w:rPr>
      </w:pPr>
      <w:r>
        <w:rPr>
          <w:rFonts w:hint="eastAsia" w:ascii="仿宋_GB2312"/>
          <w:highlight w:val="none"/>
        </w:rPr>
        <w:t xml:space="preserve"> 深入贯彻落实习近平总书记在中央和国家机关党的建设工作会议上的重要讲话精神，贯彻落实新时代党的建设总要求，以党的政治建设为统领，把做好“三个表率”、做到“两个维护”作为首要任务，以创促建、以创促改，推动州直机关党的建设高质量发展。组织州直机关112个单位党组（党委）开展模范机关创建工作，以践行“三个表率”为主要任务，督促指导州直机关各部门单位党组织开展模范机关创建。通过现场督促指导等方式推进落实提前党务干部的党建水平。</w:t>
      </w:r>
    </w:p>
    <w:p w14:paraId="3F56E6B9">
      <w:pPr>
        <w:spacing w:line="560" w:lineRule="exact"/>
        <w:ind w:firstLine="600" w:firstLineChars="200"/>
        <w:rPr>
          <w:rFonts w:ascii="仿宋_GB2312"/>
          <w:highlight w:val="none"/>
        </w:rPr>
      </w:pPr>
      <w:r>
        <w:rPr>
          <w:rFonts w:hint="eastAsia" w:ascii="仿宋_GB2312"/>
          <w:highlight w:val="none"/>
        </w:rPr>
        <w:t>（2）主要内容</w:t>
      </w:r>
      <w:r>
        <w:rPr>
          <w:rFonts w:hint="eastAsia"/>
          <w:highlight w:val="none"/>
        </w:rPr>
        <w:t>及</w:t>
      </w:r>
      <w:r>
        <w:rPr>
          <w:rFonts w:hint="eastAsia" w:ascii="仿宋_GB2312"/>
          <w:highlight w:val="none"/>
        </w:rPr>
        <w:t>实施情况</w:t>
      </w:r>
    </w:p>
    <w:p w14:paraId="1FA4A069">
      <w:pPr>
        <w:spacing w:line="560" w:lineRule="exact"/>
        <w:ind w:firstLine="600" w:firstLineChars="200"/>
        <w:rPr>
          <w:rFonts w:hint="eastAsia" w:ascii="仿宋_GB2312"/>
          <w:color w:val="auto"/>
          <w:highlight w:val="none"/>
        </w:rPr>
      </w:pPr>
      <w:r>
        <w:rPr>
          <w:rFonts w:hint="eastAsia" w:ascii="仿宋_GB2312"/>
          <w:color w:val="auto"/>
          <w:highlight w:val="none"/>
        </w:rPr>
        <w:t>主要内容：创建“让党中央放心，让人民群众满意的模范机关”深入贯彻落实习近平总书记在中央和国家机关党的建设工作会议上的重要讲话精神，贯彻落实新时代党的建设总要求，以党的政治建设为统领，把做好“三个表率”、做到“两个维护”作为首要任务，以创促建、以创促改，推动州直机关党的建设高质量发展，维护各办公室日常运转，购买办公用品、耗材等。</w:t>
      </w:r>
    </w:p>
    <w:p w14:paraId="11509380">
      <w:pPr>
        <w:spacing w:line="560" w:lineRule="exact"/>
        <w:ind w:firstLine="600" w:firstLineChars="200"/>
        <w:rPr>
          <w:rFonts w:ascii="仿宋_GB2312"/>
          <w:highlight w:val="none"/>
        </w:rPr>
      </w:pPr>
      <w:r>
        <w:rPr>
          <w:rFonts w:hint="eastAsia" w:ascii="仿宋_GB2312"/>
          <w:highlight w:val="none"/>
        </w:rPr>
        <w:t>实施情况：该项目持续推动州直机关党的建设高质量发展，组织州直机关112个单位党组（党委）开展模范机关创建工作，当年实现三次办公用品及耗材采购，完成督促州直30家单位换届，推进提升了党务干部的党建水平，提高了办公人员满意度。</w:t>
      </w:r>
    </w:p>
    <w:p w14:paraId="3EBD8AFE">
      <w:pPr>
        <w:spacing w:line="560" w:lineRule="exact"/>
        <w:ind w:firstLine="600" w:firstLineChars="200"/>
        <w:rPr>
          <w:rFonts w:ascii="仿宋_GB2312"/>
          <w:highlight w:val="none"/>
        </w:rPr>
      </w:pPr>
      <w:r>
        <w:rPr>
          <w:rFonts w:hint="eastAsia" w:ascii="仿宋_GB2312"/>
          <w:highlight w:val="none"/>
        </w:rPr>
        <w:t>2.资金投入和使用情况</w:t>
      </w:r>
    </w:p>
    <w:p w14:paraId="0BF46015">
      <w:pPr>
        <w:spacing w:line="560" w:lineRule="exact"/>
        <w:ind w:firstLine="600" w:firstLineChars="200"/>
        <w:rPr>
          <w:highlight w:val="none"/>
        </w:rPr>
      </w:pPr>
      <w:r>
        <w:rPr>
          <w:rFonts w:hint="eastAsia"/>
          <w:highlight w:val="none"/>
        </w:rPr>
        <w:t>（1）资金投入情况：该项目年初预算数5.5万元，全年预算数5.5万元，实际总投入5.5万元，该项目资金落实到位5.5万元，资金来源为</w:t>
      </w:r>
      <w:r>
        <w:rPr>
          <w:rFonts w:hint="eastAsia"/>
          <w:highlight w:val="none"/>
          <w:lang w:eastAsia="zh-CN"/>
        </w:rPr>
        <w:t>本级</w:t>
      </w:r>
      <w:r>
        <w:rPr>
          <w:rFonts w:hint="eastAsia"/>
          <w:highlight w:val="none"/>
        </w:rPr>
        <w:t>财政拨款。</w:t>
      </w:r>
    </w:p>
    <w:p w14:paraId="5798219B">
      <w:pPr>
        <w:spacing w:line="560" w:lineRule="exact"/>
        <w:ind w:firstLine="600" w:firstLineChars="200"/>
        <w:rPr>
          <w:rFonts w:hint="eastAsia" w:ascii="宋体" w:hAnsi="宋体" w:eastAsia="仿宋_GB2312" w:cs="宋体"/>
          <w:i w:val="0"/>
          <w:iCs w:val="0"/>
          <w:caps w:val="0"/>
          <w:color w:val="333333"/>
          <w:spacing w:val="0"/>
          <w:sz w:val="21"/>
          <w:szCs w:val="21"/>
          <w:highlight w:val="none"/>
          <w:shd w:val="clear" w:fill="FFFFFF"/>
          <w:lang w:eastAsia="zh-CN"/>
        </w:rPr>
      </w:pPr>
      <w:r>
        <w:rPr>
          <w:rFonts w:hint="eastAsia"/>
          <w:highlight w:val="none"/>
        </w:rPr>
        <w:t>（2）资金使用情况：该项目年初预算数5.5万元，全年预算数5.5万元，全年执行数5.5万元，预算执行率为100%，用于：</w:t>
      </w:r>
      <w:bookmarkStart w:id="2" w:name="_Toc68703829"/>
      <w:r>
        <w:rPr>
          <w:rFonts w:hint="eastAsia"/>
          <w:highlight w:val="none"/>
        </w:rPr>
        <w:t>用于政府采购办公用品耗材3批次，每次采购计划1.83</w:t>
      </w:r>
      <w:r>
        <w:rPr>
          <w:rFonts w:hint="eastAsia"/>
          <w:highlight w:val="none"/>
          <w:lang w:val="en-US" w:eastAsia="zh-CN"/>
        </w:rPr>
        <w:t>3</w:t>
      </w:r>
      <w:r>
        <w:rPr>
          <w:rFonts w:hint="eastAsia"/>
          <w:highlight w:val="none"/>
        </w:rPr>
        <w:t>万元</w:t>
      </w:r>
      <w:r>
        <w:rPr>
          <w:rFonts w:hint="eastAsia"/>
          <w:highlight w:val="none"/>
          <w:lang w:eastAsia="zh-CN"/>
        </w:rPr>
        <w:t>，共计</w:t>
      </w:r>
      <w:r>
        <w:rPr>
          <w:rFonts w:hint="eastAsia"/>
          <w:highlight w:val="none"/>
        </w:rPr>
        <w:t>5.5万元</w:t>
      </w:r>
      <w:r>
        <w:rPr>
          <w:rFonts w:hint="eastAsia"/>
          <w:highlight w:val="none"/>
          <w:lang w:eastAsia="zh-CN"/>
        </w:rPr>
        <w:t>。</w:t>
      </w:r>
    </w:p>
    <w:p w14:paraId="230C0DEE">
      <w:pPr>
        <w:spacing w:line="560" w:lineRule="exact"/>
        <w:ind w:firstLine="600" w:firstLineChars="200"/>
        <w:rPr>
          <w:rFonts w:ascii="仿宋_GB2312"/>
          <w:highlight w:val="none"/>
        </w:rPr>
      </w:pPr>
      <w:r>
        <w:rPr>
          <w:rFonts w:hint="eastAsia" w:ascii="仿宋_GB2312"/>
          <w:highlight w:val="none"/>
        </w:rPr>
        <w:t>（二）项目绩效目标</w:t>
      </w:r>
      <w:bookmarkEnd w:id="2"/>
      <w:r>
        <w:rPr>
          <w:rFonts w:hint="eastAsia" w:ascii="仿宋_GB2312"/>
          <w:highlight w:val="none"/>
        </w:rPr>
        <w:t>，</w:t>
      </w:r>
      <w:r>
        <w:rPr>
          <w:rFonts w:hint="eastAsia"/>
          <w:highlight w:val="none"/>
        </w:rPr>
        <w:t>包括总体目标和阶段性目标。</w:t>
      </w:r>
    </w:p>
    <w:p w14:paraId="5487B86F">
      <w:pPr>
        <w:pStyle w:val="2"/>
        <w:spacing w:beforeAutospacing="0" w:afterAutospacing="0" w:line="560" w:lineRule="exact"/>
        <w:ind w:firstLine="542" w:firstLineChars="200"/>
        <w:jc w:val="both"/>
        <w:rPr>
          <w:rFonts w:hint="eastAsia" w:ascii="Times New Roman" w:hAnsi="Times New Roman" w:eastAsia="仿宋_GB2312" w:cs="Times New Roman"/>
          <w:b w:val="0"/>
          <w:kern w:val="2"/>
          <w:sz w:val="30"/>
          <w:szCs w:val="24"/>
          <w:highlight w:val="none"/>
          <w:lang w:val="en-US" w:eastAsia="zh-CN" w:bidi="ar-SA"/>
        </w:rPr>
      </w:pPr>
      <w:r>
        <w:rPr>
          <w:rFonts w:hint="eastAsia"/>
        </w:rPr>
        <w:t>1</w:t>
      </w:r>
      <w:r>
        <w:rPr>
          <w:rFonts w:hint="eastAsia"/>
          <w:lang w:val="en-US" w:eastAsia="zh-CN"/>
        </w:rPr>
        <w:t>.</w:t>
      </w:r>
      <w:r>
        <w:rPr>
          <w:rFonts w:hint="eastAsia"/>
        </w:rPr>
        <w:t>总体目标：</w:t>
      </w:r>
      <w:r>
        <w:rPr>
          <w:rFonts w:hint="eastAsia" w:ascii="Times New Roman" w:hAnsi="Times New Roman" w:eastAsia="仿宋_GB2312" w:cs="Times New Roman"/>
          <w:b w:val="0"/>
          <w:kern w:val="2"/>
          <w:sz w:val="30"/>
          <w:szCs w:val="24"/>
          <w:highlight w:val="none"/>
          <w:lang w:val="en-US" w:eastAsia="zh-CN" w:bidi="ar-SA"/>
        </w:rPr>
        <w:t>深入贯彻落实习近平总书记在中央和国家机关党的建设工作会议上的重要讲话精神，贯彻落实新时代党的建设总要求，以党的政治建设为统领，把做好“三个表率”、做到“两个维护”作为首要任务，以创促建、以创促改，推动州直机关党的建设高质量发展。组织州直机关112个单位党组（党委）开展模范机关创建工作，以践行“三个表率”为主要任务，督促指导州直机关各部门单位党组织开展模范机关创建。通过现场督促指导等方式推进落实提前党务干部的党建水平</w:t>
      </w:r>
      <w:r>
        <w:rPr>
          <w:rFonts w:hint="eastAsia" w:ascii="Times New Roman" w:hAnsi="Times New Roman" w:cs="Times New Roman"/>
          <w:b w:val="0"/>
          <w:kern w:val="2"/>
          <w:sz w:val="30"/>
          <w:szCs w:val="24"/>
          <w:highlight w:val="none"/>
          <w:lang w:val="en-US" w:eastAsia="zh-CN" w:bidi="ar-SA"/>
        </w:rPr>
        <w:t>。</w:t>
      </w:r>
    </w:p>
    <w:p w14:paraId="76B47D86">
      <w:pPr>
        <w:spacing w:line="560" w:lineRule="exact"/>
        <w:ind w:firstLine="1200" w:firstLineChars="400"/>
        <w:jc w:val="left"/>
        <w:rPr>
          <w:rFonts w:hint="eastAsia" w:ascii="Times New Roman" w:hAnsi="Times New Roman" w:eastAsia="仿宋_GB2312" w:cs="Times New Roman"/>
          <w:b w:val="0"/>
          <w:kern w:val="2"/>
          <w:sz w:val="30"/>
          <w:szCs w:val="24"/>
          <w:highlight w:val="none"/>
          <w:lang w:val="en-US" w:eastAsia="zh-CN" w:bidi="ar-SA"/>
        </w:rPr>
      </w:pPr>
      <w:r>
        <w:rPr>
          <w:rFonts w:hint="eastAsia" w:ascii="Times New Roman" w:hAnsi="Times New Roman" w:eastAsia="仿宋_GB2312" w:cs="Times New Roman"/>
          <w:b w:val="0"/>
          <w:kern w:val="2"/>
          <w:sz w:val="30"/>
          <w:szCs w:val="24"/>
          <w:highlight w:val="none"/>
          <w:lang w:val="en-US" w:eastAsia="zh-CN" w:bidi="ar-SA"/>
        </w:rPr>
        <w:t>2.阶段性目标：创建“让党中央放心，让人民群众满意的模范机关”</w:t>
      </w:r>
      <w:r>
        <w:rPr>
          <w:rFonts w:hint="eastAsia" w:cs="Times New Roman"/>
          <w:b w:val="0"/>
          <w:kern w:val="2"/>
          <w:sz w:val="30"/>
          <w:szCs w:val="24"/>
          <w:highlight w:val="none"/>
          <w:lang w:val="en-US" w:eastAsia="zh-CN" w:bidi="ar-SA"/>
        </w:rPr>
        <w:t>项目预计在</w:t>
      </w:r>
      <w:r>
        <w:rPr>
          <w:rFonts w:hint="eastAsia" w:ascii="Times New Roman" w:hAnsi="Times New Roman" w:eastAsia="仿宋_GB2312" w:cs="Times New Roman"/>
          <w:b w:val="0"/>
          <w:kern w:val="2"/>
          <w:sz w:val="30"/>
          <w:szCs w:val="24"/>
          <w:highlight w:val="none"/>
          <w:lang w:val="en-US" w:eastAsia="zh-CN" w:bidi="ar-SA"/>
        </w:rPr>
        <w:t>5月、8月、11月实现三次办公用品及耗材采购</w:t>
      </w:r>
      <w:r>
        <w:rPr>
          <w:rFonts w:hint="eastAsia" w:cs="Times New Roman"/>
          <w:b w:val="0"/>
          <w:kern w:val="2"/>
          <w:sz w:val="30"/>
          <w:szCs w:val="24"/>
          <w:highlight w:val="none"/>
          <w:lang w:val="en-US" w:eastAsia="zh-CN" w:bidi="ar-SA"/>
        </w:rPr>
        <w:t>并</w:t>
      </w:r>
      <w:r>
        <w:rPr>
          <w:rFonts w:hint="eastAsia" w:ascii="Times New Roman" w:hAnsi="Times New Roman" w:cs="Times New Roman"/>
          <w:b w:val="0"/>
          <w:kern w:val="2"/>
          <w:sz w:val="30"/>
          <w:szCs w:val="24"/>
          <w:highlight w:val="none"/>
          <w:lang w:val="en-US" w:eastAsia="zh-CN" w:bidi="ar-SA"/>
        </w:rPr>
        <w:t>做好验收</w:t>
      </w:r>
      <w:r>
        <w:rPr>
          <w:rFonts w:hint="eastAsia" w:cs="Times New Roman"/>
          <w:b w:val="0"/>
          <w:kern w:val="2"/>
          <w:sz w:val="30"/>
          <w:szCs w:val="24"/>
          <w:highlight w:val="none"/>
          <w:lang w:val="en-US" w:eastAsia="zh-CN" w:bidi="ar-SA"/>
        </w:rPr>
        <w:t>工作</w:t>
      </w:r>
      <w:r>
        <w:rPr>
          <w:rFonts w:hint="eastAsia" w:ascii="Times New Roman" w:hAnsi="Times New Roman" w:cs="Times New Roman"/>
          <w:b w:val="0"/>
          <w:kern w:val="2"/>
          <w:sz w:val="30"/>
          <w:szCs w:val="24"/>
          <w:highlight w:val="none"/>
          <w:lang w:val="en-US" w:eastAsia="zh-CN" w:bidi="ar-SA"/>
        </w:rPr>
        <w:t>，</w:t>
      </w:r>
      <w:r>
        <w:rPr>
          <w:rFonts w:hint="eastAsia" w:ascii="Times New Roman" w:hAnsi="Times New Roman" w:eastAsia="仿宋_GB2312" w:cs="Times New Roman"/>
          <w:b w:val="0"/>
          <w:kern w:val="2"/>
          <w:sz w:val="30"/>
          <w:szCs w:val="24"/>
          <w:highlight w:val="none"/>
          <w:lang w:val="en-US" w:eastAsia="zh-CN" w:bidi="ar-SA"/>
        </w:rPr>
        <w:t>全年完成督促州直30家单位换届</w:t>
      </w:r>
      <w:r>
        <w:rPr>
          <w:rFonts w:hint="eastAsia" w:ascii="仿宋_GB2312"/>
          <w:highlight w:val="none"/>
        </w:rPr>
        <w:t>推进提升了党务干部的党建水平，提高了办公人员满意度。</w:t>
      </w:r>
    </w:p>
    <w:p w14:paraId="3D6FBC21">
      <w:pPr>
        <w:pStyle w:val="3"/>
        <w:spacing w:before="0" w:after="0" w:line="560" w:lineRule="exact"/>
        <w:ind w:firstLine="643" w:firstLineChars="200"/>
        <w:rPr>
          <w:rFonts w:ascii="宋体" w:hAnsi="宋体" w:eastAsia="宋体"/>
          <w:sz w:val="32"/>
          <w:szCs w:val="32"/>
          <w:highlight w:val="none"/>
        </w:rPr>
      </w:pPr>
      <w:bookmarkStart w:id="3" w:name="_Toc68703830"/>
      <w:r>
        <w:rPr>
          <w:rFonts w:hint="eastAsia" w:ascii="宋体" w:hAnsi="宋体" w:eastAsia="宋体"/>
          <w:sz w:val="32"/>
          <w:szCs w:val="32"/>
          <w:highlight w:val="none"/>
        </w:rPr>
        <w:t>二、绩效评价工作开展情况</w:t>
      </w:r>
      <w:bookmarkEnd w:id="3"/>
    </w:p>
    <w:p w14:paraId="5E1CBA93">
      <w:pPr>
        <w:pStyle w:val="4"/>
        <w:spacing w:before="0" w:after="0" w:line="560" w:lineRule="exact"/>
        <w:ind w:firstLine="640" w:firstLineChars="200"/>
        <w:rPr>
          <w:rFonts w:eastAsia="仿宋_GB2312"/>
          <w:highlight w:val="none"/>
        </w:rPr>
      </w:pPr>
      <w:bookmarkStart w:id="4" w:name="_Toc68703831"/>
      <w:r>
        <w:rPr>
          <w:rFonts w:hint="eastAsia" w:ascii="仿宋_GB2312" w:eastAsia="仿宋_GB2312"/>
          <w:b w:val="0"/>
          <w:bCs w:val="0"/>
          <w:highlight w:val="none"/>
        </w:rPr>
        <w:t>（一）绩效评价目的、对象和范围。</w:t>
      </w:r>
      <w:bookmarkEnd w:id="4"/>
    </w:p>
    <w:p w14:paraId="519AEB4B">
      <w:pPr>
        <w:spacing w:line="560" w:lineRule="exact"/>
        <w:ind w:firstLine="600" w:firstLineChars="200"/>
        <w:rPr>
          <w:bCs/>
          <w:highlight w:val="none"/>
        </w:rPr>
      </w:pPr>
      <w:r>
        <w:rPr>
          <w:rFonts w:hint="eastAsia"/>
          <w:bCs/>
          <w:highlight w:val="none"/>
        </w:rPr>
        <w:t>1.绩效评价目的：</w:t>
      </w:r>
    </w:p>
    <w:p w14:paraId="05AD2ABC">
      <w:pPr>
        <w:spacing w:line="560" w:lineRule="exact"/>
        <w:ind w:firstLine="600" w:firstLineChars="200"/>
        <w:jc w:val="left"/>
        <w:rPr>
          <w:bCs/>
        </w:rPr>
      </w:pPr>
      <w:r>
        <w:rPr>
          <w:rFonts w:hint="eastAsia"/>
          <w:bCs/>
          <w:highlight w:val="none"/>
        </w:rPr>
        <w:t>通过绩效评价，客观地评判项目的管理绩效，了解和掌握创建“让党中央放心，让人民群众满意的模范机关”经费的具体情况，评价该项目资金安排的科学性、合理性、规范性和资金的使用成效，及时总结项目管理经验，完善项目管理办法，提高项目管理水平和资金使用效益。促使</w:t>
      </w:r>
      <w:r>
        <w:rPr>
          <w:rFonts w:hint="eastAsia"/>
          <w:bCs/>
          <w:highlight w:val="none"/>
          <w:lang w:eastAsia="zh-CN"/>
        </w:rPr>
        <w:t>中共巴音郭楞蒙古自治州委员会直属机关工作委员会</w:t>
      </w:r>
      <w:r>
        <w:rPr>
          <w:rFonts w:hint="eastAsia"/>
          <w:bCs/>
          <w:highlight w:val="none"/>
        </w:rPr>
        <w:t>根据绩效评价中发现的问题，认真加以</w:t>
      </w:r>
      <w:r>
        <w:rPr>
          <w:rFonts w:hint="eastAsia"/>
          <w:bCs/>
        </w:rPr>
        <w:t>整改，及时调整和完善单位的工作计划并加强项目绩效管理，同时为项目后续资金投入、分配和管理提供决策依据。</w:t>
      </w:r>
    </w:p>
    <w:p w14:paraId="63B1846F">
      <w:pPr>
        <w:spacing w:line="560" w:lineRule="exact"/>
        <w:ind w:firstLine="600" w:firstLineChars="200"/>
        <w:jc w:val="left"/>
      </w:pPr>
      <w:r>
        <w:rPr>
          <w:rFonts w:hint="eastAsia"/>
        </w:rPr>
        <w:t>2.绩效评价对象：</w:t>
      </w:r>
    </w:p>
    <w:p w14:paraId="4140EAC5">
      <w:pPr>
        <w:spacing w:line="560" w:lineRule="exact"/>
        <w:ind w:firstLine="600" w:firstLineChars="200"/>
      </w:pPr>
      <w:r>
        <w:rPr>
          <w:rFonts w:hint="eastAsia"/>
        </w:rPr>
        <w:t>创建“让党中央放心，让人民群众满意的模范机关”</w:t>
      </w:r>
    </w:p>
    <w:p w14:paraId="16AD186E">
      <w:pPr>
        <w:spacing w:line="560" w:lineRule="exact"/>
        <w:ind w:firstLine="600" w:firstLineChars="200"/>
      </w:pPr>
      <w:r>
        <w:rPr>
          <w:rFonts w:hint="eastAsia"/>
        </w:rPr>
        <w:t>3.绩效评价范围：</w:t>
      </w:r>
    </w:p>
    <w:p w14:paraId="4DA0950B">
      <w:pPr>
        <w:spacing w:line="560" w:lineRule="exact"/>
        <w:ind w:firstLine="600" w:firstLineChars="200"/>
      </w:pPr>
      <w:r>
        <w:rPr>
          <w:rFonts w:hint="eastAsia"/>
        </w:rPr>
        <w:t>本次评价从产出目标（包括数量目标、质量目标、时效目标）、成本指标（包括经济成本指标、社会成本指标、生态环境成本指标）效益指标（包括项目经济效益指标、社会效益指标、生态效益指标）满意度项目效益四个维度进行创建“让党中央放心，让人民群众满意的模范机关”评价，评价核心为资金的支出完成情况和效果。</w:t>
      </w:r>
    </w:p>
    <w:p w14:paraId="0D96C260">
      <w:pPr>
        <w:pStyle w:val="4"/>
        <w:spacing w:before="0" w:after="0" w:line="560" w:lineRule="exact"/>
        <w:ind w:firstLine="640" w:firstLineChars="200"/>
        <w:rPr>
          <w:rFonts w:ascii="Times New Roman" w:hAnsi="Times New Roman" w:eastAsia="仿宋_GB2312" w:cs="Times New Roman"/>
          <w:b w:val="0"/>
          <w:bCs w:val="0"/>
          <w:sz w:val="30"/>
          <w:szCs w:val="24"/>
        </w:rPr>
      </w:pPr>
      <w:bookmarkStart w:id="5" w:name="_Toc68703832"/>
      <w:r>
        <w:rPr>
          <w:rFonts w:hint="eastAsia" w:ascii="仿宋_GB2312" w:eastAsia="仿宋_GB2312"/>
          <w:b w:val="0"/>
          <w:bCs w:val="0"/>
        </w:rPr>
        <w:t>（</w:t>
      </w:r>
      <w:r>
        <w:rPr>
          <w:rFonts w:hint="eastAsia" w:ascii="Times New Roman" w:hAnsi="Times New Roman" w:eastAsia="仿宋_GB2312" w:cs="Times New Roman"/>
          <w:b w:val="0"/>
          <w:bCs w:val="0"/>
          <w:sz w:val="30"/>
          <w:szCs w:val="24"/>
        </w:rPr>
        <w:t>二）绩效评价原则、评价指标体系（附表说明）、评价方法、评价标准等。</w:t>
      </w:r>
      <w:bookmarkEnd w:id="5"/>
    </w:p>
    <w:p w14:paraId="5B554357">
      <w:pPr>
        <w:spacing w:line="560" w:lineRule="exact"/>
        <w:ind w:firstLine="600" w:firstLineChars="200"/>
        <w:jc w:val="left"/>
        <w:rPr>
          <w:color w:val="auto"/>
          <w:highlight w:val="none"/>
        </w:rPr>
      </w:pPr>
      <w:r>
        <w:rPr>
          <w:rFonts w:hint="eastAsia"/>
          <w:color w:val="auto"/>
          <w:highlight w:val="none"/>
        </w:rPr>
        <w:t>1.绩效评价原则</w:t>
      </w:r>
    </w:p>
    <w:p w14:paraId="6B75F6C1">
      <w:pPr>
        <w:spacing w:line="560" w:lineRule="exact"/>
        <w:ind w:firstLine="600" w:firstLineChars="200"/>
      </w:pPr>
      <w:r>
        <w:rPr>
          <w:rFonts w:hint="eastAsia"/>
        </w:rPr>
        <w:t>本次项目绩效评价遵循以下基本原则：</w:t>
      </w:r>
    </w:p>
    <w:p w14:paraId="69D1F97B">
      <w:pPr>
        <w:numPr>
          <w:ilvl w:val="0"/>
          <w:numId w:val="1"/>
        </w:numPr>
        <w:spacing w:line="560" w:lineRule="exact"/>
        <w:ind w:firstLine="600" w:firstLineChars="200"/>
        <w:rPr>
          <w:rFonts w:hint="eastAsia"/>
        </w:rPr>
      </w:pPr>
      <w:r>
        <w:rPr>
          <w:rFonts w:hint="eastAsia"/>
        </w:rPr>
        <w:t>科学公正。</w:t>
      </w:r>
      <w:r>
        <w:rPr>
          <w:rFonts w:hint="eastAsia"/>
          <w:lang w:eastAsia="zh-CN"/>
        </w:rPr>
        <w:t>本次项目支出绩效评价运用科学合理的方法，年初我单位通过实地走访和考察，结合工作需要制定工作计划，按照规范的程序对项目的工作分工、任务分配、资金落实、完成时限等提出了明确、具体的要求，对项目绩效评价的各项指标进行客观、公正的反映，以确保项目保质、保量、按时完成绩效评价工作。</w:t>
      </w:r>
    </w:p>
    <w:p w14:paraId="2D8EE608">
      <w:pPr>
        <w:numPr>
          <w:ilvl w:val="0"/>
          <w:numId w:val="0"/>
        </w:numPr>
        <w:spacing w:line="560" w:lineRule="exact"/>
        <w:ind w:firstLine="600" w:firstLineChars="200"/>
        <w:rPr>
          <w:rFonts w:hint="eastAsia" w:eastAsia="仿宋_GB2312"/>
          <w:lang w:val="en-US" w:eastAsia="zh-CN"/>
        </w:rPr>
      </w:pPr>
      <w:r>
        <w:rPr>
          <w:rFonts w:hint="eastAsia"/>
        </w:rPr>
        <w:t>（二）统筹兼顾。</w:t>
      </w:r>
      <w:r>
        <w:rPr>
          <w:rFonts w:hint="eastAsia"/>
          <w:lang w:eastAsia="zh-CN"/>
        </w:rPr>
        <w:t>本次项目支出绩效评价由本单位自主实施，本单位成立项目评价小组，明确项目分管领导、具体负责人，对项目实施情况进行单位自评，职责明确，相互衔接。</w:t>
      </w:r>
    </w:p>
    <w:p w14:paraId="632F861C">
      <w:pPr>
        <w:numPr>
          <w:ilvl w:val="0"/>
          <w:numId w:val="0"/>
        </w:numPr>
        <w:spacing w:line="560" w:lineRule="exact"/>
        <w:ind w:firstLine="600" w:firstLineChars="200"/>
        <w:rPr>
          <w:rFonts w:hint="default" w:eastAsia="仿宋_GB2312"/>
          <w:highlight w:val="yellow"/>
          <w:lang w:val="en-US" w:eastAsia="zh-CN"/>
        </w:rPr>
      </w:pPr>
      <w:r>
        <w:rPr>
          <w:rFonts w:hint="eastAsia"/>
          <w:lang w:eastAsia="zh-CN"/>
        </w:rPr>
        <w:t>（三）激励约束。本次项目支出绩效评价结果与预算安排、政策调整、改进管理实质性挂钩，体现奖优罚劣和激励相容导向，有效安排、低效压减、无效问责。创建“让党中央放心，让人民群众满意的模范机关”项目严格按照年初预算安排实施，机关工作委员会全过程对项目进行监管，分工明确，各司其职，抓好工作目标任务的落实完成，并向本单位领导报告，同时年中要求各部门按照年初预算对绩效工作进行监控，存在问题及时整改，确保绩效目标如期实现，不断提高财政资金配置和使用效益。</w:t>
      </w:r>
    </w:p>
    <w:p w14:paraId="3ADD49BE">
      <w:pPr>
        <w:spacing w:line="560" w:lineRule="exact"/>
        <w:ind w:firstLine="600" w:firstLineChars="200"/>
        <w:rPr>
          <w:rFonts w:hint="eastAsia"/>
        </w:rPr>
      </w:pPr>
      <w:r>
        <w:rPr>
          <w:rFonts w:hint="eastAsia"/>
        </w:rPr>
        <w:t>（四）公开透明。本次项目支出绩效评价结果已依法依规公开在巴州人民政府网上，并自觉接受社会监督。</w:t>
      </w:r>
    </w:p>
    <w:p w14:paraId="45D30ACF">
      <w:pPr>
        <w:spacing w:line="560" w:lineRule="exact"/>
        <w:ind w:firstLine="600" w:firstLineChars="200"/>
        <w:jc w:val="left"/>
      </w:pPr>
      <w:r>
        <w:rPr>
          <w:rFonts w:hint="eastAsia"/>
        </w:rPr>
        <w:t>2、评价指标体系（附表说明）</w:t>
      </w:r>
    </w:p>
    <w:p w14:paraId="373C9E0A">
      <w:pPr>
        <w:spacing w:line="560" w:lineRule="exact"/>
        <w:ind w:firstLine="600" w:firstLineChars="200"/>
      </w:pPr>
      <w:r>
        <w:rPr>
          <w:rFonts w:hint="eastAsia"/>
        </w:rPr>
        <w:t>绩效评价框架是开展绩效评价的核心。绩效评价框架包括评价准则、关键评价问题、评价指标、数据来源、数据收集方法等。指标体系建立过程如下：</w:t>
      </w:r>
    </w:p>
    <w:p w14:paraId="609758A4">
      <w:pPr>
        <w:spacing w:line="560" w:lineRule="exact"/>
        <w:ind w:firstLine="600" w:firstLineChars="200"/>
      </w:pPr>
      <w:r>
        <w:rPr>
          <w:rFonts w:hint="eastAsia"/>
        </w:rPr>
        <w:t>（1）确定评价指标</w:t>
      </w:r>
    </w:p>
    <w:p w14:paraId="4C225973">
      <w:pPr>
        <w:spacing w:line="560" w:lineRule="exact"/>
        <w:ind w:firstLine="600" w:firstLineChars="200"/>
      </w:pPr>
      <w:r>
        <w:rPr>
          <w:rFonts w:hint="eastAsia"/>
        </w:rPr>
        <w:t>采用层次分析法，建立评价指标体系。绩效评价将指标分为产出指标、成本指标、效益指标、满意度指标四个维度，最终形成一个由多个相互联系的指标组成的多层次指标体系。</w:t>
      </w:r>
    </w:p>
    <w:p w14:paraId="464ED2F4">
      <w:pPr>
        <w:spacing w:line="560" w:lineRule="exact"/>
        <w:ind w:firstLine="600" w:firstLineChars="200"/>
      </w:pPr>
      <w:r>
        <w:rPr>
          <w:rFonts w:hint="eastAsia"/>
        </w:rPr>
        <w:t>（2）确定权重</w:t>
      </w:r>
    </w:p>
    <w:p w14:paraId="54675B05">
      <w:pPr>
        <w:pageBreakBefore w:val="0"/>
        <w:kinsoku/>
        <w:wordWrap/>
        <w:overflowPunct/>
        <w:topLinePunct w:val="0"/>
        <w:autoSpaceDE/>
        <w:autoSpaceDN/>
        <w:bidi w:val="0"/>
        <w:adjustRightInd/>
        <w:snapToGrid/>
        <w:spacing w:line="560" w:lineRule="exact"/>
        <w:ind w:firstLine="600" w:firstLineChars="200"/>
        <w:textAlignment w:val="auto"/>
        <w:rPr>
          <w:rFonts w:hint="eastAsia"/>
          <w:highlight w:val="none"/>
          <w:lang w:eastAsia="zh-CN"/>
        </w:rPr>
      </w:pPr>
      <w:r>
        <w:rPr>
          <w:rFonts w:hint="eastAsia"/>
          <w:highlight w:val="none"/>
        </w:rPr>
        <w:t>确定各个指标相对于项目总体绩效的权重分值。在绩效评价指标体系中，</w:t>
      </w:r>
      <w:r>
        <w:rPr>
          <w:rFonts w:hint="eastAsia"/>
          <w:highlight w:val="none"/>
          <w:lang w:val="en-US" w:eastAsia="zh-CN"/>
        </w:rPr>
        <w:t>项目决策权重为20分，项目过程权重为20分，项目产出权重为40分，项目效益权重为20分</w:t>
      </w:r>
      <w:r>
        <w:rPr>
          <w:rFonts w:hint="eastAsia"/>
          <w:highlight w:val="none"/>
        </w:rPr>
        <w:t>。</w:t>
      </w:r>
    </w:p>
    <w:p w14:paraId="022D62F3">
      <w:pPr>
        <w:spacing w:line="560" w:lineRule="exact"/>
        <w:ind w:firstLine="600" w:firstLineChars="200"/>
      </w:pPr>
      <w:r>
        <w:rPr>
          <w:rFonts w:hint="eastAsia"/>
        </w:rPr>
        <w:t>（3）确定指标标准值</w:t>
      </w:r>
    </w:p>
    <w:p w14:paraId="50A8DB05">
      <w:pPr>
        <w:spacing w:line="560" w:lineRule="exact"/>
        <w:ind w:firstLine="600" w:firstLineChars="200"/>
      </w:pPr>
      <w:r>
        <w:rPr>
          <w:rFonts w:hint="eastAsia"/>
        </w:rPr>
        <w:t>指标标准值是绩效评价指标的尺度，既要反映同类项目的先进水平，又要符合项目的实际绩效水平。具体采用计划标准等确定此次绩效评价指标标准值。</w:t>
      </w:r>
    </w:p>
    <w:p w14:paraId="25BC38AB">
      <w:pPr>
        <w:spacing w:line="560" w:lineRule="exact"/>
        <w:ind w:firstLine="600" w:firstLineChars="200"/>
      </w:pPr>
      <w:r>
        <w:rPr>
          <w:rFonts w:hint="eastAsia"/>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43E0F4D2">
      <w:pPr>
        <w:spacing w:line="560" w:lineRule="exact"/>
        <w:ind w:firstLine="600" w:firstLineChars="200"/>
      </w:pPr>
      <w:r>
        <w:rPr>
          <w:rFonts w:hint="eastAsia"/>
        </w:rPr>
        <w:t>3、评价方法</w:t>
      </w:r>
    </w:p>
    <w:p w14:paraId="3DF7317A">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rPr>
        <w:t>绩效评价从</w:t>
      </w:r>
      <w:r>
        <w:rPr>
          <w:rFonts w:hint="eastAsia"/>
          <w:lang w:val="en-US" w:eastAsia="zh-CN"/>
        </w:rPr>
        <w:t>项目决策</w:t>
      </w:r>
      <w:r>
        <w:rPr>
          <w:rFonts w:hint="eastAsia"/>
        </w:rPr>
        <w:t>、</w:t>
      </w:r>
      <w:r>
        <w:rPr>
          <w:rFonts w:hint="eastAsia"/>
          <w:lang w:val="en-US" w:eastAsia="zh-CN"/>
        </w:rPr>
        <w:t>项目过程</w:t>
      </w:r>
      <w:r>
        <w:rPr>
          <w:rFonts w:hint="eastAsia"/>
        </w:rPr>
        <w:t>、</w:t>
      </w:r>
      <w:r>
        <w:rPr>
          <w:rFonts w:hint="eastAsia"/>
          <w:lang w:val="en-US" w:eastAsia="zh-CN"/>
        </w:rPr>
        <w:t>项目产出</w:t>
      </w:r>
      <w:r>
        <w:rPr>
          <w:rFonts w:hint="eastAsia"/>
        </w:rPr>
        <w:t>、</w:t>
      </w:r>
      <w:r>
        <w:rPr>
          <w:rFonts w:hint="eastAsia"/>
          <w:lang w:val="en-US" w:eastAsia="zh-CN"/>
        </w:rPr>
        <w:t>项目效益</w:t>
      </w:r>
      <w:r>
        <w:rPr>
          <w:rFonts w:hint="eastAsia"/>
        </w:rPr>
        <w:t>四个维度进行评价。评价对象为项目目标实施情况，评价核心为资金的支出完成情况和项目的产出效益。</w:t>
      </w:r>
    </w:p>
    <w:p w14:paraId="56E4522B">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本次评价指标中，既有定性指标又有定量指标，各类指标因考核内容不同和客观标准不同存在较大差异，因此核定具体指标时采用了不同方法，具体评价方法如下：本次评价主要采用了比较法。</w:t>
      </w:r>
    </w:p>
    <w:p w14:paraId="11A15CE8">
      <w:pPr>
        <w:pageBreakBefore w:val="0"/>
        <w:numPr>
          <w:ilvl w:val="0"/>
          <w:numId w:val="0"/>
        </w:numPr>
        <w:kinsoku/>
        <w:wordWrap/>
        <w:overflowPunct/>
        <w:topLinePunct w:val="0"/>
        <w:autoSpaceDE/>
        <w:autoSpaceDN/>
        <w:bidi w:val="0"/>
        <w:adjustRightInd/>
        <w:snapToGrid/>
        <w:spacing w:line="560" w:lineRule="exact"/>
        <w:textAlignment w:val="auto"/>
        <w:rPr>
          <w:rFonts w:hint="default"/>
          <w:lang w:val="en-US" w:eastAsia="zh-CN"/>
        </w:rPr>
      </w:pPr>
      <w:r>
        <w:rPr>
          <w:rFonts w:hint="eastAsia"/>
          <w:lang w:val="en-US" w:eastAsia="zh-CN"/>
        </w:rPr>
        <w:t>比较法，是通过对让党中央放心，让人民群众满意的模范机关项目设置的绩效目标与实施效果、历史与当期情况，综合分析绩效目标实现程度。对项目最终验收情况与年度绩效目标对比、预算资金执行情况等相关因素进行比较。</w:t>
      </w:r>
    </w:p>
    <w:p w14:paraId="17CABF3F">
      <w:pPr>
        <w:spacing w:line="560" w:lineRule="exact"/>
        <w:ind w:firstLine="600" w:firstLineChars="200"/>
      </w:pPr>
      <w:r>
        <w:rPr>
          <w:rFonts w:hint="eastAsia"/>
        </w:rPr>
        <w:t>4.评价标准</w:t>
      </w:r>
    </w:p>
    <w:p w14:paraId="11E2FED5">
      <w:pPr>
        <w:spacing w:line="560" w:lineRule="exact"/>
        <w:ind w:firstLine="600" w:firstLineChars="200"/>
        <w:jc w:val="left"/>
        <w:rPr>
          <w:rFonts w:hint="eastAsia" w:eastAsia="仿宋_GB2312"/>
          <w:lang w:eastAsia="zh-CN"/>
        </w:rPr>
      </w:pPr>
      <w:bookmarkStart w:id="6" w:name="_Toc68703833"/>
      <w:r>
        <w:rPr>
          <w:rFonts w:hint="eastAsia"/>
        </w:rPr>
        <w:t>绩效评价标准通常包括计划标准、行业标准、历史标准等，用于对绩效指标完成情况进行比较、分析、评价。本次评价主要采用了</w:t>
      </w:r>
      <w:r>
        <w:rPr>
          <w:rFonts w:hint="eastAsia"/>
          <w:lang w:val="en-US" w:eastAsia="zh-CN"/>
        </w:rPr>
        <w:t>计划标准</w:t>
      </w:r>
      <w:r>
        <w:rPr>
          <w:rFonts w:hint="eastAsia"/>
        </w:rPr>
        <w:t>。</w:t>
      </w:r>
      <w:r>
        <w:rPr>
          <w:rFonts w:hint="eastAsia"/>
          <w:lang w:eastAsia="zh-CN"/>
        </w:rPr>
        <w:t>原因如下：通过计划标准的实施，制定了创建“让党中央放心，让人民群众满意的模范机关”项目计划，设置年初预算及参照历史数据作为评价标准，使评价结果更加科学真实。</w:t>
      </w:r>
    </w:p>
    <w:p w14:paraId="1A69824C">
      <w:pPr>
        <w:spacing w:line="560" w:lineRule="exact"/>
        <w:ind w:firstLine="640" w:firstLineChars="200"/>
        <w:rPr>
          <w:rFonts w:ascii="仿宋_GB2312" w:hAnsiTheme="majorHAnsi" w:cstheme="majorBidi"/>
          <w:sz w:val="32"/>
          <w:szCs w:val="32"/>
          <w:highlight w:val="none"/>
        </w:rPr>
      </w:pPr>
      <w:r>
        <w:rPr>
          <w:rFonts w:hint="eastAsia" w:ascii="仿宋_GB2312" w:hAnsiTheme="majorHAnsi" w:cstheme="majorBidi"/>
          <w:sz w:val="32"/>
          <w:szCs w:val="32"/>
          <w:highlight w:val="none"/>
        </w:rPr>
        <w:t>（三）绩效评价工作过程。</w:t>
      </w:r>
      <w:bookmarkEnd w:id="6"/>
    </w:p>
    <w:p w14:paraId="4EAAFCDB">
      <w:pPr>
        <w:keepNext w:val="0"/>
        <w:keepLines w:val="0"/>
        <w:pageBreakBefore w:val="0"/>
        <w:widowControl w:val="0"/>
        <w:kinsoku/>
        <w:wordWrap/>
        <w:overflowPunct w:val="0"/>
        <w:topLinePunct w:val="0"/>
        <w:autoSpaceDE/>
        <w:autoSpaceDN/>
        <w:bidi w:val="0"/>
        <w:adjustRightInd/>
        <w:snapToGrid/>
        <w:spacing w:beforeAutospacing="0" w:afterAutospacing="0" w:line="560" w:lineRule="exact"/>
        <w:ind w:firstLine="600" w:firstLineChars="200"/>
        <w:textAlignment w:val="auto"/>
        <w:rPr>
          <w:rFonts w:hint="eastAsia" w:ascii="Times New Roman" w:hAnsi="Times New Roman" w:eastAsia="仿宋_GB2312" w:cs="Times New Roman"/>
          <w:b w:val="0"/>
          <w:kern w:val="2"/>
          <w:sz w:val="30"/>
          <w:szCs w:val="24"/>
          <w:highlight w:val="none"/>
          <w:lang w:val="en-US" w:eastAsia="zh-CN" w:bidi="ar-SA"/>
        </w:rPr>
      </w:pPr>
      <w:bookmarkStart w:id="7" w:name="_Toc68703834"/>
      <w:r>
        <w:rPr>
          <w:rFonts w:hint="eastAsia"/>
          <w:highlight w:val="none"/>
          <w:lang w:eastAsia="zh-CN"/>
        </w:rPr>
        <w:t>1</w:t>
      </w:r>
      <w:r>
        <w:rPr>
          <w:rFonts w:hint="eastAsia" w:ascii="Times New Roman" w:hAnsi="Times New Roman" w:eastAsia="仿宋_GB2312" w:cs="Times New Roman"/>
          <w:b w:val="0"/>
          <w:kern w:val="2"/>
          <w:sz w:val="30"/>
          <w:szCs w:val="24"/>
          <w:highlight w:val="none"/>
          <w:lang w:val="en-US" w:eastAsia="zh-CN" w:bidi="ar-SA"/>
        </w:rPr>
        <w:t>.前期准备。工作委员会成立了预算绩效管理领导小组，开展前期调研；其次明确项目绩效目标，根据项目的内容设计让党中央放心，让人民群众满意的模范机关项目绩效评价指标体系，并确定绩效评价方法为比较法，接着确定现场和非现场评价范围，设计了项目评价所需资料清单，制定了评价工作方案。</w:t>
      </w:r>
    </w:p>
    <w:p w14:paraId="7C80BC63">
      <w:pPr>
        <w:pStyle w:val="2"/>
        <w:numPr>
          <w:ilvl w:val="0"/>
          <w:numId w:val="2"/>
        </w:numPr>
        <w:ind w:left="450" w:leftChars="0" w:firstLine="0" w:firstLineChars="0"/>
        <w:rPr>
          <w:rFonts w:hint="default" w:ascii="Times New Roman" w:hAnsi="Times New Roman" w:eastAsia="仿宋_GB2312" w:cs="Times New Roman"/>
          <w:b w:val="0"/>
          <w:kern w:val="2"/>
          <w:sz w:val="30"/>
          <w:szCs w:val="24"/>
          <w:highlight w:val="none"/>
          <w:lang w:val="en-US" w:eastAsia="zh-CN" w:bidi="ar-SA"/>
        </w:rPr>
      </w:pPr>
      <w:r>
        <w:rPr>
          <w:rFonts w:hint="eastAsia" w:ascii="Times New Roman" w:hAnsi="Times New Roman" w:eastAsia="仿宋_GB2312" w:cs="Times New Roman"/>
          <w:b w:val="0"/>
          <w:kern w:val="2"/>
          <w:sz w:val="30"/>
          <w:szCs w:val="24"/>
          <w:highlight w:val="none"/>
          <w:lang w:val="en-US" w:eastAsia="zh-CN" w:bidi="ar-SA"/>
        </w:rPr>
        <w:t>组织实施。评价工作组根据绩效评价方案，到项目实施科室了解项目的完成情况，查阅相关文件、规章制度、工作台账等资料；查看与项目相关的财务会计报表、账簿、会计凭证、了解项目的收支情况、审核专款专用情况、财政资金的到位情况、实际支出情况、预算执行情况、项目立项的依据。</w:t>
      </w:r>
    </w:p>
    <w:p w14:paraId="7BE34CF5">
      <w:pPr>
        <w:spacing w:line="560" w:lineRule="exact"/>
        <w:ind w:firstLine="600" w:firstLineChars="200"/>
        <w:rPr>
          <w:rFonts w:hint="eastAsia"/>
          <w:lang w:eastAsia="zh-CN"/>
        </w:rPr>
      </w:pPr>
      <w:r>
        <w:rPr>
          <w:rFonts w:hint="eastAsia" w:cs="Times New Roman"/>
          <w:b w:val="0"/>
          <w:kern w:val="2"/>
          <w:sz w:val="30"/>
          <w:szCs w:val="24"/>
          <w:highlight w:val="none"/>
          <w:lang w:val="en-US" w:eastAsia="zh-CN" w:bidi="ar-SA"/>
        </w:rPr>
        <w:t>3</w:t>
      </w:r>
      <w:r>
        <w:rPr>
          <w:rFonts w:hint="eastAsia" w:ascii="Times New Roman" w:hAnsi="Times New Roman" w:eastAsia="仿宋_GB2312" w:cs="Times New Roman"/>
          <w:b w:val="0"/>
          <w:kern w:val="2"/>
          <w:sz w:val="30"/>
          <w:szCs w:val="24"/>
          <w:highlight w:val="none"/>
          <w:lang w:val="en-US" w:eastAsia="zh-CN" w:bidi="ar-SA"/>
        </w:rPr>
        <w:t>.分析评价。评价工作根据项目收集梳理的资料，项目立项符合法律法规，资金全额到位，对于项目资金的支付，严</w:t>
      </w:r>
      <w:r>
        <w:rPr>
          <w:rFonts w:hint="eastAsia"/>
          <w:highlight w:val="none"/>
          <w:lang w:eastAsia="zh-CN"/>
        </w:rPr>
        <w:t>格按照</w:t>
      </w:r>
      <w:r>
        <w:rPr>
          <w:rFonts w:hint="eastAsia"/>
          <w:highlight w:val="none"/>
          <w:lang w:val="en-US" w:eastAsia="zh-CN"/>
        </w:rPr>
        <w:t>巴州机关工作委员会财</w:t>
      </w:r>
      <w:r>
        <w:rPr>
          <w:rFonts w:hint="eastAsia"/>
          <w:lang w:val="en-US" w:eastAsia="zh-CN"/>
        </w:rPr>
        <w:t>务管理制度执行，在资金使用上的完整的报账程序和手续，在财务核算上专项核算、专款专用、不存在截留、挤占、挪用、虚列支出等情况。对项目数量指标、质量指标、时效指标、成本指标、社会效益指标、满意度指标对照进行详细全面的分析评价，逐项打分并形成绩效评价最终结果。</w:t>
      </w:r>
    </w:p>
    <w:p w14:paraId="1BB47D4E">
      <w:pPr>
        <w:pStyle w:val="3"/>
        <w:spacing w:before="0" w:after="0" w:line="560" w:lineRule="exact"/>
        <w:ind w:firstLine="643" w:firstLineChars="200"/>
        <w:rPr>
          <w:rFonts w:ascii="宋体" w:hAnsi="宋体" w:eastAsia="宋体"/>
          <w:sz w:val="32"/>
          <w:szCs w:val="32"/>
        </w:rPr>
      </w:pPr>
      <w:r>
        <w:rPr>
          <w:rFonts w:hint="eastAsia" w:ascii="宋体" w:hAnsi="宋体" w:eastAsia="宋体"/>
          <w:sz w:val="32"/>
          <w:szCs w:val="32"/>
        </w:rPr>
        <w:t>三、综合评价情况及评价结论</w:t>
      </w:r>
      <w:bookmarkEnd w:id="7"/>
    </w:p>
    <w:p w14:paraId="59E4BDA1">
      <w:pPr>
        <w:pStyle w:val="4"/>
        <w:spacing w:before="0" w:after="0" w:line="560" w:lineRule="exact"/>
        <w:ind w:firstLine="640" w:firstLineChars="200"/>
        <w:rPr>
          <w:rFonts w:ascii="仿宋_GB2312" w:eastAsia="仿宋_GB2312"/>
          <w:b w:val="0"/>
          <w:bCs w:val="0"/>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rPr>
        <w:t>及评价结论</w:t>
      </w:r>
    </w:p>
    <w:p w14:paraId="31CCB584">
      <w:pPr>
        <w:spacing w:line="560" w:lineRule="exact"/>
        <w:ind w:firstLine="600" w:firstLineChars="200"/>
        <w:rPr>
          <w:rFonts w:hint="eastAsia"/>
        </w:rPr>
      </w:pPr>
      <w:r>
        <w:rPr>
          <w:rFonts w:hint="eastAsia" w:ascii="仿宋_GB2312"/>
        </w:rPr>
        <w:t>1.综合评价情况：</w:t>
      </w:r>
      <w:r>
        <w:rPr>
          <w:rFonts w:hint="eastAsi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45F49DAB">
      <w:pPr>
        <w:spacing w:line="560" w:lineRule="exact"/>
        <w:ind w:firstLine="600" w:firstLineChars="200"/>
        <w:rPr>
          <w:rFonts w:hint="eastAsia"/>
          <w:highlight w:val="none"/>
        </w:rPr>
      </w:pPr>
      <w:r>
        <w:rPr>
          <w:rFonts w:hint="eastAsia"/>
          <w:highlight w:val="none"/>
        </w:rPr>
        <w:t>本项目严格按照科学公正、统筹兼顾、激励约束、公开透明的绩效评价原则，采用</w:t>
      </w:r>
      <w:r>
        <w:rPr>
          <w:rFonts w:hint="eastAsia"/>
          <w:highlight w:val="none"/>
          <w:lang w:eastAsia="zh-CN"/>
        </w:rPr>
        <w:t>比较法</w:t>
      </w:r>
      <w:r>
        <w:rPr>
          <w:rFonts w:hint="eastAsia"/>
          <w:highlight w:val="none"/>
        </w:rPr>
        <w:t>，坚持</w:t>
      </w:r>
      <w:r>
        <w:rPr>
          <w:rFonts w:hint="eastAsia"/>
          <w:highlight w:val="none"/>
          <w:lang w:eastAsia="zh-CN"/>
        </w:rPr>
        <w:t>计划标准</w:t>
      </w:r>
      <w:r>
        <w:rPr>
          <w:rFonts w:hint="eastAsia"/>
          <w:highlight w:val="none"/>
        </w:rPr>
        <w:t>对本项目的立项、绩效目标、资金投入、资金管理、组织实施、产出数量、产出质量、产出时效、产出成本、项目效益进行了综合评价。</w:t>
      </w:r>
    </w:p>
    <w:p w14:paraId="0942FF71">
      <w:pPr>
        <w:pStyle w:val="4"/>
        <w:spacing w:before="0" w:after="0" w:line="560" w:lineRule="exact"/>
        <w:ind w:firstLine="640" w:firstLineChars="200"/>
        <w:rPr>
          <w:rFonts w:ascii="仿宋_GB2312" w:eastAsia="仿宋_GB2312"/>
          <w:b w:val="0"/>
          <w:bCs w:val="0"/>
        </w:rPr>
      </w:pPr>
      <w:bookmarkStart w:id="9" w:name="_Toc68703836"/>
      <w:r>
        <w:rPr>
          <w:rFonts w:hint="eastAsia" w:ascii="仿宋_GB2312" w:eastAsia="仿宋_GB2312"/>
          <w:b w:val="0"/>
          <w:bCs w:val="0"/>
        </w:rPr>
        <w:t>2.评价结论</w:t>
      </w:r>
      <w:bookmarkEnd w:id="9"/>
    </w:p>
    <w:p w14:paraId="0122407C">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color w:val="auto"/>
          <w:highlight w:val="none"/>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color w:val="auto"/>
          <w:highlight w:val="none"/>
        </w:rPr>
        <w:t>总得分为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分，其中，</w:t>
      </w:r>
      <w:r>
        <w:rPr>
          <w:rFonts w:hint="eastAsia"/>
          <w:b w:val="0"/>
          <w:bCs w:val="0"/>
          <w:color w:val="auto"/>
          <w:highlight w:val="none"/>
          <w:lang w:val="en-US" w:eastAsia="zh-CN"/>
        </w:rPr>
        <w:t>项目决策</w:t>
      </w:r>
      <w:r>
        <w:rPr>
          <w:rFonts w:hint="eastAsia" w:ascii="Times New Roman" w:hAnsi="Times New Roman" w:eastAsia="仿宋_GB2312"/>
          <w:b w:val="0"/>
          <w:bCs w:val="0"/>
          <w:color w:val="auto"/>
          <w:highlight w:val="none"/>
        </w:rPr>
        <w:t>类指标权重为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r>
        <w:rPr>
          <w:rFonts w:hint="eastAsia"/>
          <w:b w:val="0"/>
          <w:bCs w:val="0"/>
          <w:color w:val="auto"/>
          <w:highlight w:val="none"/>
          <w:lang w:val="en-US" w:eastAsia="zh-CN"/>
        </w:rPr>
        <w:t>项目过程</w:t>
      </w:r>
      <w:r>
        <w:rPr>
          <w:rFonts w:hint="eastAsia" w:ascii="Times New Roman" w:hAnsi="Times New Roman" w:eastAsia="仿宋_GB2312"/>
          <w:b w:val="0"/>
          <w:bCs w:val="0"/>
          <w:color w:val="auto"/>
          <w:highlight w:val="none"/>
        </w:rPr>
        <w:t>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r>
        <w:rPr>
          <w:rFonts w:hint="eastAsia"/>
          <w:b w:val="0"/>
          <w:bCs w:val="0"/>
          <w:color w:val="auto"/>
          <w:highlight w:val="none"/>
          <w:lang w:val="en-US" w:eastAsia="zh-CN"/>
        </w:rPr>
        <w:t>项目产出</w:t>
      </w:r>
      <w:r>
        <w:rPr>
          <w:rFonts w:hint="eastAsia" w:ascii="Times New Roman" w:hAnsi="Times New Roman" w:eastAsia="仿宋_GB2312"/>
          <w:b w:val="0"/>
          <w:bCs w:val="0"/>
          <w:color w:val="auto"/>
          <w:highlight w:val="none"/>
        </w:rPr>
        <w:t>类指标权重为</w:t>
      </w:r>
      <w:r>
        <w:rPr>
          <w:rFonts w:hint="eastAsia"/>
          <w:b w:val="0"/>
          <w:bCs w:val="0"/>
          <w:color w:val="auto"/>
          <w:highlight w:val="none"/>
          <w:lang w:val="en-US" w:eastAsia="zh-CN"/>
        </w:rPr>
        <w:t>40</w:t>
      </w:r>
      <w:r>
        <w:rPr>
          <w:rFonts w:hint="eastAsia" w:ascii="Times New Roman" w:hAnsi="Times New Roman" w:eastAsia="仿宋_GB2312"/>
          <w:b w:val="0"/>
          <w:bCs w:val="0"/>
          <w:color w:val="auto"/>
          <w:highlight w:val="none"/>
        </w:rPr>
        <w:t>分，得分为</w:t>
      </w:r>
      <w:r>
        <w:rPr>
          <w:rFonts w:hint="eastAsia"/>
          <w:b w:val="0"/>
          <w:bCs w:val="0"/>
          <w:color w:val="auto"/>
          <w:highlight w:val="none"/>
          <w:lang w:val="en-US" w:eastAsia="zh-CN"/>
        </w:rPr>
        <w:t>40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r>
        <w:rPr>
          <w:rFonts w:hint="eastAsia"/>
          <w:b w:val="0"/>
          <w:bCs w:val="0"/>
          <w:color w:val="auto"/>
          <w:highlight w:val="none"/>
          <w:lang w:val="en-US" w:eastAsia="zh-CN"/>
        </w:rPr>
        <w:t>项目效益</w:t>
      </w:r>
      <w:r>
        <w:rPr>
          <w:rFonts w:hint="eastAsia" w:ascii="Times New Roman" w:hAnsi="Times New Roman" w:eastAsia="仿宋_GB2312"/>
          <w:b w:val="0"/>
          <w:bCs w:val="0"/>
          <w:color w:val="auto"/>
          <w:highlight w:val="none"/>
        </w:rPr>
        <w:t>类指标权重为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p>
    <w:p w14:paraId="343BCD90">
      <w:pPr>
        <w:pStyle w:val="4"/>
        <w:spacing w:before="0" w:after="0" w:line="560" w:lineRule="exact"/>
        <w:ind w:firstLine="640" w:firstLineChars="200"/>
        <w:rPr>
          <w:rFonts w:ascii="仿宋_GB2312" w:eastAsia="仿宋_GB2312"/>
          <w:b w:val="0"/>
          <w:bCs w:val="0"/>
        </w:rPr>
      </w:pPr>
      <w:r>
        <w:rPr>
          <w:rFonts w:hint="eastAsia" w:ascii="仿宋_GB2312" w:eastAsia="仿宋_GB2312"/>
          <w:b w:val="0"/>
          <w:bCs w:val="0"/>
        </w:rPr>
        <w:t>（二）相关评分表</w:t>
      </w:r>
    </w:p>
    <w:p w14:paraId="6EB76815">
      <w:pPr>
        <w:spacing w:line="560" w:lineRule="exact"/>
        <w:ind w:firstLine="600" w:firstLineChars="200"/>
      </w:pPr>
      <w:r>
        <w:rPr>
          <w:rFonts w:hint="eastAsia"/>
        </w:rPr>
        <w:t>具体打分情况详见：附件1综合评分表。</w:t>
      </w:r>
    </w:p>
    <w:p w14:paraId="682CE1A6">
      <w:pPr>
        <w:spacing w:line="560" w:lineRule="exact"/>
        <w:ind w:firstLine="600" w:firstLineChars="200"/>
        <w:jc w:val="center"/>
      </w:pPr>
      <w:r>
        <w:rPr>
          <w:rFonts w:hint="eastAsia"/>
        </w:rPr>
        <w:t>创建“让党中央放心，让人民群众满意的模范机关”项目评价得分情况</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2BE976AD">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08E246E2">
            <w:pPr>
              <w:pageBreakBefore w:val="0"/>
              <w:kinsoku/>
              <w:wordWrap/>
              <w:overflowPunct/>
              <w:topLinePunct w:val="0"/>
              <w:autoSpaceDE/>
              <w:autoSpaceDN/>
              <w:bidi w:val="0"/>
              <w:adjustRightInd/>
              <w:snapToGrid/>
              <w:spacing w:line="560" w:lineRule="exact"/>
              <w:ind w:firstLine="442" w:firstLineChars="200"/>
              <w:jc w:val="center"/>
              <w:textAlignment w:val="auto"/>
              <w:rPr>
                <w:b/>
                <w:bCs/>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28BD7B1B">
            <w:pPr>
              <w:pageBreakBefore w:val="0"/>
              <w:kinsoku/>
              <w:wordWrap/>
              <w:overflowPunct/>
              <w:topLinePunct w:val="0"/>
              <w:autoSpaceDE/>
              <w:autoSpaceDN/>
              <w:bidi w:val="0"/>
              <w:adjustRightInd/>
              <w:snapToGrid/>
              <w:spacing w:line="560" w:lineRule="exact"/>
              <w:ind w:firstLine="442" w:firstLineChars="200"/>
              <w:jc w:val="center"/>
              <w:textAlignment w:val="auto"/>
              <w:rPr>
                <w:b/>
                <w:bCs/>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60E7FC1">
            <w:pPr>
              <w:pageBreakBefore w:val="0"/>
              <w:kinsoku/>
              <w:wordWrap/>
              <w:overflowPunct/>
              <w:topLinePunct w:val="0"/>
              <w:autoSpaceDE/>
              <w:autoSpaceDN/>
              <w:bidi w:val="0"/>
              <w:adjustRightInd/>
              <w:snapToGrid/>
              <w:spacing w:line="560" w:lineRule="exact"/>
              <w:ind w:firstLine="442" w:firstLineChars="200"/>
              <w:jc w:val="center"/>
              <w:textAlignment w:val="auto"/>
              <w:rPr>
                <w:b/>
                <w:bCs/>
                <w:sz w:val="22"/>
              </w:rPr>
            </w:pPr>
            <w:r>
              <w:rPr>
                <w:rFonts w:hint="eastAsia"/>
                <w:b/>
                <w:bCs/>
                <w:color w:val="000000"/>
                <w:sz w:val="22"/>
              </w:rPr>
              <w:t>得分</w:t>
            </w:r>
          </w:p>
        </w:tc>
      </w:tr>
      <w:tr w14:paraId="3748EB7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174B83C">
            <w:pPr>
              <w:pageBreakBefore w:val="0"/>
              <w:kinsoku/>
              <w:wordWrap/>
              <w:overflowPunct/>
              <w:topLinePunct w:val="0"/>
              <w:autoSpaceDE/>
              <w:autoSpaceDN/>
              <w:bidi w:val="0"/>
              <w:adjustRightInd/>
              <w:snapToGrid/>
              <w:spacing w:line="560" w:lineRule="exact"/>
              <w:ind w:firstLine="440" w:firstLineChars="200"/>
              <w:jc w:val="center"/>
              <w:textAlignment w:val="auto"/>
              <w:rPr>
                <w:sz w:val="22"/>
              </w:rPr>
            </w:pPr>
            <w:r>
              <w:rPr>
                <w:rFonts w:hint="eastAsia"/>
                <w:color w:val="000000"/>
                <w:sz w:val="22"/>
                <w:lang w:val="en-US" w:eastAsia="zh-CN"/>
              </w:rPr>
              <w:t>项目决策</w:t>
            </w:r>
          </w:p>
        </w:tc>
        <w:tc>
          <w:tcPr>
            <w:tcW w:w="2168" w:type="dxa"/>
            <w:tcBorders>
              <w:top w:val="nil"/>
              <w:left w:val="nil"/>
              <w:bottom w:val="single" w:color="auto" w:sz="4" w:space="0"/>
              <w:right w:val="single" w:color="auto" w:sz="4" w:space="0"/>
            </w:tcBorders>
            <w:shd w:val="clear" w:color="auto" w:fill="auto"/>
            <w:vAlign w:val="center"/>
          </w:tcPr>
          <w:p w14:paraId="3809A4DC">
            <w:pPr>
              <w:pageBreakBefore w:val="0"/>
              <w:kinsoku/>
              <w:wordWrap/>
              <w:overflowPunct/>
              <w:topLinePunct w:val="0"/>
              <w:autoSpaceDE/>
              <w:autoSpaceDN/>
              <w:bidi w:val="0"/>
              <w:adjustRightInd/>
              <w:snapToGrid/>
              <w:spacing w:line="560" w:lineRule="exact"/>
              <w:ind w:firstLine="440" w:firstLineChars="200"/>
              <w:jc w:val="center"/>
              <w:textAlignment w:val="auto"/>
              <w:rPr>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8AF9204">
            <w:pPr>
              <w:pageBreakBefore w:val="0"/>
              <w:kinsoku/>
              <w:wordWrap/>
              <w:overflowPunct/>
              <w:topLinePunct w:val="0"/>
              <w:autoSpaceDE/>
              <w:autoSpaceDN/>
              <w:bidi w:val="0"/>
              <w:adjustRightInd/>
              <w:snapToGrid/>
              <w:spacing w:line="560" w:lineRule="exact"/>
              <w:ind w:firstLine="880" w:firstLineChars="400"/>
              <w:jc w:val="both"/>
              <w:textAlignment w:val="auto"/>
              <w:rPr>
                <w:sz w:val="22"/>
              </w:rPr>
            </w:pPr>
            <w:r>
              <w:rPr>
                <w:rFonts w:hint="eastAsia"/>
                <w:color w:val="000000"/>
                <w:sz w:val="22"/>
                <w:lang w:val="en-US" w:eastAsia="zh-CN"/>
              </w:rPr>
              <w:t>20</w:t>
            </w:r>
          </w:p>
        </w:tc>
      </w:tr>
      <w:tr w14:paraId="6612292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E8B8BE2">
            <w:pPr>
              <w:pageBreakBefore w:val="0"/>
              <w:kinsoku/>
              <w:wordWrap/>
              <w:overflowPunct/>
              <w:topLinePunct w:val="0"/>
              <w:autoSpaceDE/>
              <w:autoSpaceDN/>
              <w:bidi w:val="0"/>
              <w:adjustRightInd/>
              <w:snapToGrid/>
              <w:spacing w:line="560" w:lineRule="exact"/>
              <w:ind w:firstLine="440" w:firstLineChars="200"/>
              <w:jc w:val="center"/>
              <w:textAlignment w:val="auto"/>
              <w:rPr>
                <w:sz w:val="22"/>
              </w:rPr>
            </w:pPr>
            <w:r>
              <w:rPr>
                <w:rFonts w:hint="eastAsia"/>
                <w:color w:val="000000"/>
                <w:sz w:val="22"/>
                <w:lang w:val="en-US" w:eastAsia="zh-CN"/>
              </w:rPr>
              <w:t>项目过程</w:t>
            </w:r>
          </w:p>
        </w:tc>
        <w:tc>
          <w:tcPr>
            <w:tcW w:w="2168" w:type="dxa"/>
            <w:tcBorders>
              <w:top w:val="nil"/>
              <w:left w:val="nil"/>
              <w:bottom w:val="single" w:color="auto" w:sz="4" w:space="0"/>
              <w:right w:val="single" w:color="auto" w:sz="4" w:space="0"/>
            </w:tcBorders>
            <w:shd w:val="clear" w:color="auto" w:fill="auto"/>
            <w:vAlign w:val="center"/>
          </w:tcPr>
          <w:p w14:paraId="5A2D9CCC">
            <w:pPr>
              <w:pageBreakBefore w:val="0"/>
              <w:kinsoku/>
              <w:wordWrap/>
              <w:overflowPunct/>
              <w:topLinePunct w:val="0"/>
              <w:autoSpaceDE/>
              <w:autoSpaceDN/>
              <w:bidi w:val="0"/>
              <w:adjustRightInd/>
              <w:snapToGrid/>
              <w:spacing w:line="560" w:lineRule="exact"/>
              <w:ind w:firstLine="440" w:firstLineChars="200"/>
              <w:jc w:val="center"/>
              <w:textAlignment w:val="auto"/>
              <w:rPr>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0B5B4F4">
            <w:pPr>
              <w:pageBreakBefore w:val="0"/>
              <w:kinsoku/>
              <w:wordWrap/>
              <w:overflowPunct/>
              <w:topLinePunct w:val="0"/>
              <w:autoSpaceDE/>
              <w:autoSpaceDN/>
              <w:bidi w:val="0"/>
              <w:adjustRightInd/>
              <w:snapToGrid/>
              <w:spacing w:line="560" w:lineRule="exact"/>
              <w:ind w:firstLine="880" w:firstLineChars="400"/>
              <w:jc w:val="both"/>
              <w:textAlignment w:val="auto"/>
              <w:rPr>
                <w:sz w:val="22"/>
              </w:rPr>
            </w:pPr>
            <w:r>
              <w:rPr>
                <w:rFonts w:hint="eastAsia"/>
                <w:color w:val="000000"/>
                <w:sz w:val="22"/>
                <w:lang w:val="en-US" w:eastAsia="zh-CN"/>
              </w:rPr>
              <w:t>20</w:t>
            </w:r>
          </w:p>
        </w:tc>
      </w:tr>
      <w:tr w14:paraId="2D1DBAE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894E6FC">
            <w:pPr>
              <w:pageBreakBefore w:val="0"/>
              <w:kinsoku/>
              <w:wordWrap/>
              <w:overflowPunct/>
              <w:topLinePunct w:val="0"/>
              <w:autoSpaceDE/>
              <w:autoSpaceDN/>
              <w:bidi w:val="0"/>
              <w:adjustRightInd/>
              <w:snapToGrid/>
              <w:spacing w:line="560" w:lineRule="exact"/>
              <w:ind w:firstLine="440" w:firstLineChars="200"/>
              <w:jc w:val="center"/>
              <w:textAlignment w:val="auto"/>
              <w:rPr>
                <w:sz w:val="22"/>
              </w:rPr>
            </w:pPr>
            <w:r>
              <w:rPr>
                <w:rFonts w:hint="eastAsia"/>
                <w:color w:val="000000"/>
                <w:sz w:val="22"/>
                <w:lang w:val="en-US" w:eastAsia="zh-CN"/>
              </w:rPr>
              <w:t>项目产出</w:t>
            </w:r>
          </w:p>
        </w:tc>
        <w:tc>
          <w:tcPr>
            <w:tcW w:w="2168" w:type="dxa"/>
            <w:tcBorders>
              <w:top w:val="nil"/>
              <w:left w:val="nil"/>
              <w:bottom w:val="single" w:color="auto" w:sz="4" w:space="0"/>
              <w:right w:val="single" w:color="auto" w:sz="4" w:space="0"/>
            </w:tcBorders>
            <w:shd w:val="clear" w:color="auto" w:fill="auto"/>
            <w:vAlign w:val="center"/>
          </w:tcPr>
          <w:p w14:paraId="47BC8A2B">
            <w:pPr>
              <w:pageBreakBefore w:val="0"/>
              <w:kinsoku/>
              <w:wordWrap/>
              <w:overflowPunct/>
              <w:topLinePunct w:val="0"/>
              <w:autoSpaceDE/>
              <w:autoSpaceDN/>
              <w:bidi w:val="0"/>
              <w:adjustRightInd/>
              <w:snapToGrid/>
              <w:spacing w:line="560" w:lineRule="exact"/>
              <w:ind w:firstLine="440" w:firstLineChars="200"/>
              <w:jc w:val="center"/>
              <w:textAlignment w:val="auto"/>
              <w:rPr>
                <w:sz w:val="22"/>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0E55FF0B">
            <w:pPr>
              <w:pageBreakBefore w:val="0"/>
              <w:kinsoku/>
              <w:wordWrap/>
              <w:overflowPunct/>
              <w:topLinePunct w:val="0"/>
              <w:autoSpaceDE/>
              <w:autoSpaceDN/>
              <w:bidi w:val="0"/>
              <w:adjustRightInd/>
              <w:snapToGrid/>
              <w:spacing w:line="560" w:lineRule="exact"/>
              <w:ind w:firstLine="880" w:firstLineChars="400"/>
              <w:jc w:val="both"/>
              <w:textAlignment w:val="auto"/>
              <w:rPr>
                <w:sz w:val="22"/>
              </w:rPr>
            </w:pPr>
            <w:r>
              <w:rPr>
                <w:rFonts w:hint="eastAsia"/>
                <w:color w:val="000000"/>
                <w:sz w:val="22"/>
                <w:lang w:val="en-US" w:eastAsia="zh-CN"/>
              </w:rPr>
              <w:t>40</w:t>
            </w:r>
          </w:p>
        </w:tc>
      </w:tr>
      <w:tr w14:paraId="60BFA31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2BCDCDD">
            <w:pPr>
              <w:pageBreakBefore w:val="0"/>
              <w:kinsoku/>
              <w:wordWrap/>
              <w:overflowPunct/>
              <w:topLinePunct w:val="0"/>
              <w:autoSpaceDE/>
              <w:autoSpaceDN/>
              <w:bidi w:val="0"/>
              <w:adjustRightInd/>
              <w:snapToGrid/>
              <w:spacing w:line="560" w:lineRule="exact"/>
              <w:ind w:firstLine="440" w:firstLineChars="200"/>
              <w:jc w:val="both"/>
              <w:textAlignment w:val="auto"/>
              <w:rPr>
                <w:sz w:val="22"/>
              </w:rPr>
            </w:pPr>
            <w:r>
              <w:rPr>
                <w:rFonts w:hint="eastAsia"/>
                <w:color w:val="000000"/>
                <w:sz w:val="22"/>
                <w:lang w:val="en-US" w:eastAsia="zh-CN"/>
              </w:rPr>
              <w:t xml:space="preserve">       项目效益</w:t>
            </w:r>
          </w:p>
        </w:tc>
        <w:tc>
          <w:tcPr>
            <w:tcW w:w="2168" w:type="dxa"/>
            <w:tcBorders>
              <w:top w:val="nil"/>
              <w:left w:val="nil"/>
              <w:bottom w:val="single" w:color="auto" w:sz="4" w:space="0"/>
              <w:right w:val="single" w:color="auto" w:sz="4" w:space="0"/>
            </w:tcBorders>
            <w:shd w:val="clear" w:color="auto" w:fill="auto"/>
            <w:vAlign w:val="center"/>
          </w:tcPr>
          <w:p w14:paraId="6B8FA8DA">
            <w:pPr>
              <w:pageBreakBefore w:val="0"/>
              <w:kinsoku/>
              <w:wordWrap/>
              <w:overflowPunct/>
              <w:topLinePunct w:val="0"/>
              <w:autoSpaceDE/>
              <w:autoSpaceDN/>
              <w:bidi w:val="0"/>
              <w:adjustRightInd/>
              <w:snapToGrid/>
              <w:spacing w:line="560" w:lineRule="exact"/>
              <w:ind w:firstLine="440" w:firstLineChars="200"/>
              <w:jc w:val="center"/>
              <w:textAlignment w:val="auto"/>
              <w:rPr>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243051C">
            <w:pPr>
              <w:pageBreakBefore w:val="0"/>
              <w:kinsoku/>
              <w:wordWrap/>
              <w:overflowPunct/>
              <w:topLinePunct w:val="0"/>
              <w:autoSpaceDE/>
              <w:autoSpaceDN/>
              <w:bidi w:val="0"/>
              <w:adjustRightInd/>
              <w:snapToGrid/>
              <w:spacing w:line="560" w:lineRule="exact"/>
              <w:ind w:firstLine="880" w:firstLineChars="400"/>
              <w:jc w:val="both"/>
              <w:textAlignment w:val="auto"/>
              <w:rPr>
                <w:sz w:val="22"/>
              </w:rPr>
            </w:pPr>
            <w:r>
              <w:rPr>
                <w:rFonts w:hint="eastAsia"/>
                <w:color w:val="000000"/>
                <w:sz w:val="22"/>
                <w:lang w:val="en-US" w:eastAsia="zh-CN"/>
              </w:rPr>
              <w:t>20</w:t>
            </w:r>
          </w:p>
        </w:tc>
      </w:tr>
      <w:tr w14:paraId="558DE25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4E7AA07">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7E7BECBE">
            <w:pPr>
              <w:pageBreakBefore w:val="0"/>
              <w:kinsoku/>
              <w:wordWrap/>
              <w:overflowPunct/>
              <w:topLinePunct w:val="0"/>
              <w:autoSpaceDE/>
              <w:autoSpaceDN/>
              <w:bidi w:val="0"/>
              <w:adjustRightInd/>
              <w:snapToGrid/>
              <w:spacing w:line="560" w:lineRule="exact"/>
              <w:ind w:firstLine="442" w:firstLineChars="200"/>
              <w:jc w:val="center"/>
              <w:textAlignment w:val="auto"/>
              <w:rPr>
                <w:b/>
                <w:bCs/>
                <w:sz w:val="22"/>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531177D8">
            <w:pPr>
              <w:pageBreakBefore w:val="0"/>
              <w:kinsoku/>
              <w:wordWrap/>
              <w:overflowPunct/>
              <w:topLinePunct w:val="0"/>
              <w:autoSpaceDE/>
              <w:autoSpaceDN/>
              <w:bidi w:val="0"/>
              <w:adjustRightInd/>
              <w:snapToGrid/>
              <w:spacing w:line="560" w:lineRule="exact"/>
              <w:ind w:firstLine="883" w:firstLineChars="400"/>
              <w:jc w:val="both"/>
              <w:textAlignment w:val="auto"/>
              <w:rPr>
                <w:b/>
                <w:bCs/>
                <w:sz w:val="22"/>
              </w:rPr>
            </w:pPr>
            <w:r>
              <w:rPr>
                <w:rFonts w:hint="eastAsia"/>
                <w:b/>
                <w:bCs/>
                <w:color w:val="000000"/>
                <w:sz w:val="22"/>
                <w:lang w:val="en-US" w:eastAsia="zh-CN"/>
              </w:rPr>
              <w:t>100</w:t>
            </w:r>
          </w:p>
        </w:tc>
      </w:tr>
    </w:tbl>
    <w:p w14:paraId="09C36BBD">
      <w:pPr>
        <w:pStyle w:val="11"/>
        <w:spacing w:before="0" w:after="0" w:line="560" w:lineRule="exact"/>
        <w:ind w:firstLine="640" w:firstLineChars="200"/>
      </w:pPr>
    </w:p>
    <w:p w14:paraId="45900E7F">
      <w:pPr>
        <w:pStyle w:val="3"/>
        <w:spacing w:before="0" w:after="0" w:line="560" w:lineRule="exact"/>
        <w:ind w:firstLine="643" w:firstLineChars="200"/>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7B17B3C3">
      <w:pPr>
        <w:pStyle w:val="4"/>
        <w:spacing w:before="0" w:after="0" w:line="560" w:lineRule="exact"/>
        <w:ind w:firstLine="643" w:firstLineChars="200"/>
        <w:rPr>
          <w:rFonts w:ascii="仿宋_GB2312" w:eastAsia="仿宋_GB2312"/>
          <w:b/>
          <w:bCs/>
        </w:rPr>
      </w:pPr>
      <w:bookmarkStart w:id="11" w:name="_Toc68703838"/>
      <w:r>
        <w:rPr>
          <w:rFonts w:hint="eastAsia" w:ascii="仿宋_GB2312" w:eastAsia="仿宋_GB2312"/>
          <w:b/>
          <w:bCs/>
        </w:rPr>
        <w:t>（一）项目决策情况。</w:t>
      </w:r>
      <w:bookmarkEnd w:id="11"/>
    </w:p>
    <w:p w14:paraId="37DA2C02">
      <w:pPr>
        <w:spacing w:line="560" w:lineRule="exact"/>
        <w:ind w:firstLine="600" w:firstLineChars="200"/>
        <w:jc w:val="left"/>
        <w:rPr>
          <w:rFonts w:hint="eastAsia"/>
        </w:rPr>
      </w:pPr>
      <w:r>
        <w:rPr>
          <w:rFonts w:hint="eastAsia"/>
        </w:rPr>
        <w:t>1.立项依据充分性</w:t>
      </w:r>
    </w:p>
    <w:p w14:paraId="5D0C6961">
      <w:pPr>
        <w:pStyle w:val="11"/>
        <w:spacing w:before="0" w:after="0" w:line="560" w:lineRule="exact"/>
        <w:ind w:firstLine="600" w:firstLineChars="200"/>
        <w:jc w:val="both"/>
        <w:rPr>
          <w:rFonts w:hint="eastAsia" w:ascii="Times New Roman" w:hAnsi="Times New Roman" w:eastAsia="仿宋_GB2312"/>
          <w:b w:val="0"/>
          <w:bCs w:val="0"/>
          <w:kern w:val="2"/>
          <w:sz w:val="30"/>
          <w:szCs w:val="24"/>
          <w:highlight w:val="none"/>
          <w:lang w:eastAsia="zh-CN"/>
        </w:rPr>
      </w:pPr>
      <w:r>
        <w:rPr>
          <w:rFonts w:hint="eastAsia" w:ascii="Times New Roman" w:hAnsi="Times New Roman" w:eastAsia="仿宋_GB2312"/>
          <w:b w:val="0"/>
          <w:bCs w:val="0"/>
          <w:kern w:val="2"/>
          <w:sz w:val="30"/>
          <w:szCs w:val="24"/>
          <w:highlight w:val="none"/>
          <w:lang w:eastAsia="zh-CN"/>
        </w:rPr>
        <w:t>该项目</w:t>
      </w:r>
      <w:r>
        <w:rPr>
          <w:rFonts w:hint="eastAsia" w:ascii="Times New Roman" w:hAnsi="Times New Roman" w:eastAsia="仿宋_GB2312"/>
          <w:b w:val="0"/>
          <w:bCs w:val="0"/>
          <w:kern w:val="2"/>
          <w:sz w:val="30"/>
          <w:szCs w:val="24"/>
          <w:highlight w:val="none"/>
        </w:rPr>
        <w:t>依据《中央和国家机关关于创建“让党中央放心、让人民群众满意的模范机关”的意见》、《自治区直属机关创建“让党中央放心、让人民群众满意的模范机关”管理办法</w:t>
      </w:r>
      <w:r>
        <w:rPr>
          <w:rFonts w:hint="eastAsia" w:ascii="Times New Roman" w:hAnsi="Times New Roman" w:eastAsia="仿宋_GB2312"/>
          <w:b w:val="0"/>
          <w:bCs w:val="0"/>
          <w:kern w:val="2"/>
          <w:sz w:val="30"/>
          <w:szCs w:val="24"/>
          <w:highlight w:val="none"/>
          <w:lang w:eastAsia="zh-CN"/>
        </w:rPr>
        <w:t>》该项目符合国家法律法规、国民经济发展规划，立项符合行业发展和政策要求，与部门职责范围相符，属于部门履职所需，与相关部门同类项目或部门内部相关项目不重复。</w:t>
      </w:r>
    </w:p>
    <w:p w14:paraId="53466499">
      <w:pPr>
        <w:pStyle w:val="11"/>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5</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5</w:t>
      </w:r>
      <w:r>
        <w:rPr>
          <w:rFonts w:hint="eastAsia" w:ascii="Times New Roman" w:hAnsi="Times New Roman" w:eastAsia="仿宋_GB2312"/>
          <w:b w:val="0"/>
          <w:bCs w:val="0"/>
          <w:kern w:val="2"/>
          <w:sz w:val="30"/>
          <w:szCs w:val="24"/>
        </w:rPr>
        <w:t>分。</w:t>
      </w:r>
    </w:p>
    <w:p w14:paraId="248BB079">
      <w:pPr>
        <w:spacing w:line="560" w:lineRule="exact"/>
        <w:ind w:firstLine="600" w:firstLineChars="200"/>
        <w:jc w:val="left"/>
      </w:pPr>
      <w:r>
        <w:rPr>
          <w:rFonts w:hint="eastAsia"/>
        </w:rPr>
        <w:t>2.立项程序规范性</w:t>
      </w:r>
    </w:p>
    <w:p w14:paraId="68D6B477">
      <w:pPr>
        <w:spacing w:line="560" w:lineRule="exact"/>
        <w:ind w:firstLine="900" w:firstLineChars="300"/>
        <w:rPr>
          <w:rFonts w:hint="eastAsia"/>
          <w:highlight w:val="none"/>
        </w:rPr>
      </w:pPr>
      <w:r>
        <w:rPr>
          <w:rFonts w:hint="eastAsia"/>
          <w:highlight w:val="none"/>
          <w:lang w:val="en-US" w:eastAsia="zh-CN"/>
        </w:rPr>
        <w:t>“让党中央放心，让人民群众满意的模范机关”</w:t>
      </w:r>
      <w:r>
        <w:rPr>
          <w:rFonts w:hint="eastAsia"/>
          <w:highlight w:val="none"/>
          <w:lang w:eastAsia="zh-CN"/>
        </w:rPr>
        <w:t>项目</w:t>
      </w:r>
      <w:r>
        <w:rPr>
          <w:rFonts w:hint="eastAsia"/>
          <w:highlight w:val="none"/>
        </w:rPr>
        <w:t>、设立过程符合相关要求，</w:t>
      </w:r>
      <w:r>
        <w:rPr>
          <w:rFonts w:hint="eastAsia"/>
          <w:highlight w:val="none"/>
          <w:lang w:eastAsia="zh-Hans"/>
        </w:rPr>
        <w:t>严格按照审批流程、材料；</w:t>
      </w:r>
      <w:r>
        <w:rPr>
          <w:rFonts w:hint="eastAsia"/>
          <w:highlight w:val="none"/>
        </w:rPr>
        <w:t>根据决算依据编制工作计划和经费预算，经过与部门项目分管领导沟通、筛选确定经费预算计划，确定最终预算方案。</w:t>
      </w:r>
      <w:r>
        <w:rPr>
          <w:rFonts w:hint="eastAsia"/>
          <w:highlight w:val="none"/>
          <w:lang w:val="en-US" w:eastAsia="zh-CN"/>
        </w:rPr>
        <w:t>创建“让党中央放心，让人民群众满意的模范机关”</w:t>
      </w:r>
      <w:r>
        <w:rPr>
          <w:rFonts w:hint="eastAsia"/>
          <w:highlight w:val="none"/>
        </w:rPr>
        <w:t>审批文件、材料符合相关要求，项目事前经过必要的可行性研究、风险评估、绩效评估、集体决策，保障了程序的规范性。</w:t>
      </w:r>
    </w:p>
    <w:p w14:paraId="302889D2">
      <w:pPr>
        <w:pStyle w:val="11"/>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3</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3</w:t>
      </w:r>
      <w:r>
        <w:rPr>
          <w:rFonts w:hint="eastAsia" w:ascii="Times New Roman" w:hAnsi="Times New Roman" w:eastAsia="仿宋_GB2312"/>
          <w:b w:val="0"/>
          <w:bCs w:val="0"/>
          <w:kern w:val="2"/>
          <w:sz w:val="30"/>
          <w:szCs w:val="24"/>
        </w:rPr>
        <w:t>分。</w:t>
      </w:r>
    </w:p>
    <w:p w14:paraId="17D2C2B4">
      <w:pPr>
        <w:spacing w:line="560" w:lineRule="exact"/>
        <w:ind w:firstLine="600" w:firstLineChars="200"/>
        <w:jc w:val="left"/>
      </w:pPr>
      <w:r>
        <w:rPr>
          <w:rFonts w:hint="eastAsia"/>
        </w:rPr>
        <w:t>3.绩效目标合理性</w:t>
      </w:r>
    </w:p>
    <w:p w14:paraId="60F8D5F6">
      <w:pPr>
        <w:spacing w:line="560" w:lineRule="exact"/>
        <w:ind w:firstLine="600" w:firstLineChars="200"/>
      </w:pPr>
      <w:r>
        <w:rPr>
          <w:rFonts w:hint="eastAsia"/>
        </w:rPr>
        <w:t>创建“让党中央放心，让人民群众满意的模范机关”项目设立了项目绩效目标，与项目计划有相关性，项目的预期产出效益和效果也均能符合正常的业绩水平，并且与预算确定的项目投资额或资金量相匹配。</w:t>
      </w:r>
    </w:p>
    <w:p w14:paraId="521C8811">
      <w:pPr>
        <w:pStyle w:val="11"/>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5</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5</w:t>
      </w:r>
      <w:r>
        <w:rPr>
          <w:rFonts w:hint="eastAsia" w:ascii="Times New Roman" w:hAnsi="Times New Roman" w:eastAsia="仿宋_GB2312"/>
          <w:b w:val="0"/>
          <w:bCs w:val="0"/>
          <w:kern w:val="2"/>
          <w:sz w:val="30"/>
          <w:szCs w:val="24"/>
        </w:rPr>
        <w:t>分。</w:t>
      </w:r>
    </w:p>
    <w:p w14:paraId="6FC11AFF">
      <w:pPr>
        <w:spacing w:line="560" w:lineRule="exact"/>
        <w:ind w:firstLine="600" w:firstLineChars="200"/>
        <w:jc w:val="left"/>
      </w:pPr>
      <w:r>
        <w:rPr>
          <w:rFonts w:hint="eastAsia"/>
        </w:rPr>
        <w:t>4.绩效指标明确性</w:t>
      </w:r>
    </w:p>
    <w:p w14:paraId="4A88EA19">
      <w:pPr>
        <w:spacing w:line="560" w:lineRule="exact"/>
        <w:ind w:firstLine="600" w:firstLineChars="200"/>
      </w:pPr>
      <w:bookmarkStart w:id="12" w:name="_Hlk68699917"/>
      <w:r>
        <w:rPr>
          <w:rFonts w:hint="eastAsia"/>
        </w:rPr>
        <w:t>“让党中央放心，让人民群众满意的模范机关”项目将项目绩效目标细化分解为具体的绩效指标，一级指标共4条，二级指标共</w:t>
      </w:r>
      <w:r>
        <w:rPr>
          <w:rFonts w:hint="eastAsia"/>
          <w:lang w:val="en-US" w:eastAsia="zh-CN"/>
        </w:rPr>
        <w:t>6</w:t>
      </w:r>
      <w:r>
        <w:rPr>
          <w:rFonts w:hint="eastAsia"/>
        </w:rPr>
        <w:t>条，三级指标共</w:t>
      </w:r>
      <w:r>
        <w:rPr>
          <w:rFonts w:hint="eastAsia"/>
          <w:lang w:val="en-US" w:eastAsia="zh-CN"/>
        </w:rPr>
        <w:t>9</w:t>
      </w:r>
      <w:r>
        <w:rPr>
          <w:rFonts w:hint="eastAsia"/>
        </w:rPr>
        <w:t>条，其中量化指标条数共8条，所有绩效指标均通过清晰、可衡量的指标值予以体现，并且做到了与项目目标任务数或计划数相对应。</w:t>
      </w:r>
      <w:bookmarkEnd w:id="12"/>
    </w:p>
    <w:p w14:paraId="6CB74268">
      <w:pPr>
        <w:pStyle w:val="11"/>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2</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2</w:t>
      </w:r>
      <w:r>
        <w:rPr>
          <w:rFonts w:hint="eastAsia" w:ascii="Times New Roman" w:hAnsi="Times New Roman" w:eastAsia="仿宋_GB2312"/>
          <w:b w:val="0"/>
          <w:bCs w:val="0"/>
          <w:kern w:val="2"/>
          <w:sz w:val="30"/>
          <w:szCs w:val="24"/>
        </w:rPr>
        <w:t>分。</w:t>
      </w:r>
    </w:p>
    <w:p w14:paraId="7FABB11B">
      <w:pPr>
        <w:spacing w:line="560" w:lineRule="exact"/>
        <w:ind w:firstLine="600" w:firstLineChars="200"/>
        <w:jc w:val="left"/>
        <w:rPr>
          <w:highlight w:val="none"/>
        </w:rPr>
      </w:pPr>
      <w:r>
        <w:rPr>
          <w:rFonts w:hint="eastAsia"/>
          <w:highlight w:val="none"/>
        </w:rPr>
        <w:t>5.预算编制科学性</w:t>
      </w:r>
    </w:p>
    <w:p w14:paraId="1E6DA26D">
      <w:pPr>
        <w:pStyle w:val="11"/>
        <w:ind w:firstLine="600" w:firstLineChars="200"/>
        <w:jc w:val="left"/>
        <w:rPr>
          <w:rFonts w:hint="eastAsia" w:ascii="Times New Roman" w:hAnsi="Times New Roman" w:eastAsia="仿宋_GB2312"/>
          <w:b w:val="0"/>
          <w:bCs w:val="0"/>
          <w:kern w:val="2"/>
          <w:sz w:val="30"/>
          <w:szCs w:val="24"/>
          <w:highlight w:val="none"/>
          <w:lang w:eastAsia="zh-CN"/>
        </w:rPr>
      </w:pPr>
      <w:r>
        <w:rPr>
          <w:rFonts w:hint="eastAsia" w:ascii="Times New Roman" w:hAnsi="Times New Roman" w:eastAsia="仿宋_GB2312"/>
          <w:b w:val="0"/>
          <w:bCs w:val="0"/>
          <w:kern w:val="2"/>
          <w:sz w:val="30"/>
          <w:szCs w:val="24"/>
          <w:highlight w:val="none"/>
        </w:rPr>
        <w:t>“让党中央放心，让</w:t>
      </w:r>
      <w:r>
        <w:rPr>
          <w:rFonts w:hint="eastAsia" w:ascii="Times New Roman" w:hAnsi="Times New Roman" w:eastAsia="仿宋_GB2312"/>
          <w:b w:val="0"/>
          <w:bCs w:val="0"/>
          <w:kern w:val="2"/>
          <w:sz w:val="30"/>
          <w:szCs w:val="24"/>
          <w:highlight w:val="none"/>
          <w:lang w:eastAsia="zh-CN"/>
        </w:rPr>
        <w:t>人民群众满意的模范机关”项</w:t>
      </w:r>
      <w:r>
        <w:rPr>
          <w:rFonts w:hint="eastAsia" w:ascii="Times New Roman" w:hAnsi="Times New Roman" w:eastAsia="仿宋_GB2312"/>
          <w:b w:val="0"/>
          <w:bCs w:val="0"/>
          <w:kern w:val="2"/>
          <w:sz w:val="30"/>
          <w:szCs w:val="24"/>
          <w:highlight w:val="none"/>
        </w:rPr>
        <w:t>目</w:t>
      </w:r>
      <w:r>
        <w:rPr>
          <w:rFonts w:hint="eastAsia" w:ascii="Times New Roman" w:hAnsi="Times New Roman" w:eastAsia="仿宋_GB2312"/>
          <w:b w:val="0"/>
          <w:bCs w:val="0"/>
          <w:kern w:val="2"/>
          <w:sz w:val="30"/>
          <w:szCs w:val="24"/>
          <w:highlight w:val="none"/>
          <w:lang w:eastAsia="zh-CN"/>
        </w:rPr>
        <w:t>预算编制经过项目负责人多次沟通，根据工作任务和职责制定工作计划，对项目进行充分测算，设定项目支出绩效项目，严格按照预算绩效支出管理规定进行预算编制，预算确定的项目资金量与实际工作任务相符合，预算编制符合科学性、合理性。</w:t>
      </w:r>
    </w:p>
    <w:p w14:paraId="0C8DCE2C">
      <w:pPr>
        <w:pStyle w:val="11"/>
        <w:ind w:firstLine="600" w:firstLineChars="200"/>
        <w:jc w:val="left"/>
        <w:rPr>
          <w:highlight w:val="none"/>
        </w:rPr>
      </w:pPr>
      <w:r>
        <w:rPr>
          <w:rFonts w:hint="eastAsia" w:ascii="Times New Roman" w:hAnsi="Times New Roman" w:eastAsia="仿宋_GB2312"/>
          <w:b w:val="0"/>
          <w:bCs w:val="0"/>
          <w:kern w:val="2"/>
          <w:sz w:val="30"/>
          <w:szCs w:val="24"/>
          <w:highlight w:val="none"/>
        </w:rPr>
        <w:t>此项权重分</w:t>
      </w:r>
      <w:r>
        <w:rPr>
          <w:rFonts w:hint="eastAsia" w:ascii="Times New Roman" w:hAnsi="Times New Roman" w:eastAsia="仿宋_GB2312"/>
          <w:b w:val="0"/>
          <w:bCs w:val="0"/>
          <w:kern w:val="2"/>
          <w:sz w:val="30"/>
          <w:szCs w:val="24"/>
          <w:highlight w:val="none"/>
          <w:lang w:val="en-US" w:eastAsia="zh-CN"/>
        </w:rPr>
        <w:t>2</w:t>
      </w:r>
      <w:r>
        <w:rPr>
          <w:rFonts w:hint="eastAsia" w:ascii="Times New Roman" w:hAnsi="Times New Roman" w:eastAsia="仿宋_GB2312"/>
          <w:b w:val="0"/>
          <w:bCs w:val="0"/>
          <w:kern w:val="2"/>
          <w:sz w:val="30"/>
          <w:szCs w:val="24"/>
          <w:highlight w:val="none"/>
        </w:rPr>
        <w:t>分，得分</w:t>
      </w:r>
      <w:r>
        <w:rPr>
          <w:rFonts w:hint="eastAsia" w:ascii="Times New Roman" w:hAnsi="Times New Roman" w:eastAsia="仿宋_GB2312"/>
          <w:b w:val="0"/>
          <w:bCs w:val="0"/>
          <w:kern w:val="2"/>
          <w:sz w:val="30"/>
          <w:szCs w:val="24"/>
          <w:highlight w:val="none"/>
          <w:lang w:val="en-US" w:eastAsia="zh-CN"/>
        </w:rPr>
        <w:t>2</w:t>
      </w:r>
      <w:r>
        <w:rPr>
          <w:rFonts w:hint="eastAsia" w:ascii="Times New Roman" w:hAnsi="Times New Roman" w:eastAsia="仿宋_GB2312"/>
          <w:b w:val="0"/>
          <w:bCs w:val="0"/>
          <w:kern w:val="2"/>
          <w:sz w:val="30"/>
          <w:szCs w:val="24"/>
          <w:highlight w:val="none"/>
        </w:rPr>
        <w:t>分。</w:t>
      </w:r>
    </w:p>
    <w:p w14:paraId="67593C21">
      <w:pPr>
        <w:numPr>
          <w:ilvl w:val="0"/>
          <w:numId w:val="3"/>
        </w:numPr>
        <w:spacing w:line="560" w:lineRule="exact"/>
        <w:ind w:firstLine="600" w:firstLineChars="200"/>
        <w:jc w:val="left"/>
        <w:rPr>
          <w:rFonts w:hint="default" w:eastAsia="仿宋_GB2312"/>
          <w:lang w:val="en-US" w:eastAsia="zh-CN"/>
        </w:rPr>
      </w:pPr>
      <w:r>
        <w:rPr>
          <w:rFonts w:hint="eastAsia"/>
          <w:highlight w:val="none"/>
        </w:rPr>
        <w:t>资金分配合理性</w:t>
      </w:r>
    </w:p>
    <w:p w14:paraId="00DA99C8">
      <w:pPr>
        <w:pStyle w:val="11"/>
        <w:ind w:firstLine="600" w:firstLineChars="200"/>
        <w:jc w:val="left"/>
        <w:rPr>
          <w:rFonts w:hint="eastAsia" w:ascii="Times New Roman" w:hAnsi="Times New Roman" w:eastAsia="仿宋_GB2312"/>
          <w:b w:val="0"/>
          <w:bCs w:val="0"/>
          <w:kern w:val="2"/>
          <w:sz w:val="30"/>
          <w:szCs w:val="24"/>
          <w:highlight w:val="none"/>
          <w:lang w:eastAsia="zh-CN"/>
        </w:rPr>
      </w:pPr>
      <w:r>
        <w:rPr>
          <w:rFonts w:hint="eastAsia" w:ascii="Times New Roman" w:hAnsi="Times New Roman" w:eastAsia="仿宋_GB2312"/>
          <w:b w:val="0"/>
          <w:bCs w:val="0"/>
          <w:kern w:val="2"/>
          <w:sz w:val="30"/>
          <w:szCs w:val="24"/>
          <w:highlight w:val="none"/>
        </w:rPr>
        <w:t>“让党中央放心，让</w:t>
      </w:r>
      <w:r>
        <w:rPr>
          <w:rFonts w:hint="eastAsia" w:ascii="Times New Roman" w:hAnsi="Times New Roman" w:eastAsia="仿宋_GB2312"/>
          <w:b w:val="0"/>
          <w:bCs w:val="0"/>
          <w:kern w:val="2"/>
          <w:sz w:val="30"/>
          <w:szCs w:val="24"/>
          <w:highlight w:val="none"/>
          <w:lang w:eastAsia="zh-CN"/>
        </w:rPr>
        <w:t>人民群众满意的模范机关”项</w:t>
      </w:r>
      <w:r>
        <w:rPr>
          <w:rFonts w:hint="eastAsia" w:ascii="Times New Roman" w:hAnsi="Times New Roman" w:eastAsia="仿宋_GB2312"/>
          <w:b w:val="0"/>
          <w:bCs w:val="0"/>
          <w:kern w:val="2"/>
          <w:sz w:val="30"/>
          <w:szCs w:val="24"/>
          <w:highlight w:val="none"/>
        </w:rPr>
        <w:t>目</w:t>
      </w:r>
      <w:r>
        <w:rPr>
          <w:rFonts w:hint="eastAsia" w:ascii="Times New Roman" w:hAnsi="Times New Roman" w:eastAsia="仿宋_GB2312"/>
          <w:b w:val="0"/>
          <w:bCs w:val="0"/>
          <w:kern w:val="2"/>
          <w:sz w:val="30"/>
          <w:szCs w:val="24"/>
          <w:highlight w:val="none"/>
          <w:lang w:eastAsia="zh-CN"/>
        </w:rPr>
        <w:t>预算资金分配按照下达的指标额度和《中华人民共和国预算法》进行编制，分配依据充分。资金分配额度合理，与项目实际发生工作内容相符合。</w:t>
      </w:r>
    </w:p>
    <w:p w14:paraId="7A2C8496">
      <w:pPr>
        <w:pStyle w:val="11"/>
        <w:ind w:firstLine="600" w:firstLineChars="200"/>
        <w:jc w:val="left"/>
      </w:pPr>
      <w:r>
        <w:rPr>
          <w:rFonts w:hint="eastAsia" w:ascii="Times New Roman" w:hAnsi="Times New Roman" w:eastAsia="仿宋_GB2312"/>
          <w:b w:val="0"/>
          <w:bCs w:val="0"/>
          <w:color w:val="000000" w:themeColor="text1"/>
          <w:kern w:val="2"/>
          <w:sz w:val="30"/>
          <w:szCs w:val="24"/>
          <w:highlight w:val="none"/>
          <w:lang w:val="en-US" w:eastAsia="zh-CN"/>
        </w:rPr>
        <w:t xml:space="preserve"> </w:t>
      </w:r>
      <w:r>
        <w:rPr>
          <w:rFonts w:hint="eastAsia" w:ascii="Times New Roman" w:hAnsi="Times New Roman" w:eastAsia="仿宋_GB2312"/>
          <w:b w:val="0"/>
          <w:bCs w:val="0"/>
          <w:kern w:val="2"/>
          <w:sz w:val="30"/>
          <w:szCs w:val="24"/>
          <w:highlight w:val="none"/>
        </w:rPr>
        <w:t>此项权</w:t>
      </w:r>
      <w:r>
        <w:rPr>
          <w:rFonts w:hint="eastAsia" w:ascii="Times New Roman" w:hAnsi="Times New Roman" w:eastAsia="仿宋_GB2312"/>
          <w:b w:val="0"/>
          <w:bCs w:val="0"/>
          <w:kern w:val="2"/>
          <w:sz w:val="30"/>
          <w:szCs w:val="24"/>
        </w:rPr>
        <w:t>重分</w:t>
      </w:r>
      <w:r>
        <w:rPr>
          <w:rFonts w:hint="eastAsia" w:ascii="Times New Roman" w:hAnsi="Times New Roman" w:eastAsia="仿宋_GB2312"/>
          <w:b w:val="0"/>
          <w:bCs w:val="0"/>
          <w:kern w:val="2"/>
          <w:sz w:val="30"/>
          <w:szCs w:val="24"/>
          <w:lang w:val="en-US" w:eastAsia="zh-CN"/>
        </w:rPr>
        <w:t>3</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3</w:t>
      </w:r>
      <w:r>
        <w:rPr>
          <w:rFonts w:hint="eastAsia" w:ascii="Times New Roman" w:hAnsi="Times New Roman" w:eastAsia="仿宋_GB2312"/>
          <w:b w:val="0"/>
          <w:bCs w:val="0"/>
          <w:kern w:val="2"/>
          <w:sz w:val="30"/>
          <w:szCs w:val="24"/>
        </w:rPr>
        <w:t>分。</w:t>
      </w:r>
    </w:p>
    <w:p w14:paraId="46433DAE">
      <w:pPr>
        <w:pStyle w:val="4"/>
        <w:spacing w:before="0" w:after="0" w:line="560" w:lineRule="exact"/>
        <w:ind w:firstLine="643" w:firstLineChars="200"/>
        <w:rPr>
          <w:rFonts w:ascii="仿宋_GB2312" w:eastAsia="仿宋_GB2312"/>
          <w:b/>
          <w:bCs/>
        </w:rPr>
      </w:pPr>
      <w:bookmarkStart w:id="13" w:name="_Toc68703839"/>
      <w:r>
        <w:rPr>
          <w:rFonts w:hint="eastAsia" w:ascii="仿宋_GB2312" w:eastAsia="仿宋_GB2312"/>
          <w:b/>
          <w:bCs/>
        </w:rPr>
        <w:t>（二）项目过程情况。</w:t>
      </w:r>
      <w:bookmarkEnd w:id="13"/>
    </w:p>
    <w:p w14:paraId="2671D71A">
      <w:pPr>
        <w:spacing w:line="560" w:lineRule="exact"/>
        <w:ind w:firstLine="600" w:firstLineChars="200"/>
        <w:jc w:val="left"/>
      </w:pPr>
      <w:r>
        <w:rPr>
          <w:rFonts w:hint="eastAsia"/>
        </w:rPr>
        <w:t>1.资金到位率：</w:t>
      </w:r>
    </w:p>
    <w:p w14:paraId="4B1F2DAB">
      <w:pPr>
        <w:spacing w:line="560" w:lineRule="exact"/>
        <w:ind w:firstLine="600" w:firstLineChars="200"/>
      </w:pPr>
      <w:r>
        <w:rPr>
          <w:rFonts w:hint="eastAsia"/>
        </w:rPr>
        <w:t>预算资金5.50万元，实际到位资金5.50万元，资金到位率100%。</w:t>
      </w:r>
    </w:p>
    <w:p w14:paraId="3A529747">
      <w:pPr>
        <w:pStyle w:val="11"/>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3</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3</w:t>
      </w:r>
      <w:r>
        <w:rPr>
          <w:rFonts w:hint="eastAsia" w:ascii="Times New Roman" w:hAnsi="Times New Roman" w:eastAsia="仿宋_GB2312"/>
          <w:b w:val="0"/>
          <w:bCs w:val="0"/>
          <w:kern w:val="2"/>
          <w:sz w:val="30"/>
          <w:szCs w:val="24"/>
        </w:rPr>
        <w:t>分。</w:t>
      </w:r>
    </w:p>
    <w:p w14:paraId="600F9DDA">
      <w:pPr>
        <w:spacing w:line="560" w:lineRule="exact"/>
        <w:ind w:firstLine="600" w:firstLineChars="200"/>
        <w:jc w:val="left"/>
      </w:pPr>
      <w:r>
        <w:rPr>
          <w:rFonts w:hint="eastAsia"/>
        </w:rPr>
        <w:t>2.预算执行率</w:t>
      </w:r>
    </w:p>
    <w:p w14:paraId="6C81D2F3">
      <w:pPr>
        <w:spacing w:line="560" w:lineRule="exact"/>
        <w:ind w:firstLine="600" w:firstLineChars="200"/>
      </w:pPr>
      <w:r>
        <w:rPr>
          <w:rFonts w:hint="eastAsia"/>
        </w:rPr>
        <w:t>年初预算数5.50万元，全年预算数5.50万元，全年执行数5.5万元，预算执行率为100%。</w:t>
      </w:r>
    </w:p>
    <w:p w14:paraId="4461D821">
      <w:pPr>
        <w:pStyle w:val="11"/>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2</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2</w:t>
      </w:r>
      <w:r>
        <w:rPr>
          <w:rFonts w:hint="eastAsia" w:ascii="Times New Roman" w:hAnsi="Times New Roman" w:eastAsia="仿宋_GB2312"/>
          <w:b w:val="0"/>
          <w:bCs w:val="0"/>
          <w:kern w:val="2"/>
          <w:sz w:val="30"/>
          <w:szCs w:val="24"/>
        </w:rPr>
        <w:t>分。</w:t>
      </w:r>
    </w:p>
    <w:p w14:paraId="2B72945A">
      <w:pPr>
        <w:numPr>
          <w:ilvl w:val="0"/>
          <w:numId w:val="4"/>
        </w:numPr>
        <w:spacing w:line="560" w:lineRule="exact"/>
        <w:ind w:firstLine="600" w:firstLineChars="200"/>
        <w:jc w:val="left"/>
        <w:rPr>
          <w:rFonts w:hint="eastAsia"/>
        </w:rPr>
      </w:pPr>
      <w:r>
        <w:rPr>
          <w:rFonts w:hint="eastAsia"/>
        </w:rPr>
        <w:t>资金使用合规性</w:t>
      </w:r>
    </w:p>
    <w:p w14:paraId="60FCE435">
      <w:pPr>
        <w:numPr>
          <w:ilvl w:val="0"/>
          <w:numId w:val="0"/>
        </w:numPr>
        <w:spacing w:line="560" w:lineRule="exact"/>
        <w:ind w:firstLine="600" w:firstLineChars="200"/>
        <w:jc w:val="left"/>
        <w:rPr>
          <w:rFonts w:hint="eastAsia" w:ascii="Times New Roman" w:hAnsi="Times New Roman" w:eastAsia="仿宋_GB2312" w:cs="Times New Roman"/>
          <w:b w:val="0"/>
          <w:bCs w:val="0"/>
          <w:kern w:val="2"/>
          <w:sz w:val="30"/>
          <w:szCs w:val="24"/>
          <w:highlight w:val="none"/>
          <w:lang w:val="en-US" w:eastAsia="zh-CN" w:bidi="ar-SA"/>
        </w:rPr>
      </w:pPr>
      <w:r>
        <w:rPr>
          <w:rFonts w:hint="eastAsia" w:ascii="Times New Roman" w:hAnsi="Times New Roman" w:eastAsia="仿宋_GB2312"/>
          <w:b w:val="0"/>
          <w:bCs w:val="0"/>
          <w:kern w:val="2"/>
          <w:sz w:val="30"/>
          <w:szCs w:val="24"/>
          <w:highlight w:val="none"/>
        </w:rPr>
        <w:t>项目严格按照预期绩效目标执行预算资金。</w:t>
      </w:r>
      <w:r>
        <w:rPr>
          <w:rFonts w:hint="eastAsia" w:ascii="Times New Roman" w:hAnsi="Times New Roman" w:eastAsia="仿宋_GB2312" w:cs="Times New Roman"/>
          <w:b w:val="0"/>
          <w:bCs w:val="0"/>
          <w:kern w:val="2"/>
          <w:sz w:val="30"/>
          <w:szCs w:val="24"/>
          <w:highlight w:val="none"/>
          <w:lang w:val="en-US" w:eastAsia="zh-CN" w:bidi="ar-SA"/>
        </w:rPr>
        <w:t>资金使用流程严格按照资金审批制度进行，由单位召开“关于模范机关实施”会议研究决定，经会议通过后，由负责财务的领导进行审批方可支付。资金使用符合该项目的立项批复。资金不存在截留、挤占、挪用、虚假支出等情况。</w:t>
      </w:r>
    </w:p>
    <w:p w14:paraId="4A56E6AC">
      <w:pPr>
        <w:numPr>
          <w:ilvl w:val="0"/>
          <w:numId w:val="0"/>
        </w:numPr>
        <w:spacing w:line="560" w:lineRule="exact"/>
        <w:ind w:firstLine="600" w:firstLineChars="200"/>
        <w:jc w:val="left"/>
        <w:rPr>
          <w:highlight w:val="none"/>
        </w:rPr>
      </w:pPr>
      <w:r>
        <w:rPr>
          <w:rFonts w:hint="eastAsia" w:ascii="Times New Roman" w:hAnsi="Times New Roman" w:eastAsia="仿宋_GB2312"/>
          <w:b w:val="0"/>
          <w:bCs w:val="0"/>
          <w:kern w:val="2"/>
          <w:sz w:val="30"/>
          <w:szCs w:val="24"/>
          <w:highlight w:val="none"/>
        </w:rPr>
        <w:t>此项权重分5分，得分5分。</w:t>
      </w:r>
    </w:p>
    <w:p w14:paraId="49734C93">
      <w:pPr>
        <w:spacing w:line="560" w:lineRule="exact"/>
        <w:ind w:firstLine="600" w:firstLineChars="200"/>
        <w:jc w:val="left"/>
        <w:rPr>
          <w:highlight w:val="none"/>
        </w:rPr>
      </w:pPr>
      <w:r>
        <w:rPr>
          <w:rFonts w:hint="eastAsia"/>
          <w:highlight w:val="none"/>
        </w:rPr>
        <w:t>4.管理制度健全性</w:t>
      </w:r>
    </w:p>
    <w:p w14:paraId="4AF00687">
      <w:pPr>
        <w:pStyle w:val="11"/>
        <w:spacing w:before="0" w:after="0" w:line="560" w:lineRule="exact"/>
        <w:ind w:firstLine="600" w:firstLineChars="200"/>
        <w:jc w:val="both"/>
        <w:rPr>
          <w:rFonts w:ascii="Times New Roman" w:hAnsi="Times New Roman" w:eastAsia="仿宋_GB2312"/>
          <w:b w:val="0"/>
          <w:bCs w:val="0"/>
          <w:kern w:val="2"/>
          <w:sz w:val="30"/>
          <w:szCs w:val="24"/>
          <w:highlight w:val="none"/>
        </w:rPr>
      </w:pPr>
      <w:r>
        <w:rPr>
          <w:rFonts w:hint="eastAsia" w:ascii="Times New Roman" w:hAnsi="Times New Roman" w:eastAsia="仿宋_GB2312"/>
          <w:b w:val="0"/>
          <w:bCs w:val="0"/>
          <w:kern w:val="2"/>
          <w:sz w:val="30"/>
          <w:szCs w:val="24"/>
          <w:highlight w:val="none"/>
        </w:rPr>
        <w:t>制定了</w:t>
      </w:r>
      <w:r>
        <w:rPr>
          <w:rFonts w:hint="eastAsia" w:ascii="Times New Roman" w:hAnsi="Times New Roman" w:eastAsia="仿宋_GB2312"/>
          <w:b w:val="0"/>
          <w:bCs w:val="0"/>
          <w:kern w:val="2"/>
          <w:sz w:val="30"/>
          <w:szCs w:val="24"/>
          <w:highlight w:val="none"/>
          <w:lang w:eastAsia="zh-CN"/>
        </w:rPr>
        <w:t>《内部控制制度》、《财务机构负责人的岗位职责》等相关管理办法</w:t>
      </w:r>
      <w:r>
        <w:rPr>
          <w:rFonts w:hint="eastAsia" w:ascii="Times New Roman" w:hAnsi="Times New Roman" w:eastAsia="仿宋_GB2312"/>
          <w:b w:val="0"/>
          <w:bCs w:val="0"/>
          <w:kern w:val="2"/>
          <w:sz w:val="30"/>
          <w:szCs w:val="24"/>
          <w:highlight w:val="none"/>
        </w:rPr>
        <w:t>，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002975B1">
      <w:pPr>
        <w:pStyle w:val="11"/>
        <w:ind w:firstLine="600" w:firstLineChars="200"/>
        <w:jc w:val="left"/>
        <w:rPr>
          <w:highlight w:val="none"/>
        </w:rPr>
      </w:pPr>
      <w:r>
        <w:rPr>
          <w:rFonts w:hint="eastAsia" w:ascii="Times New Roman" w:hAnsi="Times New Roman" w:eastAsia="仿宋_GB2312"/>
          <w:b w:val="0"/>
          <w:bCs w:val="0"/>
          <w:kern w:val="2"/>
          <w:sz w:val="30"/>
          <w:szCs w:val="24"/>
          <w:highlight w:val="none"/>
        </w:rPr>
        <w:t>此项权重分5分，得分5分。</w:t>
      </w:r>
    </w:p>
    <w:p w14:paraId="577F6A87">
      <w:pPr>
        <w:spacing w:line="560" w:lineRule="exact"/>
        <w:ind w:firstLine="600" w:firstLineChars="200"/>
        <w:jc w:val="left"/>
        <w:rPr>
          <w:highlight w:val="none"/>
        </w:rPr>
      </w:pPr>
      <w:r>
        <w:rPr>
          <w:rFonts w:hint="eastAsia"/>
          <w:highlight w:val="none"/>
        </w:rPr>
        <w:t>5.制度执行有效性</w:t>
      </w:r>
    </w:p>
    <w:p w14:paraId="1A4BDDE4">
      <w:pPr>
        <w:pStyle w:val="11"/>
        <w:ind w:firstLine="600" w:firstLineChars="200"/>
        <w:jc w:val="left"/>
        <w:rPr>
          <w:rFonts w:hint="eastAsia" w:ascii="Times New Roman" w:hAnsi="Times New Roman" w:eastAsia="仿宋_GB2312"/>
          <w:b w:val="0"/>
          <w:bCs w:val="0"/>
          <w:kern w:val="2"/>
          <w:sz w:val="30"/>
          <w:szCs w:val="24"/>
          <w:highlight w:val="none"/>
          <w:lang w:eastAsia="zh-CN"/>
        </w:rPr>
      </w:pPr>
      <w:r>
        <w:rPr>
          <w:rFonts w:hint="eastAsia" w:ascii="Times New Roman" w:hAnsi="Times New Roman" w:eastAsia="仿宋_GB2312"/>
          <w:b w:val="0"/>
          <w:bCs w:val="0"/>
          <w:kern w:val="2"/>
          <w:sz w:val="30"/>
          <w:szCs w:val="24"/>
          <w:highlight w:val="none"/>
        </w:rPr>
        <w:t>“让党中央放心，让</w:t>
      </w:r>
      <w:r>
        <w:rPr>
          <w:rFonts w:hint="eastAsia" w:ascii="Times New Roman" w:hAnsi="Times New Roman" w:eastAsia="仿宋_GB2312"/>
          <w:b w:val="0"/>
          <w:bCs w:val="0"/>
          <w:kern w:val="2"/>
          <w:sz w:val="30"/>
          <w:szCs w:val="24"/>
          <w:highlight w:val="none"/>
          <w:lang w:eastAsia="zh-CN"/>
        </w:rPr>
        <w:t>人民群众满意的模范机关”项</w:t>
      </w:r>
      <w:r>
        <w:rPr>
          <w:rFonts w:hint="eastAsia" w:ascii="Times New Roman" w:hAnsi="Times New Roman" w:eastAsia="仿宋_GB2312"/>
          <w:b w:val="0"/>
          <w:bCs w:val="0"/>
          <w:kern w:val="2"/>
          <w:sz w:val="30"/>
          <w:szCs w:val="24"/>
          <w:highlight w:val="none"/>
        </w:rPr>
        <w:t>目</w:t>
      </w:r>
      <w:r>
        <w:rPr>
          <w:rFonts w:hint="eastAsia" w:ascii="Times New Roman" w:hAnsi="Times New Roman" w:eastAsia="仿宋_GB2312"/>
          <w:b w:val="0"/>
          <w:bCs w:val="0"/>
          <w:kern w:val="2"/>
          <w:sz w:val="30"/>
          <w:szCs w:val="24"/>
          <w:highlight w:val="none"/>
          <w:lang w:eastAsia="zh-CN"/>
        </w:rPr>
        <w:t>监管职责，对资金使用的合法性进行监督，年末对资金使用效果进行评价。项目落实到人，项目严格按照相关法律法规、相关管理规定和实施方案实施，无调整或支出调整，项目合同书、验收单、项目总结等资料齐全并及时归档；在项目实施过程中的人员条件、场地实施落实到位。</w:t>
      </w:r>
    </w:p>
    <w:p w14:paraId="7A813B29">
      <w:pPr>
        <w:pStyle w:val="11"/>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5</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5</w:t>
      </w:r>
      <w:r>
        <w:rPr>
          <w:rFonts w:hint="eastAsia" w:ascii="Times New Roman" w:hAnsi="Times New Roman" w:eastAsia="仿宋_GB2312"/>
          <w:b w:val="0"/>
          <w:bCs w:val="0"/>
          <w:kern w:val="2"/>
          <w:sz w:val="30"/>
          <w:szCs w:val="24"/>
        </w:rPr>
        <w:t>。</w:t>
      </w:r>
    </w:p>
    <w:p w14:paraId="427A6B6E">
      <w:pPr>
        <w:spacing w:line="560" w:lineRule="exact"/>
        <w:ind w:firstLine="602" w:firstLineChars="200"/>
        <w:rPr>
          <w:rFonts w:ascii="仿宋_GB2312"/>
          <w:b/>
          <w:bCs/>
        </w:rPr>
      </w:pPr>
      <w:bookmarkStart w:id="14" w:name="_Toc68703840"/>
      <w:r>
        <w:rPr>
          <w:rFonts w:hint="eastAsia"/>
          <w:b/>
          <w:bCs/>
        </w:rPr>
        <w:t>（三）</w:t>
      </w:r>
      <w:r>
        <w:rPr>
          <w:rFonts w:hint="eastAsia" w:ascii="仿宋_GB2312"/>
          <w:b/>
          <w:bCs/>
        </w:rPr>
        <w:t>项目产出情况。</w:t>
      </w:r>
      <w:bookmarkEnd w:id="14"/>
    </w:p>
    <w:p w14:paraId="0AEF66FE">
      <w:pPr>
        <w:numPr>
          <w:ilvl w:val="0"/>
          <w:numId w:val="5"/>
        </w:numPr>
        <w:spacing w:line="560" w:lineRule="exact"/>
        <w:ind w:firstLine="600" w:firstLineChars="200"/>
      </w:pPr>
      <w:r>
        <w:rPr>
          <w:rFonts w:hint="eastAsia"/>
        </w:rPr>
        <w:t>产出指标完成情况：</w:t>
      </w:r>
    </w:p>
    <w:p w14:paraId="6434A7F8">
      <w:pPr>
        <w:numPr>
          <w:ilvl w:val="0"/>
          <w:numId w:val="0"/>
        </w:numPr>
        <w:spacing w:line="560" w:lineRule="exact"/>
        <w:ind w:firstLine="600" w:firstLineChars="200"/>
        <w:rPr>
          <w:rFonts w:hint="eastAsia"/>
          <w:lang w:eastAsia="zh-CN"/>
        </w:rPr>
      </w:pPr>
      <w:r>
        <w:rPr>
          <w:rFonts w:hint="eastAsia"/>
        </w:rPr>
        <w:t>指标1：数量指标-采购办公用品、耗材等：指标值</w:t>
      </w:r>
      <w:r>
        <w:rPr>
          <w:rFonts w:hint="eastAsia"/>
          <w:lang w:eastAsia="zh-CN"/>
        </w:rPr>
        <w:t>：</w:t>
      </w:r>
      <w:r>
        <w:rPr>
          <w:rFonts w:hint="eastAsia"/>
        </w:rPr>
        <w:t>&gt;=3</w:t>
      </w:r>
      <w:r>
        <w:rPr>
          <w:rFonts w:hint="eastAsia"/>
          <w:lang w:val="en-US" w:eastAsia="zh-CN"/>
        </w:rPr>
        <w:t>次</w:t>
      </w:r>
      <w:r>
        <w:rPr>
          <w:rFonts w:hint="eastAsia"/>
        </w:rPr>
        <w:t>，实际完成值</w:t>
      </w:r>
      <w:r>
        <w:rPr>
          <w:rFonts w:hint="eastAsia"/>
          <w:lang w:val="en-US" w:eastAsia="zh-CN"/>
        </w:rPr>
        <w:t>=3次</w:t>
      </w:r>
      <w:r>
        <w:rPr>
          <w:rFonts w:hint="eastAsia"/>
        </w:rPr>
        <w:t>，指标完成率100%，偏差原因：无偏差</w:t>
      </w:r>
      <w:r>
        <w:rPr>
          <w:rFonts w:hint="eastAsia"/>
          <w:lang w:eastAsia="zh-CN"/>
        </w:rPr>
        <w:t>。</w:t>
      </w:r>
    </w:p>
    <w:p w14:paraId="38A97B56">
      <w:pPr>
        <w:numPr>
          <w:ilvl w:val="0"/>
          <w:numId w:val="0"/>
        </w:numPr>
        <w:spacing w:line="560" w:lineRule="exact"/>
        <w:ind w:firstLine="600" w:firstLineChars="200"/>
        <w:rPr>
          <w:rFonts w:hint="eastAsia"/>
        </w:rPr>
      </w:pPr>
      <w:r>
        <w:rPr>
          <w:rFonts w:hint="eastAsia"/>
        </w:rPr>
        <w:t>指标2：数量指标-督促州直单位换届指标值</w:t>
      </w:r>
      <w:r>
        <w:rPr>
          <w:rFonts w:hint="eastAsia"/>
          <w:lang w:eastAsia="zh-CN"/>
        </w:rPr>
        <w:t>：</w:t>
      </w:r>
      <w:r>
        <w:rPr>
          <w:rFonts w:hint="eastAsia"/>
        </w:rPr>
        <w:t>&gt;=30个：，实际完成值</w:t>
      </w:r>
      <w:r>
        <w:rPr>
          <w:rFonts w:hint="eastAsia"/>
          <w:lang w:val="en-US" w:eastAsia="zh-CN"/>
        </w:rPr>
        <w:t>=30个</w:t>
      </w:r>
      <w:r>
        <w:rPr>
          <w:rFonts w:hint="eastAsia"/>
        </w:rPr>
        <w:t>，指标完成率100%。偏差原因：无偏差</w:t>
      </w:r>
    </w:p>
    <w:p w14:paraId="550FCE94">
      <w:pPr>
        <w:pStyle w:val="11"/>
        <w:ind w:firstLine="600" w:firstLineChars="200"/>
        <w:jc w:val="left"/>
        <w:rPr>
          <w:rFonts w:hint="eastAsia"/>
        </w:rPr>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w:t>
      </w:r>
    </w:p>
    <w:p w14:paraId="6CF0481D">
      <w:pPr>
        <w:numPr>
          <w:ilvl w:val="0"/>
          <w:numId w:val="0"/>
        </w:numPr>
        <w:spacing w:line="560" w:lineRule="exact"/>
        <w:ind w:firstLine="600" w:firstLineChars="200"/>
        <w:rPr>
          <w:rFonts w:hint="eastAsia"/>
        </w:rPr>
      </w:pPr>
      <w:r>
        <w:rPr>
          <w:rFonts w:hint="eastAsia"/>
          <w:lang w:val="en-US" w:eastAsia="zh-CN"/>
        </w:rPr>
        <w:t>指标</w:t>
      </w:r>
      <w:r>
        <w:rPr>
          <w:rFonts w:hint="eastAsia"/>
        </w:rPr>
        <w:t>3：质量指标-采购办公用品及耗材质量合格率指标值</w:t>
      </w:r>
      <w:r>
        <w:rPr>
          <w:rFonts w:hint="eastAsia"/>
          <w:lang w:eastAsia="zh-CN"/>
        </w:rPr>
        <w:t>：</w:t>
      </w:r>
      <w:r>
        <w:rPr>
          <w:rFonts w:hint="eastAsia"/>
        </w:rPr>
        <w:t>=100%，实际完成值</w:t>
      </w:r>
      <w:r>
        <w:rPr>
          <w:rFonts w:hint="eastAsia"/>
          <w:lang w:val="en-US" w:eastAsia="zh-CN"/>
        </w:rPr>
        <w:t>=100%</w:t>
      </w:r>
      <w:r>
        <w:rPr>
          <w:rFonts w:hint="eastAsia"/>
        </w:rPr>
        <w:t>，指标完成率100%。偏差原因：无偏差</w:t>
      </w:r>
    </w:p>
    <w:p w14:paraId="4DD5BC11">
      <w:pPr>
        <w:numPr>
          <w:ilvl w:val="0"/>
          <w:numId w:val="0"/>
        </w:numPr>
        <w:spacing w:line="560" w:lineRule="exact"/>
        <w:ind w:firstLine="900" w:firstLineChars="300"/>
      </w:pPr>
      <w:r>
        <w:rPr>
          <w:rFonts w:hint="eastAsia"/>
          <w:lang w:val="en-US" w:eastAsia="zh-CN"/>
        </w:rPr>
        <w:t>指标</w:t>
      </w:r>
      <w:r>
        <w:rPr>
          <w:rFonts w:hint="eastAsia"/>
        </w:rPr>
        <w:t>4：质量指标-政府采购率指标值</w:t>
      </w:r>
      <w:r>
        <w:rPr>
          <w:rFonts w:hint="eastAsia"/>
          <w:lang w:eastAsia="zh-CN"/>
        </w:rPr>
        <w:t>：</w:t>
      </w:r>
      <w:r>
        <w:rPr>
          <w:rFonts w:hint="eastAsia"/>
        </w:rPr>
        <w:t>=100%，实际完成值，指标完成率100%</w:t>
      </w:r>
      <w:r>
        <w:rPr>
          <w:rFonts w:hint="eastAsia"/>
          <w:lang w:eastAsia="zh-CN"/>
        </w:rPr>
        <w:t>，</w:t>
      </w:r>
      <w:r>
        <w:rPr>
          <w:rFonts w:hint="eastAsia"/>
        </w:rPr>
        <w:t>偏差原因：无偏差。</w:t>
      </w:r>
    </w:p>
    <w:p w14:paraId="02540F0A">
      <w:pPr>
        <w:spacing w:line="560" w:lineRule="exact"/>
        <w:ind w:firstLine="600" w:firstLineChars="200"/>
        <w:rPr>
          <w:rFonts w:hint="eastAsia"/>
        </w:rPr>
      </w:pPr>
      <w:r>
        <w:rPr>
          <w:rFonts w:hint="eastAsia"/>
        </w:rPr>
        <w:t>指标5：质量指标-办公用品及耗材验收合格率指标值</w:t>
      </w:r>
      <w:r>
        <w:rPr>
          <w:rFonts w:hint="eastAsia"/>
          <w:lang w:eastAsia="zh-CN"/>
        </w:rPr>
        <w:t>：</w:t>
      </w:r>
      <w:r>
        <w:rPr>
          <w:rFonts w:hint="eastAsia"/>
        </w:rPr>
        <w:t>=100%，实际完成值</w:t>
      </w:r>
      <w:r>
        <w:rPr>
          <w:rFonts w:hint="eastAsia"/>
          <w:lang w:val="en-US" w:eastAsia="zh-CN"/>
        </w:rPr>
        <w:t>=100%</w:t>
      </w:r>
      <w:r>
        <w:rPr>
          <w:rFonts w:hint="eastAsia"/>
        </w:rPr>
        <w:t>，指标完成率100%。偏差原因：无偏差。</w:t>
      </w:r>
    </w:p>
    <w:p w14:paraId="7AA9D6FE">
      <w:pPr>
        <w:pStyle w:val="11"/>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w:t>
      </w:r>
    </w:p>
    <w:p w14:paraId="6EAE5314">
      <w:pPr>
        <w:spacing w:line="560" w:lineRule="exact"/>
        <w:ind w:firstLine="600" w:firstLineChars="200"/>
      </w:pPr>
      <w:r>
        <w:rPr>
          <w:rFonts w:hint="eastAsia"/>
        </w:rPr>
        <w:t xml:space="preserve"> 指标6：时效指标-</w:t>
      </w:r>
      <w:r>
        <w:rPr>
          <w:rFonts w:hint="eastAsia"/>
          <w:lang w:val="en-US" w:eastAsia="zh-CN"/>
        </w:rPr>
        <w:t>采购按时完成率</w:t>
      </w:r>
      <w:r>
        <w:rPr>
          <w:rFonts w:hint="eastAsia"/>
        </w:rPr>
        <w:t>指标值</w:t>
      </w:r>
      <w:r>
        <w:rPr>
          <w:rFonts w:hint="eastAsia"/>
          <w:lang w:eastAsia="zh-CN"/>
        </w:rPr>
        <w:t>：</w:t>
      </w:r>
      <w:r>
        <w:rPr>
          <w:rFonts w:hint="eastAsia"/>
        </w:rPr>
        <w:t>=100%，实际完成值</w:t>
      </w:r>
      <w:r>
        <w:rPr>
          <w:rFonts w:hint="eastAsia"/>
          <w:lang w:val="en-US" w:eastAsia="zh-CN"/>
        </w:rPr>
        <w:t>100%</w:t>
      </w:r>
      <w:r>
        <w:rPr>
          <w:rFonts w:hint="eastAsia"/>
        </w:rPr>
        <w:t>，指标完成率100%。偏差原因：无偏差。</w:t>
      </w:r>
    </w:p>
    <w:p w14:paraId="09D6F227">
      <w:pPr>
        <w:pStyle w:val="11"/>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w:t>
      </w:r>
    </w:p>
    <w:p w14:paraId="47604F55">
      <w:pPr>
        <w:numPr>
          <w:ilvl w:val="0"/>
          <w:numId w:val="5"/>
        </w:numPr>
        <w:spacing w:line="560" w:lineRule="exact"/>
        <w:ind w:firstLine="600" w:firstLineChars="200"/>
      </w:pPr>
      <w:r>
        <w:rPr>
          <w:rFonts w:hint="eastAsia"/>
        </w:rPr>
        <w:t>成本指标完成情况：</w:t>
      </w:r>
    </w:p>
    <w:p w14:paraId="6CA8FFC0">
      <w:pPr>
        <w:spacing w:line="560" w:lineRule="exact"/>
        <w:ind w:firstLine="600" w:firstLineChars="200"/>
        <w:rPr>
          <w:rFonts w:hint="eastAsia"/>
        </w:rPr>
      </w:pPr>
      <w:r>
        <w:rPr>
          <w:rFonts w:hint="eastAsia"/>
        </w:rPr>
        <w:t xml:space="preserve"> 指标1：经济成本指标-每次购买办公用品及耗材成本指标值</w:t>
      </w:r>
      <w:r>
        <w:rPr>
          <w:rFonts w:hint="eastAsia"/>
          <w:lang w:eastAsia="zh-CN"/>
        </w:rPr>
        <w:t>：</w:t>
      </w:r>
      <w:r>
        <w:rPr>
          <w:rFonts w:hint="eastAsia"/>
        </w:rPr>
        <w:t>&lt;=1.83万元，实际完成值</w:t>
      </w:r>
      <w:r>
        <w:rPr>
          <w:rFonts w:hint="eastAsia"/>
          <w:lang w:val="en-US" w:eastAsia="zh-CN"/>
        </w:rPr>
        <w:t>=1.83万元</w:t>
      </w:r>
      <w:r>
        <w:rPr>
          <w:rFonts w:hint="eastAsia"/>
        </w:rPr>
        <w:t>，指标完成率100%。</w:t>
      </w:r>
    </w:p>
    <w:p w14:paraId="07CA2395">
      <w:pPr>
        <w:pStyle w:val="11"/>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w:t>
      </w:r>
    </w:p>
    <w:p w14:paraId="6BB74078">
      <w:pPr>
        <w:numPr>
          <w:ilvl w:val="0"/>
          <w:numId w:val="0"/>
        </w:numPr>
        <w:spacing w:line="560" w:lineRule="exact"/>
        <w:ind w:firstLine="301" w:firstLineChars="100"/>
        <w:rPr>
          <w:b/>
          <w:bCs/>
        </w:rPr>
      </w:pPr>
      <w:r>
        <w:rPr>
          <w:rFonts w:hint="eastAsia"/>
          <w:b/>
          <w:bCs/>
        </w:rPr>
        <w:t>效益指标完成情况：</w:t>
      </w:r>
    </w:p>
    <w:p w14:paraId="70511B2E">
      <w:pPr>
        <w:spacing w:line="560" w:lineRule="exact"/>
        <w:ind w:firstLine="600" w:firstLineChars="200"/>
      </w:pPr>
      <w:r>
        <w:rPr>
          <w:rFonts w:hint="eastAsia"/>
        </w:rPr>
        <w:t xml:space="preserve"> 指标1：社会效益指标-各单位机关党建工作水平指标值</w:t>
      </w:r>
      <w:r>
        <w:rPr>
          <w:rFonts w:hint="eastAsia"/>
          <w:lang w:eastAsia="zh-CN"/>
        </w:rPr>
        <w:t>：</w:t>
      </w:r>
      <w:r>
        <w:rPr>
          <w:rFonts w:hint="eastAsia"/>
        </w:rPr>
        <w:t>得到提升，实际完成值</w:t>
      </w:r>
      <w:r>
        <w:rPr>
          <w:rFonts w:hint="eastAsia"/>
          <w:lang w:eastAsia="zh-CN"/>
        </w:rPr>
        <w:t>：达成目标</w:t>
      </w:r>
      <w:r>
        <w:rPr>
          <w:rFonts w:hint="eastAsia"/>
        </w:rPr>
        <w:t>，指标完成率100%。</w:t>
      </w:r>
    </w:p>
    <w:p w14:paraId="546C15A5">
      <w:pPr>
        <w:numPr>
          <w:ilvl w:val="0"/>
          <w:numId w:val="0"/>
        </w:numPr>
        <w:spacing w:line="560" w:lineRule="exact"/>
        <w:ind w:firstLine="900" w:firstLineChars="300"/>
      </w:pPr>
      <w:r>
        <w:rPr>
          <w:rFonts w:hint="eastAsia"/>
        </w:rPr>
        <w:t>满意度指标完成情况：</w:t>
      </w:r>
    </w:p>
    <w:p w14:paraId="11FA7230">
      <w:pPr>
        <w:spacing w:line="560" w:lineRule="exact"/>
        <w:ind w:firstLine="600" w:firstLineChars="200"/>
        <w:rPr>
          <w:rFonts w:hint="eastAsia" w:eastAsia="仿宋_GB2312"/>
          <w:lang w:eastAsia="zh-CN"/>
        </w:rPr>
      </w:pPr>
      <w:r>
        <w:rPr>
          <w:rFonts w:hint="eastAsia"/>
        </w:rPr>
        <w:t xml:space="preserve"> 指标1：满意度指标-办公用品使用人员满意度实际完成值</w:t>
      </w:r>
      <w:r>
        <w:rPr>
          <w:rFonts w:hint="eastAsia"/>
          <w:lang w:eastAsia="zh-CN"/>
        </w:rPr>
        <w:t>：＞＝</w:t>
      </w:r>
      <w:r>
        <w:rPr>
          <w:rFonts w:hint="eastAsia"/>
          <w:lang w:val="en-US" w:eastAsia="zh-CN"/>
        </w:rPr>
        <w:t>90%</w:t>
      </w:r>
      <w:r>
        <w:rPr>
          <w:rFonts w:hint="eastAsia"/>
        </w:rPr>
        <w:t>，实际完成值</w:t>
      </w:r>
      <w:r>
        <w:rPr>
          <w:rFonts w:hint="eastAsia"/>
          <w:lang w:eastAsia="zh-CN"/>
        </w:rPr>
        <w:t>：</w:t>
      </w:r>
      <w:r>
        <w:rPr>
          <w:rFonts w:hint="eastAsia"/>
          <w:lang w:val="en-US" w:eastAsia="zh-CN"/>
        </w:rPr>
        <w:t>=95</w:t>
      </w:r>
      <w:r>
        <w:rPr>
          <w:rFonts w:hint="eastAsia"/>
        </w:rPr>
        <w:t>%</w:t>
      </w:r>
      <w:r>
        <w:rPr>
          <w:rFonts w:hint="eastAsia"/>
          <w:lang w:eastAsia="zh-CN"/>
        </w:rPr>
        <w:t>，</w:t>
      </w:r>
      <w:r>
        <w:rPr>
          <w:rFonts w:hint="eastAsia"/>
        </w:rPr>
        <w:t>指标完成率</w:t>
      </w:r>
      <w:r>
        <w:rPr>
          <w:rFonts w:hint="eastAsia"/>
          <w:lang w:val="en-US" w:eastAsia="zh-CN"/>
        </w:rPr>
        <w:t>105.56</w:t>
      </w:r>
      <w:r>
        <w:rPr>
          <w:rFonts w:hint="eastAsia"/>
        </w:rPr>
        <w:t>%。</w:t>
      </w:r>
      <w:r>
        <w:rPr>
          <w:rFonts w:hint="eastAsia"/>
          <w:lang w:eastAsia="zh-CN"/>
        </w:rPr>
        <w:t>偏差原因：办公用品品质量全部达标到合格标准，办公人员使用满意。故有偏差。</w:t>
      </w:r>
    </w:p>
    <w:p w14:paraId="207373AB">
      <w:pPr>
        <w:pStyle w:val="11"/>
        <w:ind w:firstLine="600" w:firstLineChars="200"/>
        <w:jc w:val="left"/>
        <w:rPr>
          <w:rFonts w:hint="eastAsia" w:ascii="Times New Roman" w:hAnsi="Times New Roman" w:eastAsia="仿宋_GB2312" w:cs="Times New Roman"/>
          <w:kern w:val="2"/>
          <w:sz w:val="30"/>
          <w:szCs w:val="24"/>
          <w:lang w:val="en-US" w:eastAsia="zh-CN" w:bidi="ar-SA"/>
        </w:rPr>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20</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20</w:t>
      </w:r>
      <w:r>
        <w:rPr>
          <w:rFonts w:hint="eastAsia" w:ascii="Times New Roman" w:hAnsi="Times New Roman" w:eastAsia="仿宋_GB2312"/>
          <w:b w:val="0"/>
          <w:bCs w:val="0"/>
          <w:kern w:val="2"/>
          <w:sz w:val="30"/>
          <w:szCs w:val="24"/>
        </w:rPr>
        <w:t>分。</w:t>
      </w:r>
    </w:p>
    <w:p w14:paraId="0449D0EF">
      <w:pPr>
        <w:spacing w:line="560" w:lineRule="exact"/>
        <w:ind w:firstLine="602" w:firstLineChars="200"/>
        <w:rPr>
          <w:rFonts w:hint="eastAsia" w:ascii="Times New Roman" w:hAnsi="Times New Roman" w:eastAsia="仿宋_GB2312" w:cs="Times New Roman"/>
          <w:b/>
          <w:bCs/>
          <w:kern w:val="2"/>
          <w:sz w:val="30"/>
          <w:szCs w:val="24"/>
          <w:lang w:val="en-US" w:eastAsia="zh-Hans" w:bidi="ar-SA"/>
        </w:rPr>
      </w:pPr>
      <w:bookmarkStart w:id="15" w:name="_Toc68703842"/>
      <w:r>
        <w:rPr>
          <w:rFonts w:hint="eastAsia" w:ascii="Times New Roman" w:hAnsi="Times New Roman" w:eastAsia="仿宋_GB2312" w:cs="Times New Roman"/>
          <w:b/>
          <w:bCs/>
          <w:kern w:val="2"/>
          <w:sz w:val="30"/>
          <w:szCs w:val="24"/>
          <w:lang w:val="en-US" w:eastAsia="zh-Hans" w:bidi="ar-SA"/>
        </w:rPr>
        <w:t>五、预算执行进度与绩效指标总体完成率偏差</w:t>
      </w:r>
    </w:p>
    <w:p w14:paraId="17B4FE45">
      <w:pPr>
        <w:pStyle w:val="22"/>
        <w:spacing w:line="560" w:lineRule="exact"/>
        <w:ind w:firstLine="600" w:firstLineChars="200"/>
        <w:rPr>
          <w:rFonts w:hint="eastAsia" w:ascii="Times New Roman" w:hAnsi="Times New Roman" w:eastAsia="仿宋_GB2312" w:cs="Times New Roman"/>
          <w:kern w:val="2"/>
          <w:sz w:val="30"/>
          <w:szCs w:val="24"/>
          <w:lang w:val="en-US" w:eastAsia="zh-CN" w:bidi="ar-SA"/>
        </w:rPr>
      </w:pPr>
      <w:r>
        <w:rPr>
          <w:rFonts w:hint="eastAsia" w:ascii="Times New Roman" w:hAnsi="Times New Roman" w:eastAsia="仿宋_GB2312" w:cs="Times New Roman"/>
          <w:kern w:val="2"/>
          <w:sz w:val="30"/>
          <w:szCs w:val="24"/>
          <w:lang w:val="en-US" w:eastAsia="zh-CN" w:bidi="ar-SA"/>
        </w:rPr>
        <w:t>创建“让党中央放心，让人民群众满意的模范机关”项目年初预算5.50万元，全年预算5.50万元，实际支出5.50万元，预算执行率为100%，项目绩效指标总体完成率为</w:t>
      </w:r>
      <w:r>
        <w:rPr>
          <w:rFonts w:hint="eastAsia" w:cs="Times New Roman"/>
          <w:kern w:val="2"/>
          <w:sz w:val="30"/>
          <w:szCs w:val="24"/>
          <w:lang w:val="en-US" w:eastAsia="zh-CN" w:bidi="ar-SA"/>
        </w:rPr>
        <w:t>100.61</w:t>
      </w:r>
      <w:r>
        <w:rPr>
          <w:rFonts w:hint="eastAsia" w:ascii="Times New Roman" w:hAnsi="Times New Roman" w:eastAsia="仿宋_GB2312" w:cs="Times New Roman"/>
          <w:kern w:val="2"/>
          <w:sz w:val="30"/>
          <w:szCs w:val="24"/>
          <w:lang w:val="en-US" w:eastAsia="zh-CN" w:bidi="ar-SA"/>
        </w:rPr>
        <w:t>%，</w:t>
      </w:r>
      <w:r>
        <w:rPr>
          <w:rFonts w:hint="eastAsia" w:ascii="Times New Roman" w:hAnsi="Times New Roman" w:eastAsia="仿宋_GB2312" w:cs="Times New Roman"/>
          <w:kern w:val="2"/>
          <w:sz w:val="30"/>
          <w:szCs w:val="24"/>
          <w:lang w:val="en-US" w:eastAsia="zh-Hans" w:bidi="ar-SA"/>
        </w:rPr>
        <w:t>总体</w:t>
      </w:r>
      <w:r>
        <w:rPr>
          <w:rFonts w:hint="eastAsia" w:ascii="Times New Roman" w:hAnsi="Times New Roman" w:eastAsia="仿宋_GB2312" w:cs="Times New Roman"/>
          <w:kern w:val="2"/>
          <w:sz w:val="30"/>
          <w:szCs w:val="24"/>
          <w:lang w:val="en-US" w:eastAsia="zh-CN" w:bidi="ar-SA"/>
        </w:rPr>
        <w:t>偏差率为</w:t>
      </w:r>
      <w:r>
        <w:rPr>
          <w:rFonts w:hint="eastAsia" w:cs="Times New Roman"/>
          <w:kern w:val="2"/>
          <w:sz w:val="30"/>
          <w:szCs w:val="24"/>
          <w:lang w:val="en-US" w:eastAsia="zh-CN" w:bidi="ar-SA"/>
        </w:rPr>
        <w:t>0.61</w:t>
      </w:r>
      <w:r>
        <w:rPr>
          <w:rFonts w:hint="eastAsia" w:ascii="Times New Roman" w:hAnsi="Times New Roman" w:eastAsia="仿宋_GB2312" w:cs="Times New Roman"/>
          <w:kern w:val="2"/>
          <w:sz w:val="30"/>
          <w:szCs w:val="24"/>
          <w:lang w:val="en-US" w:eastAsia="zh-CN" w:bidi="ar-SA"/>
        </w:rPr>
        <w:t>%,</w:t>
      </w:r>
      <w:r>
        <w:rPr>
          <w:rFonts w:hint="eastAsia" w:ascii="Times New Roman" w:hAnsi="Times New Roman" w:eastAsia="仿宋_GB2312" w:cs="Times New Roman"/>
          <w:kern w:val="2"/>
          <w:sz w:val="30"/>
          <w:szCs w:val="24"/>
          <w:lang w:val="en-US" w:eastAsia="zh-Hans" w:bidi="ar-SA"/>
        </w:rPr>
        <w:t>偏差</w:t>
      </w:r>
      <w:r>
        <w:rPr>
          <w:rFonts w:hint="eastAsia" w:ascii="Times New Roman" w:hAnsi="Times New Roman" w:eastAsia="仿宋_GB2312" w:cs="Times New Roman"/>
          <w:kern w:val="2"/>
          <w:sz w:val="30"/>
          <w:szCs w:val="24"/>
          <w:lang w:val="en-US" w:eastAsia="zh-CN" w:bidi="ar-SA"/>
        </w:rPr>
        <w:t>原因：</w:t>
      </w:r>
      <w:r>
        <w:rPr>
          <w:rFonts w:hint="eastAsia" w:cs="Times New Roman"/>
          <w:kern w:val="2"/>
          <w:sz w:val="30"/>
          <w:szCs w:val="24"/>
          <w:lang w:val="en-US" w:eastAsia="zh-CN" w:bidi="ar-SA"/>
        </w:rPr>
        <w:t>办公用品质量全部达到合格标准，办公人员使用满意</w:t>
      </w:r>
      <w:r>
        <w:rPr>
          <w:rFonts w:hint="eastAsia" w:ascii="Times New Roman" w:hAnsi="Times New Roman" w:eastAsia="仿宋_GB2312" w:cs="Times New Roman"/>
          <w:kern w:val="2"/>
          <w:sz w:val="30"/>
          <w:szCs w:val="24"/>
          <w:highlight w:val="none"/>
          <w:lang w:val="en-US" w:eastAsia="zh-CN" w:bidi="ar-SA"/>
        </w:rPr>
        <w:t>，</w:t>
      </w:r>
      <w:r>
        <w:rPr>
          <w:rFonts w:hint="eastAsia" w:ascii="Times New Roman" w:hAnsi="Times New Roman" w:eastAsia="仿宋_GB2312" w:cs="Times New Roman"/>
          <w:kern w:val="2"/>
          <w:sz w:val="30"/>
          <w:szCs w:val="24"/>
          <w:highlight w:val="none"/>
          <w:lang w:val="en-US" w:eastAsia="zh-Hans" w:bidi="ar-SA"/>
        </w:rPr>
        <w:t>改进</w:t>
      </w:r>
      <w:r>
        <w:rPr>
          <w:rFonts w:hint="eastAsia" w:ascii="Times New Roman" w:hAnsi="Times New Roman" w:eastAsia="仿宋_GB2312" w:cs="Times New Roman"/>
          <w:kern w:val="2"/>
          <w:sz w:val="30"/>
          <w:szCs w:val="24"/>
          <w:highlight w:val="none"/>
          <w:lang w:val="en-US" w:eastAsia="zh-CN" w:bidi="ar-SA"/>
        </w:rPr>
        <w:t>措施：</w:t>
      </w:r>
      <w:r>
        <w:rPr>
          <w:rFonts w:hint="eastAsia" w:cs="Times New Roman"/>
          <w:kern w:val="2"/>
          <w:sz w:val="30"/>
          <w:szCs w:val="24"/>
          <w:highlight w:val="none"/>
          <w:lang w:val="en-US" w:eastAsia="zh-CN" w:bidi="ar-SA"/>
        </w:rPr>
        <w:t>根据往年工作经验，更加合理的设置指标值，确保指标值于年初设定值无偏差。</w:t>
      </w:r>
    </w:p>
    <w:p w14:paraId="3B5F3E06">
      <w:pPr>
        <w:pStyle w:val="3"/>
        <w:numPr>
          <w:ilvl w:val="0"/>
          <w:numId w:val="6"/>
        </w:numPr>
        <w:spacing w:before="0" w:after="0" w:line="560" w:lineRule="exact"/>
        <w:ind w:firstLine="602" w:firstLineChars="200"/>
        <w:rPr>
          <w:rFonts w:hint="eastAsia" w:ascii="Times New Roman" w:hAnsi="Times New Roman" w:eastAsia="仿宋_GB2312" w:cs="Times New Roman"/>
          <w:kern w:val="2"/>
          <w:sz w:val="30"/>
          <w:szCs w:val="24"/>
          <w:highlight w:val="none"/>
          <w:lang w:val="en-US" w:eastAsia="zh-CN" w:bidi="ar-SA"/>
        </w:rPr>
      </w:pPr>
      <w:r>
        <w:rPr>
          <w:rFonts w:hint="eastAsia" w:ascii="Times New Roman" w:hAnsi="Times New Roman" w:eastAsia="仿宋_GB2312" w:cs="Times New Roman"/>
          <w:kern w:val="2"/>
          <w:sz w:val="30"/>
          <w:szCs w:val="24"/>
          <w:highlight w:val="none"/>
          <w:lang w:val="en-US" w:eastAsia="zh-CN" w:bidi="ar-SA"/>
        </w:rPr>
        <w:t>主要经验及做法</w:t>
      </w:r>
      <w:r>
        <w:rPr>
          <w:rFonts w:hint="eastAsia" w:cs="Times New Roman"/>
          <w:kern w:val="2"/>
          <w:sz w:val="30"/>
          <w:szCs w:val="24"/>
          <w:highlight w:val="none"/>
          <w:lang w:val="en-US" w:eastAsia="zh-CN" w:bidi="ar-SA"/>
        </w:rPr>
        <w:t>、存在的问题及原因分析</w:t>
      </w:r>
    </w:p>
    <w:p w14:paraId="226D63BA">
      <w:pPr>
        <w:rPr>
          <w:rFonts w:hint="default"/>
          <w:lang w:val="en-US" w:eastAsia="zh-CN"/>
        </w:rPr>
      </w:pPr>
      <w:r>
        <w:rPr>
          <w:rFonts w:hint="eastAsia" w:cs="Times New Roman"/>
          <w:kern w:val="2"/>
          <w:sz w:val="30"/>
          <w:szCs w:val="24"/>
          <w:highlight w:val="none"/>
          <w:lang w:val="en-US" w:eastAsia="zh-CN" w:bidi="ar-SA"/>
        </w:rPr>
        <w:t xml:space="preserve">    （一）主要经验及做法</w:t>
      </w:r>
    </w:p>
    <w:p w14:paraId="7F665AAF">
      <w:pPr>
        <w:rPr>
          <w:rFonts w:hint="default" w:ascii="Times New Roman" w:hAnsi="Times New Roman" w:eastAsia="仿宋_GB2312" w:cs="Times New Roman"/>
          <w:kern w:val="2"/>
          <w:sz w:val="30"/>
          <w:szCs w:val="24"/>
          <w:lang w:val="en-US" w:eastAsia="zh-CN" w:bidi="ar-SA"/>
        </w:rPr>
      </w:pPr>
      <w:r>
        <w:rPr>
          <w:rFonts w:hint="eastAsia" w:ascii="Times New Roman" w:hAnsi="Times New Roman" w:eastAsia="仿宋_GB2312" w:cs="Times New Roman"/>
          <w:kern w:val="2"/>
          <w:sz w:val="30"/>
          <w:szCs w:val="24"/>
          <w:lang w:val="en-US" w:eastAsia="zh-CN" w:bidi="ar-SA"/>
        </w:rPr>
        <w:t xml:space="preserve">      </w:t>
      </w:r>
      <w:r>
        <w:rPr>
          <w:rFonts w:hint="eastAsia"/>
          <w:lang w:val="en-US" w:eastAsia="zh-CN"/>
        </w:rPr>
        <w:t xml:space="preserve"> 为确保项目顺利，提前做好项目规划，将所列计划再三审核。在项目实施过程中做好定期监督检查，严格按照项目管理规范进行，在项目资金使用过程中，严格落实把关，按照项目资金使用范围做好审核工作，让项目资金落于实处。</w:t>
      </w:r>
    </w:p>
    <w:p w14:paraId="1EF75A81">
      <w:pPr>
        <w:pStyle w:val="3"/>
        <w:numPr>
          <w:ilvl w:val="0"/>
          <w:numId w:val="0"/>
        </w:numPr>
        <w:spacing w:before="0" w:after="0" w:line="560" w:lineRule="exact"/>
        <w:ind w:firstLine="600" w:firstLineChars="200"/>
        <w:rPr>
          <w:rFonts w:hint="eastAsia" w:ascii="Times New Roman" w:hAnsi="Times New Roman" w:eastAsia="仿宋_GB2312" w:cs="Times New Roman"/>
          <w:b w:val="0"/>
          <w:bCs w:val="0"/>
          <w:kern w:val="2"/>
          <w:sz w:val="30"/>
          <w:szCs w:val="24"/>
          <w:lang w:val="en-US" w:eastAsia="zh-CN" w:bidi="ar-SA"/>
        </w:rPr>
      </w:pPr>
      <w:r>
        <w:rPr>
          <w:rFonts w:hint="eastAsia" w:cs="Times New Roman"/>
          <w:b w:val="0"/>
          <w:bCs w:val="0"/>
          <w:kern w:val="2"/>
          <w:sz w:val="30"/>
          <w:szCs w:val="24"/>
          <w:lang w:val="en-US" w:eastAsia="zh-CN" w:bidi="ar-SA"/>
        </w:rPr>
        <w:t>（二）</w:t>
      </w:r>
      <w:r>
        <w:rPr>
          <w:rFonts w:hint="eastAsia" w:ascii="Times New Roman" w:hAnsi="Times New Roman" w:eastAsia="仿宋_GB2312" w:cs="Times New Roman"/>
          <w:b w:val="0"/>
          <w:bCs w:val="0"/>
          <w:kern w:val="2"/>
          <w:sz w:val="30"/>
          <w:szCs w:val="24"/>
          <w:lang w:val="en-US" w:eastAsia="zh-CN" w:bidi="ar-SA"/>
        </w:rPr>
        <w:t>存在的问题及原因分析</w:t>
      </w:r>
      <w:bookmarkEnd w:id="15"/>
    </w:p>
    <w:p w14:paraId="21C101A8">
      <w:pPr>
        <w:spacing w:line="560" w:lineRule="exact"/>
        <w:ind w:firstLine="600" w:firstLineChars="200"/>
        <w:rPr>
          <w:rFonts w:hint="eastAsia"/>
          <w:lang w:val="en-US" w:eastAsia="zh-CN"/>
        </w:rPr>
      </w:pPr>
      <w:bookmarkStart w:id="16" w:name="_Toc68703845"/>
      <w:r>
        <w:rPr>
          <w:rFonts w:hint="eastAsia"/>
        </w:rPr>
        <w:t>一是</w:t>
      </w:r>
      <w:r>
        <w:rPr>
          <w:rFonts w:hint="eastAsia"/>
          <w:lang w:val="en-US" w:eastAsia="zh-CN"/>
        </w:rPr>
        <w:t>部分州直部门单位党组（党委）落实全面从严治党主体责任不够有力，有的党组织没有把党建工作真正抓实抓细抓到位，“四个走在前列”示范引领行动、“五个好”标准化规范化党支部和“四个合格”党员创建活动等质效不高。</w:t>
      </w:r>
    </w:p>
    <w:p w14:paraId="14416BB3">
      <w:pPr>
        <w:spacing w:line="560" w:lineRule="exact"/>
        <w:ind w:firstLine="600" w:firstLineChars="200"/>
        <w:rPr>
          <w:rFonts w:hint="eastAsia"/>
          <w:lang w:eastAsia="zh-CN"/>
        </w:rPr>
      </w:pPr>
      <w:r>
        <w:rPr>
          <w:rFonts w:hint="eastAsia"/>
          <w:lang w:val="en-US" w:eastAsia="zh-CN"/>
        </w:rPr>
        <w:t>二是</w:t>
      </w:r>
      <w:r>
        <w:rPr>
          <w:rFonts w:hint="default"/>
          <w:lang w:val="en-US" w:eastAsia="zh-CN"/>
        </w:rPr>
        <w:t>推动贯彻落实党内法规标准</w:t>
      </w:r>
      <w:r>
        <w:rPr>
          <w:rFonts w:hint="eastAsia"/>
          <w:lang w:val="en-US" w:eastAsia="zh-CN"/>
        </w:rPr>
        <w:t>还</w:t>
      </w:r>
      <w:r>
        <w:rPr>
          <w:rFonts w:hint="default"/>
          <w:lang w:val="en-US" w:eastAsia="zh-CN"/>
        </w:rPr>
        <w:t>不</w:t>
      </w:r>
      <w:r>
        <w:rPr>
          <w:rFonts w:hint="eastAsia"/>
          <w:lang w:val="en-US" w:eastAsia="zh-CN"/>
        </w:rPr>
        <w:t>够</w:t>
      </w:r>
      <w:r>
        <w:rPr>
          <w:rFonts w:hint="default"/>
          <w:lang w:val="en-US" w:eastAsia="zh-CN"/>
        </w:rPr>
        <w:t>高</w:t>
      </w:r>
      <w:r>
        <w:rPr>
          <w:rFonts w:hint="eastAsia"/>
          <w:lang w:val="en-US" w:eastAsia="zh-CN"/>
        </w:rPr>
        <w:t>，</w:t>
      </w:r>
      <w:r>
        <w:rPr>
          <w:rFonts w:hint="eastAsia"/>
          <w:lang w:eastAsia="zh-CN"/>
        </w:rPr>
        <w:t>抓机关青年党员教育管理监督</w:t>
      </w:r>
      <w:r>
        <w:rPr>
          <w:rFonts w:hint="default"/>
          <w:lang w:eastAsia="zh-CN"/>
        </w:rPr>
        <w:t>还需</w:t>
      </w:r>
      <w:r>
        <w:rPr>
          <w:rFonts w:hint="eastAsia"/>
          <w:lang w:eastAsia="zh-CN"/>
        </w:rPr>
        <w:t>加压用力。</w:t>
      </w:r>
    </w:p>
    <w:p w14:paraId="1E14C517">
      <w:pPr>
        <w:spacing w:line="560" w:lineRule="exact"/>
        <w:ind w:firstLine="600" w:firstLineChars="200"/>
        <w:rPr>
          <w:rFonts w:eastAsia="方正仿宋_GBK" w:cs="方正仿宋_GBK"/>
          <w:spacing w:val="-6"/>
          <w:sz w:val="32"/>
          <w:szCs w:val="32"/>
        </w:rPr>
      </w:pPr>
      <w:r>
        <w:rPr>
          <w:rFonts w:hint="eastAsia"/>
          <w:lang w:val="en-US" w:eastAsia="zh-CN"/>
        </w:rPr>
        <w:t>三</w:t>
      </w:r>
      <w:r>
        <w:rPr>
          <w:rFonts w:hint="default"/>
          <w:lang w:val="en-US" w:eastAsia="zh-CN"/>
        </w:rPr>
        <w:t>是</w:t>
      </w:r>
      <w:r>
        <w:rPr>
          <w:rFonts w:hint="eastAsia"/>
          <w:lang w:val="en-US" w:eastAsia="zh-CN"/>
        </w:rPr>
        <w:t>整治机关党建“灯下黑”和“两张皮”问题工作成效还不够明显，机关基层党组织政治功能和组织功能有待进一步增强。</w:t>
      </w:r>
    </w:p>
    <w:p w14:paraId="1C830B03">
      <w:pPr>
        <w:spacing w:line="560" w:lineRule="exact"/>
        <w:ind w:firstLine="640" w:firstLineChars="200"/>
        <w:rPr>
          <w:rFonts w:eastAsia="黑体"/>
          <w:sz w:val="32"/>
          <w:szCs w:val="32"/>
        </w:rPr>
      </w:pPr>
      <w:r>
        <w:rPr>
          <w:rFonts w:hint="eastAsia" w:ascii="宋体" w:hAnsi="宋体" w:eastAsia="宋体"/>
          <w:sz w:val="32"/>
          <w:szCs w:val="32"/>
        </w:rPr>
        <w:t>七、有关建议</w:t>
      </w:r>
      <w:bookmarkEnd w:id="16"/>
    </w:p>
    <w:p w14:paraId="746A735C">
      <w:pPr>
        <w:pStyle w:val="2"/>
        <w:keepNext w:val="0"/>
        <w:keepLines w:val="0"/>
        <w:pageBreakBefore w:val="0"/>
        <w:widowControl w:val="0"/>
        <w:kinsoku/>
        <w:wordWrap/>
        <w:topLinePunct w:val="0"/>
        <w:autoSpaceDE/>
        <w:autoSpaceDN/>
        <w:bidi w:val="0"/>
        <w:adjustRightInd/>
        <w:snapToGrid/>
        <w:spacing w:beforeAutospacing="0" w:afterAutospacing="0" w:line="560" w:lineRule="exact"/>
        <w:ind w:firstLine="600" w:firstLineChars="200"/>
        <w:jc w:val="both"/>
        <w:textAlignment w:val="auto"/>
        <w:rPr>
          <w:rFonts w:hint="eastAsia" w:ascii="Times New Roman" w:hAnsi="Times New Roman" w:eastAsia="仿宋_GB2312" w:cs="Times New Roman"/>
          <w:b w:val="0"/>
          <w:kern w:val="2"/>
          <w:sz w:val="30"/>
          <w:szCs w:val="24"/>
          <w:lang w:val="en-US" w:eastAsia="zh-CN" w:bidi="ar-SA"/>
        </w:rPr>
      </w:pPr>
      <w:bookmarkStart w:id="17" w:name="_Toc68703846"/>
      <w:r>
        <w:rPr>
          <w:rFonts w:hint="eastAsia" w:ascii="Times New Roman" w:hAnsi="Times New Roman" w:eastAsia="仿宋_GB2312" w:cs="Times New Roman"/>
          <w:b w:val="0"/>
          <w:kern w:val="2"/>
          <w:sz w:val="30"/>
          <w:szCs w:val="24"/>
          <w:lang w:val="en-US" w:eastAsia="zh-CN" w:bidi="ar-SA"/>
        </w:rPr>
        <w:t>一是强化政治建设，坚决做到“两个维护”。抓实“第一议题”，持续跟进学习习近平总书记重要讲话重要指示批示精神，确保州直机关部门单位各项工作始终沿着党指引的正确方向前进。持续深入开展政治机关意识教育和对党忠诚教育，把讲政治的要求贯彻到机关工作全过程各方面。督促指导州直机关单位党组织领导班子和党员干部规范建立政治素质纪实档案，制定落实全面从严治党主体责任清单、“两个对标”清单，推动州直机关党组织和广大党员干部坚定捍卫“两个确立”、坚决做到“两个维护”。</w:t>
      </w:r>
    </w:p>
    <w:p w14:paraId="4AEF2C9B">
      <w:pPr>
        <w:pStyle w:val="2"/>
        <w:keepNext w:val="0"/>
        <w:keepLines w:val="0"/>
        <w:pageBreakBefore w:val="0"/>
        <w:widowControl w:val="0"/>
        <w:kinsoku/>
        <w:wordWrap/>
        <w:topLinePunct w:val="0"/>
        <w:autoSpaceDE/>
        <w:autoSpaceDN/>
        <w:bidi w:val="0"/>
        <w:adjustRightInd/>
        <w:snapToGrid/>
        <w:spacing w:beforeAutospacing="0" w:afterAutospacing="0" w:line="560" w:lineRule="exact"/>
        <w:ind w:firstLine="600" w:firstLineChars="200"/>
        <w:jc w:val="both"/>
        <w:textAlignment w:val="auto"/>
        <w:rPr>
          <w:rFonts w:hint="eastAsia" w:ascii="Times New Roman" w:hAnsi="Times New Roman" w:eastAsia="仿宋_GB2312" w:cs="Times New Roman"/>
          <w:b w:val="0"/>
          <w:kern w:val="2"/>
          <w:sz w:val="30"/>
          <w:szCs w:val="24"/>
          <w:lang w:val="en-US" w:eastAsia="zh-CN" w:bidi="ar-SA"/>
        </w:rPr>
      </w:pPr>
      <w:r>
        <w:rPr>
          <w:rFonts w:hint="eastAsia" w:ascii="Times New Roman" w:hAnsi="Times New Roman" w:eastAsia="仿宋_GB2312" w:cs="Times New Roman"/>
          <w:b w:val="0"/>
          <w:kern w:val="2"/>
          <w:sz w:val="30"/>
          <w:szCs w:val="24"/>
          <w:lang w:val="en-US" w:eastAsia="zh-CN" w:bidi="ar-SA"/>
        </w:rPr>
        <w:t>二是深化理论武装，凝心铸魂淬炼党性。巩固深化主题教育成果，健全长效机制，用好“三会一课”“学习强国”等平台，推进机关大学习、大研讨，确保习近平总书记重要指示批示精神和党中央决策部署在州直机关不折不扣落到实处。用好疆内外红色资源、自治州直属机关党员教育基地等开展党性教育，引领机关党员干部切实将理论学习成果转化为推动经济社会高质量发展、服务群众的具体实践和本领。</w:t>
      </w:r>
    </w:p>
    <w:p w14:paraId="688A611A">
      <w:pPr>
        <w:pStyle w:val="3"/>
        <w:spacing w:before="0" w:after="0" w:line="560" w:lineRule="exact"/>
        <w:ind w:firstLine="600" w:firstLineChars="200"/>
        <w:rPr>
          <w:rFonts w:hint="eastAsia" w:ascii="Times New Roman" w:hAnsi="Times New Roman" w:eastAsia="仿宋_GB2312" w:cs="Times New Roman"/>
          <w:b w:val="0"/>
          <w:kern w:val="2"/>
          <w:sz w:val="30"/>
          <w:szCs w:val="24"/>
          <w:lang w:val="en-US" w:eastAsia="zh-CN" w:bidi="ar-SA"/>
        </w:rPr>
      </w:pPr>
      <w:r>
        <w:rPr>
          <w:rFonts w:hint="eastAsia" w:ascii="Times New Roman" w:hAnsi="Times New Roman" w:eastAsia="仿宋_GB2312" w:cs="Times New Roman"/>
          <w:b w:val="0"/>
          <w:kern w:val="2"/>
          <w:sz w:val="30"/>
          <w:szCs w:val="24"/>
          <w:lang w:val="en-US" w:eastAsia="zh-CN" w:bidi="ar-SA"/>
        </w:rPr>
        <w:t>三是夯实基层基础，铸牢战斗堡垒。深化模范机关、“五个好”标准化规范化党支部、“四个合格”党员队伍创建活动，全覆盖推进未创建“五个好”党支部晋位升级，不断提升党建服务保障经济社会高质量发展的能力。持续深化“我为群众办实事”、党员“双报到双服务”等工作机制，全年开展志愿服务不少于32小时。从严抓实“三会一课”、党组织换届、党员发展、党费收缴使用管理等工作。</w:t>
      </w:r>
    </w:p>
    <w:p w14:paraId="24EC1106">
      <w:pPr>
        <w:pStyle w:val="3"/>
        <w:spacing w:before="0" w:after="0" w:line="560" w:lineRule="exact"/>
        <w:ind w:firstLine="640" w:firstLineChars="200"/>
        <w:rPr>
          <w:rFonts w:ascii="宋体" w:hAnsi="宋体" w:eastAsia="宋体"/>
          <w:sz w:val="32"/>
          <w:szCs w:val="32"/>
        </w:rPr>
      </w:pPr>
      <w:r>
        <w:rPr>
          <w:rFonts w:hint="eastAsia" w:ascii="Times New Roman" w:hAnsi="Times New Roman" w:eastAsia="方正仿宋_GBK" w:cs="Times New Roman"/>
          <w:b w:val="0"/>
          <w:i w:val="0"/>
          <w:iCs w:val="0"/>
          <w:spacing w:val="0"/>
          <w:kern w:val="2"/>
          <w:sz w:val="32"/>
          <w:szCs w:val="32"/>
          <w:highlight w:val="none"/>
          <w:u w:val="none" w:color="auto"/>
          <w:lang w:val="en-US" w:eastAsia="zh-CN" w:bidi="ar-SA"/>
        </w:rPr>
        <w:t xml:space="preserve"> </w:t>
      </w:r>
      <w:r>
        <w:rPr>
          <w:rFonts w:hint="eastAsia" w:ascii="宋体" w:hAnsi="宋体" w:eastAsia="宋体"/>
          <w:sz w:val="32"/>
          <w:szCs w:val="32"/>
        </w:rPr>
        <w:t>八、其他需要说明的问题</w:t>
      </w:r>
      <w:bookmarkEnd w:id="17"/>
    </w:p>
    <w:p w14:paraId="224F246D">
      <w:pPr>
        <w:spacing w:line="560" w:lineRule="exact"/>
        <w:ind w:firstLine="600" w:firstLineChars="200"/>
        <w:rPr>
          <w:rFonts w:hint="eastAsia" w:eastAsia="仿宋_GB2312"/>
          <w:lang w:eastAsia="zh-CN"/>
        </w:rPr>
      </w:pPr>
      <w:r>
        <w:rPr>
          <w:rFonts w:hint="eastAsia"/>
        </w:rPr>
        <w:t>该项无其他需要说明</w:t>
      </w:r>
      <w:r>
        <w:rPr>
          <w:rFonts w:hint="eastAsia"/>
          <w:lang w:eastAsia="zh-CN"/>
        </w:rPr>
        <w:t>。</w:t>
      </w:r>
      <w:bookmarkStart w:id="18" w:name="_GoBack"/>
      <w:bookmarkEnd w:id="18"/>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2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0000000000000000000"/>
    <w:charset w:val="86"/>
    <w:family w:val="auto"/>
    <w:pitch w:val="default"/>
    <w:sig w:usb0="00000000" w:usb1="00000000" w:usb2="00000012" w:usb3="00000000" w:csb0="00040001" w:csb1="00000000"/>
  </w:font>
  <w:font w:name="方正仿宋_GBK">
    <w:altName w:val="微软雅黑"/>
    <w:panose1 w:val="03000509000000000000"/>
    <w:charset w:val="86"/>
    <w:family w:val="script"/>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CA7FA3"/>
    <w:multiLevelType w:val="singleLevel"/>
    <w:tmpl w:val="C9CA7FA3"/>
    <w:lvl w:ilvl="0" w:tentative="0">
      <w:start w:val="3"/>
      <w:numFmt w:val="decimal"/>
      <w:lvlText w:val="%1."/>
      <w:lvlJc w:val="left"/>
      <w:pPr>
        <w:tabs>
          <w:tab w:val="left" w:pos="312"/>
        </w:tabs>
      </w:pPr>
    </w:lvl>
  </w:abstractNum>
  <w:abstractNum w:abstractNumId="1">
    <w:nsid w:val="D10D1E6F"/>
    <w:multiLevelType w:val="singleLevel"/>
    <w:tmpl w:val="D10D1E6F"/>
    <w:lvl w:ilvl="0" w:tentative="0">
      <w:start w:val="1"/>
      <w:numFmt w:val="decimal"/>
      <w:lvlText w:val="%1."/>
      <w:lvlJc w:val="left"/>
      <w:pPr>
        <w:tabs>
          <w:tab w:val="left" w:pos="312"/>
        </w:tabs>
      </w:pPr>
    </w:lvl>
  </w:abstractNum>
  <w:abstractNum w:abstractNumId="2">
    <w:nsid w:val="EAC8E257"/>
    <w:multiLevelType w:val="singleLevel"/>
    <w:tmpl w:val="EAC8E257"/>
    <w:lvl w:ilvl="0" w:tentative="0">
      <w:start w:val="6"/>
      <w:numFmt w:val="decimal"/>
      <w:lvlText w:val="%1."/>
      <w:lvlJc w:val="left"/>
      <w:pPr>
        <w:tabs>
          <w:tab w:val="left" w:pos="312"/>
        </w:tabs>
      </w:pPr>
    </w:lvl>
  </w:abstractNum>
  <w:abstractNum w:abstractNumId="3">
    <w:nsid w:val="EF2DD1C1"/>
    <w:multiLevelType w:val="singleLevel"/>
    <w:tmpl w:val="EF2DD1C1"/>
    <w:lvl w:ilvl="0" w:tentative="0">
      <w:start w:val="2"/>
      <w:numFmt w:val="decimal"/>
      <w:lvlText w:val="%1."/>
      <w:lvlJc w:val="left"/>
      <w:pPr>
        <w:tabs>
          <w:tab w:val="left" w:pos="312"/>
        </w:tabs>
        <w:ind w:left="450" w:leftChars="0" w:firstLine="0" w:firstLineChars="0"/>
      </w:pPr>
    </w:lvl>
  </w:abstractNum>
  <w:abstractNum w:abstractNumId="4">
    <w:nsid w:val="F9DEF99B"/>
    <w:multiLevelType w:val="singleLevel"/>
    <w:tmpl w:val="F9DEF99B"/>
    <w:lvl w:ilvl="0" w:tentative="0">
      <w:start w:val="1"/>
      <w:numFmt w:val="chineseCounting"/>
      <w:suff w:val="nothing"/>
      <w:lvlText w:val="（%1）"/>
      <w:lvlJc w:val="left"/>
      <w:rPr>
        <w:rFonts w:hint="eastAsia"/>
      </w:rPr>
    </w:lvl>
  </w:abstractNum>
  <w:abstractNum w:abstractNumId="5">
    <w:nsid w:val="1487F58D"/>
    <w:multiLevelType w:val="singleLevel"/>
    <w:tmpl w:val="1487F58D"/>
    <w:lvl w:ilvl="0" w:tentative="0">
      <w:start w:val="6"/>
      <w:numFmt w:val="chineseCounting"/>
      <w:suff w:val="nothing"/>
      <w:lvlText w:val="%1、"/>
      <w:lvlJc w:val="left"/>
      <w:rPr>
        <w:rFonts w:hint="eastAsia"/>
      </w:rPr>
    </w:lvl>
  </w:abstractNum>
  <w:num w:numId="1">
    <w:abstractNumId w:val="4"/>
  </w:num>
  <w:num w:numId="2">
    <w:abstractNumId w:val="3"/>
  </w:num>
  <w:num w:numId="3">
    <w:abstractNumId w:val="2"/>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liZGUwNWM5NjQxODUyZjhjYWVlMWZjZWZmNTI5MzgifQ=="/>
    <w:docVar w:name="KSO_WPS_MARK_KEY" w:val="b3fc2acd-51a9-45ce-8d80-18e6d2738da8"/>
  </w:docVars>
  <w:rsids>
    <w:rsidRoot w:val="007D49C5"/>
    <w:rsid w:val="000D63FA"/>
    <w:rsid w:val="00310268"/>
    <w:rsid w:val="003D791D"/>
    <w:rsid w:val="004870FA"/>
    <w:rsid w:val="00502390"/>
    <w:rsid w:val="0055413D"/>
    <w:rsid w:val="005B64E8"/>
    <w:rsid w:val="00614288"/>
    <w:rsid w:val="006360BD"/>
    <w:rsid w:val="00792CFE"/>
    <w:rsid w:val="007D49C5"/>
    <w:rsid w:val="008175E0"/>
    <w:rsid w:val="008C631D"/>
    <w:rsid w:val="00A114ED"/>
    <w:rsid w:val="00A139CE"/>
    <w:rsid w:val="00B24331"/>
    <w:rsid w:val="00E60A9C"/>
    <w:rsid w:val="00EB3433"/>
    <w:rsid w:val="00FC02AA"/>
    <w:rsid w:val="012A6EC6"/>
    <w:rsid w:val="0213766F"/>
    <w:rsid w:val="021C21DE"/>
    <w:rsid w:val="02393535"/>
    <w:rsid w:val="03117995"/>
    <w:rsid w:val="031A7868"/>
    <w:rsid w:val="03986975"/>
    <w:rsid w:val="05227DA5"/>
    <w:rsid w:val="05AC22B4"/>
    <w:rsid w:val="05F467D4"/>
    <w:rsid w:val="06721621"/>
    <w:rsid w:val="06896151"/>
    <w:rsid w:val="07064092"/>
    <w:rsid w:val="07675A5B"/>
    <w:rsid w:val="07E07279"/>
    <w:rsid w:val="08D20D13"/>
    <w:rsid w:val="08D5688C"/>
    <w:rsid w:val="094B6006"/>
    <w:rsid w:val="09B90977"/>
    <w:rsid w:val="0B022976"/>
    <w:rsid w:val="0BD62B83"/>
    <w:rsid w:val="0C085D6A"/>
    <w:rsid w:val="0C2506CA"/>
    <w:rsid w:val="0C4D0F1B"/>
    <w:rsid w:val="0D847E39"/>
    <w:rsid w:val="0E871FE6"/>
    <w:rsid w:val="0EBE4E06"/>
    <w:rsid w:val="0EEF4FBF"/>
    <w:rsid w:val="0F2A6BF7"/>
    <w:rsid w:val="0F7D59F6"/>
    <w:rsid w:val="0FAD1102"/>
    <w:rsid w:val="0FB13B6D"/>
    <w:rsid w:val="0FDB78DE"/>
    <w:rsid w:val="0FDD19F6"/>
    <w:rsid w:val="0FE4089C"/>
    <w:rsid w:val="104A1F3F"/>
    <w:rsid w:val="11000F55"/>
    <w:rsid w:val="11AE2F10"/>
    <w:rsid w:val="123016AF"/>
    <w:rsid w:val="12D60970"/>
    <w:rsid w:val="131F00EB"/>
    <w:rsid w:val="13D77899"/>
    <w:rsid w:val="13DB1B23"/>
    <w:rsid w:val="13EC3FBB"/>
    <w:rsid w:val="141E5A8F"/>
    <w:rsid w:val="149D3DDF"/>
    <w:rsid w:val="14BE3E53"/>
    <w:rsid w:val="14CB142B"/>
    <w:rsid w:val="14CC63C7"/>
    <w:rsid w:val="150317C5"/>
    <w:rsid w:val="15804497"/>
    <w:rsid w:val="15B6012F"/>
    <w:rsid w:val="15F63117"/>
    <w:rsid w:val="168D3A3C"/>
    <w:rsid w:val="173E73C8"/>
    <w:rsid w:val="17D46E24"/>
    <w:rsid w:val="17F06755"/>
    <w:rsid w:val="18B36492"/>
    <w:rsid w:val="18D75B41"/>
    <w:rsid w:val="190873AA"/>
    <w:rsid w:val="19466124"/>
    <w:rsid w:val="197E4C62"/>
    <w:rsid w:val="19996254"/>
    <w:rsid w:val="199A2F60"/>
    <w:rsid w:val="19ED2D17"/>
    <w:rsid w:val="1A404921"/>
    <w:rsid w:val="1A9B6333"/>
    <w:rsid w:val="1AF26D42"/>
    <w:rsid w:val="1B4F7512"/>
    <w:rsid w:val="1C0E6215"/>
    <w:rsid w:val="1CD852E5"/>
    <w:rsid w:val="1D04257E"/>
    <w:rsid w:val="1D181B85"/>
    <w:rsid w:val="1D723F37"/>
    <w:rsid w:val="1D785367"/>
    <w:rsid w:val="1D7B1C32"/>
    <w:rsid w:val="1DA96659"/>
    <w:rsid w:val="1E5170FD"/>
    <w:rsid w:val="1E786D7F"/>
    <w:rsid w:val="1EA374D2"/>
    <w:rsid w:val="1ED805F3"/>
    <w:rsid w:val="1EF264F2"/>
    <w:rsid w:val="1F086BFB"/>
    <w:rsid w:val="1F374D1F"/>
    <w:rsid w:val="205F522A"/>
    <w:rsid w:val="20BF6548"/>
    <w:rsid w:val="217557F8"/>
    <w:rsid w:val="223D2E61"/>
    <w:rsid w:val="226338A3"/>
    <w:rsid w:val="2338088B"/>
    <w:rsid w:val="235D6935"/>
    <w:rsid w:val="23C742C2"/>
    <w:rsid w:val="24835087"/>
    <w:rsid w:val="255A3FD9"/>
    <w:rsid w:val="25893620"/>
    <w:rsid w:val="25923EEC"/>
    <w:rsid w:val="260747F1"/>
    <w:rsid w:val="26B91CE3"/>
    <w:rsid w:val="26BB1EFF"/>
    <w:rsid w:val="26BF3F9F"/>
    <w:rsid w:val="26E60EA1"/>
    <w:rsid w:val="27314D13"/>
    <w:rsid w:val="27BA031B"/>
    <w:rsid w:val="27E22CAD"/>
    <w:rsid w:val="280E2503"/>
    <w:rsid w:val="29226266"/>
    <w:rsid w:val="2B360FEB"/>
    <w:rsid w:val="2C393D1C"/>
    <w:rsid w:val="2C7545B5"/>
    <w:rsid w:val="2ED55B28"/>
    <w:rsid w:val="2EE10029"/>
    <w:rsid w:val="2EFE0BDB"/>
    <w:rsid w:val="2F522CD5"/>
    <w:rsid w:val="2F950E14"/>
    <w:rsid w:val="2FFB15BE"/>
    <w:rsid w:val="30D21853"/>
    <w:rsid w:val="30DD2A72"/>
    <w:rsid w:val="30E468C3"/>
    <w:rsid w:val="312E383F"/>
    <w:rsid w:val="313308E4"/>
    <w:rsid w:val="313B4368"/>
    <w:rsid w:val="316136A3"/>
    <w:rsid w:val="31994BEB"/>
    <w:rsid w:val="32AE0DEC"/>
    <w:rsid w:val="33DC1707"/>
    <w:rsid w:val="33EB6BBB"/>
    <w:rsid w:val="33F971D5"/>
    <w:rsid w:val="34022063"/>
    <w:rsid w:val="34337579"/>
    <w:rsid w:val="351A6043"/>
    <w:rsid w:val="359A3628"/>
    <w:rsid w:val="35BF583C"/>
    <w:rsid w:val="36397EF4"/>
    <w:rsid w:val="366F6862"/>
    <w:rsid w:val="36844301"/>
    <w:rsid w:val="36A622B7"/>
    <w:rsid w:val="36AC53C0"/>
    <w:rsid w:val="36B72533"/>
    <w:rsid w:val="36C450EA"/>
    <w:rsid w:val="3775168B"/>
    <w:rsid w:val="38006E2C"/>
    <w:rsid w:val="384C5E6B"/>
    <w:rsid w:val="38AB1707"/>
    <w:rsid w:val="394C5A0D"/>
    <w:rsid w:val="39635633"/>
    <w:rsid w:val="39761CB6"/>
    <w:rsid w:val="399860D0"/>
    <w:rsid w:val="39D968F6"/>
    <w:rsid w:val="39DD3AE3"/>
    <w:rsid w:val="3A941228"/>
    <w:rsid w:val="3AE422AB"/>
    <w:rsid w:val="3B6C6D0D"/>
    <w:rsid w:val="3B900C03"/>
    <w:rsid w:val="3C2F3B18"/>
    <w:rsid w:val="3C5E1B18"/>
    <w:rsid w:val="3C91106D"/>
    <w:rsid w:val="3DF633C5"/>
    <w:rsid w:val="3F446ADE"/>
    <w:rsid w:val="401279AA"/>
    <w:rsid w:val="401A339B"/>
    <w:rsid w:val="40366666"/>
    <w:rsid w:val="4057649F"/>
    <w:rsid w:val="415C106F"/>
    <w:rsid w:val="41A53138"/>
    <w:rsid w:val="42042555"/>
    <w:rsid w:val="42534A61"/>
    <w:rsid w:val="42817701"/>
    <w:rsid w:val="42C13FA2"/>
    <w:rsid w:val="43182414"/>
    <w:rsid w:val="4345786D"/>
    <w:rsid w:val="43BC2D2F"/>
    <w:rsid w:val="43CD4BC8"/>
    <w:rsid w:val="43F16E48"/>
    <w:rsid w:val="43F959BD"/>
    <w:rsid w:val="44A27E03"/>
    <w:rsid w:val="44B951D0"/>
    <w:rsid w:val="44C6048B"/>
    <w:rsid w:val="4501596A"/>
    <w:rsid w:val="46507BB3"/>
    <w:rsid w:val="46601D24"/>
    <w:rsid w:val="474A6C5C"/>
    <w:rsid w:val="48285DF1"/>
    <w:rsid w:val="487427FD"/>
    <w:rsid w:val="4890451C"/>
    <w:rsid w:val="489D7F04"/>
    <w:rsid w:val="493C44E5"/>
    <w:rsid w:val="4A7C25BE"/>
    <w:rsid w:val="4A880DD3"/>
    <w:rsid w:val="4AC9763E"/>
    <w:rsid w:val="4B0372DA"/>
    <w:rsid w:val="4B877EEF"/>
    <w:rsid w:val="4C210EF5"/>
    <w:rsid w:val="4C22332E"/>
    <w:rsid w:val="4C3C5B7B"/>
    <w:rsid w:val="4D2515D1"/>
    <w:rsid w:val="4D7A36CB"/>
    <w:rsid w:val="4D9A3D6D"/>
    <w:rsid w:val="4E2F6BAB"/>
    <w:rsid w:val="4E7D64B2"/>
    <w:rsid w:val="4EA53C60"/>
    <w:rsid w:val="4EF37BD9"/>
    <w:rsid w:val="4F4A531F"/>
    <w:rsid w:val="4F58373D"/>
    <w:rsid w:val="4F6B5159"/>
    <w:rsid w:val="4F7D56F4"/>
    <w:rsid w:val="4FCB6460"/>
    <w:rsid w:val="504601DC"/>
    <w:rsid w:val="51B07591"/>
    <w:rsid w:val="51B15B29"/>
    <w:rsid w:val="51DE4BDE"/>
    <w:rsid w:val="52524B9C"/>
    <w:rsid w:val="52711BCE"/>
    <w:rsid w:val="5316015D"/>
    <w:rsid w:val="53560F47"/>
    <w:rsid w:val="54691D09"/>
    <w:rsid w:val="548C31C2"/>
    <w:rsid w:val="54A772FA"/>
    <w:rsid w:val="54ED6E78"/>
    <w:rsid w:val="551E0533"/>
    <w:rsid w:val="55292147"/>
    <w:rsid w:val="553D5564"/>
    <w:rsid w:val="55AA1478"/>
    <w:rsid w:val="55C73B6D"/>
    <w:rsid w:val="56250D86"/>
    <w:rsid w:val="56384502"/>
    <w:rsid w:val="565C123F"/>
    <w:rsid w:val="56796849"/>
    <w:rsid w:val="56FE35BF"/>
    <w:rsid w:val="5788217D"/>
    <w:rsid w:val="58D64A90"/>
    <w:rsid w:val="5953349B"/>
    <w:rsid w:val="59643735"/>
    <w:rsid w:val="59E8398F"/>
    <w:rsid w:val="5A1804F3"/>
    <w:rsid w:val="5A1D2AEF"/>
    <w:rsid w:val="5AFC7FD4"/>
    <w:rsid w:val="5B482651"/>
    <w:rsid w:val="5B693E37"/>
    <w:rsid w:val="5C4C6B7A"/>
    <w:rsid w:val="5C6519EA"/>
    <w:rsid w:val="5D3D64C3"/>
    <w:rsid w:val="5DA95371"/>
    <w:rsid w:val="5DF03535"/>
    <w:rsid w:val="5EB558FD"/>
    <w:rsid w:val="5ED73B27"/>
    <w:rsid w:val="5ED837A7"/>
    <w:rsid w:val="5F5F2786"/>
    <w:rsid w:val="6045400C"/>
    <w:rsid w:val="60B12018"/>
    <w:rsid w:val="60F33A68"/>
    <w:rsid w:val="61123452"/>
    <w:rsid w:val="627D3F9C"/>
    <w:rsid w:val="64202DC6"/>
    <w:rsid w:val="642C127C"/>
    <w:rsid w:val="654153AA"/>
    <w:rsid w:val="65C95A3A"/>
    <w:rsid w:val="65E6393A"/>
    <w:rsid w:val="66AC1952"/>
    <w:rsid w:val="66C54162"/>
    <w:rsid w:val="6712451C"/>
    <w:rsid w:val="67BB003D"/>
    <w:rsid w:val="67D77C40"/>
    <w:rsid w:val="68093B71"/>
    <w:rsid w:val="68D0643D"/>
    <w:rsid w:val="68DF491C"/>
    <w:rsid w:val="68EA74FF"/>
    <w:rsid w:val="68F11999"/>
    <w:rsid w:val="69026F3E"/>
    <w:rsid w:val="6954235C"/>
    <w:rsid w:val="695E1C9B"/>
    <w:rsid w:val="69661DB1"/>
    <w:rsid w:val="69DA310A"/>
    <w:rsid w:val="6A244992"/>
    <w:rsid w:val="6A6C42EE"/>
    <w:rsid w:val="6AA23FC4"/>
    <w:rsid w:val="6AFA51C9"/>
    <w:rsid w:val="6B2018FE"/>
    <w:rsid w:val="6B284EB3"/>
    <w:rsid w:val="6B4B2ECC"/>
    <w:rsid w:val="6DB82591"/>
    <w:rsid w:val="6E573394"/>
    <w:rsid w:val="6E866461"/>
    <w:rsid w:val="70A1406F"/>
    <w:rsid w:val="70C14F73"/>
    <w:rsid w:val="72431297"/>
    <w:rsid w:val="7386251A"/>
    <w:rsid w:val="73A429A0"/>
    <w:rsid w:val="746A5998"/>
    <w:rsid w:val="753A26E2"/>
    <w:rsid w:val="75630D65"/>
    <w:rsid w:val="75644ADD"/>
    <w:rsid w:val="760D2A7F"/>
    <w:rsid w:val="763A0251"/>
    <w:rsid w:val="767F128B"/>
    <w:rsid w:val="77EE068E"/>
    <w:rsid w:val="77F4039A"/>
    <w:rsid w:val="78362761"/>
    <w:rsid w:val="785D65BE"/>
    <w:rsid w:val="78856ECF"/>
    <w:rsid w:val="78BD7DA6"/>
    <w:rsid w:val="790E3028"/>
    <w:rsid w:val="7929590B"/>
    <w:rsid w:val="795821A2"/>
    <w:rsid w:val="79905B80"/>
    <w:rsid w:val="79C124FE"/>
    <w:rsid w:val="79FB522F"/>
    <w:rsid w:val="7B365EB0"/>
    <w:rsid w:val="7B6A713F"/>
    <w:rsid w:val="7BA2010D"/>
    <w:rsid w:val="7BAD4BF5"/>
    <w:rsid w:val="7BC91878"/>
    <w:rsid w:val="7C440773"/>
    <w:rsid w:val="7C532E05"/>
    <w:rsid w:val="7CAC1243"/>
    <w:rsid w:val="7D146DE8"/>
    <w:rsid w:val="7D2F3C22"/>
    <w:rsid w:val="7D793D48"/>
    <w:rsid w:val="7DCB394B"/>
    <w:rsid w:val="7DFA443A"/>
    <w:rsid w:val="7E4E0695"/>
    <w:rsid w:val="7E510F14"/>
    <w:rsid w:val="7E61605D"/>
    <w:rsid w:val="7E6802F1"/>
    <w:rsid w:val="7ED82CDA"/>
    <w:rsid w:val="7F0F1615"/>
    <w:rsid w:val="7F192E0E"/>
    <w:rsid w:val="7F1C1F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unhideWhenUsed/>
    <w:qFormat/>
    <w:uiPriority w:val="9"/>
    <w:pPr>
      <w:spacing w:beforeAutospacing="1" w:afterAutospacing="1"/>
      <w:jc w:val="left"/>
      <w:outlineLvl w:val="2"/>
    </w:pPr>
    <w:rPr>
      <w:rFonts w:hint="eastAsia" w:ascii="宋体" w:hAnsi="宋体"/>
      <w:b/>
      <w:kern w:val="0"/>
      <w:sz w:val="27"/>
      <w:szCs w:val="27"/>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link w:val="21"/>
    <w:unhideWhenUsed/>
    <w:qFormat/>
    <w:uiPriority w:val="99"/>
    <w:pPr>
      <w:tabs>
        <w:tab w:val="center" w:pos="4153"/>
        <w:tab w:val="right" w:pos="8306"/>
      </w:tabs>
      <w:snapToGrid w:val="0"/>
      <w:jc w:val="left"/>
    </w:pPr>
    <w:rPr>
      <w:sz w:val="18"/>
      <w:szCs w:val="18"/>
    </w:rPr>
  </w:style>
  <w:style w:type="paragraph" w:styleId="7">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Normal (Web)"/>
    <w:basedOn w:val="1"/>
    <w:unhideWhenUsed/>
    <w:qFormat/>
    <w:uiPriority w:val="99"/>
    <w:pPr>
      <w:widowControl/>
      <w:spacing w:before="100" w:beforeAutospacing="1" w:after="100" w:afterAutospacing="1" w:line="480" w:lineRule="auto"/>
      <w:jc w:val="left"/>
    </w:pPr>
    <w:rPr>
      <w:rFonts w:ascii="宋体" w:hAnsi="宋体" w:eastAsia="宋体" w:cs="宋体"/>
      <w:kern w:val="0"/>
      <w:sz w:val="18"/>
      <w:szCs w:val="18"/>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4">
    <w:name w:val="Strong"/>
    <w:basedOn w:val="13"/>
    <w:qFormat/>
    <w:uiPriority w:val="0"/>
    <w:rPr>
      <w:b/>
      <w:bCs/>
    </w:rPr>
  </w:style>
  <w:style w:type="character" w:styleId="15">
    <w:name w:val="Hyperlink"/>
    <w:basedOn w:val="13"/>
    <w:unhideWhenUsed/>
    <w:qFormat/>
    <w:uiPriority w:val="99"/>
    <w:rPr>
      <w:color w:val="0563C1" w:themeColor="hyperlink"/>
      <w:u w:val="single"/>
    </w:rPr>
  </w:style>
  <w:style w:type="character" w:styleId="16">
    <w:name w:val="annotation reference"/>
    <w:basedOn w:val="13"/>
    <w:semiHidden/>
    <w:unhideWhenUsed/>
    <w:qFormat/>
    <w:uiPriority w:val="99"/>
    <w:rPr>
      <w:sz w:val="21"/>
      <w:szCs w:val="21"/>
    </w:rPr>
  </w:style>
  <w:style w:type="character" w:customStyle="1" w:styleId="17">
    <w:name w:val="标题 1 字符"/>
    <w:basedOn w:val="13"/>
    <w:link w:val="3"/>
    <w:qFormat/>
    <w:uiPriority w:val="9"/>
    <w:rPr>
      <w:rFonts w:ascii="Times New Roman" w:hAnsi="Times New Roman" w:eastAsia="仿宋_GB2312" w:cs="Times New Roman"/>
      <w:b/>
      <w:bCs/>
      <w:kern w:val="44"/>
      <w:sz w:val="44"/>
      <w:szCs w:val="44"/>
    </w:rPr>
  </w:style>
  <w:style w:type="character" w:customStyle="1" w:styleId="18">
    <w:name w:val="标题 2 字符"/>
    <w:basedOn w:val="13"/>
    <w:link w:val="4"/>
    <w:qFormat/>
    <w:uiPriority w:val="9"/>
    <w:rPr>
      <w:rFonts w:asciiTheme="majorHAnsi" w:hAnsiTheme="majorHAnsi" w:eastAsiaTheme="majorEastAsia" w:cstheme="majorBidi"/>
      <w:b/>
      <w:bCs/>
      <w:sz w:val="32"/>
      <w:szCs w:val="32"/>
    </w:rPr>
  </w:style>
  <w:style w:type="paragraph" w:customStyle="1" w:styleId="19">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0">
    <w:name w:val="页眉 字符"/>
    <w:basedOn w:val="13"/>
    <w:link w:val="7"/>
    <w:qFormat/>
    <w:uiPriority w:val="99"/>
    <w:rPr>
      <w:rFonts w:ascii="Times New Roman" w:hAnsi="Times New Roman" w:eastAsia="仿宋_GB2312" w:cs="Times New Roman"/>
      <w:sz w:val="18"/>
      <w:szCs w:val="18"/>
    </w:rPr>
  </w:style>
  <w:style w:type="character" w:customStyle="1" w:styleId="21">
    <w:name w:val="页脚 字符"/>
    <w:basedOn w:val="13"/>
    <w:link w:val="6"/>
    <w:qFormat/>
    <w:uiPriority w:val="99"/>
    <w:rPr>
      <w:rFonts w:ascii="Times New Roman" w:hAnsi="Times New Roman" w:eastAsia="仿宋_GB2312" w:cs="Times New Roman"/>
      <w:sz w:val="18"/>
      <w:szCs w:val="18"/>
    </w:rPr>
  </w:style>
  <w:style w:type="paragraph" w:customStyle="1" w:styleId="22">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7193</Words>
  <Characters>7446</Characters>
  <Lines>49</Lines>
  <Paragraphs>13</Paragraphs>
  <TotalTime>2</TotalTime>
  <ScaleCrop>false</ScaleCrop>
  <LinksUpToDate>false</LinksUpToDate>
  <CharactersWithSpaces>7475</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U</cp:lastModifiedBy>
  <dcterms:modified xsi:type="dcterms:W3CDTF">2024-09-30T09:56:34Z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DFF0787588C34603A74FA104BC3FC087</vt:lpwstr>
  </property>
</Properties>
</file>