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487F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46C892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729F6B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B9A1FC3">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F803FA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09A83E3">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7D09A595">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43473E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F3D510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4BFAC2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137383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20194B9">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老干部活动费</w:t>
      </w:r>
    </w:p>
    <w:p w14:paraId="6240E822">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巴州党委老干部局</w:t>
      </w:r>
    </w:p>
    <w:p w14:paraId="1FFF32D6">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巴州党委组织部</w:t>
      </w:r>
    </w:p>
    <w:p w14:paraId="539376D5">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赵荔</w:t>
      </w:r>
    </w:p>
    <w:p w14:paraId="03871DA9">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日</w:t>
      </w:r>
    </w:p>
    <w:p w14:paraId="0BB9881F">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20F94DB">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B41B636">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p>
    <w:p w14:paraId="7C943762">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1DB03468">
      <w:pPr>
        <w:pStyle w:val="3"/>
        <w:pageBreakBefore w:val="0"/>
        <w:kinsoku/>
        <w:wordWrap/>
        <w:overflowPunct/>
        <w:topLinePunct w:val="0"/>
        <w:autoSpaceDE/>
        <w:autoSpaceDN/>
        <w:bidi w:val="0"/>
        <w:adjustRightInd/>
        <w:snapToGrid/>
        <w:spacing w:before="0" w:after="0" w:line="560" w:lineRule="exact"/>
        <w:ind w:firstLine="622" w:firstLineChars="200"/>
        <w:textAlignment w:val="auto"/>
        <w:rPr>
          <w:rFonts w:ascii="宋体" w:hAnsi="宋体" w:eastAsia="宋体"/>
          <w:sz w:val="31"/>
          <w:szCs w:val="31"/>
        </w:rPr>
      </w:pPr>
      <w:bookmarkStart w:id="0" w:name="_Toc68703827"/>
      <w:r>
        <w:rPr>
          <w:rFonts w:hint="eastAsia" w:ascii="宋体" w:hAnsi="宋体" w:eastAsia="宋体"/>
          <w:sz w:val="31"/>
          <w:szCs w:val="31"/>
        </w:rPr>
        <w:t>一、基本情况</w:t>
      </w:r>
      <w:bookmarkEnd w:id="0"/>
    </w:p>
    <w:p w14:paraId="0743568A">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rPr>
      </w:pPr>
      <w:bookmarkStart w:id="1" w:name="_Toc68703828"/>
      <w:r>
        <w:rPr>
          <w:rFonts w:hint="eastAsia" w:ascii="仿宋_GB2312" w:eastAsia="仿宋_GB2312"/>
          <w:b w:val="0"/>
          <w:bCs w:val="0"/>
          <w:sz w:val="31"/>
          <w:szCs w:val="31"/>
        </w:rPr>
        <w:t>（一）项目概况。</w:t>
      </w:r>
      <w:bookmarkEnd w:id="1"/>
    </w:p>
    <w:p w14:paraId="74199167">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eastAsia="仿宋_GB2312"/>
          <w:b/>
          <w:bCs/>
          <w:sz w:val="31"/>
          <w:szCs w:val="31"/>
        </w:rPr>
      </w:pPr>
      <w:r>
        <w:rPr>
          <w:rFonts w:hint="eastAsia" w:ascii="仿宋_GB2312"/>
          <w:sz w:val="31"/>
          <w:szCs w:val="31"/>
          <w:highlight w:val="none"/>
          <w:lang w:val="en-US" w:eastAsia="zh-CN"/>
        </w:rPr>
        <w:t>1.</w:t>
      </w:r>
      <w:r>
        <w:rPr>
          <w:rFonts w:hint="eastAsia" w:ascii="仿宋_GB2312"/>
          <w:sz w:val="31"/>
          <w:szCs w:val="31"/>
          <w:highlight w:val="none"/>
        </w:rPr>
        <w:t>项目背景，主要内容及实施情况</w:t>
      </w:r>
    </w:p>
    <w:p w14:paraId="29E79393">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rPr>
        <w:t>（1）项目背景</w:t>
      </w:r>
    </w:p>
    <w:p w14:paraId="22D62A1E">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rPr>
        <w:t>为贯彻落实党中央、自治区党委、州委有关离退休干部工作的方针政策，协调有关部门做好离退休干部各项待遇的落实，认真抓好中办发（2016）3号和新党办发（2017）47号文件精神贯彻落实，履行本单位职责，使老干部工作服务于全州工作大局，经多次会议研究，反复修改，结合实际，设立</w:t>
      </w:r>
      <w:r>
        <w:rPr>
          <w:rFonts w:hint="eastAsia" w:ascii="仿宋_GB2312"/>
          <w:sz w:val="31"/>
          <w:szCs w:val="31"/>
          <w:highlight w:val="none"/>
          <w:lang w:val="en-US" w:eastAsia="zh-CN"/>
        </w:rPr>
        <w:t>老干部活动</w:t>
      </w:r>
      <w:r>
        <w:rPr>
          <w:rFonts w:hint="eastAsia" w:ascii="仿宋_GB2312"/>
          <w:sz w:val="31"/>
          <w:szCs w:val="31"/>
          <w:highlight w:val="none"/>
        </w:rPr>
        <w:t>费。</w:t>
      </w:r>
    </w:p>
    <w:p w14:paraId="011320AE">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rPr>
        <w:t>（</w:t>
      </w:r>
      <w:r>
        <w:rPr>
          <w:rFonts w:hint="eastAsia" w:ascii="仿宋_GB2312"/>
          <w:sz w:val="31"/>
          <w:szCs w:val="31"/>
          <w:highlight w:val="none"/>
          <w:lang w:val="en-US" w:eastAsia="zh-CN"/>
        </w:rPr>
        <w:t>2</w:t>
      </w:r>
      <w:r>
        <w:rPr>
          <w:rFonts w:hint="eastAsia" w:ascii="仿宋_GB2312"/>
          <w:sz w:val="31"/>
          <w:szCs w:val="31"/>
          <w:highlight w:val="none"/>
        </w:rPr>
        <w:t>）主要内容及实施情况</w:t>
      </w:r>
    </w:p>
    <w:p w14:paraId="487AB7DD">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rPr>
        <w:t>项目主要内容：履行老干部工作职责，加强老干部的各项待遇落实，组织重大节日走访慰问</w:t>
      </w:r>
      <w:r>
        <w:rPr>
          <w:rFonts w:hint="eastAsia" w:ascii="仿宋_GB2312"/>
          <w:sz w:val="31"/>
          <w:szCs w:val="31"/>
          <w:highlight w:val="none"/>
          <w:lang w:eastAsia="zh-CN"/>
        </w:rPr>
        <w:t>、</w:t>
      </w:r>
      <w:r>
        <w:rPr>
          <w:rFonts w:hint="eastAsia" w:ascii="仿宋_GB2312"/>
          <w:sz w:val="31"/>
          <w:szCs w:val="31"/>
          <w:highlight w:val="none"/>
          <w:lang w:val="en-US" w:eastAsia="zh-CN"/>
        </w:rPr>
        <w:t>生病看望、特困帮扶</w:t>
      </w:r>
      <w:r>
        <w:rPr>
          <w:rFonts w:hint="eastAsia" w:ascii="仿宋_GB2312"/>
          <w:sz w:val="31"/>
          <w:szCs w:val="31"/>
          <w:highlight w:val="none"/>
        </w:rPr>
        <w:t>老干部</w:t>
      </w:r>
      <w:r>
        <w:rPr>
          <w:rFonts w:hint="eastAsia" w:ascii="仿宋_GB2312"/>
          <w:sz w:val="31"/>
          <w:szCs w:val="31"/>
          <w:highlight w:val="none"/>
          <w:lang w:eastAsia="zh-CN"/>
        </w:rPr>
        <w:t>，</w:t>
      </w:r>
      <w:r>
        <w:rPr>
          <w:rFonts w:hint="eastAsia" w:ascii="仿宋_GB2312"/>
          <w:sz w:val="31"/>
          <w:szCs w:val="31"/>
          <w:highlight w:val="none"/>
          <w:lang w:val="en-US" w:eastAsia="zh-CN"/>
        </w:rPr>
        <w:t>举办老干部培训班、参加会议、开展各类活动</w:t>
      </w:r>
      <w:r>
        <w:rPr>
          <w:rFonts w:hint="eastAsia" w:ascii="仿宋_GB2312"/>
          <w:sz w:val="31"/>
          <w:szCs w:val="31"/>
          <w:highlight w:val="none"/>
        </w:rPr>
        <w:t>等。</w:t>
      </w:r>
    </w:p>
    <w:p w14:paraId="49CA9CFB">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rPr>
        <w:t>项目实施情况：贯彻落实党中央、自治区党委、州委有关离退休干部工作的方针政策，协助有关部门做好</w:t>
      </w:r>
      <w:r>
        <w:rPr>
          <w:rFonts w:hint="eastAsia" w:ascii="仿宋_GB2312"/>
          <w:sz w:val="31"/>
          <w:szCs w:val="31"/>
          <w:highlight w:val="none"/>
          <w:lang w:eastAsia="zh-CN"/>
        </w:rPr>
        <w:t>老干部慰问、帮助特殊困难老干部、举办培训班等活动</w:t>
      </w:r>
      <w:r>
        <w:rPr>
          <w:rFonts w:hint="eastAsia" w:ascii="仿宋_GB2312"/>
          <w:sz w:val="31"/>
          <w:szCs w:val="31"/>
          <w:highlight w:val="none"/>
        </w:rPr>
        <w:t>。项目目前已经完成</w:t>
      </w:r>
      <w:r>
        <w:rPr>
          <w:rFonts w:hint="eastAsia" w:ascii="仿宋_GB2312"/>
          <w:sz w:val="31"/>
          <w:szCs w:val="31"/>
          <w:highlight w:val="none"/>
          <w:lang w:eastAsia="zh-CN"/>
        </w:rPr>
        <w:t>全年走访慰问老干部</w:t>
      </w:r>
      <w:r>
        <w:rPr>
          <w:rFonts w:hint="eastAsia" w:ascii="仿宋_GB2312"/>
          <w:sz w:val="31"/>
          <w:szCs w:val="31"/>
          <w:highlight w:val="none"/>
          <w:lang w:val="en-US" w:eastAsia="zh-CN"/>
        </w:rPr>
        <w:t>3次，282人，全年发放补助29人，保障了关工委10人经费，租赁1加电信公司，举办1次老干部培训班，全年购置5次办公用品，</w:t>
      </w:r>
      <w:r>
        <w:rPr>
          <w:rFonts w:hint="eastAsia" w:ascii="仿宋_GB2312"/>
          <w:sz w:val="31"/>
          <w:szCs w:val="31"/>
          <w:highlight w:val="none"/>
        </w:rPr>
        <w:t>项目在实施过程中严格按照目标设立的各阶段任务进行开展工作，在前期立项过程中核实慰问人数，保证项目实施各阶段顺利进行。</w:t>
      </w:r>
    </w:p>
    <w:p w14:paraId="6CCC8A73">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lang w:val="en-US" w:eastAsia="zh-CN"/>
        </w:rPr>
        <w:t>2.</w:t>
      </w:r>
      <w:r>
        <w:rPr>
          <w:rFonts w:hint="eastAsia" w:ascii="仿宋_GB2312"/>
          <w:sz w:val="31"/>
          <w:szCs w:val="31"/>
          <w:highlight w:val="none"/>
        </w:rPr>
        <w:t>资金投入和使用情况</w:t>
      </w:r>
    </w:p>
    <w:p w14:paraId="607F61D5">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lang w:eastAsia="zh-CN"/>
        </w:rPr>
        <w:t>（</w:t>
      </w:r>
      <w:r>
        <w:rPr>
          <w:rFonts w:hint="eastAsia" w:ascii="仿宋_GB2312"/>
          <w:sz w:val="31"/>
          <w:szCs w:val="31"/>
          <w:highlight w:val="none"/>
          <w:lang w:val="en-US" w:eastAsia="zh-CN"/>
        </w:rPr>
        <w:t>1</w:t>
      </w:r>
      <w:r>
        <w:rPr>
          <w:rFonts w:hint="eastAsia" w:ascii="仿宋_GB2312"/>
          <w:sz w:val="31"/>
          <w:szCs w:val="31"/>
          <w:highlight w:val="none"/>
          <w:lang w:eastAsia="zh-CN"/>
        </w:rPr>
        <w:t>）</w:t>
      </w:r>
      <w:r>
        <w:rPr>
          <w:rFonts w:hint="eastAsia" w:ascii="仿宋_GB2312"/>
          <w:sz w:val="31"/>
          <w:szCs w:val="31"/>
          <w:highlight w:val="none"/>
        </w:rPr>
        <w:t>资金投入情况：该项目年初预算数</w:t>
      </w:r>
      <w:r>
        <w:rPr>
          <w:rFonts w:hint="eastAsia" w:ascii="仿宋_GB2312"/>
          <w:sz w:val="31"/>
          <w:szCs w:val="31"/>
          <w:highlight w:val="none"/>
          <w:lang w:val="en-US" w:eastAsia="zh-CN"/>
        </w:rPr>
        <w:t>9</w:t>
      </w:r>
      <w:r>
        <w:rPr>
          <w:rFonts w:hint="eastAsia" w:ascii="仿宋_GB2312"/>
          <w:sz w:val="31"/>
          <w:szCs w:val="31"/>
          <w:highlight w:val="none"/>
        </w:rPr>
        <w:t>0万元，全年预算数</w:t>
      </w:r>
      <w:r>
        <w:rPr>
          <w:rFonts w:hint="eastAsia" w:ascii="仿宋_GB2312"/>
          <w:sz w:val="31"/>
          <w:szCs w:val="31"/>
          <w:highlight w:val="none"/>
          <w:lang w:val="en-US" w:eastAsia="zh-CN"/>
        </w:rPr>
        <w:t>90</w:t>
      </w:r>
      <w:r>
        <w:rPr>
          <w:rFonts w:hint="eastAsia" w:ascii="仿宋_GB2312"/>
          <w:sz w:val="31"/>
          <w:szCs w:val="31"/>
          <w:highlight w:val="none"/>
        </w:rPr>
        <w:t>万元，实际总投入</w:t>
      </w:r>
      <w:r>
        <w:rPr>
          <w:rFonts w:hint="eastAsia" w:ascii="仿宋_GB2312"/>
          <w:sz w:val="31"/>
          <w:szCs w:val="31"/>
          <w:highlight w:val="none"/>
          <w:lang w:val="en-US" w:eastAsia="zh-CN"/>
        </w:rPr>
        <w:t>88.28</w:t>
      </w:r>
      <w:r>
        <w:rPr>
          <w:rFonts w:hint="eastAsia" w:ascii="仿宋_GB2312"/>
          <w:sz w:val="31"/>
          <w:szCs w:val="31"/>
          <w:highlight w:val="none"/>
        </w:rPr>
        <w:t>万元，该项目资金已全部落实到位，资金来源为</w:t>
      </w:r>
      <w:r>
        <w:rPr>
          <w:rFonts w:hint="eastAsia" w:ascii="仿宋_GB2312"/>
          <w:sz w:val="31"/>
          <w:szCs w:val="31"/>
          <w:highlight w:val="none"/>
          <w:lang w:eastAsia="zh-CN"/>
        </w:rPr>
        <w:t>本级</w:t>
      </w:r>
      <w:r>
        <w:rPr>
          <w:rFonts w:hint="eastAsia" w:ascii="仿宋_GB2312"/>
          <w:sz w:val="31"/>
          <w:szCs w:val="31"/>
          <w:highlight w:val="none"/>
          <w:lang w:val="en-US" w:eastAsia="zh-CN"/>
        </w:rPr>
        <w:t>年初预算</w:t>
      </w:r>
      <w:r>
        <w:rPr>
          <w:rFonts w:hint="eastAsia" w:ascii="仿宋_GB2312"/>
          <w:sz w:val="31"/>
          <w:szCs w:val="31"/>
          <w:highlight w:val="none"/>
        </w:rPr>
        <w:t>。</w:t>
      </w:r>
    </w:p>
    <w:p w14:paraId="25E643EE">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lang w:eastAsia="zh-CN"/>
        </w:rPr>
        <w:t>（</w:t>
      </w:r>
      <w:r>
        <w:rPr>
          <w:rFonts w:hint="eastAsia" w:ascii="仿宋_GB2312"/>
          <w:sz w:val="31"/>
          <w:szCs w:val="31"/>
          <w:highlight w:val="none"/>
          <w:lang w:val="en-US" w:eastAsia="zh-CN"/>
        </w:rPr>
        <w:t>2</w:t>
      </w:r>
      <w:r>
        <w:rPr>
          <w:rFonts w:hint="eastAsia" w:ascii="仿宋_GB2312"/>
          <w:sz w:val="31"/>
          <w:szCs w:val="31"/>
          <w:highlight w:val="none"/>
          <w:lang w:eastAsia="zh-CN"/>
        </w:rPr>
        <w:t>）</w:t>
      </w:r>
      <w:r>
        <w:rPr>
          <w:rFonts w:hint="eastAsia" w:ascii="仿宋_GB2312"/>
          <w:sz w:val="31"/>
          <w:szCs w:val="31"/>
          <w:highlight w:val="none"/>
        </w:rPr>
        <w:t>资金使用情况：该项目年初预算数</w:t>
      </w:r>
      <w:r>
        <w:rPr>
          <w:rFonts w:hint="eastAsia" w:ascii="仿宋_GB2312"/>
          <w:sz w:val="31"/>
          <w:szCs w:val="31"/>
          <w:highlight w:val="none"/>
          <w:lang w:val="en-US" w:eastAsia="zh-CN"/>
        </w:rPr>
        <w:t>90</w:t>
      </w:r>
      <w:r>
        <w:rPr>
          <w:rFonts w:hint="eastAsia" w:ascii="仿宋_GB2312"/>
          <w:sz w:val="31"/>
          <w:szCs w:val="31"/>
          <w:highlight w:val="none"/>
        </w:rPr>
        <w:t>万元，全年预算数</w:t>
      </w:r>
      <w:r>
        <w:rPr>
          <w:rFonts w:hint="eastAsia" w:ascii="仿宋_GB2312"/>
          <w:sz w:val="31"/>
          <w:szCs w:val="31"/>
          <w:highlight w:val="none"/>
          <w:lang w:val="en-US" w:eastAsia="zh-CN"/>
        </w:rPr>
        <w:t>90</w:t>
      </w:r>
      <w:r>
        <w:rPr>
          <w:rFonts w:hint="eastAsia" w:ascii="仿宋_GB2312"/>
          <w:sz w:val="31"/>
          <w:szCs w:val="31"/>
          <w:highlight w:val="none"/>
        </w:rPr>
        <w:t>万元，全年执行数</w:t>
      </w:r>
      <w:r>
        <w:rPr>
          <w:rFonts w:hint="eastAsia" w:ascii="仿宋_GB2312"/>
          <w:sz w:val="31"/>
          <w:szCs w:val="31"/>
          <w:highlight w:val="none"/>
          <w:lang w:val="en-US" w:eastAsia="zh-CN"/>
        </w:rPr>
        <w:t>88.28</w:t>
      </w:r>
      <w:r>
        <w:rPr>
          <w:rFonts w:hint="eastAsia" w:ascii="仿宋_GB2312"/>
          <w:sz w:val="31"/>
          <w:szCs w:val="31"/>
          <w:highlight w:val="none"/>
        </w:rPr>
        <w:t>万元，预算执行率为</w:t>
      </w:r>
      <w:r>
        <w:rPr>
          <w:rFonts w:hint="eastAsia" w:ascii="仿宋_GB2312"/>
          <w:sz w:val="31"/>
          <w:szCs w:val="31"/>
          <w:highlight w:val="none"/>
          <w:lang w:val="en-US" w:eastAsia="zh-CN"/>
        </w:rPr>
        <w:t>98.09</w:t>
      </w:r>
      <w:r>
        <w:rPr>
          <w:rFonts w:hint="eastAsia" w:ascii="仿宋_GB2312"/>
          <w:sz w:val="31"/>
          <w:szCs w:val="31"/>
          <w:highlight w:val="none"/>
        </w:rPr>
        <w:t>%，主要用于：组织重大节日走访慰问</w:t>
      </w:r>
      <w:r>
        <w:rPr>
          <w:rFonts w:hint="eastAsia" w:ascii="仿宋_GB2312"/>
          <w:sz w:val="31"/>
          <w:szCs w:val="31"/>
          <w:highlight w:val="none"/>
          <w:lang w:val="en-US" w:eastAsia="zh-CN"/>
        </w:rPr>
        <w:t>3次，24.7万元；发放服务中心管理企业离休干部遗孀生活补助等29人，16.7万元；保障关工委10人经费6.42万元；举办老干部培训班7.48万元；租赁1家电信公司2.43万元；政府采购办公用品30.55万元</w:t>
      </w:r>
      <w:r>
        <w:rPr>
          <w:rFonts w:hint="eastAsia" w:ascii="仿宋_GB2312"/>
          <w:sz w:val="31"/>
          <w:szCs w:val="31"/>
          <w:highlight w:val="none"/>
          <w:lang w:eastAsia="zh-CN"/>
        </w:rPr>
        <w:t>。</w:t>
      </w:r>
    </w:p>
    <w:p w14:paraId="0B21F01E">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default" w:ascii="仿宋_GB2312"/>
          <w:sz w:val="31"/>
          <w:szCs w:val="31"/>
          <w:highlight w:val="none"/>
          <w:lang w:val="en-US" w:eastAsia="zh-CN"/>
        </w:rPr>
      </w:pPr>
      <w:bookmarkStart w:id="2" w:name="_Toc68703829"/>
      <w:r>
        <w:rPr>
          <w:rFonts w:hint="eastAsia" w:ascii="仿宋_GB2312"/>
          <w:sz w:val="31"/>
          <w:szCs w:val="31"/>
          <w:highlight w:val="none"/>
        </w:rPr>
        <w:t>（二）项目绩效目标</w:t>
      </w:r>
      <w:bookmarkEnd w:id="2"/>
      <w:r>
        <w:rPr>
          <w:rFonts w:hint="eastAsia" w:ascii="仿宋_GB2312"/>
          <w:sz w:val="31"/>
          <w:szCs w:val="31"/>
          <w:highlight w:val="none"/>
          <w:lang w:eastAsia="zh-CN"/>
        </w:rPr>
        <w:t>，</w:t>
      </w:r>
      <w:r>
        <w:rPr>
          <w:rFonts w:hint="eastAsia" w:ascii="仿宋_GB2312"/>
          <w:sz w:val="31"/>
          <w:szCs w:val="31"/>
          <w:highlight w:val="none"/>
        </w:rPr>
        <w:t>包括总体目标和阶段性目标。</w:t>
      </w:r>
    </w:p>
    <w:p w14:paraId="1638C614">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rPr>
      </w:pPr>
      <w:r>
        <w:rPr>
          <w:rFonts w:hint="eastAsia" w:ascii="仿宋_GB2312"/>
          <w:sz w:val="31"/>
          <w:szCs w:val="31"/>
          <w:highlight w:val="none"/>
        </w:rPr>
        <w:t>1、总体目标：贯彻落实党中央、自治区党委、州委有关离退休干部工作的方针政策，协调有关部门做好离退休干部的各项待遇落实，开展</w:t>
      </w:r>
      <w:r>
        <w:rPr>
          <w:rFonts w:hint="eastAsia" w:ascii="仿宋_GB2312"/>
          <w:sz w:val="31"/>
          <w:szCs w:val="31"/>
          <w:highlight w:val="none"/>
          <w:lang w:val="en-US" w:eastAsia="zh-CN"/>
        </w:rPr>
        <w:t>慰问地厅级老干部、服务中心管理企业离休干部、异地离休干部、特困帮扶老干部（含老干部遗孀）等，发放服务中心管理企业离休干部遗孀生活补助，组织指导老干部政治学习、阅读文件、听取重要报告，参加有关会议等</w:t>
      </w:r>
      <w:r>
        <w:rPr>
          <w:rFonts w:hint="eastAsia" w:ascii="仿宋_GB2312"/>
          <w:sz w:val="31"/>
          <w:szCs w:val="31"/>
          <w:highlight w:val="none"/>
        </w:rPr>
        <w:t>活动</w:t>
      </w:r>
      <w:r>
        <w:rPr>
          <w:rFonts w:hint="eastAsia" w:ascii="仿宋_GB2312"/>
          <w:sz w:val="31"/>
          <w:szCs w:val="31"/>
          <w:highlight w:val="none"/>
          <w:lang w:eastAsia="zh-CN"/>
        </w:rPr>
        <w:t>，</w:t>
      </w:r>
      <w:r>
        <w:rPr>
          <w:rFonts w:hint="eastAsia" w:ascii="仿宋_GB2312"/>
          <w:sz w:val="31"/>
          <w:szCs w:val="31"/>
          <w:highlight w:val="none"/>
          <w:lang w:val="en-US" w:eastAsia="zh-CN"/>
        </w:rPr>
        <w:t>了解掌握全州老干部工作的基本情况，抓好信息化、精准化、规范化建设，保障老干部工作的正常运转</w:t>
      </w:r>
      <w:r>
        <w:rPr>
          <w:rFonts w:hint="eastAsia" w:ascii="仿宋_GB2312"/>
          <w:sz w:val="31"/>
          <w:szCs w:val="31"/>
          <w:highlight w:val="none"/>
        </w:rPr>
        <w:t>。</w:t>
      </w:r>
    </w:p>
    <w:p w14:paraId="129381C3">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default" w:ascii="仿宋_GB2312"/>
          <w:sz w:val="31"/>
          <w:szCs w:val="31"/>
          <w:highlight w:val="none"/>
          <w:lang w:val="en-US" w:eastAsia="zh-CN"/>
        </w:rPr>
      </w:pPr>
      <w:r>
        <w:rPr>
          <w:rFonts w:hint="eastAsia" w:ascii="仿宋_GB2312"/>
          <w:sz w:val="31"/>
          <w:szCs w:val="31"/>
          <w:highlight w:val="none"/>
        </w:rPr>
        <w:t>2、阶段性目标：</w:t>
      </w:r>
      <w:r>
        <w:rPr>
          <w:rFonts w:hint="eastAsia" w:ascii="仿宋_GB2312"/>
          <w:sz w:val="31"/>
          <w:szCs w:val="31"/>
          <w:highlight w:val="none"/>
          <w:lang w:val="en-US" w:eastAsia="zh-CN"/>
        </w:rPr>
        <w:t>春节前完成走访慰问地厅级老干部、服务中心管理企业离休干部，上半年完成1-6月补助的发放工作，下半年举办1次老干部培训班、支付电信公司租赁费等。</w:t>
      </w:r>
    </w:p>
    <w:p w14:paraId="224D7A8E">
      <w:pPr>
        <w:pStyle w:val="3"/>
        <w:pageBreakBefore w:val="0"/>
        <w:kinsoku/>
        <w:wordWrap/>
        <w:overflowPunct/>
        <w:topLinePunct w:val="0"/>
        <w:autoSpaceDE/>
        <w:autoSpaceDN/>
        <w:bidi w:val="0"/>
        <w:adjustRightInd/>
        <w:snapToGrid/>
        <w:spacing w:before="0" w:after="0" w:line="560" w:lineRule="exact"/>
        <w:ind w:firstLine="622" w:firstLineChars="200"/>
        <w:textAlignment w:val="auto"/>
        <w:rPr>
          <w:rFonts w:ascii="宋体" w:hAnsi="宋体" w:eastAsia="宋体"/>
          <w:sz w:val="31"/>
          <w:szCs w:val="31"/>
        </w:rPr>
      </w:pPr>
      <w:bookmarkStart w:id="3" w:name="_Toc68703830"/>
      <w:r>
        <w:rPr>
          <w:rFonts w:hint="eastAsia" w:ascii="宋体" w:hAnsi="宋体" w:eastAsia="宋体"/>
          <w:sz w:val="31"/>
          <w:szCs w:val="31"/>
        </w:rPr>
        <w:t>二、绩效评价工作开展情况</w:t>
      </w:r>
      <w:bookmarkEnd w:id="3"/>
    </w:p>
    <w:p w14:paraId="272DBE9F">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eastAsia="仿宋_GB2312"/>
          <w:sz w:val="31"/>
          <w:szCs w:val="31"/>
          <w:lang w:val="en-US" w:eastAsia="zh-CN"/>
        </w:rPr>
      </w:pPr>
      <w:bookmarkStart w:id="4" w:name="_Toc68703831"/>
      <w:r>
        <w:rPr>
          <w:rFonts w:hint="eastAsia" w:ascii="仿宋_GB2312" w:eastAsia="仿宋_GB2312"/>
          <w:b w:val="0"/>
          <w:bCs w:val="0"/>
          <w:sz w:val="31"/>
          <w:szCs w:val="31"/>
        </w:rPr>
        <w:t>（一）绩效评价目的、对象和范围。</w:t>
      </w:r>
      <w:bookmarkEnd w:id="4"/>
    </w:p>
    <w:p w14:paraId="10912F72">
      <w:pPr>
        <w:pageBreakBefore w:val="0"/>
        <w:kinsoku/>
        <w:wordWrap/>
        <w:overflowPunct/>
        <w:topLinePunct w:val="0"/>
        <w:autoSpaceDE/>
        <w:autoSpaceDN/>
        <w:bidi w:val="0"/>
        <w:adjustRightInd/>
        <w:snapToGrid/>
        <w:spacing w:line="560" w:lineRule="exact"/>
        <w:ind w:firstLine="620" w:firstLineChars="200"/>
        <w:textAlignment w:val="auto"/>
        <w:rPr>
          <w:sz w:val="31"/>
          <w:szCs w:val="31"/>
        </w:rPr>
      </w:pPr>
      <w:r>
        <w:rPr>
          <w:rFonts w:hint="eastAsia"/>
          <w:sz w:val="31"/>
          <w:szCs w:val="31"/>
          <w:lang w:val="en-US" w:eastAsia="zh-CN"/>
        </w:rPr>
        <w:t>1.</w:t>
      </w:r>
      <w:r>
        <w:rPr>
          <w:rFonts w:hint="eastAsia"/>
          <w:sz w:val="31"/>
          <w:szCs w:val="31"/>
        </w:rPr>
        <w:t>绩效评价目的：</w:t>
      </w:r>
    </w:p>
    <w:p w14:paraId="1324F2B3">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lang w:val="en-US" w:eastAsia="zh-CN"/>
        </w:rPr>
      </w:pPr>
      <w:r>
        <w:rPr>
          <w:rFonts w:hint="eastAsia" w:ascii="仿宋_GB2312"/>
          <w:sz w:val="31"/>
          <w:szCs w:val="31"/>
          <w:highlight w:val="none"/>
          <w:lang w:val="en-US" w:eastAsia="zh-CN"/>
        </w:rPr>
        <w:t>通过绩效评价，客观地评判项目的管理绩效，了解和掌握老干部活动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14:paraId="02A6D01F">
      <w:pPr>
        <w:pageBreakBefore w:val="0"/>
        <w:kinsoku/>
        <w:wordWrap/>
        <w:overflowPunct/>
        <w:topLinePunct w:val="0"/>
        <w:autoSpaceDE/>
        <w:autoSpaceDN/>
        <w:bidi w:val="0"/>
        <w:adjustRightInd/>
        <w:snapToGrid/>
        <w:spacing w:line="560" w:lineRule="exact"/>
        <w:ind w:firstLine="620" w:firstLineChars="200"/>
        <w:jc w:val="left"/>
        <w:textAlignment w:val="auto"/>
        <w:rPr>
          <w:sz w:val="31"/>
          <w:szCs w:val="31"/>
        </w:rPr>
      </w:pPr>
      <w:r>
        <w:rPr>
          <w:rFonts w:hint="eastAsia"/>
          <w:sz w:val="31"/>
          <w:szCs w:val="31"/>
          <w:lang w:val="en-US" w:eastAsia="zh-CN"/>
        </w:rPr>
        <w:t>2.</w:t>
      </w:r>
      <w:r>
        <w:rPr>
          <w:rFonts w:hint="eastAsia"/>
          <w:sz w:val="31"/>
          <w:szCs w:val="31"/>
        </w:rPr>
        <w:t>绩效评价对象：</w:t>
      </w:r>
    </w:p>
    <w:p w14:paraId="2579166E">
      <w:pPr>
        <w:spacing w:line="560" w:lineRule="exact"/>
        <w:ind w:firstLine="620" w:firstLineChars="200"/>
        <w:rPr>
          <w:rFonts w:ascii="仿宋_GB2312" w:hAnsi="仿宋_GB2312" w:eastAsia="仿宋_GB2312" w:cs="仿宋_GB2312"/>
          <w:sz w:val="31"/>
          <w:szCs w:val="31"/>
        </w:rPr>
      </w:pPr>
      <w:r>
        <w:rPr>
          <w:rFonts w:hint="eastAsia" w:ascii="仿宋_GB2312" w:hAnsi="仿宋_GB2312" w:cs="仿宋_GB2312"/>
          <w:sz w:val="31"/>
          <w:szCs w:val="31"/>
          <w:lang w:val="en-US" w:eastAsia="zh-CN"/>
        </w:rPr>
        <w:t>老干部活动费</w:t>
      </w:r>
      <w:r>
        <w:rPr>
          <w:rFonts w:hint="eastAsia" w:ascii="仿宋_GB2312" w:hAnsi="仿宋_GB2312" w:eastAsia="仿宋_GB2312" w:cs="仿宋_GB2312"/>
          <w:sz w:val="31"/>
          <w:szCs w:val="31"/>
        </w:rPr>
        <w:t>项目所包含的全部项目内容。</w:t>
      </w:r>
    </w:p>
    <w:p w14:paraId="15897FC9">
      <w:pPr>
        <w:pageBreakBefore w:val="0"/>
        <w:kinsoku/>
        <w:wordWrap/>
        <w:overflowPunct/>
        <w:topLinePunct w:val="0"/>
        <w:autoSpaceDE/>
        <w:autoSpaceDN/>
        <w:bidi w:val="0"/>
        <w:adjustRightInd/>
        <w:snapToGrid/>
        <w:spacing w:line="560" w:lineRule="exact"/>
        <w:ind w:firstLine="620" w:firstLineChars="200"/>
        <w:textAlignment w:val="auto"/>
        <w:rPr>
          <w:sz w:val="31"/>
          <w:szCs w:val="31"/>
        </w:rPr>
      </w:pPr>
      <w:r>
        <w:rPr>
          <w:rFonts w:hint="eastAsia"/>
          <w:sz w:val="31"/>
          <w:szCs w:val="31"/>
          <w:lang w:val="en-US" w:eastAsia="zh-CN"/>
        </w:rPr>
        <w:t>3.</w:t>
      </w:r>
      <w:r>
        <w:rPr>
          <w:rFonts w:hint="eastAsia"/>
          <w:sz w:val="31"/>
          <w:szCs w:val="31"/>
        </w:rPr>
        <w:t>绩效评价范围：</w:t>
      </w:r>
    </w:p>
    <w:p w14:paraId="592ACA34">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lang w:val="en-US" w:eastAsia="zh-CN"/>
        </w:rPr>
      </w:pPr>
      <w:r>
        <w:rPr>
          <w:rFonts w:hint="eastAsia" w:ascii="仿宋_GB2312"/>
          <w:sz w:val="31"/>
          <w:szCs w:val="31"/>
          <w:highlight w:val="none"/>
          <w:lang w:val="en-US" w:eastAsia="zh-CN"/>
        </w:rPr>
        <w:t>本次评价从项目决策（包括绩效目标、决策过程）、项目管理（包括项目资金、项目实施）、项目产出（包括项目产出数量、产出质量、产出时效和产出成本）项目效益四个维度对老干部活动费项目进行评价，评价核心为专项资金的支出完成情况和效果。</w:t>
      </w:r>
    </w:p>
    <w:p w14:paraId="21F1A3FF">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rPr>
      </w:pPr>
      <w:bookmarkStart w:id="5" w:name="_Toc68703832"/>
      <w:r>
        <w:rPr>
          <w:rFonts w:hint="eastAsia" w:ascii="仿宋_GB2312" w:eastAsia="仿宋_GB2312"/>
          <w:b w:val="0"/>
          <w:bCs w:val="0"/>
          <w:sz w:val="31"/>
          <w:szCs w:val="31"/>
        </w:rPr>
        <w:t>（二）绩效评价原则、评价指标体系</w:t>
      </w:r>
      <w:r>
        <w:rPr>
          <w:rFonts w:hint="eastAsia" w:ascii="仿宋_GB2312" w:eastAsia="仿宋_GB2312"/>
          <w:b w:val="0"/>
          <w:bCs w:val="0"/>
          <w:sz w:val="31"/>
          <w:szCs w:val="31"/>
          <w:lang w:eastAsia="zh-CN"/>
        </w:rPr>
        <w:t>（附表说明）</w:t>
      </w:r>
      <w:r>
        <w:rPr>
          <w:rFonts w:hint="eastAsia" w:ascii="仿宋_GB2312" w:eastAsia="仿宋_GB2312"/>
          <w:b w:val="0"/>
          <w:bCs w:val="0"/>
          <w:sz w:val="31"/>
          <w:szCs w:val="31"/>
        </w:rPr>
        <w:t>、评价方法、评价标准等。</w:t>
      </w:r>
      <w:bookmarkEnd w:id="5"/>
    </w:p>
    <w:p w14:paraId="7F0D6946">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1</w:t>
      </w:r>
      <w:r>
        <w:rPr>
          <w:rFonts w:hint="eastAsia"/>
          <w:sz w:val="31"/>
          <w:szCs w:val="31"/>
          <w:lang w:val="en-US" w:eastAsia="zh-CN"/>
        </w:rPr>
        <w:t>.</w:t>
      </w:r>
      <w:r>
        <w:rPr>
          <w:rFonts w:hint="eastAsia"/>
          <w:sz w:val="31"/>
          <w:szCs w:val="31"/>
        </w:rPr>
        <w:t>绩效评价原则</w:t>
      </w:r>
    </w:p>
    <w:p w14:paraId="6B67B3C1">
      <w:pPr>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bCs/>
          <w:color w:val="FF0000"/>
          <w:sz w:val="31"/>
          <w:szCs w:val="31"/>
        </w:rPr>
      </w:pPr>
      <w:r>
        <w:rPr>
          <w:rFonts w:eastAsia="仿宋_GB2312"/>
          <w:color w:val="000000"/>
          <w:sz w:val="31"/>
          <w:szCs w:val="31"/>
        </w:rPr>
        <w:t>本次项目绩效评价遵循以下基本原则：</w:t>
      </w:r>
    </w:p>
    <w:p w14:paraId="1874DB1C">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lang w:val="en-US" w:eastAsia="zh-CN"/>
        </w:rPr>
      </w:pPr>
      <w:r>
        <w:rPr>
          <w:rFonts w:hint="eastAsia" w:ascii="仿宋_GB2312"/>
          <w:sz w:val="31"/>
          <w:szCs w:val="31"/>
          <w:highlight w:val="none"/>
          <w:lang w:val="en-US" w:eastAsia="zh-CN"/>
        </w:rPr>
        <w:t>（一）科学公正。本次老干部活动费项目支出绩效评价运用科学合理的方法，按照规范的程序，对项目绩效进行客观、公正的反映，确保了绩效考核的公正性和科学性。</w:t>
      </w:r>
    </w:p>
    <w:p w14:paraId="2783B8FD">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lang w:val="en-US" w:eastAsia="zh-CN"/>
        </w:rPr>
      </w:pPr>
      <w:r>
        <w:rPr>
          <w:rFonts w:hint="eastAsia" w:ascii="仿宋_GB2312"/>
          <w:sz w:val="31"/>
          <w:szCs w:val="31"/>
          <w:highlight w:val="none"/>
          <w:lang w:val="en-US" w:eastAsia="zh-CN"/>
        </w:rPr>
        <w:t>（二）统筹兼顾。本次老干部活动费项目支出绩效评价由本单位自主实施，按照组织老干部开展活动的情况，本着即“谁支出、谁自评”的原则。</w:t>
      </w:r>
    </w:p>
    <w:p w14:paraId="272DB414">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lang w:val="en-US" w:eastAsia="zh-CN"/>
        </w:rPr>
      </w:pPr>
      <w:r>
        <w:rPr>
          <w:rFonts w:hint="eastAsia" w:ascii="仿宋_GB2312"/>
          <w:sz w:val="31"/>
          <w:szCs w:val="31"/>
          <w:highlight w:val="none"/>
          <w:lang w:val="en-US" w:eastAsia="zh-CN"/>
        </w:rPr>
        <w:t>（三）激励约束。本次老干部活动费项目支出绩效评价结果与预算安排、政策调整、改进管理实质性挂钩，本单位建立绩效考核激励机制，通过激励和约束机制，有效提升单位干部的积极性，促进项目的全面实施。</w:t>
      </w:r>
    </w:p>
    <w:p w14:paraId="50B579D5">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sz w:val="31"/>
          <w:szCs w:val="31"/>
          <w:highlight w:val="none"/>
          <w:lang w:val="en-US" w:eastAsia="zh-CN"/>
        </w:rPr>
      </w:pPr>
      <w:r>
        <w:rPr>
          <w:rFonts w:hint="eastAsia" w:ascii="仿宋_GB2312"/>
          <w:sz w:val="31"/>
          <w:szCs w:val="31"/>
          <w:highlight w:val="none"/>
          <w:lang w:val="en-US" w:eastAsia="zh-CN"/>
        </w:rPr>
        <w:t>（四）公开透明。为确保本次老干部活动费项目支出绩效评价的公平性，我单位已按照要求将项目支出绩效评价结果已依法依规公开在巴州人民政府网站上，并自觉接受社会监督，以实现绩效的持续改进和发展。</w:t>
      </w:r>
    </w:p>
    <w:p w14:paraId="48807FA1">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2、评价指标体系（附表说明）</w:t>
      </w:r>
    </w:p>
    <w:p w14:paraId="090DB00D">
      <w:pPr>
        <w:pageBreakBefore w:val="0"/>
        <w:kinsoku/>
        <w:wordWrap/>
        <w:overflowPunct/>
        <w:topLinePunct w:val="0"/>
        <w:autoSpaceDE/>
        <w:autoSpaceDN/>
        <w:bidi w:val="0"/>
        <w:adjustRightInd/>
        <w:snapToGrid/>
        <w:spacing w:line="560" w:lineRule="exact"/>
        <w:ind w:firstLine="688" w:firstLineChars="200"/>
        <w:textAlignment w:val="auto"/>
        <w:rPr>
          <w:color w:val="000000"/>
          <w:spacing w:val="17"/>
          <w:sz w:val="31"/>
          <w:szCs w:val="31"/>
        </w:rPr>
      </w:pPr>
      <w:r>
        <w:rPr>
          <w:rFonts w:eastAsia="仿宋_GB2312"/>
          <w:color w:val="000000"/>
          <w:spacing w:val="17"/>
          <w:sz w:val="31"/>
          <w:szCs w:val="31"/>
        </w:rPr>
        <w:t>绩效评价框架是开展绩效评价的核心。绩效评价框架包括评价准则、关键评价问题、评价指标、数据来源、数据收集方法等。指标体系建立过程如下：</w:t>
      </w:r>
    </w:p>
    <w:p w14:paraId="4FEDC690">
      <w:pPr>
        <w:pageBreakBefore w:val="0"/>
        <w:kinsoku/>
        <w:wordWrap/>
        <w:overflowPunct/>
        <w:topLinePunct w:val="0"/>
        <w:autoSpaceDE/>
        <w:autoSpaceDN/>
        <w:bidi w:val="0"/>
        <w:adjustRightInd/>
        <w:snapToGrid/>
        <w:spacing w:line="560" w:lineRule="exact"/>
        <w:ind w:firstLine="688" w:firstLineChars="200"/>
        <w:textAlignment w:val="auto"/>
        <w:rPr>
          <w:rFonts w:eastAsia="仿宋_GB2312"/>
          <w:color w:val="000000"/>
          <w:spacing w:val="17"/>
          <w:sz w:val="31"/>
          <w:szCs w:val="31"/>
        </w:rPr>
      </w:pPr>
      <w:r>
        <w:rPr>
          <w:rFonts w:eastAsia="仿宋_GB2312"/>
          <w:color w:val="000000"/>
          <w:spacing w:val="17"/>
          <w:sz w:val="31"/>
          <w:szCs w:val="31"/>
        </w:rPr>
        <w:t>（1）确定评价指标</w:t>
      </w:r>
    </w:p>
    <w:p w14:paraId="756E88BE">
      <w:pPr>
        <w:pageBreakBefore w:val="0"/>
        <w:kinsoku/>
        <w:wordWrap/>
        <w:overflowPunct/>
        <w:topLinePunct w:val="0"/>
        <w:autoSpaceDE/>
        <w:autoSpaceDN/>
        <w:bidi w:val="0"/>
        <w:adjustRightInd/>
        <w:snapToGrid/>
        <w:spacing w:line="560" w:lineRule="exact"/>
        <w:ind w:firstLine="688" w:firstLineChars="200"/>
        <w:textAlignment w:val="auto"/>
        <w:rPr>
          <w:rFonts w:eastAsia="仿宋_GB2312"/>
          <w:color w:val="000000"/>
          <w:spacing w:val="17"/>
          <w:sz w:val="31"/>
          <w:szCs w:val="31"/>
        </w:rPr>
      </w:pPr>
      <w:r>
        <w:rPr>
          <w:rFonts w:eastAsia="仿宋_GB2312"/>
          <w:color w:val="000000"/>
          <w:spacing w:val="17"/>
          <w:sz w:val="31"/>
          <w:szCs w:val="31"/>
        </w:rPr>
        <w:t>采用层次分析法，建立评价指标体系。绩效评价将指标分为项目决策指标、项目过程指标、项目产出指标、项目效益指标四个维度，最终形成一个由多个相互联系的指标组成的多层次指标体系。</w:t>
      </w:r>
    </w:p>
    <w:p w14:paraId="4E836D68">
      <w:pPr>
        <w:pageBreakBefore w:val="0"/>
        <w:kinsoku/>
        <w:wordWrap/>
        <w:overflowPunct/>
        <w:topLinePunct w:val="0"/>
        <w:autoSpaceDE/>
        <w:autoSpaceDN/>
        <w:bidi w:val="0"/>
        <w:adjustRightInd/>
        <w:snapToGrid/>
        <w:spacing w:line="560" w:lineRule="exact"/>
        <w:ind w:firstLine="688" w:firstLineChars="200"/>
        <w:textAlignment w:val="auto"/>
        <w:rPr>
          <w:rFonts w:eastAsia="仿宋_GB2312"/>
          <w:color w:val="000000"/>
          <w:spacing w:val="17"/>
          <w:sz w:val="31"/>
          <w:szCs w:val="31"/>
        </w:rPr>
      </w:pPr>
      <w:r>
        <w:rPr>
          <w:rFonts w:eastAsia="仿宋_GB2312"/>
          <w:color w:val="000000"/>
          <w:spacing w:val="17"/>
          <w:sz w:val="31"/>
          <w:szCs w:val="31"/>
        </w:rPr>
        <w:t>（2）确定权重</w:t>
      </w:r>
    </w:p>
    <w:p w14:paraId="065BA632">
      <w:pPr>
        <w:pageBreakBefore w:val="0"/>
        <w:kinsoku/>
        <w:wordWrap/>
        <w:overflowPunct/>
        <w:topLinePunct w:val="0"/>
        <w:autoSpaceDE/>
        <w:autoSpaceDN/>
        <w:bidi w:val="0"/>
        <w:adjustRightInd/>
        <w:snapToGrid/>
        <w:spacing w:line="560" w:lineRule="exact"/>
        <w:ind w:firstLine="688" w:firstLineChars="200"/>
        <w:textAlignment w:val="auto"/>
        <w:rPr>
          <w:rFonts w:hint="eastAsia" w:eastAsia="仿宋_GB2312"/>
          <w:color w:val="auto"/>
          <w:spacing w:val="17"/>
          <w:sz w:val="31"/>
          <w:szCs w:val="31"/>
          <w:lang w:eastAsia="zh-CN"/>
        </w:rPr>
      </w:pPr>
      <w:r>
        <w:rPr>
          <w:rFonts w:eastAsia="仿宋_GB2312"/>
          <w:color w:val="000000"/>
          <w:spacing w:val="17"/>
          <w:sz w:val="31"/>
          <w:szCs w:val="31"/>
        </w:rPr>
        <w:t>确定各个指标相对于项目总体绩效的权重分值。在绩效评价指标体系中，</w:t>
      </w:r>
      <w:r>
        <w:rPr>
          <w:rFonts w:eastAsia="仿宋_GB2312"/>
          <w:color w:val="auto"/>
          <w:spacing w:val="17"/>
          <w:sz w:val="31"/>
          <w:szCs w:val="31"/>
        </w:rPr>
        <w:t>项目决策权重为20分，项目过程权重为20分，项目产出权重为40分，项目效益权重为20分。</w:t>
      </w:r>
    </w:p>
    <w:p w14:paraId="5E84D35B">
      <w:pPr>
        <w:pageBreakBefore w:val="0"/>
        <w:kinsoku/>
        <w:wordWrap/>
        <w:overflowPunct/>
        <w:topLinePunct w:val="0"/>
        <w:autoSpaceDE/>
        <w:autoSpaceDN/>
        <w:bidi w:val="0"/>
        <w:adjustRightInd/>
        <w:snapToGrid/>
        <w:spacing w:line="560" w:lineRule="exact"/>
        <w:ind w:firstLine="688" w:firstLineChars="200"/>
        <w:textAlignment w:val="auto"/>
        <w:rPr>
          <w:rFonts w:eastAsia="仿宋_GB2312"/>
          <w:color w:val="000000"/>
          <w:spacing w:val="17"/>
          <w:sz w:val="31"/>
          <w:szCs w:val="31"/>
        </w:rPr>
      </w:pPr>
      <w:r>
        <w:rPr>
          <w:rFonts w:eastAsia="仿宋_GB2312"/>
          <w:color w:val="000000"/>
          <w:spacing w:val="17"/>
          <w:sz w:val="31"/>
          <w:szCs w:val="31"/>
        </w:rPr>
        <w:t>（3）确定指标标准值</w:t>
      </w:r>
    </w:p>
    <w:p w14:paraId="3A316C3D">
      <w:pPr>
        <w:pageBreakBefore w:val="0"/>
        <w:kinsoku/>
        <w:wordWrap/>
        <w:overflowPunct/>
        <w:topLinePunct w:val="0"/>
        <w:autoSpaceDE/>
        <w:autoSpaceDN/>
        <w:bidi w:val="0"/>
        <w:adjustRightInd/>
        <w:snapToGrid/>
        <w:spacing w:line="560" w:lineRule="exact"/>
        <w:ind w:firstLine="688" w:firstLineChars="200"/>
        <w:textAlignment w:val="auto"/>
        <w:rPr>
          <w:rFonts w:eastAsia="仿宋_GB2312"/>
          <w:color w:val="000000"/>
          <w:spacing w:val="17"/>
          <w:sz w:val="31"/>
          <w:szCs w:val="31"/>
        </w:rPr>
      </w:pPr>
      <w:r>
        <w:rPr>
          <w:rFonts w:eastAsia="仿宋_GB2312"/>
          <w:color w:val="000000"/>
          <w:spacing w:val="17"/>
          <w:sz w:val="31"/>
          <w:szCs w:val="31"/>
        </w:rPr>
        <w:t>指标标准值是绩效评价指标的尺度，既要反映同类项目的先进水平，又要符合项目的实际绩效水平。具体采用计划标准等确定此次绩效评价指标标准值。</w:t>
      </w:r>
    </w:p>
    <w:p w14:paraId="32F47B11">
      <w:pPr>
        <w:pStyle w:val="2"/>
        <w:pageBreakBefore w:val="0"/>
        <w:kinsoku/>
        <w:wordWrap/>
        <w:overflowPunct/>
        <w:topLinePunct w:val="0"/>
        <w:autoSpaceDE/>
        <w:autoSpaceDN/>
        <w:bidi w:val="0"/>
        <w:adjustRightInd/>
        <w:snapToGrid/>
        <w:spacing w:before="0" w:after="0" w:line="560" w:lineRule="exact"/>
        <w:ind w:firstLine="688" w:firstLineChars="200"/>
        <w:jc w:val="both"/>
        <w:textAlignment w:val="auto"/>
        <w:rPr>
          <w:rFonts w:ascii="Times New Roman" w:hAnsi="Times New Roman" w:eastAsia="仿宋_GB2312"/>
          <w:b w:val="0"/>
          <w:bCs w:val="0"/>
          <w:color w:val="000000"/>
          <w:spacing w:val="17"/>
          <w:kern w:val="2"/>
          <w:sz w:val="31"/>
          <w:szCs w:val="31"/>
        </w:rPr>
      </w:pPr>
      <w:r>
        <w:rPr>
          <w:rFonts w:ascii="Times New Roman" w:hAnsi="Times New Roman" w:eastAsia="仿宋_GB2312"/>
          <w:b w:val="0"/>
          <w:bCs w:val="0"/>
          <w:color w:val="000000"/>
          <w:spacing w:val="17"/>
          <w:kern w:val="2"/>
          <w:sz w:val="31"/>
          <w:szCs w:val="31"/>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BA788FA">
      <w:pPr>
        <w:pStyle w:val="2"/>
        <w:widowControl w:val="0"/>
        <w:spacing w:before="0" w:after="0" w:line="560" w:lineRule="exact"/>
        <w:ind w:firstLine="688" w:firstLineChars="200"/>
        <w:jc w:val="both"/>
        <w:outlineLvl w:val="9"/>
        <w:rPr>
          <w:rFonts w:hint="eastAsia" w:ascii="Times New Roman" w:hAnsi="Times New Roman" w:eastAsia="仿宋_GB2312"/>
          <w:b w:val="0"/>
          <w:bCs w:val="0"/>
          <w:spacing w:val="17"/>
          <w:sz w:val="31"/>
          <w:szCs w:val="31"/>
          <w:lang w:eastAsia="zh-CN"/>
        </w:rPr>
      </w:pPr>
      <w:r>
        <w:rPr>
          <w:rFonts w:ascii="Times New Roman" w:hAnsi="Times New Roman" w:eastAsia="仿宋_GB2312"/>
          <w:b w:val="0"/>
          <w:bCs w:val="0"/>
          <w:spacing w:val="17"/>
          <w:sz w:val="31"/>
          <w:szCs w:val="31"/>
        </w:rPr>
        <w:t>具体评价指标体系详情见附件1</w:t>
      </w:r>
      <w:r>
        <w:rPr>
          <w:rFonts w:hint="eastAsia" w:ascii="Times New Roman" w:hAnsi="Times New Roman" w:eastAsia="仿宋_GB2312"/>
          <w:b w:val="0"/>
          <w:bCs w:val="0"/>
          <w:spacing w:val="17"/>
          <w:sz w:val="31"/>
          <w:szCs w:val="31"/>
          <w:lang w:eastAsia="zh-CN"/>
        </w:rPr>
        <w:t>。</w:t>
      </w:r>
    </w:p>
    <w:p w14:paraId="4C9C6229">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3、评价方法</w:t>
      </w:r>
    </w:p>
    <w:p w14:paraId="3325B8C8">
      <w:pPr>
        <w:pageBreakBefore w:val="0"/>
        <w:kinsoku/>
        <w:wordWrap/>
        <w:overflowPunct/>
        <w:topLinePunct w:val="0"/>
        <w:autoSpaceDE/>
        <w:autoSpaceDN/>
        <w:bidi w:val="0"/>
        <w:adjustRightInd/>
        <w:snapToGrid/>
        <w:spacing w:line="560" w:lineRule="exact"/>
        <w:ind w:firstLine="688" w:firstLineChars="200"/>
        <w:textAlignment w:val="auto"/>
        <w:rPr>
          <w:rFonts w:eastAsia="仿宋_GB2312"/>
          <w:color w:val="000000"/>
          <w:spacing w:val="17"/>
          <w:sz w:val="31"/>
          <w:szCs w:val="31"/>
        </w:rPr>
      </w:pPr>
      <w:r>
        <w:rPr>
          <w:rFonts w:eastAsia="仿宋_GB2312"/>
          <w:color w:val="000000"/>
          <w:spacing w:val="17"/>
          <w:sz w:val="31"/>
          <w:szCs w:val="31"/>
        </w:rPr>
        <w:t>绩效评价从项目决策、项目过程、项目产出、项目效益四个维度进行评价。评价对象为项目目标实施情况，评价核心为资金的支出完成情况和项目的产出效益。</w:t>
      </w:r>
    </w:p>
    <w:p w14:paraId="6D0DFB53">
      <w:pPr>
        <w:spacing w:line="560" w:lineRule="exact"/>
        <w:ind w:firstLine="688" w:firstLineChars="200"/>
        <w:rPr>
          <w:sz w:val="31"/>
          <w:szCs w:val="31"/>
        </w:rPr>
      </w:pPr>
      <w:r>
        <w:rPr>
          <w:rFonts w:eastAsia="仿宋_GB2312"/>
          <w:color w:val="000000"/>
          <w:spacing w:val="17"/>
          <w:sz w:val="31"/>
          <w:szCs w:val="31"/>
        </w:rPr>
        <w:t>本次评价指标中，既有定性指标又有定量指标，各类指标因考核内容不同和客观标准不同存在较大差异，因此核定具体指标时采用了不同方法，</w:t>
      </w:r>
      <w:r>
        <w:rPr>
          <w:rFonts w:hint="eastAsia"/>
          <w:color w:val="000000"/>
          <w:spacing w:val="17"/>
          <w:sz w:val="31"/>
          <w:szCs w:val="31"/>
          <w:lang w:eastAsia="zh-CN"/>
        </w:rPr>
        <w:t>本次评价中采用</w:t>
      </w:r>
      <w:r>
        <w:rPr>
          <w:rFonts w:eastAsia="仿宋_GB2312"/>
          <w:spacing w:val="17"/>
          <w:sz w:val="31"/>
          <w:szCs w:val="31"/>
        </w:rPr>
        <w:t>因素分析法</w:t>
      </w:r>
      <w:r>
        <w:rPr>
          <w:rFonts w:hint="eastAsia"/>
          <w:spacing w:val="17"/>
          <w:sz w:val="31"/>
          <w:szCs w:val="31"/>
          <w:lang w:eastAsia="zh-CN"/>
        </w:rPr>
        <w:t>，</w:t>
      </w:r>
      <w:r>
        <w:rPr>
          <w:rFonts w:eastAsia="仿宋_GB2312"/>
          <w:spacing w:val="17"/>
          <w:sz w:val="31"/>
          <w:szCs w:val="31"/>
        </w:rPr>
        <w:t>通过综合分析影响绩效目标实现、实施效果的内外因素，评价绩效目标实现程度。通过对</w:t>
      </w:r>
      <w:r>
        <w:rPr>
          <w:rFonts w:eastAsia="仿宋_GB2312"/>
          <w:sz w:val="31"/>
          <w:szCs w:val="31"/>
        </w:rPr>
        <w:t>项目</w:t>
      </w:r>
      <w:r>
        <w:rPr>
          <w:rFonts w:eastAsia="仿宋_GB2312"/>
          <w:spacing w:val="17"/>
          <w:sz w:val="31"/>
          <w:szCs w:val="31"/>
        </w:rPr>
        <w:t>的开展情况、项目产出数量、成本控制、资金拨付文件及自评报告等相关资料的收集和审核，综合分析各因素对绩效目标实现的影响。</w:t>
      </w:r>
    </w:p>
    <w:p w14:paraId="268BCEF4">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4</w:t>
      </w:r>
      <w:r>
        <w:rPr>
          <w:rFonts w:hint="eastAsia"/>
          <w:sz w:val="31"/>
          <w:szCs w:val="31"/>
          <w:lang w:val="en-US" w:eastAsia="zh-CN"/>
        </w:rPr>
        <w:t>.</w:t>
      </w:r>
      <w:r>
        <w:rPr>
          <w:rFonts w:hint="eastAsia"/>
          <w:sz w:val="31"/>
          <w:szCs w:val="31"/>
        </w:rPr>
        <w:t>评价标准</w:t>
      </w:r>
    </w:p>
    <w:p w14:paraId="43AB2B48">
      <w:pPr>
        <w:spacing w:line="560" w:lineRule="exact"/>
        <w:ind w:firstLine="688" w:firstLineChars="200"/>
        <w:rPr>
          <w:rFonts w:hint="eastAsia" w:eastAsia="仿宋_GB2312"/>
          <w:spacing w:val="17"/>
          <w:sz w:val="31"/>
          <w:szCs w:val="31"/>
        </w:rPr>
      </w:pPr>
      <w:bookmarkStart w:id="6" w:name="_Toc68703833"/>
      <w:r>
        <w:rPr>
          <w:rFonts w:hint="eastAsia" w:eastAsia="仿宋_GB2312"/>
          <w:spacing w:val="17"/>
          <w:sz w:val="31"/>
          <w:szCs w:val="31"/>
        </w:rPr>
        <w:t>绩效评价标准通常包括计划标准、行业标准、历史标准等，用于对绩效指标完成情况进行比较、分析、评价。本次评价主要采用了计划标准。</w:t>
      </w:r>
    </w:p>
    <w:p w14:paraId="31A89166">
      <w:pPr>
        <w:spacing w:line="560" w:lineRule="exact"/>
        <w:ind w:firstLine="688" w:firstLineChars="200"/>
        <w:rPr>
          <w:rFonts w:hint="eastAsia"/>
          <w:sz w:val="31"/>
          <w:szCs w:val="31"/>
          <w:highlight w:val="none"/>
        </w:rPr>
      </w:pPr>
      <w:r>
        <w:rPr>
          <w:rFonts w:hint="eastAsia" w:eastAsia="仿宋_GB2312"/>
          <w:spacing w:val="17"/>
          <w:sz w:val="31"/>
          <w:szCs w:val="31"/>
        </w:rPr>
        <w:t>计划标准：</w:t>
      </w:r>
      <w:r>
        <w:rPr>
          <w:rFonts w:hint="eastAsia" w:eastAsia="仿宋_GB2312"/>
          <w:spacing w:val="17"/>
          <w:sz w:val="31"/>
          <w:szCs w:val="31"/>
          <w:highlight w:val="none"/>
        </w:rPr>
        <w:t>按年初财政下达全年预算数</w:t>
      </w:r>
      <w:r>
        <w:rPr>
          <w:rFonts w:hint="eastAsia"/>
          <w:spacing w:val="17"/>
          <w:sz w:val="31"/>
          <w:szCs w:val="31"/>
          <w:highlight w:val="none"/>
          <w:lang w:val="en-US" w:eastAsia="zh-CN"/>
        </w:rPr>
        <w:t>90</w:t>
      </w:r>
      <w:r>
        <w:rPr>
          <w:rFonts w:hint="eastAsia" w:eastAsia="仿宋_GB2312"/>
          <w:spacing w:val="17"/>
          <w:sz w:val="31"/>
          <w:szCs w:val="31"/>
          <w:highlight w:val="none"/>
        </w:rPr>
        <w:t>万元，制定</w:t>
      </w:r>
      <w:r>
        <w:rPr>
          <w:rFonts w:hint="eastAsia"/>
          <w:spacing w:val="17"/>
          <w:sz w:val="31"/>
          <w:szCs w:val="31"/>
          <w:highlight w:val="none"/>
          <w:lang w:eastAsia="zh-CN"/>
        </w:rPr>
        <w:t>项目</w:t>
      </w:r>
      <w:r>
        <w:rPr>
          <w:rFonts w:hint="eastAsia" w:eastAsia="仿宋_GB2312"/>
          <w:spacing w:val="17"/>
          <w:sz w:val="31"/>
          <w:szCs w:val="31"/>
          <w:highlight w:val="none"/>
        </w:rPr>
        <w:t>绩效目标、计划</w:t>
      </w:r>
      <w:r>
        <w:rPr>
          <w:rFonts w:hint="eastAsia"/>
          <w:spacing w:val="17"/>
          <w:sz w:val="31"/>
          <w:szCs w:val="31"/>
          <w:highlight w:val="none"/>
          <w:lang w:eastAsia="zh-CN"/>
        </w:rPr>
        <w:t>和</w:t>
      </w:r>
      <w:r>
        <w:rPr>
          <w:rFonts w:hint="eastAsia" w:eastAsia="仿宋_GB2312"/>
          <w:spacing w:val="17"/>
          <w:sz w:val="31"/>
          <w:szCs w:val="31"/>
          <w:highlight w:val="none"/>
        </w:rPr>
        <w:t>预算</w:t>
      </w:r>
      <w:r>
        <w:rPr>
          <w:rFonts w:hint="eastAsia"/>
          <w:spacing w:val="17"/>
          <w:sz w:val="31"/>
          <w:szCs w:val="31"/>
          <w:highlight w:val="none"/>
          <w:lang w:eastAsia="zh-CN"/>
        </w:rPr>
        <w:t>，以此</w:t>
      </w:r>
      <w:r>
        <w:rPr>
          <w:rFonts w:hint="eastAsia" w:eastAsia="仿宋_GB2312"/>
          <w:spacing w:val="17"/>
          <w:sz w:val="31"/>
          <w:szCs w:val="31"/>
          <w:highlight w:val="none"/>
        </w:rPr>
        <w:t>为评价标准</w:t>
      </w:r>
      <w:r>
        <w:rPr>
          <w:rFonts w:hint="eastAsia" w:eastAsia="仿宋_GB2312"/>
          <w:sz w:val="31"/>
          <w:szCs w:val="31"/>
          <w:highlight w:val="none"/>
        </w:rPr>
        <w:t>做好</w:t>
      </w:r>
      <w:r>
        <w:rPr>
          <w:rFonts w:hint="eastAsia"/>
          <w:sz w:val="31"/>
          <w:szCs w:val="31"/>
          <w:highlight w:val="none"/>
          <w:lang w:val="en-US" w:eastAsia="zh-CN"/>
        </w:rPr>
        <w:t>老干部的各项待遇的落实</w:t>
      </w:r>
      <w:r>
        <w:rPr>
          <w:rFonts w:hint="eastAsia" w:eastAsia="仿宋_GB2312"/>
          <w:sz w:val="31"/>
          <w:szCs w:val="31"/>
          <w:highlight w:val="none"/>
        </w:rPr>
        <w:t>。</w:t>
      </w:r>
    </w:p>
    <w:p w14:paraId="706C2C2E">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lang w:eastAsia="zh-CN"/>
        </w:rPr>
      </w:pPr>
      <w:r>
        <w:rPr>
          <w:rFonts w:hint="eastAsia" w:ascii="仿宋_GB2312" w:eastAsia="仿宋_GB2312"/>
          <w:b w:val="0"/>
          <w:bCs w:val="0"/>
          <w:sz w:val="31"/>
          <w:szCs w:val="31"/>
        </w:rPr>
        <w:t>（三）绩效评价工作过程。</w:t>
      </w:r>
      <w:bookmarkEnd w:id="6"/>
    </w:p>
    <w:p w14:paraId="72A853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eastAsia="仿宋_GB2312"/>
          <w:bCs/>
          <w:color w:val="auto"/>
          <w:sz w:val="31"/>
          <w:szCs w:val="31"/>
        </w:rPr>
      </w:pPr>
      <w:bookmarkStart w:id="7" w:name="_Toc68703834"/>
      <w:r>
        <w:rPr>
          <w:rFonts w:hint="eastAsia" w:eastAsia="仿宋_GB2312"/>
          <w:bCs/>
          <w:color w:val="auto"/>
          <w:sz w:val="31"/>
          <w:szCs w:val="31"/>
          <w:lang w:val="en-US" w:eastAsia="zh-CN"/>
        </w:rPr>
        <w:t>1.</w:t>
      </w:r>
      <w:r>
        <w:rPr>
          <w:rFonts w:hint="eastAsia" w:eastAsia="仿宋_GB2312"/>
          <w:bCs/>
          <w:color w:val="auto"/>
          <w:sz w:val="31"/>
          <w:szCs w:val="31"/>
        </w:rPr>
        <w:t>前期准备。</w:t>
      </w:r>
      <w:r>
        <w:rPr>
          <w:rFonts w:hint="eastAsia"/>
          <w:bCs/>
          <w:color w:val="auto"/>
          <w:sz w:val="31"/>
          <w:szCs w:val="31"/>
          <w:lang w:eastAsia="zh-CN"/>
        </w:rPr>
        <w:t>针对</w:t>
      </w:r>
      <w:r>
        <w:rPr>
          <w:rFonts w:hint="eastAsia"/>
          <w:bCs/>
          <w:color w:val="auto"/>
          <w:sz w:val="31"/>
          <w:szCs w:val="31"/>
          <w:lang w:val="en-US" w:eastAsia="zh-CN"/>
        </w:rPr>
        <w:t>2023年项目支出情况，我单位</w:t>
      </w:r>
      <w:r>
        <w:rPr>
          <w:rFonts w:hint="eastAsia" w:eastAsia="仿宋_GB2312"/>
          <w:bCs/>
          <w:color w:val="auto"/>
          <w:sz w:val="31"/>
          <w:szCs w:val="31"/>
        </w:rPr>
        <w:t>成立</w:t>
      </w:r>
      <w:r>
        <w:rPr>
          <w:rFonts w:hint="eastAsia"/>
          <w:bCs/>
          <w:color w:val="auto"/>
          <w:sz w:val="31"/>
          <w:szCs w:val="31"/>
          <w:lang w:eastAsia="zh-CN"/>
        </w:rPr>
        <w:t>绩效</w:t>
      </w:r>
      <w:r>
        <w:rPr>
          <w:rFonts w:hint="eastAsia" w:eastAsia="仿宋_GB2312"/>
          <w:bCs/>
          <w:color w:val="auto"/>
          <w:sz w:val="31"/>
          <w:szCs w:val="31"/>
        </w:rPr>
        <w:t>评价工作</w:t>
      </w:r>
      <w:r>
        <w:rPr>
          <w:rFonts w:hint="eastAsia"/>
          <w:bCs/>
          <w:color w:val="auto"/>
          <w:sz w:val="31"/>
          <w:szCs w:val="31"/>
          <w:lang w:eastAsia="zh-CN"/>
        </w:rPr>
        <w:t>小</w:t>
      </w:r>
      <w:r>
        <w:rPr>
          <w:rFonts w:hint="eastAsia" w:eastAsia="仿宋_GB2312"/>
          <w:bCs/>
          <w:color w:val="auto"/>
          <w:sz w:val="31"/>
          <w:szCs w:val="31"/>
        </w:rPr>
        <w:t>组，开展前期调研</w:t>
      </w:r>
      <w:r>
        <w:rPr>
          <w:rFonts w:hint="eastAsia"/>
          <w:bCs/>
          <w:color w:val="auto"/>
          <w:sz w:val="31"/>
          <w:szCs w:val="31"/>
          <w:lang w:eastAsia="zh-CN"/>
        </w:rPr>
        <w:t>。</w:t>
      </w:r>
      <w:r>
        <w:rPr>
          <w:rFonts w:hint="eastAsia" w:eastAsia="仿宋_GB2312"/>
          <w:bCs/>
          <w:color w:val="auto"/>
          <w:sz w:val="31"/>
          <w:szCs w:val="31"/>
        </w:rPr>
        <w:t>明确</w:t>
      </w:r>
      <w:r>
        <w:rPr>
          <w:rFonts w:hint="eastAsia"/>
          <w:bCs/>
          <w:color w:val="auto"/>
          <w:sz w:val="31"/>
          <w:szCs w:val="31"/>
          <w:lang w:eastAsia="zh-CN"/>
        </w:rPr>
        <w:t>调研内容及</w:t>
      </w:r>
      <w:r>
        <w:rPr>
          <w:rFonts w:hint="eastAsia" w:eastAsia="仿宋_GB2312"/>
          <w:bCs/>
          <w:color w:val="auto"/>
          <w:sz w:val="31"/>
          <w:szCs w:val="31"/>
        </w:rPr>
        <w:t>项目绩效目标，设计绩效评价指标体系并确定绩效评价方法</w:t>
      </w:r>
      <w:r>
        <w:rPr>
          <w:rFonts w:hint="eastAsia"/>
          <w:bCs/>
          <w:color w:val="auto"/>
          <w:sz w:val="31"/>
          <w:szCs w:val="31"/>
          <w:lang w:eastAsia="zh-CN"/>
        </w:rPr>
        <w:t>，</w:t>
      </w:r>
      <w:r>
        <w:rPr>
          <w:rFonts w:hint="eastAsia" w:eastAsia="仿宋_GB2312"/>
          <w:bCs/>
          <w:color w:val="auto"/>
          <w:sz w:val="31"/>
          <w:szCs w:val="31"/>
        </w:rPr>
        <w:t>确定现场和非现场评价范围，</w:t>
      </w:r>
      <w:r>
        <w:rPr>
          <w:rFonts w:hint="eastAsia"/>
          <w:bCs/>
          <w:color w:val="auto"/>
          <w:sz w:val="31"/>
          <w:szCs w:val="31"/>
          <w:lang w:eastAsia="zh-CN"/>
        </w:rPr>
        <w:t>通过查阅资料档案等手段，</w:t>
      </w:r>
      <w:r>
        <w:rPr>
          <w:rFonts w:hint="eastAsia" w:eastAsia="仿宋_GB2312"/>
          <w:bCs/>
          <w:color w:val="auto"/>
          <w:sz w:val="31"/>
          <w:szCs w:val="31"/>
        </w:rPr>
        <w:t>制定评价实施方案并进行论证。</w:t>
      </w:r>
    </w:p>
    <w:p w14:paraId="7D2E56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eastAsia="仿宋_GB2312"/>
          <w:bCs/>
          <w:color w:val="auto"/>
          <w:sz w:val="31"/>
          <w:szCs w:val="31"/>
        </w:rPr>
      </w:pPr>
      <w:r>
        <w:rPr>
          <w:rFonts w:hint="eastAsia" w:eastAsia="仿宋_GB2312"/>
          <w:bCs/>
          <w:color w:val="auto"/>
          <w:sz w:val="31"/>
          <w:szCs w:val="31"/>
          <w:lang w:val="en-US" w:eastAsia="zh-CN"/>
        </w:rPr>
        <w:t>2.</w:t>
      </w:r>
      <w:r>
        <w:rPr>
          <w:rFonts w:hint="eastAsia" w:eastAsia="仿宋_GB2312"/>
          <w:bCs/>
          <w:color w:val="auto"/>
          <w:sz w:val="31"/>
          <w:szCs w:val="31"/>
        </w:rPr>
        <w:t>组织实施。</w:t>
      </w:r>
      <w:r>
        <w:rPr>
          <w:rFonts w:hint="eastAsia"/>
          <w:bCs/>
          <w:color w:val="auto"/>
          <w:sz w:val="31"/>
          <w:szCs w:val="31"/>
          <w:lang w:eastAsia="zh-CN"/>
        </w:rPr>
        <w:t>按照工作要求，</w:t>
      </w:r>
      <w:r>
        <w:rPr>
          <w:rFonts w:hint="eastAsia" w:eastAsia="仿宋_GB2312"/>
          <w:bCs/>
          <w:color w:val="auto"/>
          <w:sz w:val="31"/>
          <w:szCs w:val="31"/>
        </w:rPr>
        <w:t>制定</w:t>
      </w:r>
      <w:r>
        <w:rPr>
          <w:rFonts w:hint="eastAsia"/>
          <w:bCs/>
          <w:color w:val="auto"/>
          <w:sz w:val="31"/>
          <w:szCs w:val="31"/>
          <w:lang w:eastAsia="zh-CN"/>
        </w:rPr>
        <w:t>巴州党委老干部局</w:t>
      </w:r>
      <w:r>
        <w:rPr>
          <w:rFonts w:hint="eastAsia" w:eastAsia="仿宋_GB2312"/>
          <w:bCs/>
          <w:color w:val="auto"/>
          <w:sz w:val="31"/>
          <w:szCs w:val="31"/>
        </w:rPr>
        <w:t>绩效评价工作方案，具体包括项目概况、评价思路、方法手段、组织实施、进度安排等。</w:t>
      </w:r>
      <w:r>
        <w:rPr>
          <w:rFonts w:hint="eastAsia"/>
          <w:bCs/>
          <w:color w:val="auto"/>
          <w:sz w:val="31"/>
          <w:szCs w:val="31"/>
          <w:lang w:eastAsia="zh-CN"/>
        </w:rPr>
        <w:t>组织项目实施科室</w:t>
      </w:r>
      <w:r>
        <w:rPr>
          <w:rFonts w:hint="eastAsia" w:eastAsia="仿宋_GB2312"/>
          <w:bCs/>
          <w:color w:val="auto"/>
          <w:sz w:val="31"/>
          <w:szCs w:val="31"/>
        </w:rPr>
        <w:t>收集项目立项依据、相关会议纪要、实施方案、财政资金分配方案、支付管理情况等相关评价资料并进行梳理。</w:t>
      </w:r>
    </w:p>
    <w:p w14:paraId="3DA150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color w:val="auto"/>
          <w:sz w:val="31"/>
          <w:szCs w:val="31"/>
        </w:rPr>
      </w:pPr>
      <w:r>
        <w:rPr>
          <w:rFonts w:hint="eastAsia" w:eastAsia="仿宋_GB2312"/>
          <w:bCs/>
          <w:color w:val="auto"/>
          <w:sz w:val="31"/>
          <w:szCs w:val="31"/>
          <w:lang w:val="en-US" w:eastAsia="zh-CN"/>
        </w:rPr>
        <w:t>3.</w:t>
      </w:r>
      <w:r>
        <w:rPr>
          <w:rFonts w:hint="eastAsia" w:eastAsia="仿宋_GB2312"/>
          <w:bCs/>
          <w:color w:val="auto"/>
          <w:sz w:val="31"/>
          <w:szCs w:val="31"/>
        </w:rPr>
        <w:t>分析评价。根据收集梳理的资料围绕项目立项、资金落实、业务管理、财务管理、项目产出、项目效益等内容，对照已确定的绩效评价指标进行详细全面的分析评价，逐项</w:t>
      </w:r>
      <w:r>
        <w:rPr>
          <w:rFonts w:hint="eastAsia"/>
          <w:bCs/>
          <w:color w:val="auto"/>
          <w:sz w:val="31"/>
          <w:szCs w:val="31"/>
          <w:lang w:eastAsia="zh-CN"/>
        </w:rPr>
        <w:t>研究</w:t>
      </w:r>
      <w:r>
        <w:rPr>
          <w:rFonts w:hint="eastAsia" w:eastAsia="仿宋_GB2312"/>
          <w:bCs/>
          <w:color w:val="auto"/>
          <w:sz w:val="31"/>
          <w:szCs w:val="31"/>
        </w:rPr>
        <w:t>打分并</w:t>
      </w:r>
      <w:r>
        <w:rPr>
          <w:rFonts w:hint="eastAsia"/>
          <w:bCs/>
          <w:color w:val="auto"/>
          <w:sz w:val="31"/>
          <w:szCs w:val="31"/>
          <w:lang w:eastAsia="zh-CN"/>
        </w:rPr>
        <w:t>充分讨论后</w:t>
      </w:r>
      <w:r>
        <w:rPr>
          <w:rFonts w:hint="eastAsia" w:eastAsia="仿宋_GB2312"/>
          <w:bCs/>
          <w:color w:val="auto"/>
          <w:sz w:val="31"/>
          <w:szCs w:val="31"/>
        </w:rPr>
        <w:t>形成绩效评价最终结果。</w:t>
      </w:r>
    </w:p>
    <w:p w14:paraId="1EFAE18A">
      <w:pPr>
        <w:pStyle w:val="3"/>
        <w:pageBreakBefore w:val="0"/>
        <w:kinsoku/>
        <w:wordWrap/>
        <w:overflowPunct/>
        <w:topLinePunct w:val="0"/>
        <w:autoSpaceDE/>
        <w:autoSpaceDN/>
        <w:bidi w:val="0"/>
        <w:adjustRightInd/>
        <w:snapToGrid/>
        <w:spacing w:before="0" w:after="0" w:line="560" w:lineRule="exact"/>
        <w:ind w:firstLine="622" w:firstLineChars="200"/>
        <w:textAlignment w:val="auto"/>
        <w:rPr>
          <w:rFonts w:ascii="宋体" w:hAnsi="宋体" w:eastAsia="宋体"/>
          <w:sz w:val="31"/>
          <w:szCs w:val="31"/>
        </w:rPr>
      </w:pPr>
      <w:r>
        <w:rPr>
          <w:rFonts w:hint="eastAsia" w:ascii="宋体" w:hAnsi="宋体" w:eastAsia="宋体"/>
          <w:sz w:val="31"/>
          <w:szCs w:val="31"/>
        </w:rPr>
        <w:t>三、综合评价情况及评价结论</w:t>
      </w:r>
      <w:bookmarkEnd w:id="7"/>
    </w:p>
    <w:p w14:paraId="58858933">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lang w:eastAsia="zh-CN"/>
        </w:rPr>
      </w:pPr>
      <w:bookmarkStart w:id="8" w:name="_Toc68703835"/>
      <w:r>
        <w:rPr>
          <w:rFonts w:hint="eastAsia" w:ascii="仿宋_GB2312" w:eastAsia="仿宋_GB2312"/>
          <w:b w:val="0"/>
          <w:bCs w:val="0"/>
          <w:sz w:val="31"/>
          <w:szCs w:val="31"/>
        </w:rPr>
        <w:t>（一）综合评价情况</w:t>
      </w:r>
      <w:bookmarkEnd w:id="8"/>
      <w:r>
        <w:rPr>
          <w:rFonts w:hint="eastAsia" w:ascii="仿宋_GB2312" w:eastAsia="仿宋_GB2312"/>
          <w:b w:val="0"/>
          <w:bCs w:val="0"/>
          <w:sz w:val="31"/>
          <w:szCs w:val="31"/>
          <w:lang w:eastAsia="zh-CN"/>
        </w:rPr>
        <w:t>及评价结论</w:t>
      </w:r>
    </w:p>
    <w:p w14:paraId="302E3EA0">
      <w:pPr>
        <w:pageBreakBefore w:val="0"/>
        <w:kinsoku/>
        <w:wordWrap/>
        <w:overflowPunct/>
        <w:topLinePunct w:val="0"/>
        <w:autoSpaceDE/>
        <w:autoSpaceDN/>
        <w:bidi w:val="0"/>
        <w:adjustRightInd/>
        <w:snapToGrid/>
        <w:spacing w:line="560" w:lineRule="exact"/>
        <w:ind w:firstLine="620" w:firstLineChars="200"/>
        <w:textAlignment w:val="auto"/>
        <w:rPr>
          <w:rFonts w:hint="eastAsia" w:ascii="Times New Roman" w:hAnsi="Times New Roman" w:eastAsia="仿宋_GB2312" w:cs="Times New Roman"/>
          <w:b w:val="0"/>
          <w:bCs w:val="0"/>
          <w:kern w:val="28"/>
          <w:sz w:val="31"/>
          <w:szCs w:val="31"/>
          <w:lang w:val="en-US" w:eastAsia="zh-CN" w:bidi="ar-SA"/>
        </w:rPr>
      </w:pPr>
      <w:r>
        <w:rPr>
          <w:rFonts w:hint="eastAsia" w:ascii="仿宋_GB2312"/>
          <w:b w:val="0"/>
          <w:bCs w:val="0"/>
          <w:sz w:val="31"/>
          <w:szCs w:val="31"/>
          <w:lang w:val="en-US" w:eastAsia="zh-CN"/>
        </w:rPr>
        <w:t>1.</w:t>
      </w:r>
      <w:r>
        <w:rPr>
          <w:rFonts w:hint="eastAsia" w:ascii="仿宋_GB2312" w:eastAsia="仿宋_GB2312"/>
          <w:b w:val="0"/>
          <w:bCs w:val="0"/>
          <w:sz w:val="31"/>
          <w:szCs w:val="31"/>
        </w:rPr>
        <w:t>综合评价情况</w:t>
      </w:r>
      <w:r>
        <w:rPr>
          <w:rFonts w:hint="eastAsia" w:ascii="仿宋_GB2312"/>
          <w:b w:val="0"/>
          <w:bCs w:val="0"/>
          <w:sz w:val="31"/>
          <w:szCs w:val="31"/>
          <w:lang w:eastAsia="zh-CN"/>
        </w:rPr>
        <w:t>：</w:t>
      </w:r>
      <w:r>
        <w:rPr>
          <w:rFonts w:hint="eastAsia" w:ascii="Times New Roman" w:hAnsi="Times New Roman" w:eastAsia="仿宋_GB2312" w:cs="Times New Roman"/>
          <w:b w:val="0"/>
          <w:bCs w:val="0"/>
          <w:kern w:val="28"/>
          <w:sz w:val="31"/>
          <w:szCs w:val="31"/>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5C2E3C9">
      <w:pPr>
        <w:pageBreakBefore w:val="0"/>
        <w:kinsoku/>
        <w:wordWrap/>
        <w:overflowPunct/>
        <w:topLinePunct w:val="0"/>
        <w:autoSpaceDE/>
        <w:autoSpaceDN/>
        <w:bidi w:val="0"/>
        <w:adjustRightInd/>
        <w:snapToGrid/>
        <w:spacing w:line="560" w:lineRule="exact"/>
        <w:ind w:firstLine="620" w:firstLineChars="200"/>
        <w:textAlignment w:val="auto"/>
        <w:rPr>
          <w:rFonts w:hint="eastAsia" w:ascii="Times New Roman" w:hAnsi="Times New Roman" w:eastAsia="仿宋_GB2312" w:cs="Times New Roman"/>
          <w:b w:val="0"/>
          <w:bCs w:val="0"/>
          <w:kern w:val="28"/>
          <w:sz w:val="31"/>
          <w:szCs w:val="31"/>
          <w:lang w:val="en-US" w:eastAsia="zh-CN" w:bidi="ar-SA"/>
        </w:rPr>
      </w:pPr>
      <w:r>
        <w:rPr>
          <w:rFonts w:hint="eastAsia" w:ascii="Times New Roman" w:hAnsi="Times New Roman" w:eastAsia="仿宋_GB2312" w:cs="Times New Roman"/>
          <w:b w:val="0"/>
          <w:bCs w:val="0"/>
          <w:kern w:val="28"/>
          <w:sz w:val="31"/>
          <w:szCs w:val="31"/>
          <w:lang w:val="en-US" w:eastAsia="zh-CN" w:bidi="ar-SA"/>
        </w:rPr>
        <w:t>本项目严格按照科学公正、统筹兼顾、激励约束、公开透明的绩效评价原则，采用因素分析法，坚持</w:t>
      </w:r>
      <w:r>
        <w:rPr>
          <w:rFonts w:hint="eastAsia" w:cs="Times New Roman"/>
          <w:b w:val="0"/>
          <w:bCs w:val="0"/>
          <w:kern w:val="28"/>
          <w:sz w:val="31"/>
          <w:szCs w:val="31"/>
          <w:lang w:val="en-US" w:eastAsia="zh-CN" w:bidi="ar-SA"/>
        </w:rPr>
        <w:t>计划</w:t>
      </w:r>
      <w:r>
        <w:rPr>
          <w:rFonts w:hint="eastAsia" w:ascii="Times New Roman" w:hAnsi="Times New Roman" w:eastAsia="仿宋_GB2312" w:cs="Times New Roman"/>
          <w:b w:val="0"/>
          <w:bCs w:val="0"/>
          <w:kern w:val="28"/>
          <w:sz w:val="31"/>
          <w:szCs w:val="31"/>
          <w:lang w:val="en-US" w:eastAsia="zh-CN" w:bidi="ar-SA"/>
        </w:rPr>
        <w:t>标准对本项目的立项、绩效目标、资金投入、资金管理、组织实施、产出数量、产出质量、产出时效、产出成本、项目效益进行了综合评价。</w:t>
      </w:r>
    </w:p>
    <w:p w14:paraId="154AF7F8">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rPr>
      </w:pPr>
      <w:bookmarkStart w:id="9" w:name="_Toc68703836"/>
      <w:r>
        <w:rPr>
          <w:rFonts w:hint="eastAsia" w:ascii="仿宋_GB2312" w:eastAsia="仿宋_GB2312"/>
          <w:b w:val="0"/>
          <w:bCs w:val="0"/>
          <w:sz w:val="31"/>
          <w:szCs w:val="31"/>
          <w:lang w:val="en-US" w:eastAsia="zh-CN"/>
        </w:rPr>
        <w:t>2.</w:t>
      </w:r>
      <w:r>
        <w:rPr>
          <w:rFonts w:hint="eastAsia" w:ascii="仿宋_GB2312" w:eastAsia="仿宋_GB2312"/>
          <w:b w:val="0"/>
          <w:bCs w:val="0"/>
          <w:sz w:val="31"/>
          <w:szCs w:val="31"/>
        </w:rPr>
        <w:t>评价结论</w:t>
      </w:r>
      <w:bookmarkEnd w:id="9"/>
    </w:p>
    <w:p w14:paraId="54067C15">
      <w:pPr>
        <w:pageBreakBefore w:val="0"/>
        <w:kinsoku/>
        <w:wordWrap/>
        <w:overflowPunct/>
        <w:topLinePunct w:val="0"/>
        <w:autoSpaceDE/>
        <w:autoSpaceDN/>
        <w:bidi w:val="0"/>
        <w:adjustRightInd/>
        <w:snapToGrid/>
        <w:spacing w:line="560" w:lineRule="exact"/>
        <w:ind w:firstLine="620" w:firstLineChars="200"/>
        <w:textAlignment w:val="auto"/>
        <w:rPr>
          <w:rFonts w:hint="eastAsia" w:ascii="Times New Roman" w:hAnsi="Times New Roman" w:eastAsia="仿宋_GB2312"/>
          <w:b w:val="0"/>
          <w:bCs w:val="0"/>
          <w:color w:val="0000FF"/>
          <w:sz w:val="31"/>
          <w:szCs w:val="31"/>
          <w:highlight w:val="yellow"/>
        </w:rPr>
      </w:pPr>
      <w:r>
        <w:rPr>
          <w:rFonts w:hint="eastAsia" w:ascii="Times New Roman" w:hAnsi="Times New Roman" w:eastAsia="仿宋_GB2312"/>
          <w:b w:val="0"/>
          <w:bCs w:val="0"/>
          <w:sz w:val="31"/>
          <w:szCs w:val="31"/>
        </w:rPr>
        <w:t>运用绩效评价组制定的评价指标体系以及财政部《项目支出绩效评价管理办法》（财预〔2020〕10号）文件的评分标准，通过数据采集、问卷调查及访谈等方式，对本项目进行客观评价，最终评分结</w:t>
      </w:r>
      <w:r>
        <w:rPr>
          <w:rFonts w:hint="eastAsia" w:ascii="Times New Roman" w:hAnsi="Times New Roman" w:eastAsia="仿宋_GB2312"/>
          <w:b w:val="0"/>
          <w:bCs w:val="0"/>
          <w:sz w:val="31"/>
          <w:szCs w:val="31"/>
          <w:highlight w:val="none"/>
        </w:rPr>
        <w:t>果：</w:t>
      </w:r>
      <w:r>
        <w:rPr>
          <w:rFonts w:hint="eastAsia" w:ascii="Times New Roman" w:hAnsi="Times New Roman" w:eastAsia="仿宋_GB2312"/>
          <w:b w:val="0"/>
          <w:bCs w:val="0"/>
          <w:color w:val="auto"/>
          <w:sz w:val="31"/>
          <w:szCs w:val="31"/>
          <w:highlight w:val="none"/>
        </w:rPr>
        <w:t xml:space="preserve">总得分为 </w:t>
      </w:r>
      <w:r>
        <w:rPr>
          <w:rFonts w:hint="eastAsia"/>
          <w:b w:val="0"/>
          <w:bCs w:val="0"/>
          <w:color w:val="auto"/>
          <w:sz w:val="31"/>
          <w:szCs w:val="31"/>
          <w:highlight w:val="none"/>
          <w:lang w:val="en-US" w:eastAsia="zh-CN"/>
        </w:rPr>
        <w:t>99.8</w:t>
      </w:r>
      <w:r>
        <w:rPr>
          <w:rFonts w:hint="eastAsia" w:ascii="Times New Roman" w:hAnsi="Times New Roman" w:eastAsia="仿宋_GB2312"/>
          <w:b w:val="0"/>
          <w:bCs w:val="0"/>
          <w:color w:val="auto"/>
          <w:sz w:val="31"/>
          <w:szCs w:val="31"/>
          <w:highlight w:val="none"/>
        </w:rPr>
        <w:t xml:space="preserve">分，属于“优”。其中，项目决策类指标权重为20分，得分为 </w:t>
      </w:r>
      <w:r>
        <w:rPr>
          <w:rFonts w:hint="eastAsia"/>
          <w:b w:val="0"/>
          <w:bCs w:val="0"/>
          <w:color w:val="auto"/>
          <w:sz w:val="31"/>
          <w:szCs w:val="31"/>
          <w:highlight w:val="none"/>
          <w:lang w:val="en-US" w:eastAsia="zh-CN"/>
        </w:rPr>
        <w:t>20</w:t>
      </w:r>
      <w:r>
        <w:rPr>
          <w:rFonts w:hint="eastAsia" w:ascii="Times New Roman" w:hAnsi="Times New Roman" w:eastAsia="仿宋_GB2312"/>
          <w:b w:val="0"/>
          <w:bCs w:val="0"/>
          <w:color w:val="auto"/>
          <w:sz w:val="31"/>
          <w:szCs w:val="31"/>
          <w:highlight w:val="none"/>
        </w:rPr>
        <w:t>分，得分率为</w:t>
      </w:r>
      <w:r>
        <w:rPr>
          <w:rFonts w:hint="eastAsia"/>
          <w:b w:val="0"/>
          <w:bCs w:val="0"/>
          <w:color w:val="auto"/>
          <w:sz w:val="31"/>
          <w:szCs w:val="31"/>
          <w:highlight w:val="none"/>
          <w:lang w:val="en-US" w:eastAsia="zh-CN"/>
        </w:rPr>
        <w:t>100</w:t>
      </w:r>
      <w:r>
        <w:rPr>
          <w:rFonts w:hint="eastAsia" w:ascii="Times New Roman" w:hAnsi="Times New Roman" w:eastAsia="仿宋_GB2312"/>
          <w:b w:val="0"/>
          <w:bCs w:val="0"/>
          <w:color w:val="auto"/>
          <w:sz w:val="31"/>
          <w:szCs w:val="31"/>
          <w:highlight w:val="none"/>
        </w:rPr>
        <w:t>%。项目过程类指标权重为20分，得分为</w:t>
      </w:r>
      <w:r>
        <w:rPr>
          <w:rFonts w:hint="eastAsia"/>
          <w:b w:val="0"/>
          <w:bCs w:val="0"/>
          <w:color w:val="auto"/>
          <w:sz w:val="31"/>
          <w:szCs w:val="31"/>
          <w:highlight w:val="none"/>
          <w:lang w:val="en-US" w:eastAsia="zh-CN"/>
        </w:rPr>
        <w:t>19.9</w:t>
      </w:r>
      <w:r>
        <w:rPr>
          <w:rFonts w:hint="eastAsia" w:ascii="Times New Roman" w:hAnsi="Times New Roman" w:eastAsia="仿宋_GB2312"/>
          <w:b w:val="0"/>
          <w:bCs w:val="0"/>
          <w:color w:val="auto"/>
          <w:sz w:val="31"/>
          <w:szCs w:val="31"/>
          <w:highlight w:val="none"/>
        </w:rPr>
        <w:t>分，得分率为</w:t>
      </w:r>
      <w:r>
        <w:rPr>
          <w:rFonts w:hint="eastAsia"/>
          <w:b w:val="0"/>
          <w:bCs w:val="0"/>
          <w:color w:val="auto"/>
          <w:sz w:val="31"/>
          <w:szCs w:val="31"/>
          <w:highlight w:val="none"/>
          <w:lang w:val="en-US" w:eastAsia="zh-CN"/>
        </w:rPr>
        <w:t>99.5</w:t>
      </w:r>
      <w:r>
        <w:rPr>
          <w:rFonts w:hint="eastAsia" w:ascii="Times New Roman" w:hAnsi="Times New Roman" w:eastAsia="仿宋_GB2312"/>
          <w:b w:val="0"/>
          <w:bCs w:val="0"/>
          <w:color w:val="auto"/>
          <w:sz w:val="31"/>
          <w:szCs w:val="31"/>
          <w:highlight w:val="none"/>
        </w:rPr>
        <w:t>%。项目产出类指标权重为40分，得分为</w:t>
      </w:r>
      <w:r>
        <w:rPr>
          <w:rFonts w:hint="eastAsia"/>
          <w:b w:val="0"/>
          <w:bCs w:val="0"/>
          <w:color w:val="auto"/>
          <w:sz w:val="31"/>
          <w:szCs w:val="31"/>
          <w:highlight w:val="none"/>
          <w:lang w:val="en-US" w:eastAsia="zh-CN"/>
        </w:rPr>
        <w:t>39.9</w:t>
      </w:r>
      <w:r>
        <w:rPr>
          <w:rFonts w:hint="eastAsia" w:ascii="Times New Roman" w:hAnsi="Times New Roman" w:eastAsia="仿宋_GB2312"/>
          <w:b w:val="0"/>
          <w:bCs w:val="0"/>
          <w:color w:val="auto"/>
          <w:sz w:val="31"/>
          <w:szCs w:val="31"/>
          <w:highlight w:val="none"/>
        </w:rPr>
        <w:t>分，得分率为</w:t>
      </w:r>
      <w:r>
        <w:rPr>
          <w:rFonts w:hint="eastAsia"/>
          <w:b w:val="0"/>
          <w:bCs w:val="0"/>
          <w:color w:val="auto"/>
          <w:sz w:val="31"/>
          <w:szCs w:val="31"/>
          <w:highlight w:val="none"/>
          <w:lang w:val="en-US" w:eastAsia="zh-CN"/>
        </w:rPr>
        <w:t>99.75</w:t>
      </w:r>
      <w:r>
        <w:rPr>
          <w:rFonts w:hint="eastAsia" w:ascii="Times New Roman" w:hAnsi="Times New Roman" w:eastAsia="仿宋_GB2312"/>
          <w:b w:val="0"/>
          <w:bCs w:val="0"/>
          <w:color w:val="auto"/>
          <w:sz w:val="31"/>
          <w:szCs w:val="31"/>
          <w:highlight w:val="none"/>
        </w:rPr>
        <w:t>%。项目效益类指标权重为20分，得分为</w:t>
      </w:r>
      <w:r>
        <w:rPr>
          <w:rFonts w:hint="eastAsia"/>
          <w:b w:val="0"/>
          <w:bCs w:val="0"/>
          <w:color w:val="auto"/>
          <w:sz w:val="31"/>
          <w:szCs w:val="31"/>
          <w:highlight w:val="none"/>
          <w:lang w:val="en-US" w:eastAsia="zh-CN"/>
        </w:rPr>
        <w:t>20</w:t>
      </w:r>
      <w:r>
        <w:rPr>
          <w:rFonts w:hint="eastAsia" w:ascii="Times New Roman" w:hAnsi="Times New Roman" w:eastAsia="仿宋_GB2312"/>
          <w:b w:val="0"/>
          <w:bCs w:val="0"/>
          <w:color w:val="auto"/>
          <w:sz w:val="31"/>
          <w:szCs w:val="31"/>
          <w:highlight w:val="none"/>
        </w:rPr>
        <w:t>分，得分率为</w:t>
      </w:r>
      <w:r>
        <w:rPr>
          <w:rFonts w:hint="eastAsia"/>
          <w:b w:val="0"/>
          <w:bCs w:val="0"/>
          <w:color w:val="auto"/>
          <w:sz w:val="31"/>
          <w:szCs w:val="31"/>
          <w:highlight w:val="none"/>
          <w:lang w:val="en-US" w:eastAsia="zh-CN"/>
        </w:rPr>
        <w:t>100</w:t>
      </w:r>
      <w:r>
        <w:rPr>
          <w:rFonts w:hint="eastAsia" w:ascii="Times New Roman" w:hAnsi="Times New Roman" w:eastAsia="仿宋_GB2312"/>
          <w:b w:val="0"/>
          <w:bCs w:val="0"/>
          <w:color w:val="auto"/>
          <w:sz w:val="31"/>
          <w:szCs w:val="31"/>
          <w:highlight w:val="none"/>
        </w:rPr>
        <w:t>%。</w:t>
      </w:r>
    </w:p>
    <w:p w14:paraId="65D43E3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1193CF2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7A250A9A">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lang w:val="en-US" w:eastAsia="zh-CN"/>
        </w:rPr>
      </w:pPr>
    </w:p>
    <w:p w14:paraId="36D4E407">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bookmarkStart w:id="19" w:name="_GoBack"/>
      <w:bookmarkEnd w:id="19"/>
      <w:r>
        <w:rPr>
          <w:rFonts w:hint="eastAsia"/>
          <w:color w:val="auto"/>
          <w:lang w:val="en-US" w:eastAsia="zh-CN"/>
        </w:rPr>
        <w:t>老干部活动费</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62BE01F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82F898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D78A774">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3DDCD3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3F3137A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E1315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527E073">
            <w:pPr>
              <w:jc w:val="center"/>
              <w:rPr>
                <w:rFonts w:ascii="Times New Roman" w:hAnsi="Times New Roman" w:eastAsia="仿宋_GB2312" w:cs="Times New Roman"/>
                <w:kern w:val="2"/>
                <w:sz w:val="22"/>
                <w:szCs w:val="24"/>
                <w:lang w:val="en-US" w:eastAsia="zh-CN" w:bidi="ar-SA"/>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14:paraId="12985223">
            <w:pPr>
              <w:jc w:val="center"/>
              <w:rPr>
                <w:rFonts w:ascii="Times New Roman" w:hAnsi="Times New Roman" w:eastAsia="仿宋_GB2312" w:cs="Times New Roman"/>
                <w:kern w:val="2"/>
                <w:sz w:val="22"/>
                <w:szCs w:val="24"/>
                <w:lang w:val="en-US" w:eastAsia="zh-CN" w:bidi="ar-SA"/>
              </w:rPr>
            </w:pPr>
            <w:r>
              <w:rPr>
                <w:rFonts w:hint="eastAsia"/>
                <w:sz w:val="22"/>
              </w:rPr>
              <w:t>20</w:t>
            </w:r>
          </w:p>
        </w:tc>
      </w:tr>
      <w:tr w14:paraId="2F329C6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9DF8E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4B097B0">
            <w:pPr>
              <w:jc w:val="center"/>
              <w:rPr>
                <w:rFonts w:ascii="Times New Roman" w:hAnsi="Times New Roman" w:eastAsia="仿宋_GB2312" w:cs="Times New Roman"/>
                <w:kern w:val="2"/>
                <w:sz w:val="22"/>
                <w:szCs w:val="24"/>
                <w:lang w:val="en-US" w:eastAsia="zh-CN" w:bidi="ar-SA"/>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14:paraId="6A2D70ED">
            <w:pPr>
              <w:jc w:val="center"/>
              <w:rPr>
                <w:rFonts w:hint="default" w:ascii="Times New Roman" w:hAnsi="Times New Roman" w:eastAsia="仿宋_GB2312" w:cs="Times New Roman"/>
                <w:kern w:val="2"/>
                <w:sz w:val="22"/>
                <w:szCs w:val="24"/>
                <w:lang w:val="en-US" w:eastAsia="zh-CN" w:bidi="ar-SA"/>
              </w:rPr>
            </w:pPr>
            <w:r>
              <w:rPr>
                <w:rFonts w:hint="eastAsia"/>
                <w:sz w:val="22"/>
                <w:highlight w:val="none"/>
                <w:lang w:val="en-US" w:eastAsia="zh-CN"/>
              </w:rPr>
              <w:t>19.9</w:t>
            </w:r>
          </w:p>
        </w:tc>
      </w:tr>
      <w:tr w14:paraId="228F7EA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DC50EF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3A647F9">
            <w:pPr>
              <w:jc w:val="center"/>
              <w:rPr>
                <w:rFonts w:ascii="Times New Roman" w:hAnsi="Times New Roman" w:eastAsia="仿宋_GB2312" w:cs="Times New Roman"/>
                <w:kern w:val="2"/>
                <w:sz w:val="22"/>
                <w:szCs w:val="24"/>
                <w:lang w:val="en-US" w:eastAsia="zh-CN" w:bidi="ar-SA"/>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14:paraId="6CDD8036">
            <w:pPr>
              <w:jc w:val="center"/>
              <w:rPr>
                <w:rFonts w:hint="default" w:ascii="Times New Roman" w:hAnsi="Times New Roman" w:eastAsia="仿宋_GB2312" w:cs="Times New Roman"/>
                <w:kern w:val="2"/>
                <w:sz w:val="22"/>
                <w:szCs w:val="24"/>
                <w:lang w:val="en-US" w:eastAsia="zh-CN" w:bidi="ar-SA"/>
              </w:rPr>
            </w:pPr>
            <w:r>
              <w:rPr>
                <w:rFonts w:hint="eastAsia"/>
                <w:sz w:val="22"/>
                <w:highlight w:val="none"/>
                <w:lang w:val="en-US" w:eastAsia="zh-CN"/>
              </w:rPr>
              <w:t>39.9</w:t>
            </w:r>
          </w:p>
        </w:tc>
      </w:tr>
      <w:tr w14:paraId="624A260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5BB4D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52527A7">
            <w:pPr>
              <w:jc w:val="center"/>
              <w:rPr>
                <w:rFonts w:ascii="Times New Roman" w:hAnsi="Times New Roman" w:eastAsia="仿宋_GB2312" w:cs="Times New Roman"/>
                <w:kern w:val="2"/>
                <w:sz w:val="22"/>
                <w:szCs w:val="24"/>
                <w:lang w:val="en-US" w:eastAsia="zh-CN" w:bidi="ar-SA"/>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14:paraId="54DC15DA">
            <w:pPr>
              <w:jc w:val="center"/>
              <w:rPr>
                <w:rFonts w:ascii="Times New Roman" w:hAnsi="Times New Roman" w:eastAsia="仿宋_GB2312" w:cs="Times New Roman"/>
                <w:kern w:val="2"/>
                <w:sz w:val="22"/>
                <w:szCs w:val="24"/>
                <w:lang w:val="en-US" w:eastAsia="zh-CN" w:bidi="ar-SA"/>
              </w:rPr>
            </w:pPr>
            <w:r>
              <w:rPr>
                <w:rFonts w:hint="eastAsia"/>
                <w:sz w:val="22"/>
              </w:rPr>
              <w:t>20</w:t>
            </w:r>
          </w:p>
        </w:tc>
      </w:tr>
      <w:tr w14:paraId="3EC48BE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5F9E81">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5549B63">
            <w:pPr>
              <w:jc w:val="center"/>
              <w:rPr>
                <w:rFonts w:ascii="Times New Roman" w:hAnsi="Times New Roman" w:eastAsia="仿宋_GB2312" w:cs="Times New Roman"/>
                <w:b/>
                <w:bCs/>
                <w:kern w:val="2"/>
                <w:sz w:val="22"/>
                <w:szCs w:val="24"/>
                <w:lang w:val="en-US" w:eastAsia="zh-CN" w:bidi="ar-SA"/>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14:paraId="499FA951">
            <w:pPr>
              <w:jc w:val="center"/>
              <w:rPr>
                <w:rFonts w:hint="default" w:ascii="Times New Roman" w:hAnsi="Times New Roman" w:eastAsia="仿宋_GB2312" w:cs="Times New Roman"/>
                <w:b/>
                <w:bCs/>
                <w:kern w:val="2"/>
                <w:sz w:val="22"/>
                <w:szCs w:val="24"/>
                <w:lang w:val="en-US" w:eastAsia="zh-CN" w:bidi="ar-SA"/>
              </w:rPr>
            </w:pPr>
            <w:r>
              <w:rPr>
                <w:rFonts w:hint="eastAsia"/>
                <w:b/>
                <w:bCs/>
                <w:sz w:val="22"/>
                <w:lang w:val="en-US" w:eastAsia="zh-CN"/>
              </w:rPr>
              <w:t>99.8</w:t>
            </w:r>
          </w:p>
        </w:tc>
      </w:tr>
    </w:tbl>
    <w:p w14:paraId="285DAAB0">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640AB7CA">
      <w:pPr>
        <w:pStyle w:val="3"/>
        <w:pageBreakBefore w:val="0"/>
        <w:kinsoku/>
        <w:wordWrap/>
        <w:overflowPunct/>
        <w:topLinePunct w:val="0"/>
        <w:autoSpaceDE/>
        <w:autoSpaceDN/>
        <w:bidi w:val="0"/>
        <w:adjustRightInd/>
        <w:snapToGrid/>
        <w:spacing w:before="0" w:after="0" w:line="560" w:lineRule="exact"/>
        <w:ind w:firstLine="622" w:firstLineChars="200"/>
        <w:textAlignment w:val="auto"/>
        <w:rPr>
          <w:rFonts w:ascii="宋体" w:hAnsi="宋体" w:eastAsia="宋体"/>
          <w:sz w:val="31"/>
          <w:szCs w:val="31"/>
          <w:highlight w:val="none"/>
        </w:rPr>
      </w:pPr>
      <w:bookmarkStart w:id="10" w:name="_Toc68703837"/>
      <w:r>
        <w:rPr>
          <w:rFonts w:hint="eastAsia" w:ascii="宋体" w:hAnsi="宋体" w:eastAsia="宋体"/>
          <w:sz w:val="31"/>
          <w:szCs w:val="31"/>
          <w:highlight w:val="none"/>
        </w:rPr>
        <w:t>四、绩效评价指标分析</w:t>
      </w:r>
      <w:bookmarkEnd w:id="10"/>
    </w:p>
    <w:p w14:paraId="4C20744D">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highlight w:val="none"/>
        </w:rPr>
      </w:pPr>
      <w:bookmarkStart w:id="11" w:name="_Toc68703838"/>
      <w:r>
        <w:rPr>
          <w:rFonts w:hint="eastAsia" w:ascii="仿宋_GB2312" w:eastAsia="仿宋_GB2312"/>
          <w:b w:val="0"/>
          <w:bCs w:val="0"/>
          <w:sz w:val="31"/>
          <w:szCs w:val="31"/>
          <w:highlight w:val="none"/>
        </w:rPr>
        <w:t>（一）项目决策情况。</w:t>
      </w:r>
      <w:bookmarkEnd w:id="11"/>
    </w:p>
    <w:p w14:paraId="6FA13813">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highlight w:val="none"/>
        </w:rPr>
      </w:pPr>
      <w:r>
        <w:rPr>
          <w:rFonts w:hint="eastAsia"/>
          <w:sz w:val="31"/>
          <w:szCs w:val="31"/>
          <w:highlight w:val="none"/>
        </w:rPr>
        <w:t>1</w:t>
      </w:r>
      <w:r>
        <w:rPr>
          <w:rFonts w:hint="eastAsia"/>
          <w:sz w:val="31"/>
          <w:szCs w:val="31"/>
          <w:highlight w:val="none"/>
          <w:lang w:val="en-US" w:eastAsia="zh-CN"/>
        </w:rPr>
        <w:t>.</w:t>
      </w:r>
      <w:r>
        <w:rPr>
          <w:rFonts w:hint="eastAsia"/>
          <w:sz w:val="31"/>
          <w:szCs w:val="31"/>
          <w:highlight w:val="none"/>
        </w:rPr>
        <w:t>立项依据充分性</w:t>
      </w:r>
    </w:p>
    <w:p w14:paraId="2EEE41BF">
      <w:pPr>
        <w:spacing w:line="600" w:lineRule="exact"/>
        <w:ind w:firstLine="620" w:firstLineChars="200"/>
        <w:outlineLvl w:val="0"/>
        <w:rPr>
          <w:rFonts w:hint="eastAsia"/>
          <w:color w:val="auto"/>
          <w:sz w:val="31"/>
          <w:szCs w:val="31"/>
          <w:highlight w:val="none"/>
          <w:lang w:eastAsia="zh-CN"/>
        </w:rPr>
      </w:pPr>
      <w:r>
        <w:rPr>
          <w:rFonts w:hint="eastAsia"/>
          <w:color w:val="auto"/>
          <w:sz w:val="31"/>
          <w:szCs w:val="31"/>
          <w:highlight w:val="none"/>
          <w:lang w:eastAsia="zh-CN"/>
        </w:rPr>
        <w:t>根据</w:t>
      </w:r>
      <w:r>
        <w:rPr>
          <w:rFonts w:hint="eastAsia"/>
          <w:color w:val="auto"/>
          <w:sz w:val="31"/>
          <w:szCs w:val="31"/>
          <w:highlight w:val="none"/>
        </w:rPr>
        <w:t>中办发（2016）3号和新党办发（2017）47号文件</w:t>
      </w:r>
      <w:r>
        <w:rPr>
          <w:rFonts w:hint="eastAsia"/>
          <w:color w:val="auto"/>
          <w:sz w:val="31"/>
          <w:szCs w:val="31"/>
          <w:highlight w:val="none"/>
          <w:lang w:eastAsia="zh-CN"/>
        </w:rPr>
        <w:t>要求，本项目</w:t>
      </w:r>
      <w:r>
        <w:rPr>
          <w:rFonts w:hint="eastAsia"/>
          <w:color w:val="auto"/>
          <w:sz w:val="31"/>
          <w:szCs w:val="31"/>
          <w:highlight w:val="none"/>
        </w:rPr>
        <w:t>符合</w:t>
      </w:r>
      <w:r>
        <w:rPr>
          <w:rFonts w:hint="eastAsia"/>
          <w:color w:val="auto"/>
          <w:sz w:val="31"/>
          <w:szCs w:val="31"/>
          <w:highlight w:val="none"/>
          <w:lang w:eastAsia="zh-CN"/>
        </w:rPr>
        <w:t>老干部</w:t>
      </w:r>
      <w:r>
        <w:rPr>
          <w:rFonts w:hint="eastAsia"/>
          <w:color w:val="auto"/>
          <w:sz w:val="31"/>
          <w:szCs w:val="31"/>
          <w:highlight w:val="none"/>
        </w:rPr>
        <w:t>行业发展规划和</w:t>
      </w:r>
      <w:r>
        <w:rPr>
          <w:rFonts w:hint="eastAsia"/>
          <w:color w:val="auto"/>
          <w:sz w:val="31"/>
          <w:szCs w:val="31"/>
          <w:highlight w:val="none"/>
          <w:lang w:eastAsia="zh-CN"/>
        </w:rPr>
        <w:t>老干部相关</w:t>
      </w:r>
      <w:r>
        <w:rPr>
          <w:rFonts w:hint="eastAsia"/>
          <w:color w:val="auto"/>
          <w:sz w:val="31"/>
          <w:szCs w:val="31"/>
          <w:highlight w:val="none"/>
        </w:rPr>
        <w:t>政策要求</w:t>
      </w:r>
      <w:r>
        <w:rPr>
          <w:rFonts w:hint="eastAsia" w:ascii="仿宋_GB2312" w:hAnsi="仿宋_GB2312" w:eastAsia="仿宋_GB2312" w:cs="仿宋_GB2312"/>
          <w:sz w:val="31"/>
          <w:szCs w:val="31"/>
          <w:highlight w:val="none"/>
        </w:rPr>
        <w:t>，</w:t>
      </w:r>
      <w:r>
        <w:rPr>
          <w:rFonts w:hint="eastAsia"/>
          <w:color w:val="auto"/>
          <w:sz w:val="31"/>
          <w:szCs w:val="31"/>
          <w:highlight w:val="none"/>
        </w:rPr>
        <w:t>与部门职责范围相符，属于部门履职所需</w:t>
      </w:r>
      <w:r>
        <w:rPr>
          <w:rFonts w:hint="eastAsia"/>
          <w:color w:val="auto"/>
          <w:sz w:val="31"/>
          <w:szCs w:val="31"/>
          <w:highlight w:val="none"/>
          <w:lang w:eastAsia="zh-CN"/>
        </w:rPr>
        <w:t>，</w:t>
      </w:r>
      <w:r>
        <w:rPr>
          <w:rFonts w:hint="eastAsia"/>
          <w:color w:val="auto"/>
          <w:sz w:val="31"/>
          <w:szCs w:val="31"/>
          <w:highlight w:val="none"/>
        </w:rPr>
        <w:t>属于公共财政支持范围，符合中央、地方事权支出责任划分原则</w:t>
      </w:r>
      <w:r>
        <w:rPr>
          <w:rFonts w:hint="eastAsia"/>
          <w:color w:val="auto"/>
          <w:sz w:val="31"/>
          <w:szCs w:val="31"/>
          <w:highlight w:val="none"/>
          <w:lang w:eastAsia="zh-CN"/>
        </w:rPr>
        <w:t>，该</w:t>
      </w:r>
      <w:r>
        <w:rPr>
          <w:rFonts w:hint="eastAsia"/>
          <w:color w:val="auto"/>
          <w:sz w:val="31"/>
          <w:szCs w:val="31"/>
          <w:highlight w:val="none"/>
        </w:rPr>
        <w:t>项目与相关部门同类项目或部门内部相关项目</w:t>
      </w:r>
      <w:r>
        <w:rPr>
          <w:rFonts w:hint="eastAsia"/>
          <w:color w:val="auto"/>
          <w:sz w:val="31"/>
          <w:szCs w:val="31"/>
          <w:highlight w:val="none"/>
          <w:lang w:val="en-US" w:eastAsia="zh-CN"/>
        </w:rPr>
        <w:t>不</w:t>
      </w:r>
      <w:r>
        <w:rPr>
          <w:rFonts w:hint="eastAsia"/>
          <w:color w:val="auto"/>
          <w:sz w:val="31"/>
          <w:szCs w:val="31"/>
          <w:highlight w:val="none"/>
        </w:rPr>
        <w:t>重复</w:t>
      </w:r>
      <w:r>
        <w:rPr>
          <w:rFonts w:hint="eastAsia" w:ascii="仿宋_GB2312" w:hAnsi="仿宋_GB2312" w:eastAsia="仿宋_GB2312" w:cs="仿宋_GB2312"/>
          <w:sz w:val="31"/>
          <w:szCs w:val="31"/>
          <w:highlight w:val="none"/>
        </w:rPr>
        <w:t>。</w:t>
      </w:r>
    </w:p>
    <w:p w14:paraId="5F3A0923">
      <w:pPr>
        <w:spacing w:line="600" w:lineRule="exact"/>
        <w:ind w:firstLine="620" w:firstLineChars="200"/>
        <w:outlineLvl w:val="0"/>
        <w:rPr>
          <w:rFonts w:hint="default" w:ascii="Times New Roman" w:hAnsi="Times New Roman" w:eastAsia="仿宋_GB2312" w:cs="Times New Roman"/>
          <w:b w:val="0"/>
          <w:bCs w:val="0"/>
          <w:color w:val="auto"/>
          <w:kern w:val="2"/>
          <w:sz w:val="31"/>
          <w:szCs w:val="31"/>
          <w:highlight w:val="none"/>
          <w:lang w:val="en-US" w:eastAsia="zh-CN" w:bidi="ar-SA"/>
        </w:rPr>
      </w:pPr>
      <w:r>
        <w:rPr>
          <w:rFonts w:hint="eastAsia"/>
          <w:color w:val="auto"/>
          <w:sz w:val="31"/>
          <w:szCs w:val="31"/>
          <w:highlight w:val="none"/>
          <w:lang w:val="en-US" w:eastAsia="zh-CN"/>
        </w:rPr>
        <w:t>此项权重分5分，得分5</w:t>
      </w:r>
      <w:r>
        <w:rPr>
          <w:rFonts w:hint="eastAsia" w:ascii="Times New Roman" w:hAnsi="Times New Roman" w:eastAsia="仿宋_GB2312" w:cs="Times New Roman"/>
          <w:b w:val="0"/>
          <w:bCs w:val="0"/>
          <w:color w:val="auto"/>
          <w:kern w:val="2"/>
          <w:sz w:val="31"/>
          <w:szCs w:val="31"/>
          <w:highlight w:val="none"/>
          <w:lang w:val="en-US" w:eastAsia="zh-CN" w:bidi="ar-SA"/>
        </w:rPr>
        <w:t>分。</w:t>
      </w:r>
    </w:p>
    <w:p w14:paraId="62ABB09F">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highlight w:val="none"/>
        </w:rPr>
      </w:pPr>
      <w:r>
        <w:rPr>
          <w:rFonts w:hint="eastAsia"/>
          <w:sz w:val="31"/>
          <w:szCs w:val="31"/>
          <w:highlight w:val="none"/>
        </w:rPr>
        <w:t>2</w:t>
      </w:r>
      <w:r>
        <w:rPr>
          <w:rFonts w:hint="eastAsia"/>
          <w:sz w:val="31"/>
          <w:szCs w:val="31"/>
          <w:highlight w:val="none"/>
          <w:lang w:val="en-US" w:eastAsia="zh-CN"/>
        </w:rPr>
        <w:t>.</w:t>
      </w:r>
      <w:r>
        <w:rPr>
          <w:rFonts w:hint="eastAsia"/>
          <w:sz w:val="31"/>
          <w:szCs w:val="31"/>
          <w:highlight w:val="none"/>
        </w:rPr>
        <w:t>立项程序规范性</w:t>
      </w:r>
    </w:p>
    <w:p w14:paraId="500F1A5B">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highlight w:val="none"/>
          <w:lang w:val="en-US" w:eastAsia="zh-CN"/>
        </w:rPr>
      </w:pPr>
      <w:r>
        <w:rPr>
          <w:rFonts w:hint="eastAsia"/>
          <w:color w:val="auto"/>
          <w:sz w:val="31"/>
          <w:szCs w:val="31"/>
          <w:highlight w:val="none"/>
          <w:lang w:val="en-US" w:eastAsia="zh-CN"/>
        </w:rPr>
        <w:t>项目申请、设立过程符合相关要求，通知项目实施科室</w:t>
      </w:r>
      <w:r>
        <w:rPr>
          <w:rFonts w:hint="eastAsia"/>
          <w:color w:val="auto"/>
          <w:sz w:val="31"/>
          <w:szCs w:val="31"/>
          <w:highlight w:val="none"/>
          <w:lang w:val="en-US" w:eastAsia="zh-Hans"/>
        </w:rPr>
        <w:t>严格按照审批流程准备符合要求的文件、材料；</w:t>
      </w:r>
      <w:r>
        <w:rPr>
          <w:rFonts w:hint="eastAsia"/>
          <w:color w:val="auto"/>
          <w:sz w:val="31"/>
          <w:szCs w:val="31"/>
          <w:highlight w:val="none"/>
          <w:lang w:val="en-US" w:eastAsia="zh-CN"/>
        </w:rPr>
        <w:t>根据2022年决算依据编制2023年老干部工作计划和经费预算，经过与业务科室、部门项目分管领导沟通，讨论经费预算计划，确定最终预算方案。项目的审批文件、材料符合相关要求，项目事前经过必要的可行性研究、专家论证、风险评估、绩效评估、集体决策，保障了程序的规范性。</w:t>
      </w:r>
    </w:p>
    <w:p w14:paraId="233A1E9C">
      <w:pPr>
        <w:pStyle w:val="2"/>
        <w:ind w:firstLine="620" w:firstLineChars="200"/>
        <w:jc w:val="left"/>
        <w:rPr>
          <w:rFonts w:hint="default" w:ascii="Times New Roman" w:hAnsi="Times New Roman" w:eastAsia="仿宋_GB2312" w:cs="Times New Roman"/>
          <w:b w:val="0"/>
          <w:bCs w:val="0"/>
          <w:kern w:val="2"/>
          <w:sz w:val="31"/>
          <w:szCs w:val="31"/>
          <w:highlight w:val="none"/>
          <w:lang w:val="en-US" w:eastAsia="zh-CN" w:bidi="ar-SA"/>
        </w:rPr>
      </w:pPr>
      <w:r>
        <w:rPr>
          <w:rFonts w:hint="eastAsia" w:ascii="Times New Roman" w:hAnsi="Times New Roman" w:eastAsia="仿宋_GB2312" w:cs="Times New Roman"/>
          <w:b w:val="0"/>
          <w:bCs w:val="0"/>
          <w:kern w:val="2"/>
          <w:sz w:val="31"/>
          <w:szCs w:val="31"/>
          <w:highlight w:val="none"/>
          <w:lang w:val="en-US" w:eastAsia="zh-CN" w:bidi="ar-SA"/>
        </w:rPr>
        <w:t>此项权重分5分，得分5分。</w:t>
      </w:r>
    </w:p>
    <w:p w14:paraId="53C05BA1">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highlight w:val="none"/>
        </w:rPr>
      </w:pPr>
      <w:r>
        <w:rPr>
          <w:rFonts w:hint="eastAsia"/>
          <w:sz w:val="31"/>
          <w:szCs w:val="31"/>
          <w:highlight w:val="none"/>
        </w:rPr>
        <w:t>3</w:t>
      </w:r>
      <w:r>
        <w:rPr>
          <w:rFonts w:hint="eastAsia"/>
          <w:sz w:val="31"/>
          <w:szCs w:val="31"/>
          <w:highlight w:val="none"/>
          <w:lang w:val="en-US" w:eastAsia="zh-CN"/>
        </w:rPr>
        <w:t>.</w:t>
      </w:r>
      <w:r>
        <w:rPr>
          <w:rFonts w:hint="eastAsia"/>
          <w:sz w:val="31"/>
          <w:szCs w:val="31"/>
          <w:highlight w:val="none"/>
        </w:rPr>
        <w:t>绩效目标合理性</w:t>
      </w:r>
    </w:p>
    <w:p w14:paraId="2EC5DEE0">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highlight w:val="none"/>
        </w:rPr>
      </w:pPr>
      <w:r>
        <w:rPr>
          <w:rFonts w:hint="eastAsia"/>
          <w:color w:val="auto"/>
          <w:sz w:val="31"/>
          <w:szCs w:val="31"/>
          <w:highlight w:val="none"/>
          <w:lang w:val="en-US" w:eastAsia="zh-CN"/>
        </w:rPr>
        <w:t>老干部活动费</w:t>
      </w:r>
      <w:r>
        <w:rPr>
          <w:rFonts w:hint="eastAsia"/>
          <w:color w:val="auto"/>
          <w:sz w:val="31"/>
          <w:szCs w:val="31"/>
          <w:highlight w:val="none"/>
        </w:rPr>
        <w:t>项目设立了项目绩效目标，与</w:t>
      </w:r>
      <w:r>
        <w:rPr>
          <w:rFonts w:hint="eastAsia"/>
          <w:color w:val="auto"/>
          <w:sz w:val="31"/>
          <w:szCs w:val="31"/>
          <w:highlight w:val="none"/>
          <w:lang w:val="en-US" w:eastAsia="zh-CN"/>
        </w:rPr>
        <w:t>落实老干部各项待遇、开展活动等</w:t>
      </w:r>
      <w:r>
        <w:rPr>
          <w:rFonts w:hint="eastAsia"/>
          <w:color w:val="auto"/>
          <w:sz w:val="31"/>
          <w:szCs w:val="31"/>
          <w:highlight w:val="none"/>
        </w:rPr>
        <w:t>具有相关性，项目的预期产出效益和效果也均能符合正常的业绩水平，并且与预算确定的项目投资额或资金量相匹配。</w:t>
      </w:r>
    </w:p>
    <w:p w14:paraId="766B4C77">
      <w:pPr>
        <w:pStyle w:val="2"/>
        <w:ind w:firstLine="620" w:firstLineChars="200"/>
        <w:jc w:val="left"/>
        <w:rPr>
          <w:rFonts w:hint="eastAsia" w:ascii="Times New Roman" w:hAnsi="Times New Roman" w:eastAsia="仿宋_GB2312" w:cs="Times New Roman"/>
          <w:b w:val="0"/>
          <w:bCs w:val="0"/>
          <w:color w:val="auto"/>
          <w:kern w:val="2"/>
          <w:sz w:val="31"/>
          <w:szCs w:val="31"/>
          <w:highlight w:val="none"/>
          <w:lang w:val="en-US" w:eastAsia="zh-CN" w:bidi="ar-SA"/>
        </w:rPr>
      </w:pPr>
      <w:r>
        <w:rPr>
          <w:rFonts w:hint="eastAsia" w:ascii="Times New Roman" w:hAnsi="Times New Roman" w:eastAsia="仿宋_GB2312" w:cs="Times New Roman"/>
          <w:b w:val="0"/>
          <w:bCs w:val="0"/>
          <w:color w:val="auto"/>
          <w:kern w:val="2"/>
          <w:sz w:val="31"/>
          <w:szCs w:val="31"/>
          <w:highlight w:val="none"/>
          <w:lang w:val="en-US" w:eastAsia="zh-CN" w:bidi="ar-SA"/>
        </w:rPr>
        <w:t>此项权重分2.5分，得分2.5分。</w:t>
      </w:r>
    </w:p>
    <w:p w14:paraId="3CA4CB3D">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4</w:t>
      </w:r>
      <w:r>
        <w:rPr>
          <w:rFonts w:hint="eastAsia"/>
          <w:sz w:val="31"/>
          <w:szCs w:val="31"/>
          <w:lang w:val="en-US" w:eastAsia="zh-CN"/>
        </w:rPr>
        <w:t>.</w:t>
      </w:r>
      <w:r>
        <w:rPr>
          <w:rFonts w:hint="eastAsia"/>
          <w:sz w:val="31"/>
          <w:szCs w:val="31"/>
        </w:rPr>
        <w:t>绩效指标明确性</w:t>
      </w:r>
    </w:p>
    <w:p w14:paraId="10E4EA39">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rPr>
      </w:pPr>
      <w:bookmarkStart w:id="12" w:name="_Hlk68699917"/>
      <w:r>
        <w:rPr>
          <w:rFonts w:hint="eastAsia"/>
          <w:color w:val="auto"/>
          <w:sz w:val="31"/>
          <w:szCs w:val="31"/>
          <w:lang w:val="en-US" w:eastAsia="zh-CN"/>
        </w:rPr>
        <w:t>老干部活动费</w:t>
      </w:r>
      <w:r>
        <w:rPr>
          <w:rFonts w:hint="eastAsia"/>
          <w:color w:val="auto"/>
          <w:sz w:val="31"/>
          <w:szCs w:val="31"/>
        </w:rPr>
        <w:t>项目将项目绩效目标细化分解为具体的绩效指标，一级指标共</w:t>
      </w:r>
      <w:r>
        <w:rPr>
          <w:rFonts w:hint="eastAsia"/>
          <w:color w:val="auto"/>
          <w:sz w:val="31"/>
          <w:szCs w:val="31"/>
          <w:lang w:val="en-US" w:eastAsia="zh-CN"/>
        </w:rPr>
        <w:t>4</w:t>
      </w:r>
      <w:r>
        <w:rPr>
          <w:rFonts w:hint="eastAsia"/>
          <w:color w:val="auto"/>
          <w:sz w:val="31"/>
          <w:szCs w:val="31"/>
        </w:rPr>
        <w:t>条，二级指标共</w:t>
      </w:r>
      <w:r>
        <w:rPr>
          <w:rFonts w:hint="eastAsia"/>
          <w:color w:val="auto"/>
          <w:sz w:val="31"/>
          <w:szCs w:val="31"/>
          <w:lang w:val="en-US" w:eastAsia="zh-CN"/>
        </w:rPr>
        <w:t>6</w:t>
      </w:r>
      <w:r>
        <w:rPr>
          <w:rFonts w:hint="eastAsia"/>
          <w:color w:val="auto"/>
          <w:sz w:val="31"/>
          <w:szCs w:val="31"/>
        </w:rPr>
        <w:t>条，三级指标共</w:t>
      </w:r>
      <w:r>
        <w:rPr>
          <w:rFonts w:hint="eastAsia"/>
          <w:color w:val="auto"/>
          <w:sz w:val="31"/>
          <w:szCs w:val="31"/>
          <w:lang w:val="en-US" w:eastAsia="zh-CN"/>
        </w:rPr>
        <w:t>24</w:t>
      </w:r>
      <w:r>
        <w:rPr>
          <w:rFonts w:hint="eastAsia"/>
          <w:color w:val="auto"/>
          <w:sz w:val="31"/>
          <w:szCs w:val="31"/>
        </w:rPr>
        <w:t>条，其中量化指标条数共</w:t>
      </w:r>
      <w:r>
        <w:rPr>
          <w:rFonts w:hint="eastAsia"/>
          <w:color w:val="auto"/>
          <w:sz w:val="31"/>
          <w:szCs w:val="31"/>
          <w:lang w:val="en-US" w:eastAsia="zh-CN"/>
        </w:rPr>
        <w:t>23</w:t>
      </w:r>
      <w:r>
        <w:rPr>
          <w:rFonts w:hint="eastAsia"/>
          <w:color w:val="auto"/>
          <w:sz w:val="31"/>
          <w:szCs w:val="31"/>
        </w:rPr>
        <w:t>条，所有绩效指标均通过清晰、可衡量的指标值予以体现，并且做到了与项目目标任务数或计划数相对应。</w:t>
      </w:r>
      <w:bookmarkEnd w:id="12"/>
    </w:p>
    <w:p w14:paraId="62BF0B23">
      <w:pPr>
        <w:pStyle w:val="2"/>
        <w:ind w:firstLine="620" w:firstLineChars="200"/>
        <w:jc w:val="left"/>
        <w:rPr>
          <w:sz w:val="31"/>
          <w:szCs w:val="31"/>
        </w:rPr>
      </w:pPr>
      <w:r>
        <w:rPr>
          <w:rFonts w:hint="eastAsia" w:ascii="Times New Roman" w:hAnsi="Times New Roman" w:eastAsia="仿宋_GB2312" w:cs="Times New Roman"/>
          <w:b w:val="0"/>
          <w:bCs w:val="0"/>
          <w:kern w:val="2"/>
          <w:sz w:val="31"/>
          <w:szCs w:val="31"/>
          <w:lang w:val="en-US" w:eastAsia="zh-CN" w:bidi="ar-SA"/>
        </w:rPr>
        <w:t>此项权重分2.5分，得分2.5分。</w:t>
      </w:r>
    </w:p>
    <w:p w14:paraId="75AE6D12">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5</w:t>
      </w:r>
      <w:r>
        <w:rPr>
          <w:rFonts w:hint="eastAsia"/>
          <w:sz w:val="31"/>
          <w:szCs w:val="31"/>
          <w:lang w:val="en-US" w:eastAsia="zh-CN"/>
        </w:rPr>
        <w:t>.</w:t>
      </w:r>
      <w:r>
        <w:rPr>
          <w:rFonts w:hint="eastAsia"/>
          <w:sz w:val="31"/>
          <w:szCs w:val="31"/>
        </w:rPr>
        <w:t>预算编制科学性</w:t>
      </w:r>
    </w:p>
    <w:p w14:paraId="57889B18">
      <w:pPr>
        <w:pageBreakBefore w:val="0"/>
        <w:kinsoku/>
        <w:wordWrap/>
        <w:overflowPunct/>
        <w:topLinePunct w:val="0"/>
        <w:autoSpaceDE/>
        <w:autoSpaceDN/>
        <w:bidi w:val="0"/>
        <w:adjustRightInd/>
        <w:snapToGrid/>
        <w:spacing w:line="560" w:lineRule="exact"/>
        <w:ind w:firstLine="620" w:firstLineChars="200"/>
        <w:textAlignment w:val="auto"/>
        <w:rPr>
          <w:rFonts w:hint="eastAsia"/>
        </w:rPr>
      </w:pPr>
      <w:r>
        <w:rPr>
          <w:rFonts w:hint="eastAsia" w:ascii="仿宋_GB2312"/>
          <w:sz w:val="31"/>
          <w:szCs w:val="31"/>
          <w:highlight w:val="none"/>
          <w:lang w:val="en-US" w:eastAsia="zh-CN"/>
        </w:rPr>
        <w:t>本次老干部活动费项目的</w:t>
      </w:r>
      <w:r>
        <w:rPr>
          <w:rFonts w:hint="eastAsia"/>
          <w:color w:val="auto"/>
          <w:sz w:val="31"/>
          <w:szCs w:val="31"/>
          <w:highlight w:val="none"/>
        </w:rPr>
        <w:t>预算编制</w:t>
      </w:r>
      <w:r>
        <w:rPr>
          <w:rFonts w:hint="eastAsia" w:ascii="仿宋_GB2312"/>
          <w:sz w:val="31"/>
          <w:szCs w:val="31"/>
          <w:highlight w:val="none"/>
          <w:lang w:val="en-US" w:eastAsia="zh-CN"/>
        </w:rPr>
        <w:t>运用科学合理的方法，根据往年开展的情况，进行</w:t>
      </w:r>
      <w:r>
        <w:rPr>
          <w:rFonts w:hint="eastAsia"/>
          <w:color w:val="auto"/>
          <w:sz w:val="31"/>
          <w:szCs w:val="31"/>
          <w:highlight w:val="none"/>
        </w:rPr>
        <w:t>科学论证</w:t>
      </w:r>
      <w:r>
        <w:rPr>
          <w:rFonts w:hint="eastAsia"/>
          <w:color w:val="auto"/>
          <w:sz w:val="31"/>
          <w:szCs w:val="31"/>
          <w:highlight w:val="none"/>
          <w:lang w:eastAsia="zh-CN"/>
        </w:rPr>
        <w:t>确定最终的预算编制</w:t>
      </w:r>
      <w:r>
        <w:rPr>
          <w:rFonts w:hint="eastAsia"/>
          <w:color w:val="auto"/>
          <w:sz w:val="31"/>
          <w:szCs w:val="31"/>
          <w:highlight w:val="none"/>
        </w:rPr>
        <w:t>；</w:t>
      </w:r>
      <w:r>
        <w:rPr>
          <w:rFonts w:hint="eastAsia"/>
          <w:color w:val="auto"/>
          <w:sz w:val="31"/>
          <w:szCs w:val="31"/>
          <w:highlight w:val="none"/>
          <w:lang w:eastAsia="zh-CN"/>
        </w:rPr>
        <w:t>结合去年组织老干部开展活动情况，确定</w:t>
      </w:r>
      <w:r>
        <w:rPr>
          <w:rFonts w:hint="eastAsia"/>
          <w:color w:val="auto"/>
          <w:sz w:val="31"/>
          <w:szCs w:val="31"/>
          <w:highlight w:val="none"/>
        </w:rPr>
        <w:t>预算内容与项目内容匹配；预算额度测算依据</w:t>
      </w:r>
      <w:r>
        <w:rPr>
          <w:rFonts w:hint="eastAsia"/>
          <w:color w:val="auto"/>
          <w:sz w:val="31"/>
          <w:szCs w:val="31"/>
          <w:highlight w:val="none"/>
          <w:lang w:eastAsia="zh-CN"/>
        </w:rPr>
        <w:t>财务和老干部工作相关文件规定进行</w:t>
      </w:r>
      <w:r>
        <w:rPr>
          <w:rFonts w:hint="eastAsia"/>
          <w:color w:val="auto"/>
          <w:sz w:val="31"/>
          <w:szCs w:val="31"/>
        </w:rPr>
        <w:t>编制；预算确定的项目投资额或资金量与</w:t>
      </w:r>
      <w:r>
        <w:rPr>
          <w:rFonts w:hint="eastAsia"/>
          <w:color w:val="auto"/>
          <w:sz w:val="31"/>
          <w:szCs w:val="31"/>
          <w:lang w:eastAsia="zh-CN"/>
        </w:rPr>
        <w:t>我单位老干部</w:t>
      </w:r>
      <w:r>
        <w:rPr>
          <w:rFonts w:hint="eastAsia"/>
          <w:color w:val="auto"/>
          <w:sz w:val="31"/>
          <w:szCs w:val="31"/>
        </w:rPr>
        <w:t>工作任务相匹配。</w:t>
      </w:r>
    </w:p>
    <w:p w14:paraId="320F4D5D">
      <w:pPr>
        <w:pStyle w:val="2"/>
        <w:ind w:firstLine="620" w:firstLineChars="200"/>
        <w:jc w:val="left"/>
        <w:rPr>
          <w:sz w:val="31"/>
          <w:szCs w:val="31"/>
        </w:rPr>
      </w:pPr>
      <w:r>
        <w:rPr>
          <w:rFonts w:hint="eastAsia" w:ascii="Times New Roman" w:hAnsi="Times New Roman" w:eastAsia="仿宋_GB2312" w:cs="Times New Roman"/>
          <w:b w:val="0"/>
          <w:bCs w:val="0"/>
          <w:kern w:val="2"/>
          <w:sz w:val="31"/>
          <w:szCs w:val="31"/>
          <w:lang w:val="en-US" w:eastAsia="zh-CN" w:bidi="ar-SA"/>
        </w:rPr>
        <w:t>此项权重分2.5分，得分2.5分。</w:t>
      </w:r>
    </w:p>
    <w:p w14:paraId="4B1998B0">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6</w:t>
      </w:r>
      <w:r>
        <w:rPr>
          <w:rFonts w:hint="eastAsia"/>
          <w:sz w:val="31"/>
          <w:szCs w:val="31"/>
          <w:lang w:val="en-US" w:eastAsia="zh-CN"/>
        </w:rPr>
        <w:t>.</w:t>
      </w:r>
      <w:r>
        <w:rPr>
          <w:rFonts w:hint="eastAsia"/>
          <w:sz w:val="31"/>
          <w:szCs w:val="31"/>
        </w:rPr>
        <w:t>资金分配合理性</w:t>
      </w:r>
    </w:p>
    <w:p w14:paraId="533FD480">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highlight w:val="none"/>
        </w:rPr>
      </w:pPr>
      <w:r>
        <w:rPr>
          <w:rFonts w:hint="eastAsia"/>
          <w:color w:val="auto"/>
          <w:sz w:val="31"/>
          <w:szCs w:val="31"/>
          <w:highlight w:val="none"/>
        </w:rPr>
        <w:t>预算资金分配</w:t>
      </w:r>
      <w:r>
        <w:rPr>
          <w:rFonts w:hint="eastAsia"/>
          <w:color w:val="auto"/>
          <w:sz w:val="31"/>
          <w:szCs w:val="31"/>
          <w:highlight w:val="none"/>
          <w:lang w:eastAsia="zh-CN"/>
        </w:rPr>
        <w:t>参照去年实际和老干部工作相关政策</w:t>
      </w:r>
      <w:r>
        <w:rPr>
          <w:rFonts w:hint="eastAsia"/>
          <w:color w:val="auto"/>
          <w:sz w:val="31"/>
          <w:szCs w:val="31"/>
          <w:highlight w:val="none"/>
        </w:rPr>
        <w:t>依据</w:t>
      </w:r>
      <w:r>
        <w:rPr>
          <w:rFonts w:hint="eastAsia"/>
          <w:color w:val="auto"/>
          <w:sz w:val="31"/>
          <w:szCs w:val="31"/>
          <w:highlight w:val="none"/>
          <w:lang w:eastAsia="zh-CN"/>
        </w:rPr>
        <w:t>，</w:t>
      </w:r>
      <w:r>
        <w:rPr>
          <w:rFonts w:hint="eastAsia"/>
          <w:color w:val="auto"/>
          <w:sz w:val="31"/>
          <w:szCs w:val="31"/>
          <w:highlight w:val="none"/>
        </w:rPr>
        <w:t>资金分配额度合理</w:t>
      </w:r>
      <w:r>
        <w:rPr>
          <w:rFonts w:hint="eastAsia"/>
          <w:color w:val="auto"/>
          <w:sz w:val="31"/>
          <w:szCs w:val="31"/>
          <w:highlight w:val="none"/>
          <w:lang w:eastAsia="zh-CN"/>
        </w:rPr>
        <w:t>，全部按照财务和老干部工作实际进行分配</w:t>
      </w:r>
      <w:r>
        <w:rPr>
          <w:rFonts w:hint="eastAsia"/>
          <w:color w:val="auto"/>
          <w:sz w:val="31"/>
          <w:szCs w:val="31"/>
          <w:highlight w:val="none"/>
        </w:rPr>
        <w:t>，与项目单位实际相适应。</w:t>
      </w:r>
    </w:p>
    <w:p w14:paraId="5E14F856">
      <w:pPr>
        <w:pStyle w:val="2"/>
        <w:ind w:firstLine="620" w:firstLineChars="200"/>
        <w:jc w:val="left"/>
        <w:rPr>
          <w:sz w:val="31"/>
          <w:szCs w:val="31"/>
        </w:rPr>
      </w:pPr>
      <w:r>
        <w:rPr>
          <w:rFonts w:hint="eastAsia" w:ascii="Times New Roman" w:hAnsi="Times New Roman" w:eastAsia="仿宋_GB2312" w:cs="Times New Roman"/>
          <w:b w:val="0"/>
          <w:bCs w:val="0"/>
          <w:kern w:val="2"/>
          <w:sz w:val="31"/>
          <w:szCs w:val="31"/>
          <w:lang w:val="en-US" w:eastAsia="zh-CN" w:bidi="ar-SA"/>
        </w:rPr>
        <w:t>此项权重分2.5分，得分2.5分。</w:t>
      </w:r>
    </w:p>
    <w:p w14:paraId="3A7752AC">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sz w:val="31"/>
          <w:szCs w:val="31"/>
        </w:rPr>
      </w:pPr>
      <w:bookmarkStart w:id="13" w:name="_Toc68703839"/>
      <w:r>
        <w:rPr>
          <w:rFonts w:hint="eastAsia" w:ascii="仿宋_GB2312" w:eastAsia="仿宋_GB2312"/>
          <w:b w:val="0"/>
          <w:bCs w:val="0"/>
          <w:sz w:val="31"/>
          <w:szCs w:val="31"/>
        </w:rPr>
        <w:t>（二）项目过程情况。</w:t>
      </w:r>
      <w:bookmarkEnd w:id="13"/>
    </w:p>
    <w:p w14:paraId="342E1C89">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1</w:t>
      </w:r>
      <w:r>
        <w:rPr>
          <w:rFonts w:hint="eastAsia"/>
          <w:sz w:val="31"/>
          <w:szCs w:val="31"/>
          <w:lang w:val="en-US" w:eastAsia="zh-CN"/>
        </w:rPr>
        <w:t>.</w:t>
      </w:r>
      <w:r>
        <w:rPr>
          <w:rFonts w:hint="eastAsia"/>
          <w:sz w:val="31"/>
          <w:szCs w:val="31"/>
        </w:rPr>
        <w:t>资金到位率：</w:t>
      </w:r>
    </w:p>
    <w:p w14:paraId="0FB54C24">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rPr>
      </w:pPr>
      <w:r>
        <w:rPr>
          <w:rFonts w:hint="eastAsia"/>
          <w:color w:val="auto"/>
          <w:sz w:val="31"/>
          <w:szCs w:val="31"/>
        </w:rPr>
        <w:t>预算资金</w:t>
      </w:r>
      <w:r>
        <w:rPr>
          <w:rFonts w:hint="eastAsia"/>
          <w:color w:val="auto"/>
          <w:sz w:val="31"/>
          <w:szCs w:val="31"/>
          <w:lang w:val="en-US" w:eastAsia="zh-CN"/>
        </w:rPr>
        <w:t>90</w:t>
      </w:r>
      <w:r>
        <w:rPr>
          <w:rFonts w:hint="eastAsia"/>
          <w:color w:val="auto"/>
          <w:sz w:val="31"/>
          <w:szCs w:val="31"/>
        </w:rPr>
        <w:t>万元，实际到位资金</w:t>
      </w:r>
      <w:r>
        <w:rPr>
          <w:rFonts w:hint="eastAsia"/>
          <w:color w:val="auto"/>
          <w:sz w:val="31"/>
          <w:szCs w:val="31"/>
          <w:lang w:val="en-US" w:eastAsia="zh-CN"/>
        </w:rPr>
        <w:t>90</w:t>
      </w:r>
      <w:r>
        <w:rPr>
          <w:rFonts w:hint="eastAsia"/>
          <w:color w:val="auto"/>
          <w:sz w:val="31"/>
          <w:szCs w:val="31"/>
        </w:rPr>
        <w:t>万元，资金到位率</w:t>
      </w:r>
      <w:r>
        <w:rPr>
          <w:rFonts w:hint="eastAsia"/>
          <w:color w:val="auto"/>
          <w:sz w:val="31"/>
          <w:szCs w:val="31"/>
          <w:lang w:val="en-US" w:eastAsia="zh-CN"/>
        </w:rPr>
        <w:t>100</w:t>
      </w:r>
      <w:r>
        <w:rPr>
          <w:rFonts w:hint="eastAsia"/>
          <w:color w:val="auto"/>
          <w:sz w:val="31"/>
          <w:szCs w:val="31"/>
        </w:rPr>
        <w:t>%。</w:t>
      </w:r>
    </w:p>
    <w:p w14:paraId="3CDF9853">
      <w:pPr>
        <w:pStyle w:val="2"/>
        <w:ind w:firstLine="620" w:firstLineChars="200"/>
        <w:jc w:val="left"/>
        <w:rPr>
          <w:color w:val="auto"/>
          <w:sz w:val="31"/>
          <w:szCs w:val="31"/>
        </w:rPr>
      </w:pPr>
      <w:r>
        <w:rPr>
          <w:rFonts w:hint="eastAsia" w:ascii="Times New Roman" w:hAnsi="Times New Roman" w:eastAsia="仿宋_GB2312" w:cs="Times New Roman"/>
          <w:b w:val="0"/>
          <w:bCs w:val="0"/>
          <w:color w:val="auto"/>
          <w:kern w:val="2"/>
          <w:sz w:val="31"/>
          <w:szCs w:val="31"/>
          <w:lang w:val="en-US" w:eastAsia="zh-CN" w:bidi="ar-SA"/>
        </w:rPr>
        <w:t>此项权重分4分，得分4分。</w:t>
      </w:r>
    </w:p>
    <w:p w14:paraId="65A2ACFC">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2</w:t>
      </w:r>
      <w:r>
        <w:rPr>
          <w:rFonts w:hint="eastAsia"/>
          <w:sz w:val="31"/>
          <w:szCs w:val="31"/>
          <w:lang w:val="en-US" w:eastAsia="zh-CN"/>
        </w:rPr>
        <w:t>.</w:t>
      </w:r>
      <w:r>
        <w:rPr>
          <w:rFonts w:hint="eastAsia"/>
          <w:sz w:val="31"/>
          <w:szCs w:val="31"/>
        </w:rPr>
        <w:t>预算执行率</w:t>
      </w:r>
    </w:p>
    <w:p w14:paraId="67543F32">
      <w:pPr>
        <w:pageBreakBefore w:val="0"/>
        <w:kinsoku/>
        <w:wordWrap/>
        <w:overflowPunct/>
        <w:topLinePunct w:val="0"/>
        <w:autoSpaceDE/>
        <w:autoSpaceDN/>
        <w:bidi w:val="0"/>
        <w:adjustRightInd/>
        <w:snapToGrid/>
        <w:spacing w:line="560" w:lineRule="exact"/>
        <w:ind w:firstLine="620" w:firstLineChars="200"/>
        <w:textAlignment w:val="auto"/>
        <w:rPr>
          <w:rFonts w:hint="eastAsia" w:eastAsia="仿宋_GB2312"/>
          <w:color w:val="auto"/>
          <w:sz w:val="31"/>
          <w:szCs w:val="31"/>
          <w:lang w:eastAsia="zh-CN"/>
        </w:rPr>
      </w:pPr>
      <w:r>
        <w:rPr>
          <w:rFonts w:hint="eastAsia"/>
          <w:color w:val="auto"/>
          <w:sz w:val="31"/>
          <w:szCs w:val="31"/>
        </w:rPr>
        <w:t>年初预算数</w:t>
      </w:r>
      <w:r>
        <w:rPr>
          <w:rFonts w:hint="eastAsia"/>
          <w:color w:val="auto"/>
          <w:sz w:val="31"/>
          <w:szCs w:val="31"/>
          <w:lang w:val="en-US" w:eastAsia="zh-CN"/>
        </w:rPr>
        <w:t>90</w:t>
      </w:r>
      <w:r>
        <w:rPr>
          <w:rFonts w:hint="eastAsia"/>
          <w:color w:val="auto"/>
          <w:sz w:val="31"/>
          <w:szCs w:val="31"/>
        </w:rPr>
        <w:t>万元，全年预算数</w:t>
      </w:r>
      <w:r>
        <w:rPr>
          <w:rFonts w:hint="eastAsia"/>
          <w:color w:val="auto"/>
          <w:sz w:val="31"/>
          <w:szCs w:val="31"/>
          <w:lang w:val="en-US" w:eastAsia="zh-CN"/>
        </w:rPr>
        <w:t>90</w:t>
      </w:r>
      <w:r>
        <w:rPr>
          <w:rFonts w:hint="eastAsia"/>
          <w:color w:val="auto"/>
          <w:sz w:val="31"/>
          <w:szCs w:val="31"/>
        </w:rPr>
        <w:t>万元，全年执行数</w:t>
      </w:r>
      <w:r>
        <w:rPr>
          <w:rFonts w:hint="eastAsia"/>
          <w:color w:val="auto"/>
          <w:sz w:val="31"/>
          <w:szCs w:val="31"/>
          <w:lang w:val="en-US" w:eastAsia="zh-CN"/>
        </w:rPr>
        <w:t>88.28</w:t>
      </w:r>
      <w:r>
        <w:rPr>
          <w:rFonts w:hint="eastAsia"/>
          <w:color w:val="auto"/>
          <w:sz w:val="31"/>
          <w:szCs w:val="31"/>
        </w:rPr>
        <w:t>万元，预算执行率为</w:t>
      </w:r>
      <w:r>
        <w:rPr>
          <w:rFonts w:hint="eastAsia"/>
          <w:color w:val="auto"/>
          <w:sz w:val="31"/>
          <w:szCs w:val="31"/>
          <w:lang w:val="en-US" w:eastAsia="zh-CN"/>
        </w:rPr>
        <w:t>98.09</w:t>
      </w:r>
      <w:r>
        <w:rPr>
          <w:rFonts w:hint="eastAsia"/>
          <w:color w:val="auto"/>
          <w:sz w:val="31"/>
          <w:szCs w:val="31"/>
        </w:rPr>
        <w:t>%</w:t>
      </w:r>
      <w:r>
        <w:rPr>
          <w:rFonts w:hint="eastAsia"/>
          <w:color w:val="auto"/>
          <w:sz w:val="31"/>
          <w:szCs w:val="31"/>
          <w:lang w:eastAsia="zh-CN"/>
        </w:rPr>
        <w:t>。</w:t>
      </w:r>
    </w:p>
    <w:p w14:paraId="71873A2C">
      <w:pPr>
        <w:pStyle w:val="2"/>
        <w:ind w:firstLine="620" w:firstLineChars="200"/>
        <w:jc w:val="left"/>
        <w:rPr>
          <w:sz w:val="31"/>
          <w:szCs w:val="31"/>
          <w:highlight w:val="none"/>
        </w:rPr>
      </w:pPr>
      <w:r>
        <w:rPr>
          <w:rFonts w:hint="eastAsia" w:ascii="Times New Roman" w:hAnsi="Times New Roman" w:eastAsia="仿宋_GB2312" w:cs="Times New Roman"/>
          <w:b w:val="0"/>
          <w:bCs w:val="0"/>
          <w:kern w:val="2"/>
          <w:sz w:val="31"/>
          <w:szCs w:val="31"/>
          <w:highlight w:val="none"/>
          <w:lang w:val="en-US" w:eastAsia="zh-CN" w:bidi="ar-SA"/>
        </w:rPr>
        <w:t>此项权重分4分，得分3.9分。</w:t>
      </w:r>
    </w:p>
    <w:p w14:paraId="7846A1F3">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3</w:t>
      </w:r>
      <w:r>
        <w:rPr>
          <w:rFonts w:hint="eastAsia"/>
          <w:sz w:val="31"/>
          <w:szCs w:val="31"/>
          <w:lang w:val="en-US" w:eastAsia="zh-CN"/>
        </w:rPr>
        <w:t>.</w:t>
      </w:r>
      <w:r>
        <w:rPr>
          <w:rFonts w:hint="eastAsia"/>
          <w:sz w:val="31"/>
          <w:szCs w:val="31"/>
        </w:rPr>
        <w:t>资金使用合规性</w:t>
      </w:r>
    </w:p>
    <w:p w14:paraId="2ED221AF">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lang w:val="en-US" w:eastAsia="zh-CN"/>
        </w:rPr>
      </w:pPr>
      <w:r>
        <w:rPr>
          <w:rFonts w:hint="eastAsia"/>
          <w:color w:val="auto"/>
          <w:sz w:val="31"/>
          <w:szCs w:val="31"/>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C1DA576">
      <w:pPr>
        <w:pStyle w:val="2"/>
        <w:ind w:firstLine="620" w:firstLineChars="200"/>
        <w:jc w:val="left"/>
        <w:rPr>
          <w:rFonts w:hint="eastAsia"/>
          <w:sz w:val="31"/>
          <w:szCs w:val="31"/>
          <w:lang w:val="en-US" w:eastAsia="zh-CN"/>
        </w:rPr>
      </w:pPr>
      <w:r>
        <w:rPr>
          <w:rFonts w:hint="eastAsia" w:ascii="Times New Roman" w:hAnsi="Times New Roman" w:eastAsia="仿宋_GB2312" w:cs="Times New Roman"/>
          <w:b w:val="0"/>
          <w:bCs w:val="0"/>
          <w:kern w:val="2"/>
          <w:sz w:val="31"/>
          <w:szCs w:val="31"/>
          <w:lang w:val="en-US" w:eastAsia="zh-CN" w:bidi="ar-SA"/>
        </w:rPr>
        <w:t>此项权重分4分，得分4分。</w:t>
      </w:r>
    </w:p>
    <w:p w14:paraId="2363B0E0">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4</w:t>
      </w:r>
      <w:r>
        <w:rPr>
          <w:rFonts w:hint="eastAsia"/>
          <w:sz w:val="31"/>
          <w:szCs w:val="31"/>
          <w:lang w:val="en-US" w:eastAsia="zh-CN"/>
        </w:rPr>
        <w:t>.</w:t>
      </w:r>
      <w:r>
        <w:rPr>
          <w:rFonts w:hint="eastAsia"/>
          <w:sz w:val="31"/>
          <w:szCs w:val="31"/>
        </w:rPr>
        <w:t>管理制度健全性</w:t>
      </w:r>
    </w:p>
    <w:p w14:paraId="75E09DCB">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lang w:val="en-US" w:eastAsia="zh-CN"/>
        </w:rPr>
      </w:pPr>
      <w:r>
        <w:rPr>
          <w:rFonts w:hint="eastAsia"/>
          <w:color w:val="auto"/>
          <w:sz w:val="31"/>
          <w:szCs w:val="31"/>
          <w:lang w:val="en-US" w:eastAsia="zh-CN"/>
        </w:rPr>
        <w:t>重新完善了《巴州党委老干部局财务管理制度》和</w:t>
      </w:r>
      <w:r>
        <w:rPr>
          <w:rFonts w:hint="eastAsia" w:ascii="Times New Roman" w:hAnsi="Times New Roman" w:eastAsia="仿宋_GB2312"/>
          <w:b w:val="0"/>
          <w:bCs w:val="0"/>
          <w:sz w:val="31"/>
          <w:szCs w:val="31"/>
        </w:rPr>
        <w:t>《</w:t>
      </w:r>
      <w:r>
        <w:rPr>
          <w:rFonts w:hint="eastAsia"/>
          <w:b w:val="0"/>
          <w:bCs w:val="0"/>
          <w:sz w:val="31"/>
          <w:szCs w:val="31"/>
          <w:lang w:eastAsia="zh-CN"/>
        </w:rPr>
        <w:t>巴州党委老干部局</w:t>
      </w:r>
      <w:r>
        <w:rPr>
          <w:rFonts w:hint="eastAsia" w:ascii="Times New Roman" w:hAnsi="Times New Roman" w:eastAsia="仿宋_GB2312"/>
          <w:b w:val="0"/>
          <w:bCs w:val="0"/>
          <w:sz w:val="31"/>
          <w:szCs w:val="31"/>
        </w:rPr>
        <w:t>项目支出绩效评价管理办法》</w:t>
      </w:r>
      <w:r>
        <w:rPr>
          <w:rFonts w:hint="eastAsia"/>
          <w:color w:val="auto"/>
          <w:sz w:val="31"/>
          <w:szCs w:val="31"/>
          <w:lang w:val="en-US" w:eastAsia="zh-CN"/>
        </w:rPr>
        <w:t>，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50ED860">
      <w:pPr>
        <w:pStyle w:val="2"/>
        <w:ind w:firstLine="620" w:firstLineChars="200"/>
        <w:jc w:val="left"/>
        <w:rPr>
          <w:rFonts w:hint="eastAsia"/>
          <w:sz w:val="31"/>
          <w:szCs w:val="31"/>
          <w:lang w:val="en-US" w:eastAsia="zh-CN"/>
        </w:rPr>
      </w:pPr>
      <w:r>
        <w:rPr>
          <w:rFonts w:hint="eastAsia" w:ascii="Times New Roman" w:hAnsi="Times New Roman" w:eastAsia="仿宋_GB2312" w:cs="Times New Roman"/>
          <w:b w:val="0"/>
          <w:bCs w:val="0"/>
          <w:kern w:val="2"/>
          <w:sz w:val="31"/>
          <w:szCs w:val="31"/>
          <w:lang w:val="en-US" w:eastAsia="zh-CN" w:bidi="ar-SA"/>
        </w:rPr>
        <w:t>此项权重分4分，得分4分。</w:t>
      </w:r>
    </w:p>
    <w:p w14:paraId="63E45395">
      <w:pPr>
        <w:pageBreakBefore w:val="0"/>
        <w:kinsoku/>
        <w:wordWrap/>
        <w:overflowPunct/>
        <w:topLinePunct w:val="0"/>
        <w:autoSpaceDE/>
        <w:autoSpaceDN/>
        <w:bidi w:val="0"/>
        <w:adjustRightInd/>
        <w:snapToGrid/>
        <w:spacing w:line="560" w:lineRule="exact"/>
        <w:ind w:firstLine="620" w:firstLineChars="200"/>
        <w:jc w:val="left"/>
        <w:textAlignment w:val="auto"/>
        <w:rPr>
          <w:rFonts w:hint="eastAsia"/>
          <w:sz w:val="31"/>
          <w:szCs w:val="31"/>
        </w:rPr>
      </w:pPr>
      <w:r>
        <w:rPr>
          <w:rFonts w:hint="eastAsia"/>
          <w:sz w:val="31"/>
          <w:szCs w:val="31"/>
        </w:rPr>
        <w:t>5</w:t>
      </w:r>
      <w:r>
        <w:rPr>
          <w:rFonts w:hint="eastAsia"/>
          <w:sz w:val="31"/>
          <w:szCs w:val="31"/>
          <w:lang w:val="en-US" w:eastAsia="zh-CN"/>
        </w:rPr>
        <w:t>.</w:t>
      </w:r>
      <w:r>
        <w:rPr>
          <w:rFonts w:hint="eastAsia"/>
          <w:sz w:val="31"/>
          <w:szCs w:val="31"/>
        </w:rPr>
        <w:t>制度执行有效性</w:t>
      </w:r>
    </w:p>
    <w:p w14:paraId="785CB0DA">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lang w:val="en-US" w:eastAsia="zh-CN"/>
        </w:rPr>
      </w:pPr>
      <w:r>
        <w:rPr>
          <w:rFonts w:hint="eastAsia"/>
          <w:color w:val="auto"/>
          <w:sz w:val="31"/>
          <w:szCs w:val="31"/>
          <w:lang w:val="en-US" w:eastAsia="zh-CN"/>
        </w:rPr>
        <w:t>对资金使用的合法合规性进行监督，遵守相关法律法规和老干部相关政策规定；项目执行情况等资料齐全，项目调整及支出调整手续完备，项目合同书、验收报告等印证资料齐全，项目完成后及时进行归档。在项目实施中人员条件、场地设备、信息支撑均给予有效保障并落实到位。</w:t>
      </w:r>
    </w:p>
    <w:p w14:paraId="44DFC04A">
      <w:pPr>
        <w:pStyle w:val="2"/>
        <w:ind w:firstLine="620" w:firstLineChars="200"/>
        <w:jc w:val="left"/>
        <w:rPr>
          <w:sz w:val="31"/>
          <w:szCs w:val="31"/>
        </w:rPr>
      </w:pPr>
      <w:r>
        <w:rPr>
          <w:rFonts w:hint="eastAsia" w:ascii="Times New Roman" w:hAnsi="Times New Roman" w:eastAsia="仿宋_GB2312" w:cs="Times New Roman"/>
          <w:b w:val="0"/>
          <w:bCs w:val="0"/>
          <w:kern w:val="2"/>
          <w:sz w:val="31"/>
          <w:szCs w:val="31"/>
          <w:lang w:val="en-US" w:eastAsia="zh-CN" w:bidi="ar-SA"/>
        </w:rPr>
        <w:t>此项权重分4分，得分4分。</w:t>
      </w:r>
    </w:p>
    <w:p w14:paraId="47BA0281">
      <w:pPr>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eastAsia="仿宋_GB2312"/>
          <w:b w:val="0"/>
          <w:bCs w:val="0"/>
          <w:color w:val="auto"/>
          <w:sz w:val="31"/>
          <w:szCs w:val="31"/>
          <w:highlight w:val="none"/>
        </w:rPr>
      </w:pPr>
      <w:bookmarkStart w:id="14" w:name="_Toc68703840"/>
      <w:r>
        <w:rPr>
          <w:rFonts w:hint="eastAsia"/>
          <w:color w:val="auto"/>
          <w:sz w:val="31"/>
          <w:szCs w:val="31"/>
          <w:highlight w:val="none"/>
          <w:lang w:val="en-US" w:eastAsia="zh-CN"/>
        </w:rPr>
        <w:t>（三）</w:t>
      </w:r>
      <w:r>
        <w:rPr>
          <w:rFonts w:hint="eastAsia" w:ascii="仿宋_GB2312" w:eastAsia="仿宋_GB2312"/>
          <w:b w:val="0"/>
          <w:bCs w:val="0"/>
          <w:color w:val="auto"/>
          <w:sz w:val="31"/>
          <w:szCs w:val="31"/>
          <w:highlight w:val="none"/>
        </w:rPr>
        <w:t>项目产出情况。</w:t>
      </w:r>
      <w:bookmarkEnd w:id="14"/>
    </w:p>
    <w:p w14:paraId="55FBEF6D">
      <w:pPr>
        <w:pageBreakBefore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eastAsia="仿宋_GB2312"/>
          <w:color w:val="FF0000"/>
          <w:sz w:val="31"/>
          <w:szCs w:val="31"/>
          <w:lang w:val="en-US" w:eastAsia="zh-CN"/>
        </w:rPr>
      </w:pPr>
      <w:r>
        <w:rPr>
          <w:rFonts w:hint="eastAsia" w:ascii="Times New Roman" w:hAnsi="Times New Roman" w:eastAsia="仿宋_GB2312" w:cs="Times New Roman"/>
          <w:color w:val="auto"/>
          <w:kern w:val="2"/>
          <w:sz w:val="31"/>
          <w:szCs w:val="31"/>
          <w:lang w:val="en-US" w:eastAsia="zh-CN" w:bidi="ar-SA"/>
        </w:rPr>
        <w:t>1.</w:t>
      </w:r>
      <w:r>
        <w:rPr>
          <w:rFonts w:hint="eastAsia"/>
          <w:color w:val="auto"/>
          <w:sz w:val="31"/>
          <w:szCs w:val="31"/>
        </w:rPr>
        <w:t>数量指标</w:t>
      </w:r>
      <w:r>
        <w:rPr>
          <w:rFonts w:hint="eastAsia"/>
          <w:color w:val="auto"/>
          <w:sz w:val="31"/>
          <w:szCs w:val="31"/>
          <w:lang w:eastAsia="zh-CN"/>
        </w:rPr>
        <w:t>完成情况</w:t>
      </w:r>
      <w:r>
        <w:rPr>
          <w:rFonts w:hint="eastAsia"/>
          <w:color w:val="auto"/>
          <w:sz w:val="31"/>
          <w:szCs w:val="31"/>
        </w:rPr>
        <w:t>：指标1：</w:t>
      </w:r>
      <w:r>
        <w:rPr>
          <w:rFonts w:hint="eastAsia"/>
          <w:color w:val="auto"/>
          <w:sz w:val="31"/>
          <w:szCs w:val="31"/>
          <w:lang w:val="en-US" w:eastAsia="zh-CN"/>
        </w:rPr>
        <w:t>全年走访慰问人数</w:t>
      </w:r>
      <w:r>
        <w:rPr>
          <w:rFonts w:hint="eastAsia"/>
          <w:color w:val="auto"/>
          <w:sz w:val="31"/>
          <w:szCs w:val="31"/>
        </w:rPr>
        <w:t>，指标值：</w:t>
      </w:r>
      <w:r>
        <w:rPr>
          <w:rFonts w:hint="eastAsia"/>
          <w:color w:val="auto"/>
          <w:sz w:val="31"/>
          <w:szCs w:val="31"/>
          <w:lang w:eastAsia="zh-CN"/>
        </w:rPr>
        <w:t>≧</w:t>
      </w:r>
      <w:r>
        <w:rPr>
          <w:rFonts w:hint="eastAsia"/>
          <w:color w:val="auto"/>
          <w:sz w:val="31"/>
          <w:szCs w:val="31"/>
          <w:lang w:val="en-US" w:eastAsia="zh-CN"/>
        </w:rPr>
        <w:t>200人</w:t>
      </w:r>
      <w:r>
        <w:rPr>
          <w:rFonts w:hint="eastAsia"/>
          <w:color w:val="auto"/>
          <w:sz w:val="31"/>
          <w:szCs w:val="31"/>
        </w:rPr>
        <w:t>，实际完成值</w:t>
      </w:r>
      <w:r>
        <w:rPr>
          <w:rFonts w:hint="eastAsia"/>
          <w:color w:val="auto"/>
          <w:sz w:val="31"/>
          <w:szCs w:val="31"/>
          <w:lang w:val="en-US" w:eastAsia="zh-CN"/>
        </w:rPr>
        <w:t>282人</w:t>
      </w:r>
      <w:r>
        <w:rPr>
          <w:rFonts w:hint="eastAsia"/>
          <w:color w:val="auto"/>
          <w:sz w:val="31"/>
          <w:szCs w:val="31"/>
        </w:rPr>
        <w:t>，指标完成率</w:t>
      </w:r>
      <w:r>
        <w:rPr>
          <w:rFonts w:hint="eastAsia"/>
          <w:color w:val="auto"/>
          <w:sz w:val="31"/>
          <w:szCs w:val="31"/>
          <w:lang w:val="en-US" w:eastAsia="zh-CN"/>
        </w:rPr>
        <w:t>141</w:t>
      </w:r>
      <w:r>
        <w:rPr>
          <w:rFonts w:hint="eastAsia"/>
          <w:color w:val="auto"/>
          <w:sz w:val="31"/>
          <w:szCs w:val="31"/>
        </w:rPr>
        <w:t>%，偏差原因：</w:t>
      </w:r>
      <w:r>
        <w:rPr>
          <w:rFonts w:hint="eastAsia"/>
          <w:color w:val="auto"/>
          <w:sz w:val="31"/>
          <w:szCs w:val="31"/>
          <w:lang w:val="en-US" w:eastAsia="zh-CN"/>
        </w:rPr>
        <w:t>今年增加了七一慰问，故人数增多</w:t>
      </w:r>
      <w:r>
        <w:rPr>
          <w:rFonts w:hint="eastAsia"/>
          <w:color w:val="auto"/>
          <w:sz w:val="31"/>
          <w:szCs w:val="31"/>
        </w:rPr>
        <w:t>；指标2：</w:t>
      </w:r>
      <w:r>
        <w:rPr>
          <w:rFonts w:hint="eastAsia"/>
          <w:color w:val="auto"/>
          <w:sz w:val="31"/>
          <w:szCs w:val="31"/>
          <w:lang w:val="en-US" w:eastAsia="zh-CN"/>
        </w:rPr>
        <w:t>全年走访慰问老干部次数</w:t>
      </w:r>
      <w:r>
        <w:rPr>
          <w:rFonts w:hint="eastAsia"/>
          <w:color w:val="auto"/>
          <w:sz w:val="31"/>
          <w:szCs w:val="31"/>
        </w:rPr>
        <w:t>，指标值：</w:t>
      </w:r>
      <w:r>
        <w:rPr>
          <w:rFonts w:hint="eastAsia"/>
          <w:color w:val="auto"/>
          <w:sz w:val="31"/>
          <w:szCs w:val="31"/>
          <w:lang w:eastAsia="zh-CN"/>
        </w:rPr>
        <w:t>≧</w:t>
      </w:r>
      <w:r>
        <w:rPr>
          <w:rFonts w:hint="eastAsia"/>
          <w:color w:val="auto"/>
          <w:sz w:val="31"/>
          <w:szCs w:val="31"/>
          <w:lang w:val="en-US" w:eastAsia="zh-CN"/>
        </w:rPr>
        <w:t>3次</w:t>
      </w:r>
      <w:r>
        <w:rPr>
          <w:rFonts w:hint="eastAsia"/>
          <w:color w:val="auto"/>
          <w:sz w:val="31"/>
          <w:szCs w:val="31"/>
        </w:rPr>
        <w:t>，实际完成值</w:t>
      </w:r>
      <w:r>
        <w:rPr>
          <w:rFonts w:hint="eastAsia"/>
          <w:color w:val="auto"/>
          <w:sz w:val="31"/>
          <w:szCs w:val="31"/>
          <w:lang w:val="en-US" w:eastAsia="zh-CN"/>
        </w:rPr>
        <w:t>3次</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3</w:t>
      </w:r>
      <w:r>
        <w:rPr>
          <w:rFonts w:hint="eastAsia"/>
          <w:color w:val="auto"/>
          <w:sz w:val="31"/>
          <w:szCs w:val="31"/>
        </w:rPr>
        <w:t>：</w:t>
      </w:r>
      <w:r>
        <w:rPr>
          <w:rFonts w:hint="eastAsia"/>
          <w:color w:val="auto"/>
          <w:sz w:val="31"/>
          <w:szCs w:val="31"/>
          <w:lang w:val="en-US" w:eastAsia="zh-CN"/>
        </w:rPr>
        <w:t>发放补助人数</w:t>
      </w:r>
      <w:r>
        <w:rPr>
          <w:rFonts w:hint="eastAsia"/>
          <w:color w:val="auto"/>
          <w:sz w:val="31"/>
          <w:szCs w:val="31"/>
          <w:lang w:eastAsia="zh-CN"/>
        </w:rPr>
        <w:t>≧</w:t>
      </w:r>
      <w:r>
        <w:rPr>
          <w:rFonts w:hint="eastAsia"/>
          <w:color w:val="auto"/>
          <w:sz w:val="31"/>
          <w:szCs w:val="31"/>
          <w:lang w:val="en-US" w:eastAsia="zh-CN"/>
        </w:rPr>
        <w:t>50人，</w:t>
      </w:r>
      <w:r>
        <w:rPr>
          <w:rFonts w:hint="eastAsia"/>
          <w:color w:val="auto"/>
          <w:sz w:val="31"/>
          <w:szCs w:val="31"/>
        </w:rPr>
        <w:t>实际完成值</w:t>
      </w:r>
      <w:r>
        <w:rPr>
          <w:rFonts w:hint="eastAsia"/>
          <w:color w:val="auto"/>
          <w:sz w:val="31"/>
          <w:szCs w:val="31"/>
          <w:lang w:val="en-US" w:eastAsia="zh-CN"/>
        </w:rPr>
        <w:t>29人</w:t>
      </w:r>
      <w:r>
        <w:rPr>
          <w:rFonts w:hint="eastAsia"/>
          <w:color w:val="auto"/>
          <w:sz w:val="31"/>
          <w:szCs w:val="31"/>
        </w:rPr>
        <w:t>，指标完成率</w:t>
      </w:r>
      <w:r>
        <w:rPr>
          <w:rFonts w:hint="eastAsia"/>
          <w:color w:val="auto"/>
          <w:sz w:val="31"/>
          <w:szCs w:val="31"/>
          <w:lang w:val="en-US" w:eastAsia="zh-CN"/>
        </w:rPr>
        <w:t>58</w:t>
      </w:r>
      <w:r>
        <w:rPr>
          <w:rFonts w:hint="eastAsia"/>
          <w:color w:val="auto"/>
          <w:sz w:val="31"/>
          <w:szCs w:val="31"/>
        </w:rPr>
        <w:t>%</w:t>
      </w:r>
      <w:r>
        <w:rPr>
          <w:rFonts w:hint="eastAsia"/>
          <w:color w:val="auto"/>
          <w:sz w:val="31"/>
          <w:szCs w:val="31"/>
          <w:lang w:eastAsia="zh-CN"/>
        </w:rPr>
        <w:t>，</w:t>
      </w:r>
      <w:r>
        <w:rPr>
          <w:rFonts w:hint="eastAsia"/>
          <w:color w:val="auto"/>
          <w:sz w:val="31"/>
          <w:szCs w:val="31"/>
        </w:rPr>
        <w:t>偏差原因：</w:t>
      </w:r>
      <w:r>
        <w:rPr>
          <w:rFonts w:hint="eastAsia"/>
          <w:color w:val="auto"/>
          <w:sz w:val="31"/>
          <w:szCs w:val="31"/>
          <w:lang w:val="en-US" w:eastAsia="zh-CN"/>
        </w:rPr>
        <w:t>根据2023年工作实际，各单位上报需要帮扶老干部人数少，故开展帮扶老干部人数减少</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4</w:t>
      </w:r>
      <w:r>
        <w:rPr>
          <w:rFonts w:hint="eastAsia"/>
          <w:color w:val="auto"/>
          <w:sz w:val="31"/>
          <w:szCs w:val="31"/>
        </w:rPr>
        <w:t>：</w:t>
      </w:r>
      <w:r>
        <w:rPr>
          <w:rFonts w:hint="eastAsia"/>
          <w:color w:val="auto"/>
          <w:sz w:val="31"/>
          <w:szCs w:val="31"/>
          <w:lang w:val="en-US" w:eastAsia="zh-CN"/>
        </w:rPr>
        <w:t>发放补助次数：</w:t>
      </w:r>
      <w:r>
        <w:rPr>
          <w:rFonts w:hint="eastAsia"/>
          <w:color w:val="auto"/>
          <w:sz w:val="31"/>
          <w:szCs w:val="31"/>
          <w:lang w:eastAsia="zh-CN"/>
        </w:rPr>
        <w:t>≧</w:t>
      </w:r>
      <w:r>
        <w:rPr>
          <w:rFonts w:hint="eastAsia"/>
          <w:color w:val="auto"/>
          <w:sz w:val="31"/>
          <w:szCs w:val="31"/>
          <w:lang w:val="en-US" w:eastAsia="zh-CN"/>
        </w:rPr>
        <w:t>15次，</w:t>
      </w:r>
      <w:r>
        <w:rPr>
          <w:rFonts w:hint="eastAsia"/>
          <w:color w:val="auto"/>
          <w:sz w:val="31"/>
          <w:szCs w:val="31"/>
        </w:rPr>
        <w:t>实际完成值</w:t>
      </w:r>
      <w:r>
        <w:rPr>
          <w:rFonts w:hint="eastAsia"/>
          <w:color w:val="auto"/>
          <w:sz w:val="31"/>
          <w:szCs w:val="31"/>
          <w:lang w:val="en-US" w:eastAsia="zh-CN"/>
        </w:rPr>
        <w:t>15次</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5</w:t>
      </w:r>
      <w:r>
        <w:rPr>
          <w:rFonts w:hint="eastAsia"/>
          <w:color w:val="auto"/>
          <w:sz w:val="31"/>
          <w:szCs w:val="31"/>
        </w:rPr>
        <w:t>：</w:t>
      </w:r>
      <w:r>
        <w:rPr>
          <w:rFonts w:hint="eastAsia"/>
          <w:color w:val="auto"/>
          <w:sz w:val="31"/>
          <w:szCs w:val="31"/>
          <w:lang w:val="en-US" w:eastAsia="zh-CN"/>
        </w:rPr>
        <w:t>全年保障关工委人数：</w:t>
      </w:r>
      <w:r>
        <w:rPr>
          <w:rFonts w:hint="eastAsia"/>
          <w:color w:val="auto"/>
          <w:sz w:val="31"/>
          <w:szCs w:val="31"/>
          <w:lang w:eastAsia="zh-CN"/>
        </w:rPr>
        <w:t>≧</w:t>
      </w:r>
      <w:r>
        <w:rPr>
          <w:rFonts w:hint="eastAsia"/>
          <w:color w:val="auto"/>
          <w:sz w:val="31"/>
          <w:szCs w:val="31"/>
          <w:lang w:val="en-US" w:eastAsia="zh-CN"/>
        </w:rPr>
        <w:t>10人，</w:t>
      </w:r>
      <w:r>
        <w:rPr>
          <w:rFonts w:hint="eastAsia"/>
          <w:color w:val="auto"/>
          <w:sz w:val="31"/>
          <w:szCs w:val="31"/>
        </w:rPr>
        <w:t>实际完成值</w:t>
      </w:r>
      <w:r>
        <w:rPr>
          <w:rFonts w:hint="eastAsia"/>
          <w:color w:val="auto"/>
          <w:sz w:val="31"/>
          <w:szCs w:val="31"/>
          <w:lang w:val="en-US" w:eastAsia="zh-CN"/>
        </w:rPr>
        <w:t>10人，</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6</w:t>
      </w:r>
      <w:r>
        <w:rPr>
          <w:rFonts w:hint="eastAsia"/>
          <w:color w:val="auto"/>
          <w:sz w:val="31"/>
          <w:szCs w:val="31"/>
        </w:rPr>
        <w:t>：</w:t>
      </w:r>
      <w:r>
        <w:rPr>
          <w:rFonts w:hint="eastAsia"/>
          <w:color w:val="auto"/>
          <w:sz w:val="31"/>
          <w:szCs w:val="31"/>
          <w:lang w:val="en-US" w:eastAsia="zh-CN"/>
        </w:rPr>
        <w:t>举办培训班次数：</w:t>
      </w:r>
      <w:r>
        <w:rPr>
          <w:rFonts w:hint="eastAsia"/>
          <w:color w:val="auto"/>
          <w:sz w:val="31"/>
          <w:szCs w:val="31"/>
          <w:lang w:eastAsia="zh-CN"/>
        </w:rPr>
        <w:t>≧</w:t>
      </w:r>
      <w:r>
        <w:rPr>
          <w:rFonts w:hint="eastAsia"/>
          <w:color w:val="auto"/>
          <w:sz w:val="31"/>
          <w:szCs w:val="31"/>
          <w:lang w:val="en-US" w:eastAsia="zh-CN"/>
        </w:rPr>
        <w:t>1次，</w:t>
      </w:r>
      <w:r>
        <w:rPr>
          <w:rFonts w:hint="eastAsia"/>
          <w:color w:val="auto"/>
          <w:sz w:val="31"/>
          <w:szCs w:val="31"/>
        </w:rPr>
        <w:t>实际完成值</w:t>
      </w:r>
      <w:r>
        <w:rPr>
          <w:rFonts w:hint="eastAsia"/>
          <w:color w:val="auto"/>
          <w:sz w:val="31"/>
          <w:szCs w:val="31"/>
          <w:lang w:val="en-US" w:eastAsia="zh-CN"/>
        </w:rPr>
        <w:t>1次，</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7</w:t>
      </w:r>
      <w:r>
        <w:rPr>
          <w:rFonts w:hint="eastAsia"/>
          <w:color w:val="auto"/>
          <w:sz w:val="31"/>
          <w:szCs w:val="31"/>
        </w:rPr>
        <w:t>：</w:t>
      </w:r>
      <w:r>
        <w:rPr>
          <w:rFonts w:hint="eastAsia"/>
          <w:color w:val="auto"/>
          <w:sz w:val="31"/>
          <w:szCs w:val="31"/>
          <w:lang w:val="en-US" w:eastAsia="zh-CN"/>
        </w:rPr>
        <w:t>租赁电信公司=1家，</w:t>
      </w:r>
      <w:r>
        <w:rPr>
          <w:rFonts w:hint="eastAsia"/>
          <w:color w:val="auto"/>
          <w:sz w:val="31"/>
          <w:szCs w:val="31"/>
        </w:rPr>
        <w:t>实际完成值</w:t>
      </w:r>
      <w:r>
        <w:rPr>
          <w:rFonts w:hint="eastAsia"/>
          <w:color w:val="auto"/>
          <w:sz w:val="31"/>
          <w:szCs w:val="31"/>
          <w:lang w:val="en-US" w:eastAsia="zh-CN"/>
        </w:rPr>
        <w:t>1家，</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8</w:t>
      </w:r>
      <w:r>
        <w:rPr>
          <w:rFonts w:hint="eastAsia"/>
          <w:color w:val="auto"/>
          <w:sz w:val="31"/>
          <w:szCs w:val="31"/>
        </w:rPr>
        <w:t>：</w:t>
      </w:r>
      <w:r>
        <w:rPr>
          <w:rFonts w:hint="eastAsia"/>
          <w:color w:val="auto"/>
          <w:sz w:val="31"/>
          <w:szCs w:val="31"/>
          <w:lang w:val="en-US" w:eastAsia="zh-CN"/>
        </w:rPr>
        <w:t>采购办公用品次数</w:t>
      </w:r>
      <w:r>
        <w:rPr>
          <w:rFonts w:hint="eastAsia"/>
          <w:color w:val="auto"/>
          <w:sz w:val="31"/>
          <w:szCs w:val="31"/>
          <w:lang w:eastAsia="zh-CN"/>
        </w:rPr>
        <w:t>≧</w:t>
      </w:r>
      <w:r>
        <w:rPr>
          <w:rFonts w:hint="eastAsia"/>
          <w:color w:val="auto"/>
          <w:sz w:val="31"/>
          <w:szCs w:val="31"/>
          <w:lang w:val="en-US" w:eastAsia="zh-CN"/>
        </w:rPr>
        <w:t>5次，</w:t>
      </w:r>
      <w:r>
        <w:rPr>
          <w:rFonts w:hint="eastAsia"/>
          <w:color w:val="auto"/>
          <w:sz w:val="31"/>
          <w:szCs w:val="31"/>
        </w:rPr>
        <w:t>实际完成值</w:t>
      </w:r>
      <w:r>
        <w:rPr>
          <w:rFonts w:hint="eastAsia"/>
          <w:color w:val="auto"/>
          <w:sz w:val="31"/>
          <w:szCs w:val="31"/>
          <w:lang w:val="en-US" w:eastAsia="zh-CN"/>
        </w:rPr>
        <w:t>5次，</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8</w:t>
      </w:r>
      <w:r>
        <w:rPr>
          <w:rFonts w:hint="eastAsia"/>
          <w:color w:val="auto"/>
          <w:sz w:val="31"/>
          <w:szCs w:val="31"/>
        </w:rPr>
        <w:t>：</w:t>
      </w:r>
      <w:r>
        <w:rPr>
          <w:rFonts w:hint="eastAsia"/>
          <w:color w:val="auto"/>
          <w:sz w:val="31"/>
          <w:szCs w:val="31"/>
          <w:lang w:val="en-US" w:eastAsia="zh-CN"/>
        </w:rPr>
        <w:t>举办培训班天数</w:t>
      </w:r>
      <w:r>
        <w:rPr>
          <w:rFonts w:hint="eastAsia"/>
          <w:color w:val="auto"/>
          <w:sz w:val="31"/>
          <w:szCs w:val="31"/>
          <w:lang w:eastAsia="zh-CN"/>
        </w:rPr>
        <w:t>≧</w:t>
      </w:r>
      <w:r>
        <w:rPr>
          <w:rFonts w:hint="eastAsia"/>
          <w:color w:val="auto"/>
          <w:sz w:val="31"/>
          <w:szCs w:val="31"/>
          <w:lang w:val="en-US" w:eastAsia="zh-CN"/>
        </w:rPr>
        <w:t>5天，</w:t>
      </w:r>
      <w:r>
        <w:rPr>
          <w:rFonts w:hint="eastAsia"/>
          <w:color w:val="auto"/>
          <w:sz w:val="31"/>
          <w:szCs w:val="31"/>
        </w:rPr>
        <w:t>实际完成值</w:t>
      </w:r>
      <w:r>
        <w:rPr>
          <w:rFonts w:hint="eastAsia"/>
          <w:color w:val="auto"/>
          <w:sz w:val="31"/>
          <w:szCs w:val="31"/>
          <w:lang w:val="en-US" w:eastAsia="zh-CN"/>
        </w:rPr>
        <w:t>5天，</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w:t>
      </w:r>
      <w:r>
        <w:rPr>
          <w:rFonts w:hint="eastAsia"/>
          <w:color w:val="auto"/>
          <w:sz w:val="31"/>
          <w:szCs w:val="31"/>
          <w:lang w:eastAsia="zh-CN"/>
        </w:rPr>
        <w:t>。</w:t>
      </w:r>
    </w:p>
    <w:p w14:paraId="4D69640D">
      <w:pPr>
        <w:pStyle w:val="2"/>
        <w:ind w:firstLine="620" w:firstLineChars="200"/>
        <w:jc w:val="left"/>
        <w:rPr>
          <w:rFonts w:hint="default" w:ascii="Times New Roman" w:hAnsi="Times New Roman" w:eastAsia="仿宋_GB2312" w:cs="Times New Roman"/>
          <w:b w:val="0"/>
          <w:bCs w:val="0"/>
          <w:kern w:val="2"/>
          <w:sz w:val="31"/>
          <w:szCs w:val="31"/>
          <w:lang w:val="en-US" w:eastAsia="zh-CN" w:bidi="ar-SA"/>
        </w:rPr>
      </w:pPr>
      <w:r>
        <w:rPr>
          <w:rFonts w:hint="eastAsia" w:ascii="Times New Roman" w:hAnsi="Times New Roman" w:eastAsia="仿宋_GB2312" w:cs="Times New Roman"/>
          <w:b w:val="0"/>
          <w:bCs w:val="0"/>
          <w:kern w:val="2"/>
          <w:sz w:val="31"/>
          <w:szCs w:val="31"/>
          <w:lang w:val="en-US" w:eastAsia="zh-CN" w:bidi="ar-SA"/>
        </w:rPr>
        <w:t>此项权重分10分，</w:t>
      </w:r>
      <w:r>
        <w:rPr>
          <w:rFonts w:hint="eastAsia" w:ascii="Times New Roman" w:hAnsi="Times New Roman" w:eastAsia="仿宋_GB2312" w:cs="Times New Roman"/>
          <w:b w:val="0"/>
          <w:bCs w:val="0"/>
          <w:kern w:val="2"/>
          <w:sz w:val="31"/>
          <w:szCs w:val="31"/>
          <w:highlight w:val="none"/>
          <w:lang w:val="en-US" w:eastAsia="zh-CN" w:bidi="ar-SA"/>
        </w:rPr>
        <w:t>得分9.9分。</w:t>
      </w:r>
    </w:p>
    <w:p w14:paraId="6940BE00">
      <w:pPr>
        <w:pageBreakBefore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default" w:eastAsia="仿宋_GB2312"/>
          <w:color w:val="auto"/>
          <w:sz w:val="31"/>
          <w:szCs w:val="31"/>
          <w:lang w:val="en-US" w:eastAsia="zh-CN"/>
        </w:rPr>
      </w:pPr>
      <w:r>
        <w:rPr>
          <w:rFonts w:ascii="Times New Roman" w:hAnsi="Times New Roman" w:eastAsia="仿宋_GB2312" w:cs="Times New Roman"/>
          <w:kern w:val="2"/>
          <w:sz w:val="31"/>
          <w:szCs w:val="31"/>
          <w:lang w:val="en-US" w:eastAsia="zh-CN" w:bidi="ar-SA"/>
        </w:rPr>
        <w:t>2.</w:t>
      </w:r>
      <w:r>
        <w:rPr>
          <w:rFonts w:hint="eastAsia"/>
          <w:color w:val="auto"/>
          <w:sz w:val="31"/>
          <w:szCs w:val="31"/>
        </w:rPr>
        <w:t>质量指标</w:t>
      </w:r>
      <w:r>
        <w:rPr>
          <w:rFonts w:hint="eastAsia"/>
          <w:color w:val="auto"/>
          <w:sz w:val="31"/>
          <w:szCs w:val="31"/>
          <w:lang w:eastAsia="zh-CN"/>
        </w:rPr>
        <w:t>完成情况</w:t>
      </w:r>
      <w:r>
        <w:rPr>
          <w:rFonts w:hint="eastAsia"/>
          <w:color w:val="auto"/>
          <w:sz w:val="31"/>
          <w:szCs w:val="31"/>
        </w:rPr>
        <w:t>：指标1：</w:t>
      </w:r>
      <w:r>
        <w:rPr>
          <w:rFonts w:hint="eastAsia"/>
          <w:color w:val="auto"/>
          <w:sz w:val="31"/>
          <w:szCs w:val="31"/>
          <w:lang w:val="en-US" w:eastAsia="zh-CN"/>
        </w:rPr>
        <w:t>慰问老干部覆盖率</w:t>
      </w:r>
      <w:r>
        <w:rPr>
          <w:rFonts w:hint="eastAsia"/>
          <w:color w:val="auto"/>
          <w:sz w:val="31"/>
          <w:szCs w:val="31"/>
          <w:lang w:eastAsia="zh-CN"/>
        </w:rPr>
        <w:t>≧</w:t>
      </w:r>
      <w:r>
        <w:rPr>
          <w:rFonts w:hint="eastAsia"/>
          <w:color w:val="auto"/>
          <w:sz w:val="31"/>
          <w:szCs w:val="31"/>
          <w:lang w:val="en-US" w:eastAsia="zh-CN"/>
        </w:rPr>
        <w:t>90%，</w:t>
      </w:r>
      <w:r>
        <w:rPr>
          <w:rFonts w:hint="eastAsia"/>
          <w:color w:val="auto"/>
          <w:sz w:val="31"/>
          <w:szCs w:val="31"/>
        </w:rPr>
        <w:t>实际完成值</w:t>
      </w:r>
      <w:r>
        <w:rPr>
          <w:rFonts w:hint="eastAsia"/>
          <w:color w:val="auto"/>
          <w:sz w:val="31"/>
          <w:szCs w:val="31"/>
          <w:lang w:val="en-US" w:eastAsia="zh-CN"/>
        </w:rPr>
        <w:t>100%，</w:t>
      </w:r>
      <w:r>
        <w:rPr>
          <w:rFonts w:hint="eastAsia"/>
          <w:color w:val="auto"/>
          <w:sz w:val="31"/>
          <w:szCs w:val="31"/>
        </w:rPr>
        <w:t>指标完成率</w:t>
      </w:r>
      <w:r>
        <w:rPr>
          <w:rFonts w:hint="eastAsia"/>
          <w:color w:val="auto"/>
          <w:sz w:val="31"/>
          <w:szCs w:val="31"/>
          <w:lang w:val="en-US" w:eastAsia="zh-CN"/>
        </w:rPr>
        <w:t>111.11%</w:t>
      </w:r>
      <w:r>
        <w:rPr>
          <w:rFonts w:hint="eastAsia"/>
          <w:color w:val="auto"/>
          <w:sz w:val="31"/>
          <w:szCs w:val="31"/>
        </w:rPr>
        <w:t>，偏差原因：</w:t>
      </w:r>
      <w:r>
        <w:rPr>
          <w:rFonts w:hint="eastAsia"/>
          <w:color w:val="auto"/>
          <w:sz w:val="31"/>
          <w:szCs w:val="31"/>
          <w:lang w:val="en-US" w:eastAsia="zh-CN"/>
        </w:rPr>
        <w:t>按工作计划已完成，因此超出年初设置目标</w:t>
      </w:r>
      <w:r>
        <w:rPr>
          <w:rFonts w:hint="eastAsia"/>
          <w:color w:val="auto"/>
          <w:sz w:val="31"/>
          <w:szCs w:val="31"/>
        </w:rPr>
        <w:t>；指标2：</w:t>
      </w:r>
      <w:r>
        <w:rPr>
          <w:rFonts w:hint="eastAsia"/>
          <w:color w:val="auto"/>
          <w:sz w:val="31"/>
          <w:szCs w:val="31"/>
          <w:lang w:val="en-US" w:eastAsia="zh-CN"/>
        </w:rPr>
        <w:t>培训人员出勤率=100%</w:t>
      </w:r>
      <w:r>
        <w:rPr>
          <w:rFonts w:hint="eastAsia"/>
          <w:color w:val="auto"/>
          <w:sz w:val="31"/>
          <w:szCs w:val="31"/>
        </w:rPr>
        <w:t>，实际完成值</w:t>
      </w:r>
      <w:r>
        <w:rPr>
          <w:rFonts w:hint="eastAsia"/>
          <w:color w:val="auto"/>
          <w:sz w:val="31"/>
          <w:szCs w:val="31"/>
          <w:lang w:val="en-US" w:eastAsia="zh-CN"/>
        </w:rPr>
        <w:t>100%，</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3</w:t>
      </w:r>
      <w:r>
        <w:rPr>
          <w:rFonts w:hint="eastAsia"/>
          <w:color w:val="auto"/>
          <w:sz w:val="31"/>
          <w:szCs w:val="31"/>
        </w:rPr>
        <w:t>：</w:t>
      </w:r>
      <w:r>
        <w:rPr>
          <w:rFonts w:hint="eastAsia"/>
          <w:color w:val="auto"/>
          <w:sz w:val="31"/>
          <w:szCs w:val="31"/>
          <w:lang w:val="en-US" w:eastAsia="zh-CN"/>
        </w:rPr>
        <w:t>采购用品合格率=100%</w:t>
      </w:r>
      <w:r>
        <w:rPr>
          <w:rFonts w:hint="eastAsia"/>
          <w:color w:val="auto"/>
          <w:sz w:val="31"/>
          <w:szCs w:val="31"/>
        </w:rPr>
        <w:t>，实际完成值</w:t>
      </w:r>
      <w:r>
        <w:rPr>
          <w:rFonts w:hint="eastAsia"/>
          <w:color w:val="auto"/>
          <w:sz w:val="31"/>
          <w:szCs w:val="31"/>
          <w:lang w:val="en-US" w:eastAsia="zh-CN"/>
        </w:rPr>
        <w:t>100%，</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lang w:eastAsia="zh-CN"/>
        </w:rPr>
        <w:t>。</w:t>
      </w:r>
    </w:p>
    <w:p w14:paraId="4582D9AB">
      <w:pPr>
        <w:pStyle w:val="2"/>
        <w:ind w:firstLine="620" w:firstLineChars="200"/>
        <w:jc w:val="left"/>
        <w:rPr>
          <w:sz w:val="31"/>
          <w:szCs w:val="31"/>
        </w:rPr>
      </w:pPr>
      <w:r>
        <w:rPr>
          <w:rFonts w:hint="eastAsia" w:ascii="Times New Roman" w:hAnsi="Times New Roman" w:eastAsia="仿宋_GB2312" w:cs="Times New Roman"/>
          <w:b w:val="0"/>
          <w:bCs w:val="0"/>
          <w:kern w:val="2"/>
          <w:sz w:val="31"/>
          <w:szCs w:val="31"/>
          <w:lang w:val="en-US" w:eastAsia="zh-CN" w:bidi="ar-SA"/>
        </w:rPr>
        <w:t>此项权重10分，得分10分。</w:t>
      </w:r>
    </w:p>
    <w:p w14:paraId="2C55F0D5">
      <w:pPr>
        <w:pageBreakBefore w:val="0"/>
        <w:numPr>
          <w:ilvl w:val="0"/>
          <w:numId w:val="1"/>
        </w:numPr>
        <w:tabs>
          <w:tab w:val="clear" w:pos="312"/>
        </w:tabs>
        <w:kinsoku/>
        <w:wordWrap/>
        <w:overflowPunct/>
        <w:topLinePunct w:val="0"/>
        <w:autoSpaceDE/>
        <w:autoSpaceDN/>
        <w:bidi w:val="0"/>
        <w:adjustRightInd/>
        <w:snapToGrid/>
        <w:spacing w:line="560" w:lineRule="exact"/>
        <w:ind w:left="0" w:leftChars="0" w:firstLine="620" w:firstLineChars="200"/>
        <w:textAlignment w:val="auto"/>
        <w:rPr>
          <w:rFonts w:hint="eastAsia"/>
          <w:color w:val="auto"/>
          <w:sz w:val="31"/>
          <w:szCs w:val="31"/>
          <w:lang w:eastAsia="zh-CN"/>
        </w:rPr>
      </w:pPr>
      <w:r>
        <w:rPr>
          <w:rFonts w:hint="eastAsia"/>
          <w:color w:val="auto"/>
          <w:sz w:val="31"/>
          <w:szCs w:val="31"/>
        </w:rPr>
        <w:t>时效指标</w:t>
      </w:r>
      <w:r>
        <w:rPr>
          <w:rFonts w:hint="eastAsia"/>
          <w:color w:val="auto"/>
          <w:sz w:val="31"/>
          <w:szCs w:val="31"/>
          <w:lang w:eastAsia="zh-CN"/>
        </w:rPr>
        <w:t>完成情况</w:t>
      </w:r>
      <w:r>
        <w:rPr>
          <w:rFonts w:hint="eastAsia"/>
          <w:color w:val="auto"/>
          <w:sz w:val="31"/>
          <w:szCs w:val="31"/>
        </w:rPr>
        <w:t>：指标1：</w:t>
      </w:r>
      <w:r>
        <w:rPr>
          <w:rFonts w:hint="eastAsia"/>
          <w:color w:val="auto"/>
          <w:sz w:val="31"/>
          <w:szCs w:val="31"/>
          <w:lang w:val="en-US" w:eastAsia="zh-CN"/>
        </w:rPr>
        <w:t>全年走访慰问老干部活动完成率</w:t>
      </w:r>
      <w:r>
        <w:rPr>
          <w:rFonts w:hint="eastAsia"/>
          <w:color w:val="auto"/>
          <w:sz w:val="31"/>
          <w:szCs w:val="31"/>
          <w:lang w:eastAsia="zh-CN"/>
        </w:rPr>
        <w:t>≧</w:t>
      </w:r>
      <w:r>
        <w:rPr>
          <w:rFonts w:hint="eastAsia"/>
          <w:color w:val="auto"/>
          <w:sz w:val="31"/>
          <w:szCs w:val="31"/>
          <w:lang w:val="en-US" w:eastAsia="zh-CN"/>
        </w:rPr>
        <w:t>90%，</w:t>
      </w:r>
      <w:r>
        <w:rPr>
          <w:rFonts w:hint="eastAsia"/>
          <w:color w:val="auto"/>
          <w:sz w:val="31"/>
          <w:szCs w:val="31"/>
        </w:rPr>
        <w:t>实际完成值</w:t>
      </w:r>
      <w:r>
        <w:rPr>
          <w:rFonts w:hint="eastAsia"/>
          <w:color w:val="auto"/>
          <w:sz w:val="31"/>
          <w:szCs w:val="31"/>
          <w:lang w:val="en-US" w:eastAsia="zh-CN"/>
        </w:rPr>
        <w:t>100%，</w:t>
      </w:r>
      <w:r>
        <w:rPr>
          <w:rFonts w:hint="eastAsia"/>
          <w:color w:val="auto"/>
          <w:sz w:val="31"/>
          <w:szCs w:val="31"/>
        </w:rPr>
        <w:t>指标完成率</w:t>
      </w:r>
      <w:r>
        <w:rPr>
          <w:rFonts w:hint="eastAsia"/>
          <w:color w:val="auto"/>
          <w:sz w:val="31"/>
          <w:szCs w:val="31"/>
          <w:lang w:val="en-US" w:eastAsia="zh-CN"/>
        </w:rPr>
        <w:t>111.11%</w:t>
      </w:r>
      <w:r>
        <w:rPr>
          <w:rFonts w:hint="eastAsia"/>
          <w:color w:val="auto"/>
          <w:sz w:val="31"/>
          <w:szCs w:val="31"/>
        </w:rPr>
        <w:t>，偏差原因：</w:t>
      </w:r>
      <w:r>
        <w:rPr>
          <w:rFonts w:hint="eastAsia"/>
          <w:color w:val="auto"/>
          <w:sz w:val="31"/>
          <w:szCs w:val="31"/>
          <w:lang w:val="en-US" w:eastAsia="zh-CN"/>
        </w:rPr>
        <w:t>按工作计划已完成，因此超出年初设置目标</w:t>
      </w:r>
      <w:r>
        <w:rPr>
          <w:rFonts w:hint="eastAsia"/>
          <w:color w:val="auto"/>
          <w:sz w:val="31"/>
          <w:szCs w:val="31"/>
        </w:rPr>
        <w:t>；</w:t>
      </w:r>
      <w:r>
        <w:rPr>
          <w:rFonts w:hint="eastAsia"/>
          <w:color w:val="auto"/>
          <w:sz w:val="31"/>
          <w:szCs w:val="31"/>
          <w:lang w:val="en-US" w:eastAsia="zh-CN"/>
        </w:rPr>
        <w:t>指标2：发放补助及时率=100%</w:t>
      </w:r>
      <w:r>
        <w:rPr>
          <w:rFonts w:hint="eastAsia"/>
          <w:color w:val="auto"/>
          <w:sz w:val="31"/>
          <w:szCs w:val="31"/>
        </w:rPr>
        <w:t>，实际完成值</w:t>
      </w:r>
      <w:r>
        <w:rPr>
          <w:rFonts w:hint="eastAsia"/>
          <w:color w:val="auto"/>
          <w:sz w:val="31"/>
          <w:szCs w:val="31"/>
          <w:lang w:val="en-US" w:eastAsia="zh-CN"/>
        </w:rPr>
        <w:t>100%，</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lang w:eastAsia="zh-CN"/>
        </w:rPr>
        <w:t>；</w:t>
      </w:r>
      <w:r>
        <w:rPr>
          <w:rFonts w:hint="eastAsia"/>
          <w:color w:val="auto"/>
          <w:sz w:val="31"/>
          <w:szCs w:val="31"/>
          <w:lang w:val="en-US" w:eastAsia="zh-CN"/>
        </w:rPr>
        <w:t>指标3：培训按时完成率=100%，</w:t>
      </w:r>
      <w:r>
        <w:rPr>
          <w:rFonts w:hint="eastAsia"/>
          <w:color w:val="auto"/>
          <w:sz w:val="31"/>
          <w:szCs w:val="31"/>
        </w:rPr>
        <w:t>实际完成值</w:t>
      </w:r>
      <w:r>
        <w:rPr>
          <w:rFonts w:hint="eastAsia"/>
          <w:color w:val="auto"/>
          <w:sz w:val="31"/>
          <w:szCs w:val="31"/>
          <w:lang w:val="en-US" w:eastAsia="zh-CN"/>
        </w:rPr>
        <w:t>100%，</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lang w:eastAsia="zh-CN"/>
        </w:rPr>
        <w:t>。</w:t>
      </w:r>
    </w:p>
    <w:p w14:paraId="04C82D05">
      <w:pPr>
        <w:pStyle w:val="2"/>
        <w:ind w:firstLine="620" w:firstLineChars="200"/>
        <w:jc w:val="left"/>
        <w:rPr>
          <w:rFonts w:hint="default"/>
          <w:sz w:val="31"/>
          <w:szCs w:val="31"/>
          <w:lang w:val="en-US" w:eastAsia="zh-CN"/>
        </w:rPr>
      </w:pPr>
      <w:r>
        <w:rPr>
          <w:rFonts w:hint="eastAsia" w:ascii="Times New Roman" w:hAnsi="Times New Roman" w:eastAsia="仿宋_GB2312" w:cs="Times New Roman"/>
          <w:b w:val="0"/>
          <w:bCs w:val="0"/>
          <w:kern w:val="2"/>
          <w:sz w:val="31"/>
          <w:szCs w:val="31"/>
          <w:lang w:val="en-US" w:eastAsia="zh-CN" w:bidi="ar-SA"/>
        </w:rPr>
        <w:t>此项权重10分，得分10分。</w:t>
      </w:r>
    </w:p>
    <w:p w14:paraId="5D292C66">
      <w:pPr>
        <w:pageBreakBefore w:val="0"/>
        <w:numPr>
          <w:ilvl w:val="0"/>
          <w:numId w:val="1"/>
        </w:numPr>
        <w:tabs>
          <w:tab w:val="clear" w:pos="312"/>
        </w:tabs>
        <w:kinsoku/>
        <w:wordWrap/>
        <w:overflowPunct/>
        <w:topLinePunct w:val="0"/>
        <w:autoSpaceDE/>
        <w:autoSpaceDN/>
        <w:bidi w:val="0"/>
        <w:adjustRightInd/>
        <w:snapToGrid/>
        <w:spacing w:line="560" w:lineRule="exact"/>
        <w:ind w:left="0" w:leftChars="0" w:firstLine="620" w:firstLineChars="200"/>
        <w:textAlignment w:val="auto"/>
        <w:rPr>
          <w:rFonts w:hint="eastAsia"/>
          <w:color w:val="auto"/>
          <w:sz w:val="31"/>
          <w:szCs w:val="31"/>
          <w:lang w:eastAsia="zh-CN"/>
        </w:rPr>
      </w:pPr>
      <w:r>
        <w:rPr>
          <w:rFonts w:hint="eastAsia"/>
          <w:color w:val="auto"/>
          <w:sz w:val="31"/>
          <w:szCs w:val="31"/>
          <w:highlight w:val="none"/>
          <w:lang w:val="en-US" w:eastAsia="zh-CN"/>
        </w:rPr>
        <w:t>经济成本指标完成情况：</w:t>
      </w:r>
      <w:r>
        <w:rPr>
          <w:rFonts w:hint="eastAsia"/>
          <w:color w:val="auto"/>
          <w:sz w:val="31"/>
          <w:szCs w:val="31"/>
        </w:rPr>
        <w:t>指标1：</w:t>
      </w:r>
      <w:r>
        <w:rPr>
          <w:rFonts w:hint="eastAsia"/>
          <w:color w:val="auto"/>
          <w:sz w:val="31"/>
          <w:szCs w:val="31"/>
          <w:lang w:val="en-US" w:eastAsia="zh-CN"/>
        </w:rPr>
        <w:t>走访慰问老干部费用≤24.5万元，</w:t>
      </w:r>
      <w:r>
        <w:rPr>
          <w:rFonts w:hint="eastAsia"/>
          <w:color w:val="auto"/>
          <w:sz w:val="31"/>
          <w:szCs w:val="31"/>
        </w:rPr>
        <w:t>实际完成值</w:t>
      </w:r>
      <w:r>
        <w:rPr>
          <w:rFonts w:hint="eastAsia"/>
          <w:color w:val="auto"/>
          <w:sz w:val="31"/>
          <w:szCs w:val="31"/>
          <w:lang w:val="en-US" w:eastAsia="zh-CN"/>
        </w:rPr>
        <w:t>24.7万元，</w:t>
      </w:r>
      <w:r>
        <w:rPr>
          <w:rFonts w:hint="eastAsia"/>
          <w:color w:val="auto"/>
          <w:sz w:val="31"/>
          <w:szCs w:val="31"/>
        </w:rPr>
        <w:t>指标完成率</w:t>
      </w:r>
      <w:r>
        <w:rPr>
          <w:rFonts w:hint="eastAsia"/>
          <w:color w:val="auto"/>
          <w:sz w:val="31"/>
          <w:szCs w:val="31"/>
          <w:lang w:val="en-US" w:eastAsia="zh-CN"/>
        </w:rPr>
        <w:t>0%，</w:t>
      </w:r>
      <w:r>
        <w:rPr>
          <w:rFonts w:hint="eastAsia"/>
          <w:color w:val="auto"/>
          <w:sz w:val="31"/>
          <w:szCs w:val="31"/>
        </w:rPr>
        <w:t>偏差原因：</w:t>
      </w:r>
      <w:r>
        <w:rPr>
          <w:rFonts w:hint="eastAsia"/>
          <w:color w:val="auto"/>
          <w:sz w:val="31"/>
          <w:szCs w:val="31"/>
          <w:lang w:val="en-US" w:eastAsia="zh-CN"/>
        </w:rPr>
        <w:t>根据实际，慰问人数有所增多，年终指标调整，慰问预算增加，慰问金额有所增加；</w:t>
      </w:r>
      <w:r>
        <w:rPr>
          <w:rFonts w:hint="eastAsia"/>
          <w:color w:val="auto"/>
          <w:sz w:val="31"/>
          <w:szCs w:val="31"/>
        </w:rPr>
        <w:t>指标</w:t>
      </w:r>
      <w:r>
        <w:rPr>
          <w:rFonts w:hint="eastAsia"/>
          <w:color w:val="auto"/>
          <w:sz w:val="31"/>
          <w:szCs w:val="31"/>
          <w:lang w:val="en-US" w:eastAsia="zh-CN"/>
        </w:rPr>
        <w:t>2</w:t>
      </w:r>
      <w:r>
        <w:rPr>
          <w:rFonts w:hint="eastAsia"/>
          <w:color w:val="auto"/>
          <w:sz w:val="31"/>
          <w:szCs w:val="31"/>
        </w:rPr>
        <w:t>：</w:t>
      </w:r>
      <w:r>
        <w:rPr>
          <w:rFonts w:hint="eastAsia"/>
          <w:color w:val="auto"/>
          <w:sz w:val="31"/>
          <w:szCs w:val="31"/>
          <w:lang w:val="en-US" w:eastAsia="zh-CN"/>
        </w:rPr>
        <w:t>发放补助费用≤17.5万元，实际完成值16.7万元，</w:t>
      </w:r>
      <w:r>
        <w:rPr>
          <w:rFonts w:hint="eastAsia"/>
          <w:color w:val="auto"/>
          <w:sz w:val="31"/>
          <w:szCs w:val="31"/>
        </w:rPr>
        <w:t>指标完成率</w:t>
      </w:r>
      <w:r>
        <w:rPr>
          <w:rFonts w:hint="eastAsia"/>
          <w:color w:val="auto"/>
          <w:sz w:val="31"/>
          <w:szCs w:val="31"/>
          <w:lang w:val="en-US" w:eastAsia="zh-CN"/>
        </w:rPr>
        <w:t>95.43%，</w:t>
      </w:r>
      <w:r>
        <w:rPr>
          <w:rFonts w:hint="eastAsia"/>
          <w:color w:val="auto"/>
          <w:sz w:val="31"/>
          <w:szCs w:val="31"/>
        </w:rPr>
        <w:t>偏差原因：</w:t>
      </w:r>
      <w:r>
        <w:rPr>
          <w:rFonts w:hint="eastAsia"/>
          <w:color w:val="auto"/>
          <w:sz w:val="31"/>
          <w:szCs w:val="31"/>
          <w:lang w:val="en-US" w:eastAsia="zh-CN"/>
        </w:rPr>
        <w:t>根据2023年工作实际，各单位上报需要帮扶老干部人数少，故开展帮扶老干部费用减少</w:t>
      </w:r>
      <w:r>
        <w:rPr>
          <w:rFonts w:hint="eastAsia"/>
          <w:color w:val="auto"/>
          <w:sz w:val="31"/>
          <w:szCs w:val="31"/>
          <w:lang w:eastAsia="zh-CN"/>
        </w:rPr>
        <w:t>。</w:t>
      </w:r>
      <w:r>
        <w:rPr>
          <w:rFonts w:hint="eastAsia"/>
          <w:color w:val="auto"/>
          <w:sz w:val="31"/>
          <w:szCs w:val="31"/>
        </w:rPr>
        <w:t>指标</w:t>
      </w:r>
      <w:r>
        <w:rPr>
          <w:rFonts w:hint="eastAsia"/>
          <w:color w:val="auto"/>
          <w:sz w:val="31"/>
          <w:szCs w:val="31"/>
          <w:lang w:val="en-US" w:eastAsia="zh-CN"/>
        </w:rPr>
        <w:t>3</w:t>
      </w:r>
      <w:r>
        <w:rPr>
          <w:rFonts w:hint="eastAsia"/>
          <w:color w:val="auto"/>
          <w:sz w:val="31"/>
          <w:szCs w:val="31"/>
        </w:rPr>
        <w:t>：</w:t>
      </w:r>
      <w:r>
        <w:rPr>
          <w:rFonts w:hint="eastAsia"/>
          <w:color w:val="auto"/>
          <w:sz w:val="31"/>
          <w:szCs w:val="31"/>
          <w:lang w:val="en-US" w:eastAsia="zh-CN"/>
        </w:rPr>
        <w:t>培训费用≤8万元，实际完成值7.48万元，</w:t>
      </w:r>
      <w:r>
        <w:rPr>
          <w:rFonts w:hint="eastAsia"/>
          <w:color w:val="auto"/>
          <w:sz w:val="31"/>
          <w:szCs w:val="31"/>
        </w:rPr>
        <w:t>指标完成率</w:t>
      </w:r>
      <w:r>
        <w:rPr>
          <w:rFonts w:hint="eastAsia"/>
          <w:color w:val="auto"/>
          <w:sz w:val="31"/>
          <w:szCs w:val="31"/>
          <w:lang w:val="en-US" w:eastAsia="zh-CN"/>
        </w:rPr>
        <w:t>93.5%，</w:t>
      </w:r>
      <w:r>
        <w:rPr>
          <w:rFonts w:hint="eastAsia"/>
          <w:color w:val="auto"/>
          <w:sz w:val="31"/>
          <w:szCs w:val="31"/>
        </w:rPr>
        <w:t>偏差原因：</w:t>
      </w:r>
      <w:r>
        <w:rPr>
          <w:rFonts w:hint="eastAsia"/>
          <w:color w:val="auto"/>
          <w:sz w:val="31"/>
          <w:szCs w:val="31"/>
          <w:highlight w:val="none"/>
          <w:lang w:eastAsia="zh-CN"/>
        </w:rPr>
        <w:t>根据工作实际，资金量减少</w:t>
      </w:r>
      <w:r>
        <w:rPr>
          <w:rFonts w:hint="eastAsia"/>
          <w:color w:val="auto"/>
          <w:sz w:val="31"/>
          <w:szCs w:val="31"/>
          <w:lang w:val="en-US" w:eastAsia="zh-CN"/>
        </w:rPr>
        <w:t>；</w:t>
      </w:r>
      <w:r>
        <w:rPr>
          <w:rFonts w:hint="eastAsia"/>
          <w:color w:val="auto"/>
          <w:sz w:val="31"/>
          <w:szCs w:val="31"/>
        </w:rPr>
        <w:t>指标</w:t>
      </w:r>
      <w:r>
        <w:rPr>
          <w:rFonts w:hint="eastAsia"/>
          <w:color w:val="auto"/>
          <w:sz w:val="31"/>
          <w:szCs w:val="31"/>
          <w:lang w:val="en-US" w:eastAsia="zh-CN"/>
        </w:rPr>
        <w:t>4</w:t>
      </w:r>
      <w:r>
        <w:rPr>
          <w:rFonts w:hint="eastAsia"/>
          <w:color w:val="auto"/>
          <w:sz w:val="31"/>
          <w:szCs w:val="31"/>
        </w:rPr>
        <w:t>：</w:t>
      </w:r>
      <w:r>
        <w:rPr>
          <w:rFonts w:hint="eastAsia"/>
          <w:color w:val="auto"/>
          <w:sz w:val="31"/>
          <w:szCs w:val="31"/>
          <w:lang w:val="en-US" w:eastAsia="zh-CN"/>
        </w:rPr>
        <w:t>全年关工委工作经费≤7.5万元，实际完成值6.42万元，</w:t>
      </w:r>
      <w:r>
        <w:rPr>
          <w:rFonts w:hint="eastAsia"/>
          <w:color w:val="auto"/>
          <w:sz w:val="31"/>
          <w:szCs w:val="31"/>
        </w:rPr>
        <w:t>指标完成率</w:t>
      </w:r>
      <w:r>
        <w:rPr>
          <w:rFonts w:hint="eastAsia"/>
          <w:color w:val="auto"/>
          <w:sz w:val="31"/>
          <w:szCs w:val="31"/>
          <w:lang w:val="en-US" w:eastAsia="zh-CN"/>
        </w:rPr>
        <w:t>85.6%，</w:t>
      </w:r>
      <w:r>
        <w:rPr>
          <w:rFonts w:hint="eastAsia"/>
          <w:color w:val="auto"/>
          <w:sz w:val="31"/>
          <w:szCs w:val="31"/>
        </w:rPr>
        <w:t>偏差原因：</w:t>
      </w:r>
      <w:r>
        <w:rPr>
          <w:rFonts w:hint="eastAsia"/>
          <w:color w:val="auto"/>
          <w:sz w:val="31"/>
          <w:szCs w:val="31"/>
          <w:lang w:val="en-US" w:eastAsia="zh-CN"/>
        </w:rPr>
        <w:t>根据实际，2023年赴县市调研次数减少，故费用减少；</w:t>
      </w:r>
      <w:r>
        <w:rPr>
          <w:rFonts w:hint="eastAsia"/>
          <w:color w:val="auto"/>
          <w:sz w:val="31"/>
          <w:szCs w:val="31"/>
        </w:rPr>
        <w:t>指标</w:t>
      </w:r>
      <w:r>
        <w:rPr>
          <w:rFonts w:hint="eastAsia"/>
          <w:color w:val="auto"/>
          <w:sz w:val="31"/>
          <w:szCs w:val="31"/>
          <w:lang w:val="en-US" w:eastAsia="zh-CN"/>
        </w:rPr>
        <w:t>5</w:t>
      </w:r>
      <w:r>
        <w:rPr>
          <w:rFonts w:hint="eastAsia"/>
          <w:color w:val="auto"/>
          <w:sz w:val="31"/>
          <w:szCs w:val="31"/>
        </w:rPr>
        <w:t>：</w:t>
      </w:r>
      <w:r>
        <w:rPr>
          <w:rFonts w:hint="eastAsia"/>
          <w:color w:val="auto"/>
          <w:sz w:val="31"/>
          <w:szCs w:val="31"/>
          <w:lang w:eastAsia="zh-CN"/>
        </w:rPr>
        <w:t>租赁</w:t>
      </w:r>
      <w:r>
        <w:rPr>
          <w:rFonts w:hint="eastAsia"/>
          <w:color w:val="auto"/>
          <w:sz w:val="31"/>
          <w:szCs w:val="31"/>
          <w:lang w:val="en-US" w:eastAsia="zh-CN"/>
        </w:rPr>
        <w:t>电信网络宽带费=2.43万元，实际完成值2.43万元，</w:t>
      </w:r>
      <w:r>
        <w:rPr>
          <w:rFonts w:hint="eastAsia"/>
          <w:color w:val="auto"/>
          <w:sz w:val="31"/>
          <w:szCs w:val="31"/>
        </w:rPr>
        <w:t>指标完成率</w:t>
      </w:r>
      <w:r>
        <w:rPr>
          <w:rFonts w:hint="eastAsia"/>
          <w:color w:val="auto"/>
          <w:sz w:val="31"/>
          <w:szCs w:val="31"/>
          <w:lang w:val="en-US" w:eastAsia="zh-CN"/>
        </w:rPr>
        <w:t>100%；</w:t>
      </w:r>
      <w:r>
        <w:rPr>
          <w:rFonts w:hint="eastAsia"/>
          <w:color w:val="auto"/>
          <w:sz w:val="31"/>
          <w:szCs w:val="31"/>
        </w:rPr>
        <w:t>指标</w:t>
      </w:r>
      <w:r>
        <w:rPr>
          <w:rFonts w:hint="eastAsia"/>
          <w:color w:val="auto"/>
          <w:sz w:val="31"/>
          <w:szCs w:val="31"/>
          <w:lang w:val="en-US" w:eastAsia="zh-CN"/>
        </w:rPr>
        <w:t>6</w:t>
      </w:r>
      <w:r>
        <w:rPr>
          <w:rFonts w:hint="eastAsia"/>
          <w:color w:val="auto"/>
          <w:sz w:val="31"/>
          <w:szCs w:val="31"/>
        </w:rPr>
        <w:t>：</w:t>
      </w:r>
      <w:r>
        <w:rPr>
          <w:rFonts w:hint="eastAsia"/>
          <w:color w:val="auto"/>
          <w:sz w:val="31"/>
          <w:szCs w:val="31"/>
          <w:lang w:val="en-US" w:eastAsia="zh-CN"/>
        </w:rPr>
        <w:t>政府采购控制成本数：≤30万元，实际完成值30.55万元，</w:t>
      </w:r>
      <w:r>
        <w:rPr>
          <w:rFonts w:hint="eastAsia"/>
          <w:color w:val="auto"/>
          <w:sz w:val="31"/>
          <w:szCs w:val="31"/>
        </w:rPr>
        <w:t>指标完成率</w:t>
      </w:r>
      <w:r>
        <w:rPr>
          <w:rFonts w:hint="eastAsia"/>
          <w:color w:val="auto"/>
          <w:sz w:val="31"/>
          <w:szCs w:val="31"/>
          <w:lang w:val="en-US" w:eastAsia="zh-CN"/>
        </w:rPr>
        <w:t>0%，</w:t>
      </w:r>
      <w:r>
        <w:rPr>
          <w:rFonts w:hint="eastAsia"/>
          <w:color w:val="auto"/>
          <w:sz w:val="31"/>
          <w:szCs w:val="31"/>
        </w:rPr>
        <w:t>偏差原因：</w:t>
      </w:r>
      <w:r>
        <w:rPr>
          <w:rFonts w:hint="eastAsia"/>
          <w:color w:val="auto"/>
          <w:sz w:val="31"/>
          <w:szCs w:val="31"/>
          <w:lang w:val="en-US" w:eastAsia="zh-CN"/>
        </w:rPr>
        <w:t>根据实际，年终调整政府采购预算，故超出年初预算控制成本。</w:t>
      </w:r>
    </w:p>
    <w:p w14:paraId="49744B26">
      <w:pPr>
        <w:pStyle w:val="2"/>
        <w:ind w:firstLine="620" w:firstLineChars="200"/>
        <w:jc w:val="left"/>
        <w:rPr>
          <w:rFonts w:hint="default"/>
          <w:sz w:val="31"/>
          <w:szCs w:val="31"/>
          <w:lang w:val="en-US" w:eastAsia="zh-CN"/>
        </w:rPr>
      </w:pPr>
      <w:r>
        <w:rPr>
          <w:rFonts w:hint="eastAsia" w:ascii="Times New Roman" w:hAnsi="Times New Roman" w:eastAsia="仿宋_GB2312" w:cs="Times New Roman"/>
          <w:b w:val="0"/>
          <w:bCs w:val="0"/>
          <w:kern w:val="2"/>
          <w:sz w:val="31"/>
          <w:szCs w:val="31"/>
          <w:lang w:val="en-US" w:eastAsia="zh-CN" w:bidi="ar-SA"/>
        </w:rPr>
        <w:t>此项权重10分，得分10分。</w:t>
      </w:r>
    </w:p>
    <w:p w14:paraId="536C4B6F">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eastAsia="仿宋_GB2312"/>
          <w:b w:val="0"/>
          <w:bCs w:val="0"/>
          <w:color w:val="auto"/>
          <w:sz w:val="31"/>
          <w:szCs w:val="31"/>
          <w:highlight w:val="none"/>
        </w:rPr>
      </w:pPr>
      <w:bookmarkStart w:id="15" w:name="_Toc68703841"/>
      <w:r>
        <w:rPr>
          <w:rFonts w:hint="eastAsia" w:ascii="仿宋_GB2312" w:eastAsia="仿宋_GB2312"/>
          <w:b w:val="0"/>
          <w:bCs w:val="0"/>
          <w:color w:val="auto"/>
          <w:sz w:val="31"/>
          <w:szCs w:val="31"/>
          <w:highlight w:val="none"/>
        </w:rPr>
        <w:t>（</w:t>
      </w:r>
      <w:r>
        <w:rPr>
          <w:rFonts w:hint="eastAsia" w:ascii="仿宋_GB2312" w:eastAsia="仿宋_GB2312"/>
          <w:b w:val="0"/>
          <w:bCs w:val="0"/>
          <w:color w:val="auto"/>
          <w:sz w:val="31"/>
          <w:szCs w:val="31"/>
          <w:highlight w:val="none"/>
          <w:lang w:eastAsia="zh-CN"/>
        </w:rPr>
        <w:t>四</w:t>
      </w:r>
      <w:r>
        <w:rPr>
          <w:rFonts w:hint="eastAsia" w:ascii="仿宋_GB2312" w:eastAsia="仿宋_GB2312"/>
          <w:b w:val="0"/>
          <w:bCs w:val="0"/>
          <w:color w:val="auto"/>
          <w:sz w:val="31"/>
          <w:szCs w:val="31"/>
          <w:highlight w:val="none"/>
        </w:rPr>
        <w:t>）项目效益情况。</w:t>
      </w:r>
      <w:bookmarkEnd w:id="15"/>
    </w:p>
    <w:p w14:paraId="3E9E665C">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highlight w:val="none"/>
        </w:rPr>
      </w:pPr>
      <w:r>
        <w:rPr>
          <w:color w:val="auto"/>
          <w:sz w:val="31"/>
          <w:szCs w:val="31"/>
          <w:highlight w:val="none"/>
        </w:rPr>
        <w:t>1</w:t>
      </w:r>
      <w:r>
        <w:rPr>
          <w:rFonts w:hint="eastAsia"/>
          <w:color w:val="auto"/>
          <w:sz w:val="31"/>
          <w:szCs w:val="31"/>
          <w:highlight w:val="none"/>
          <w:lang w:val="en-US" w:eastAsia="zh-CN"/>
        </w:rPr>
        <w:t>.</w:t>
      </w:r>
      <w:r>
        <w:rPr>
          <w:rFonts w:hint="eastAsia"/>
          <w:color w:val="auto"/>
          <w:sz w:val="31"/>
          <w:szCs w:val="31"/>
          <w:highlight w:val="none"/>
        </w:rPr>
        <w:t>社会效益指标</w:t>
      </w:r>
      <w:r>
        <w:rPr>
          <w:rFonts w:hint="eastAsia"/>
          <w:color w:val="auto"/>
          <w:sz w:val="31"/>
          <w:szCs w:val="31"/>
          <w:highlight w:val="none"/>
          <w:lang w:eastAsia="zh-CN"/>
        </w:rPr>
        <w:t>完成情况</w:t>
      </w:r>
      <w:r>
        <w:rPr>
          <w:rFonts w:hint="eastAsia"/>
          <w:color w:val="auto"/>
          <w:sz w:val="31"/>
          <w:szCs w:val="31"/>
          <w:highlight w:val="none"/>
        </w:rPr>
        <w:t>：</w:t>
      </w:r>
      <w:r>
        <w:rPr>
          <w:rFonts w:hint="eastAsia"/>
          <w:color w:val="auto"/>
          <w:sz w:val="31"/>
          <w:szCs w:val="31"/>
        </w:rPr>
        <w:t>指标1：</w:t>
      </w:r>
      <w:r>
        <w:rPr>
          <w:rFonts w:hint="eastAsia"/>
          <w:color w:val="auto"/>
          <w:sz w:val="31"/>
          <w:szCs w:val="31"/>
          <w:lang w:val="en-US" w:eastAsia="zh-CN"/>
        </w:rPr>
        <w:t>老干部生活质量有所提高，实际完成值达成目标，</w:t>
      </w:r>
      <w:r>
        <w:rPr>
          <w:rFonts w:hint="eastAsia"/>
          <w:color w:val="auto"/>
          <w:sz w:val="31"/>
          <w:szCs w:val="31"/>
        </w:rPr>
        <w:t>指标完成率</w:t>
      </w:r>
      <w:r>
        <w:rPr>
          <w:rFonts w:hint="eastAsia"/>
          <w:color w:val="auto"/>
          <w:sz w:val="31"/>
          <w:szCs w:val="31"/>
          <w:lang w:val="en-US" w:eastAsia="zh-CN"/>
        </w:rPr>
        <w:t>100%；</w:t>
      </w:r>
    </w:p>
    <w:p w14:paraId="30E9C57F">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lang w:val="en-US" w:eastAsia="zh-CN"/>
        </w:rPr>
      </w:pPr>
      <w:r>
        <w:rPr>
          <w:rFonts w:hint="eastAsia"/>
          <w:color w:val="auto"/>
          <w:sz w:val="31"/>
          <w:szCs w:val="31"/>
          <w:highlight w:val="none"/>
          <w:lang w:val="en-US" w:eastAsia="zh-CN"/>
        </w:rPr>
        <w:t>2.</w:t>
      </w:r>
      <w:r>
        <w:rPr>
          <w:rFonts w:hint="eastAsia"/>
          <w:color w:val="auto"/>
          <w:sz w:val="31"/>
          <w:szCs w:val="31"/>
          <w:highlight w:val="none"/>
        </w:rPr>
        <w:t>满意度指标</w:t>
      </w:r>
      <w:r>
        <w:rPr>
          <w:rFonts w:hint="eastAsia"/>
          <w:color w:val="auto"/>
          <w:sz w:val="31"/>
          <w:szCs w:val="31"/>
          <w:highlight w:val="none"/>
          <w:lang w:eastAsia="zh-CN"/>
        </w:rPr>
        <w:t>完成情况分析</w:t>
      </w:r>
      <w:r>
        <w:rPr>
          <w:rFonts w:hint="eastAsia"/>
          <w:color w:val="auto"/>
          <w:sz w:val="31"/>
          <w:szCs w:val="31"/>
          <w:highlight w:val="none"/>
        </w:rPr>
        <w:t>：</w:t>
      </w:r>
      <w:r>
        <w:rPr>
          <w:rFonts w:hint="eastAsia"/>
          <w:color w:val="auto"/>
          <w:sz w:val="31"/>
          <w:szCs w:val="31"/>
        </w:rPr>
        <w:t>指标1：</w:t>
      </w:r>
      <w:r>
        <w:rPr>
          <w:rFonts w:hint="eastAsia"/>
          <w:color w:val="auto"/>
          <w:sz w:val="31"/>
          <w:szCs w:val="31"/>
          <w:lang w:val="en-US" w:eastAsia="zh-CN"/>
        </w:rPr>
        <w:t>老干部满意度=100%，实际完成值100%，</w:t>
      </w:r>
      <w:r>
        <w:rPr>
          <w:rFonts w:hint="eastAsia"/>
          <w:color w:val="auto"/>
          <w:sz w:val="31"/>
          <w:szCs w:val="31"/>
        </w:rPr>
        <w:t>指标完成率</w:t>
      </w:r>
      <w:r>
        <w:rPr>
          <w:rFonts w:hint="eastAsia"/>
          <w:color w:val="auto"/>
          <w:sz w:val="31"/>
          <w:szCs w:val="31"/>
          <w:lang w:val="en-US" w:eastAsia="zh-CN"/>
        </w:rPr>
        <w:t>100%。</w:t>
      </w:r>
    </w:p>
    <w:p w14:paraId="2FBF5A4E">
      <w:pPr>
        <w:pStyle w:val="2"/>
        <w:ind w:firstLine="620" w:firstLineChars="200"/>
        <w:jc w:val="left"/>
        <w:rPr>
          <w:rFonts w:hint="eastAsia"/>
          <w:b w:val="0"/>
          <w:bCs w:val="0"/>
          <w:sz w:val="31"/>
          <w:szCs w:val="31"/>
        </w:rPr>
      </w:pPr>
      <w:r>
        <w:rPr>
          <w:rFonts w:hint="eastAsia" w:ascii="Times New Roman" w:hAnsi="Times New Roman" w:eastAsia="仿宋_GB2312" w:cs="Times New Roman"/>
          <w:b w:val="0"/>
          <w:bCs w:val="0"/>
          <w:kern w:val="2"/>
          <w:sz w:val="31"/>
          <w:szCs w:val="31"/>
          <w:lang w:val="en-US" w:eastAsia="zh-CN" w:bidi="ar-SA"/>
        </w:rPr>
        <w:t>此项权重20分，得分20分。</w:t>
      </w:r>
    </w:p>
    <w:p w14:paraId="56A70AA5">
      <w:pPr>
        <w:pageBreakBefore w:val="0"/>
        <w:kinsoku/>
        <w:wordWrap/>
        <w:overflowPunct/>
        <w:topLinePunct w:val="0"/>
        <w:autoSpaceDE/>
        <w:autoSpaceDN/>
        <w:bidi w:val="0"/>
        <w:adjustRightInd/>
        <w:snapToGrid/>
        <w:spacing w:line="560" w:lineRule="exact"/>
        <w:ind w:firstLine="620" w:firstLineChars="200"/>
        <w:textAlignment w:val="auto"/>
        <w:rPr>
          <w:rFonts w:hint="eastAsia" w:ascii="Times New Roman" w:hAnsi="Times New Roman" w:eastAsia="黑体" w:cs="Times New Roman"/>
          <w:sz w:val="31"/>
          <w:szCs w:val="31"/>
          <w:lang w:eastAsia="zh-Hans"/>
        </w:rPr>
      </w:pPr>
      <w:bookmarkStart w:id="16" w:name="_Toc68703842"/>
      <w:r>
        <w:rPr>
          <w:rFonts w:hint="eastAsia" w:ascii="Times New Roman" w:hAnsi="Times New Roman" w:eastAsia="黑体" w:cs="Times New Roman"/>
          <w:sz w:val="31"/>
          <w:szCs w:val="31"/>
          <w:lang w:eastAsia="zh-Hans"/>
        </w:rPr>
        <w:t>五、预算执行进度与绩效指标总体完成率偏差</w:t>
      </w:r>
    </w:p>
    <w:p w14:paraId="326AEE90">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sz w:val="31"/>
          <w:szCs w:val="31"/>
          <w:highlight w:val="none"/>
          <w:lang w:eastAsia="zh-CN"/>
        </w:rPr>
      </w:pPr>
      <w:r>
        <w:rPr>
          <w:rFonts w:hint="eastAsia"/>
          <w:color w:val="auto"/>
          <w:sz w:val="31"/>
          <w:szCs w:val="31"/>
          <w:highlight w:val="none"/>
          <w:lang w:val="en-US" w:eastAsia="zh-CN"/>
        </w:rPr>
        <w:t>老干部活动费</w:t>
      </w:r>
      <w:r>
        <w:rPr>
          <w:rFonts w:hint="eastAsia"/>
          <w:color w:val="auto"/>
          <w:sz w:val="31"/>
          <w:szCs w:val="31"/>
          <w:highlight w:val="none"/>
          <w:lang w:eastAsia="zh-CN"/>
        </w:rPr>
        <w:t>项目年初预算</w:t>
      </w:r>
      <w:r>
        <w:rPr>
          <w:rFonts w:hint="eastAsia"/>
          <w:color w:val="auto"/>
          <w:sz w:val="31"/>
          <w:szCs w:val="31"/>
          <w:highlight w:val="none"/>
          <w:lang w:val="en-US" w:eastAsia="zh-CN"/>
        </w:rPr>
        <w:t>90</w:t>
      </w:r>
      <w:r>
        <w:rPr>
          <w:rFonts w:hint="eastAsia"/>
          <w:color w:val="auto"/>
          <w:sz w:val="31"/>
          <w:szCs w:val="31"/>
          <w:highlight w:val="none"/>
          <w:lang w:eastAsia="zh-CN"/>
        </w:rPr>
        <w:t>万元，全年预算</w:t>
      </w:r>
      <w:r>
        <w:rPr>
          <w:rFonts w:hint="eastAsia"/>
          <w:color w:val="auto"/>
          <w:sz w:val="31"/>
          <w:szCs w:val="31"/>
          <w:highlight w:val="none"/>
          <w:lang w:val="en-US" w:eastAsia="zh-CN"/>
        </w:rPr>
        <w:t>90</w:t>
      </w:r>
      <w:r>
        <w:rPr>
          <w:rFonts w:hint="eastAsia"/>
          <w:color w:val="auto"/>
          <w:sz w:val="31"/>
          <w:szCs w:val="31"/>
          <w:highlight w:val="none"/>
          <w:lang w:eastAsia="zh-CN"/>
        </w:rPr>
        <w:t>万元，实际支出</w:t>
      </w:r>
      <w:r>
        <w:rPr>
          <w:rFonts w:hint="eastAsia"/>
          <w:color w:val="auto"/>
          <w:sz w:val="31"/>
          <w:szCs w:val="31"/>
          <w:highlight w:val="none"/>
          <w:lang w:val="en-US" w:eastAsia="zh-CN"/>
        </w:rPr>
        <w:t>88.28</w:t>
      </w:r>
      <w:r>
        <w:rPr>
          <w:rFonts w:hint="eastAsia"/>
          <w:color w:val="auto"/>
          <w:sz w:val="31"/>
          <w:szCs w:val="31"/>
          <w:highlight w:val="none"/>
          <w:lang w:eastAsia="zh-CN"/>
        </w:rPr>
        <w:t>万元，预算执行率为</w:t>
      </w:r>
      <w:r>
        <w:rPr>
          <w:rFonts w:hint="eastAsia"/>
          <w:color w:val="auto"/>
          <w:sz w:val="31"/>
          <w:szCs w:val="31"/>
          <w:highlight w:val="none"/>
          <w:lang w:val="en-US" w:eastAsia="zh-CN"/>
        </w:rPr>
        <w:t>98.09</w:t>
      </w:r>
      <w:r>
        <w:rPr>
          <w:rFonts w:hint="eastAsia"/>
          <w:color w:val="auto"/>
          <w:sz w:val="31"/>
          <w:szCs w:val="31"/>
          <w:highlight w:val="none"/>
          <w:lang w:eastAsia="zh-CN"/>
        </w:rPr>
        <w:t>%，项目绩效指标总体完成率为</w:t>
      </w:r>
      <w:r>
        <w:rPr>
          <w:rFonts w:hint="eastAsia"/>
          <w:color w:val="auto"/>
          <w:sz w:val="31"/>
          <w:szCs w:val="31"/>
          <w:highlight w:val="none"/>
          <w:lang w:val="en-US" w:eastAsia="zh-CN"/>
        </w:rPr>
        <w:t>91.49</w:t>
      </w:r>
      <w:r>
        <w:rPr>
          <w:rFonts w:hint="eastAsia"/>
          <w:color w:val="auto"/>
          <w:sz w:val="31"/>
          <w:szCs w:val="31"/>
          <w:highlight w:val="none"/>
          <w:lang w:eastAsia="zh-CN"/>
        </w:rPr>
        <w:t>%，</w:t>
      </w:r>
      <w:r>
        <w:rPr>
          <w:rFonts w:hint="eastAsia"/>
          <w:color w:val="auto"/>
          <w:sz w:val="31"/>
          <w:szCs w:val="31"/>
          <w:highlight w:val="none"/>
          <w:lang w:eastAsia="zh-Hans"/>
        </w:rPr>
        <w:t>总体</w:t>
      </w:r>
      <w:r>
        <w:rPr>
          <w:rFonts w:hint="eastAsia"/>
          <w:color w:val="auto"/>
          <w:sz w:val="31"/>
          <w:szCs w:val="31"/>
          <w:highlight w:val="none"/>
          <w:lang w:eastAsia="zh-CN"/>
        </w:rPr>
        <w:t>偏差率为</w:t>
      </w:r>
      <w:r>
        <w:rPr>
          <w:rFonts w:hint="eastAsia"/>
          <w:color w:val="auto"/>
          <w:sz w:val="31"/>
          <w:szCs w:val="31"/>
          <w:highlight w:val="none"/>
          <w:lang w:val="en-US" w:eastAsia="zh-CN"/>
        </w:rPr>
        <w:t>6.6</w:t>
      </w:r>
      <w:r>
        <w:rPr>
          <w:rFonts w:hint="eastAsia"/>
          <w:color w:val="auto"/>
          <w:sz w:val="31"/>
          <w:szCs w:val="31"/>
          <w:highlight w:val="none"/>
          <w:lang w:eastAsia="zh-CN"/>
        </w:rPr>
        <w:t>%,</w:t>
      </w:r>
      <w:r>
        <w:rPr>
          <w:rFonts w:hint="eastAsia"/>
          <w:color w:val="auto"/>
          <w:sz w:val="31"/>
          <w:szCs w:val="31"/>
          <w:highlight w:val="none"/>
          <w:lang w:eastAsia="zh-Hans"/>
        </w:rPr>
        <w:t>偏差</w:t>
      </w:r>
      <w:r>
        <w:rPr>
          <w:rFonts w:hint="eastAsia"/>
          <w:color w:val="auto"/>
          <w:sz w:val="31"/>
          <w:szCs w:val="31"/>
          <w:highlight w:val="none"/>
          <w:lang w:eastAsia="zh-CN"/>
        </w:rPr>
        <w:t>原因：</w:t>
      </w:r>
      <w:r>
        <w:rPr>
          <w:rFonts w:hint="eastAsia"/>
          <w:color w:val="auto"/>
          <w:sz w:val="31"/>
          <w:szCs w:val="31"/>
          <w:highlight w:val="none"/>
          <w:lang w:val="en-US" w:eastAsia="zh-CN"/>
        </w:rPr>
        <w:t>年初设置预算目标值相对较少，根据2023年工作实际</w:t>
      </w:r>
      <w:r>
        <w:rPr>
          <w:rFonts w:hint="eastAsia"/>
          <w:color w:val="auto"/>
          <w:sz w:val="31"/>
          <w:szCs w:val="31"/>
          <w:highlight w:val="none"/>
          <w:lang w:eastAsia="zh-CN"/>
        </w:rPr>
        <w:t>，</w:t>
      </w:r>
      <w:r>
        <w:rPr>
          <w:rFonts w:hint="eastAsia"/>
          <w:color w:val="auto"/>
          <w:sz w:val="31"/>
          <w:szCs w:val="31"/>
          <w:highlight w:val="none"/>
          <w:lang w:val="en-US" w:eastAsia="zh-CN"/>
        </w:rPr>
        <w:t>活动开展较多，所以年底超出年初预期值。</w:t>
      </w:r>
      <w:r>
        <w:rPr>
          <w:rFonts w:hint="eastAsia"/>
          <w:color w:val="auto"/>
          <w:sz w:val="31"/>
          <w:szCs w:val="31"/>
          <w:highlight w:val="none"/>
          <w:lang w:eastAsia="zh-Hans"/>
        </w:rPr>
        <w:t>改进</w:t>
      </w:r>
      <w:r>
        <w:rPr>
          <w:rFonts w:hint="eastAsia"/>
          <w:color w:val="auto"/>
          <w:sz w:val="31"/>
          <w:szCs w:val="31"/>
          <w:highlight w:val="none"/>
          <w:lang w:eastAsia="zh-CN"/>
        </w:rPr>
        <w:t>措施</w:t>
      </w:r>
      <w:r>
        <w:rPr>
          <w:rFonts w:hint="eastAsia"/>
          <w:color w:val="auto"/>
          <w:sz w:val="31"/>
          <w:szCs w:val="31"/>
          <w:highlight w:val="none"/>
          <w:lang w:val="en-US" w:eastAsia="zh-CN"/>
        </w:rPr>
        <w:t>：年初预算指标设置要进一步优化、完善，主要在细化和量化上根据今年工作实际进行改进。</w:t>
      </w:r>
    </w:p>
    <w:p w14:paraId="12A6039E">
      <w:pPr>
        <w:pStyle w:val="3"/>
        <w:pageBreakBefore w:val="0"/>
        <w:kinsoku/>
        <w:wordWrap/>
        <w:overflowPunct/>
        <w:topLinePunct w:val="0"/>
        <w:autoSpaceDE/>
        <w:autoSpaceDN/>
        <w:bidi w:val="0"/>
        <w:adjustRightInd/>
        <w:snapToGrid/>
        <w:spacing w:before="0" w:after="0" w:line="560" w:lineRule="exact"/>
        <w:ind w:firstLine="622" w:firstLineChars="200"/>
        <w:textAlignment w:val="auto"/>
        <w:rPr>
          <w:rFonts w:ascii="宋体" w:hAnsi="宋体" w:eastAsia="宋体"/>
          <w:sz w:val="31"/>
          <w:szCs w:val="31"/>
        </w:rPr>
      </w:pPr>
      <w:r>
        <w:rPr>
          <w:rFonts w:hint="eastAsia" w:ascii="宋体" w:hAnsi="宋体" w:eastAsia="宋体"/>
          <w:sz w:val="31"/>
          <w:szCs w:val="31"/>
          <w:lang w:val="en-US" w:eastAsia="zh-CN"/>
        </w:rPr>
        <w:t>六</w:t>
      </w:r>
      <w:r>
        <w:rPr>
          <w:rFonts w:hint="eastAsia" w:ascii="宋体" w:hAnsi="宋体" w:eastAsia="宋体"/>
          <w:sz w:val="31"/>
          <w:szCs w:val="31"/>
        </w:rPr>
        <w:t>、主要经验及做法、存在的问题及原因分析</w:t>
      </w:r>
      <w:bookmarkEnd w:id="16"/>
    </w:p>
    <w:p w14:paraId="3943B726">
      <w:pPr>
        <w:spacing w:line="560" w:lineRule="exact"/>
        <w:ind w:firstLine="606" w:firstLineChars="200"/>
        <w:rPr>
          <w:rFonts w:eastAsia="楷体"/>
          <w:b/>
          <w:spacing w:val="-4"/>
          <w:sz w:val="31"/>
          <w:szCs w:val="31"/>
        </w:rPr>
      </w:pPr>
      <w:bookmarkStart w:id="17" w:name="_Toc68703845"/>
      <w:r>
        <w:rPr>
          <w:rFonts w:eastAsia="楷体"/>
          <w:b/>
          <w:spacing w:val="-4"/>
          <w:sz w:val="31"/>
          <w:szCs w:val="31"/>
        </w:rPr>
        <w:t>（一）主要经验及做法</w:t>
      </w:r>
    </w:p>
    <w:p w14:paraId="5DAFDEEB">
      <w:pPr>
        <w:spacing w:line="560" w:lineRule="exact"/>
        <w:ind w:firstLine="620" w:firstLineChars="200"/>
        <w:rPr>
          <w:rFonts w:eastAsia="仿宋_GB2312"/>
          <w:sz w:val="31"/>
          <w:szCs w:val="31"/>
        </w:rPr>
      </w:pPr>
      <w:r>
        <w:rPr>
          <w:rFonts w:eastAsia="仿宋_GB2312"/>
          <w:sz w:val="31"/>
          <w:szCs w:val="31"/>
        </w:rPr>
        <w:t>为确保项目顺利进行，提前做好项目规划，将所列计划</w:t>
      </w:r>
      <w:r>
        <w:rPr>
          <w:rFonts w:hint="eastAsia" w:eastAsia="仿宋_GB2312"/>
          <w:sz w:val="31"/>
          <w:szCs w:val="31"/>
        </w:rPr>
        <w:t>多次</w:t>
      </w:r>
      <w:r>
        <w:rPr>
          <w:rFonts w:eastAsia="仿宋_GB2312"/>
          <w:sz w:val="31"/>
          <w:szCs w:val="31"/>
        </w:rPr>
        <w:t>审核。在项目实施过程中做好定期监督检查，严格按照项目管理规范进行，在项目资金使用过程中，严格落实把关，按照项目资金使用范围做好审核工作，让项目资金落于实处</w:t>
      </w:r>
      <w:r>
        <w:rPr>
          <w:rFonts w:hint="eastAsia" w:eastAsia="仿宋_GB2312"/>
          <w:sz w:val="31"/>
          <w:szCs w:val="31"/>
        </w:rPr>
        <w:t>，</w:t>
      </w:r>
      <w:r>
        <w:rPr>
          <w:rFonts w:hint="eastAsia"/>
          <w:sz w:val="31"/>
          <w:szCs w:val="31"/>
          <w:lang w:val="en-US" w:eastAsia="zh-CN"/>
        </w:rPr>
        <w:t>用到每一位老干部身上</w:t>
      </w:r>
      <w:r>
        <w:rPr>
          <w:rFonts w:eastAsia="仿宋_GB2312"/>
          <w:sz w:val="31"/>
          <w:szCs w:val="31"/>
        </w:rPr>
        <w:t>。在项目完成后，做好受益</w:t>
      </w:r>
      <w:r>
        <w:rPr>
          <w:rFonts w:hint="eastAsia" w:eastAsia="仿宋_GB2312"/>
          <w:sz w:val="31"/>
          <w:szCs w:val="31"/>
        </w:rPr>
        <w:t>老干部满意度</w:t>
      </w:r>
      <w:r>
        <w:rPr>
          <w:rFonts w:eastAsia="仿宋_GB2312"/>
          <w:sz w:val="31"/>
          <w:szCs w:val="31"/>
        </w:rPr>
        <w:t>调查工作。</w:t>
      </w:r>
    </w:p>
    <w:p w14:paraId="67B3C523">
      <w:pPr>
        <w:pStyle w:val="2"/>
        <w:spacing w:before="0" w:after="0" w:line="560" w:lineRule="exact"/>
        <w:ind w:firstLine="620" w:firstLineChars="200"/>
        <w:jc w:val="left"/>
        <w:rPr>
          <w:rFonts w:ascii="Times New Roman" w:hAnsi="Times New Roman" w:eastAsia="仿宋_GB2312"/>
          <w:b w:val="0"/>
          <w:bCs w:val="0"/>
          <w:kern w:val="2"/>
          <w:sz w:val="31"/>
          <w:szCs w:val="31"/>
        </w:rPr>
      </w:pPr>
      <w:r>
        <w:rPr>
          <w:rFonts w:ascii="Times New Roman" w:hAnsi="Times New Roman" w:eastAsia="仿宋_GB2312"/>
          <w:b w:val="0"/>
          <w:bCs w:val="0"/>
          <w:kern w:val="2"/>
          <w:sz w:val="31"/>
          <w:szCs w:val="31"/>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FCD2564">
      <w:pPr>
        <w:keepNext/>
        <w:keepLines/>
        <w:numPr>
          <w:ilvl w:val="0"/>
          <w:numId w:val="2"/>
        </w:numPr>
        <w:spacing w:line="560" w:lineRule="exact"/>
        <w:ind w:firstLine="622" w:firstLineChars="200"/>
        <w:rPr>
          <w:rFonts w:eastAsia="楷体_GB2312"/>
          <w:b/>
          <w:bCs/>
          <w:sz w:val="31"/>
          <w:szCs w:val="31"/>
        </w:rPr>
      </w:pPr>
      <w:r>
        <w:rPr>
          <w:rFonts w:eastAsia="楷体_GB2312"/>
          <w:b/>
          <w:bCs/>
          <w:sz w:val="31"/>
          <w:szCs w:val="31"/>
        </w:rPr>
        <w:t>存在的问题及原因分析</w:t>
      </w:r>
    </w:p>
    <w:p w14:paraId="028F53C9">
      <w:pPr>
        <w:spacing w:line="600" w:lineRule="exact"/>
        <w:ind w:firstLine="620" w:firstLineChars="200"/>
        <w:outlineLvl w:val="0"/>
        <w:rPr>
          <w:rFonts w:ascii="仿宋_GB2312" w:hAnsi="仿宋_GB2312" w:eastAsia="仿宋_GB2312" w:cs="仿宋_GB2312"/>
          <w:sz w:val="31"/>
          <w:szCs w:val="31"/>
          <w:highlight w:val="none"/>
        </w:rPr>
      </w:pPr>
      <w:r>
        <w:rPr>
          <w:rFonts w:hint="eastAsia" w:ascii="仿宋_GB2312" w:hAnsi="仿宋_GB2312" w:eastAsia="仿宋_GB2312" w:cs="仿宋_GB2312"/>
          <w:sz w:val="31"/>
          <w:szCs w:val="31"/>
          <w:highlight w:val="none"/>
        </w:rPr>
        <w:t>相关绩效管理方面专业知识的系统性学习有待加强。各项指标的设置要进一步优化、完善，主要在细化、量化上改进。在绩效自评过程中，由于缺乏相关绩效管理专业知识，自评价工作还存在自我审定的局限性，影响评价质量。</w:t>
      </w:r>
    </w:p>
    <w:p w14:paraId="524506E4">
      <w:pPr>
        <w:pageBreakBefore w:val="0"/>
        <w:kinsoku/>
        <w:wordWrap/>
        <w:overflowPunct/>
        <w:topLinePunct w:val="0"/>
        <w:autoSpaceDE/>
        <w:autoSpaceDN/>
        <w:bidi w:val="0"/>
        <w:adjustRightInd/>
        <w:snapToGrid/>
        <w:spacing w:line="560" w:lineRule="exact"/>
        <w:ind w:firstLine="622" w:firstLineChars="200"/>
        <w:textAlignment w:val="auto"/>
        <w:rPr>
          <w:rFonts w:eastAsia="黑体"/>
          <w:b/>
          <w:bCs/>
          <w:color w:val="auto"/>
          <w:sz w:val="31"/>
          <w:szCs w:val="31"/>
          <w:highlight w:val="none"/>
        </w:rPr>
      </w:pPr>
      <w:r>
        <w:rPr>
          <w:rFonts w:hint="eastAsia" w:ascii="宋体" w:hAnsi="宋体" w:eastAsia="宋体"/>
          <w:b/>
          <w:bCs/>
          <w:color w:val="auto"/>
          <w:sz w:val="31"/>
          <w:szCs w:val="31"/>
          <w:highlight w:val="none"/>
          <w:lang w:val="en-US" w:eastAsia="zh-CN"/>
        </w:rPr>
        <w:t>七</w:t>
      </w:r>
      <w:r>
        <w:rPr>
          <w:rFonts w:hint="eastAsia" w:ascii="宋体" w:hAnsi="宋体" w:eastAsia="宋体"/>
          <w:b/>
          <w:bCs/>
          <w:color w:val="auto"/>
          <w:sz w:val="31"/>
          <w:szCs w:val="31"/>
          <w:highlight w:val="none"/>
        </w:rPr>
        <w:t>、有关建议</w:t>
      </w:r>
      <w:bookmarkEnd w:id="17"/>
    </w:p>
    <w:p w14:paraId="5C5EA43B">
      <w:pPr>
        <w:pageBreakBefore w:val="0"/>
        <w:shd w:val="clear"/>
        <w:kinsoku/>
        <w:wordWrap/>
        <w:overflowPunct/>
        <w:topLinePunct w:val="0"/>
        <w:autoSpaceDE/>
        <w:autoSpaceDN/>
        <w:bidi w:val="0"/>
        <w:adjustRightInd/>
        <w:snapToGrid/>
        <w:spacing w:line="560" w:lineRule="exact"/>
        <w:ind w:firstLine="620" w:firstLineChars="200"/>
        <w:textAlignment w:val="auto"/>
        <w:outlineLvl w:val="0"/>
        <w:rPr>
          <w:rFonts w:hint="eastAsia" w:ascii="仿宋_GB2312" w:hAnsi="仿宋_GB2312" w:eastAsia="仿宋_GB2312" w:cs="仿宋_GB2312"/>
          <w:color w:val="auto"/>
          <w:sz w:val="31"/>
          <w:szCs w:val="31"/>
          <w:highlight w:val="none"/>
          <w:lang w:val="en-US" w:eastAsia="zh-CN"/>
        </w:rPr>
      </w:pPr>
      <w:r>
        <w:rPr>
          <w:rFonts w:hint="eastAsia" w:ascii="仿宋_GB2312" w:hAnsi="仿宋_GB2312" w:cs="仿宋_GB2312"/>
          <w:color w:val="auto"/>
          <w:sz w:val="31"/>
          <w:szCs w:val="31"/>
          <w:highlight w:val="none"/>
          <w:lang w:val="en-US" w:eastAsia="zh-CN"/>
        </w:rPr>
        <w:t>一是</w:t>
      </w:r>
      <w:r>
        <w:rPr>
          <w:rFonts w:hint="eastAsia" w:ascii="仿宋_GB2312" w:hAnsi="仿宋_GB2312" w:eastAsia="仿宋_GB2312" w:cs="仿宋_GB2312"/>
          <w:color w:val="auto"/>
          <w:sz w:val="31"/>
          <w:szCs w:val="31"/>
          <w:highlight w:val="none"/>
          <w:lang w:val="en-US" w:eastAsia="zh-CN"/>
        </w:rPr>
        <w:t>多进行有关绩效管理工作方面的培训</w:t>
      </w:r>
      <w:r>
        <w:rPr>
          <w:rFonts w:hint="eastAsia" w:ascii="仿宋_GB2312" w:hAnsi="仿宋_GB2312" w:cs="仿宋_GB2312"/>
          <w:color w:val="auto"/>
          <w:sz w:val="31"/>
          <w:szCs w:val="31"/>
          <w:highlight w:val="none"/>
          <w:lang w:val="en-US" w:eastAsia="zh-CN"/>
        </w:rPr>
        <w:t>，</w:t>
      </w:r>
      <w:r>
        <w:rPr>
          <w:rFonts w:hint="eastAsia" w:ascii="仿宋_GB2312" w:hAnsi="仿宋_GB2312" w:eastAsia="仿宋_GB2312" w:cs="仿宋_GB2312"/>
          <w:color w:val="auto"/>
          <w:sz w:val="31"/>
          <w:szCs w:val="31"/>
          <w:highlight w:val="none"/>
          <w:lang w:val="en-US" w:eastAsia="zh-CN"/>
        </w:rPr>
        <w:t>积极组织第三方开展绩效管理工作培训，进一步夯实业务基础，提高我单位绩效人员水平。</w:t>
      </w:r>
      <w:r>
        <w:rPr>
          <w:rFonts w:hint="eastAsia" w:ascii="仿宋_GB2312" w:hAnsi="仿宋_GB2312" w:cs="仿宋_GB2312"/>
          <w:color w:val="auto"/>
          <w:sz w:val="31"/>
          <w:szCs w:val="31"/>
          <w:highlight w:val="none"/>
          <w:lang w:val="en-US" w:eastAsia="zh-CN"/>
        </w:rPr>
        <w:t>二是</w:t>
      </w:r>
      <w:r>
        <w:rPr>
          <w:rFonts w:hint="eastAsia" w:ascii="仿宋_GB2312" w:hAnsi="仿宋_GB2312" w:eastAsia="仿宋_GB2312" w:cs="仿宋_GB2312"/>
          <w:color w:val="auto"/>
          <w:sz w:val="31"/>
          <w:szCs w:val="31"/>
          <w:highlight w:val="none"/>
          <w:lang w:val="en-US" w:eastAsia="zh-CN"/>
        </w:rPr>
        <w:t>专门设定对绩效工作人员定职、定岗、定责等相关制度措施，进一步提升我单位绩效管理工作业务水平，扎实做好绩效管理工作。</w:t>
      </w:r>
    </w:p>
    <w:p w14:paraId="10C20FC8">
      <w:pPr>
        <w:pStyle w:val="3"/>
        <w:pageBreakBefore w:val="0"/>
        <w:kinsoku/>
        <w:wordWrap/>
        <w:overflowPunct/>
        <w:topLinePunct w:val="0"/>
        <w:autoSpaceDE/>
        <w:autoSpaceDN/>
        <w:bidi w:val="0"/>
        <w:adjustRightInd/>
        <w:snapToGrid/>
        <w:spacing w:before="0" w:after="0" w:line="560" w:lineRule="exact"/>
        <w:ind w:firstLine="622" w:firstLineChars="200"/>
        <w:textAlignment w:val="auto"/>
        <w:rPr>
          <w:rFonts w:ascii="宋体" w:hAnsi="宋体" w:eastAsia="宋体"/>
          <w:sz w:val="31"/>
          <w:szCs w:val="31"/>
          <w:highlight w:val="none"/>
        </w:rPr>
      </w:pPr>
      <w:bookmarkStart w:id="18" w:name="_Toc68703846"/>
      <w:r>
        <w:rPr>
          <w:rFonts w:hint="eastAsia" w:ascii="宋体" w:hAnsi="宋体" w:eastAsia="宋体"/>
          <w:sz w:val="31"/>
          <w:szCs w:val="31"/>
          <w:highlight w:val="none"/>
          <w:lang w:val="en-US" w:eastAsia="zh-CN"/>
        </w:rPr>
        <w:t>八</w:t>
      </w:r>
      <w:r>
        <w:rPr>
          <w:rFonts w:hint="eastAsia" w:ascii="宋体" w:hAnsi="宋体" w:eastAsia="宋体"/>
          <w:sz w:val="31"/>
          <w:szCs w:val="31"/>
          <w:highlight w:val="none"/>
        </w:rPr>
        <w:t>、其他需要说明的问题</w:t>
      </w:r>
      <w:bookmarkEnd w:id="18"/>
    </w:p>
    <w:p w14:paraId="63CBF719">
      <w:pPr>
        <w:pageBreakBefore w:val="0"/>
        <w:kinsoku/>
        <w:wordWrap/>
        <w:overflowPunct/>
        <w:topLinePunct w:val="0"/>
        <w:autoSpaceDE/>
        <w:autoSpaceDN/>
        <w:bidi w:val="0"/>
        <w:adjustRightInd/>
        <w:snapToGrid/>
        <w:spacing w:line="560" w:lineRule="exact"/>
        <w:ind w:firstLine="620" w:firstLineChars="200"/>
        <w:textAlignment w:val="auto"/>
        <w:rPr>
          <w:rFonts w:hint="eastAsia" w:eastAsia="仿宋_GB2312"/>
          <w:color w:val="auto"/>
          <w:sz w:val="31"/>
          <w:szCs w:val="31"/>
          <w:lang w:eastAsia="zh-CN"/>
        </w:rPr>
      </w:pPr>
      <w:r>
        <w:rPr>
          <w:rFonts w:hint="eastAsia"/>
          <w:color w:val="auto"/>
          <w:sz w:val="31"/>
          <w:szCs w:val="31"/>
        </w:rPr>
        <w:t>无</w:t>
      </w:r>
      <w:r>
        <w:rPr>
          <w:rFonts w:hint="eastAsia"/>
          <w:color w:val="auto"/>
          <w:sz w:val="31"/>
          <w:szCs w:val="31"/>
          <w:lang w:eastAsia="zh-CN"/>
        </w:rPr>
        <w:t>。</w:t>
      </w:r>
    </w:p>
    <w:p w14:paraId="0B6FD70D">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C22056"/>
    <w:multiLevelType w:val="singleLevel"/>
    <w:tmpl w:val="E7C22056"/>
    <w:lvl w:ilvl="0" w:tentative="0">
      <w:start w:val="3"/>
      <w:numFmt w:val="decimal"/>
      <w:lvlText w:val="%1."/>
      <w:lvlJc w:val="left"/>
      <w:pPr>
        <w:tabs>
          <w:tab w:val="left" w:pos="312"/>
        </w:tabs>
      </w:p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 w:name="KSO_WPS_MARK_KEY" w:val="b3fc2acd-51a9-45ce-8d80-18e6d2738da8"/>
  </w:docVars>
  <w:rsids>
    <w:rsidRoot w:val="007D49C5"/>
    <w:rsid w:val="00052A18"/>
    <w:rsid w:val="000D63FA"/>
    <w:rsid w:val="002235CA"/>
    <w:rsid w:val="0050638A"/>
    <w:rsid w:val="0058523E"/>
    <w:rsid w:val="005B64E8"/>
    <w:rsid w:val="00614288"/>
    <w:rsid w:val="00687A37"/>
    <w:rsid w:val="00792CFE"/>
    <w:rsid w:val="007C717F"/>
    <w:rsid w:val="007D49C5"/>
    <w:rsid w:val="008175E0"/>
    <w:rsid w:val="008C631D"/>
    <w:rsid w:val="009069FD"/>
    <w:rsid w:val="00A114ED"/>
    <w:rsid w:val="00A80820"/>
    <w:rsid w:val="00B24331"/>
    <w:rsid w:val="00B30BC4"/>
    <w:rsid w:val="00EB3433"/>
    <w:rsid w:val="010423FD"/>
    <w:rsid w:val="010E72CB"/>
    <w:rsid w:val="01164F6B"/>
    <w:rsid w:val="011C65E1"/>
    <w:rsid w:val="013D4B60"/>
    <w:rsid w:val="016320EC"/>
    <w:rsid w:val="016D50E6"/>
    <w:rsid w:val="01955D51"/>
    <w:rsid w:val="01AA6604"/>
    <w:rsid w:val="01E427A6"/>
    <w:rsid w:val="020410A4"/>
    <w:rsid w:val="020C008E"/>
    <w:rsid w:val="026268F8"/>
    <w:rsid w:val="026B10B2"/>
    <w:rsid w:val="027A76EE"/>
    <w:rsid w:val="02861952"/>
    <w:rsid w:val="02955E4D"/>
    <w:rsid w:val="02BF0840"/>
    <w:rsid w:val="02E14C48"/>
    <w:rsid w:val="031A7868"/>
    <w:rsid w:val="03B15391"/>
    <w:rsid w:val="03BE185C"/>
    <w:rsid w:val="03E272F9"/>
    <w:rsid w:val="043164D2"/>
    <w:rsid w:val="04446205"/>
    <w:rsid w:val="047A5783"/>
    <w:rsid w:val="04AB3B8E"/>
    <w:rsid w:val="04AD5B99"/>
    <w:rsid w:val="04C17856"/>
    <w:rsid w:val="04E8759B"/>
    <w:rsid w:val="05227DA5"/>
    <w:rsid w:val="0530678A"/>
    <w:rsid w:val="05D251EF"/>
    <w:rsid w:val="05F307D9"/>
    <w:rsid w:val="05F41565"/>
    <w:rsid w:val="06061E0D"/>
    <w:rsid w:val="066E7569"/>
    <w:rsid w:val="06A27213"/>
    <w:rsid w:val="06F87777"/>
    <w:rsid w:val="06FA704F"/>
    <w:rsid w:val="070677A2"/>
    <w:rsid w:val="07386F9C"/>
    <w:rsid w:val="073A38EF"/>
    <w:rsid w:val="077010BF"/>
    <w:rsid w:val="07AA637F"/>
    <w:rsid w:val="07DD49A7"/>
    <w:rsid w:val="08286131"/>
    <w:rsid w:val="083E4D1A"/>
    <w:rsid w:val="085409E1"/>
    <w:rsid w:val="085B1D6F"/>
    <w:rsid w:val="087F780C"/>
    <w:rsid w:val="08D20D13"/>
    <w:rsid w:val="08E334B9"/>
    <w:rsid w:val="0904195A"/>
    <w:rsid w:val="094D16B8"/>
    <w:rsid w:val="09874AEC"/>
    <w:rsid w:val="099E127B"/>
    <w:rsid w:val="09CF031F"/>
    <w:rsid w:val="09DB3168"/>
    <w:rsid w:val="09E2400F"/>
    <w:rsid w:val="0A222B45"/>
    <w:rsid w:val="0A357927"/>
    <w:rsid w:val="0A4A3E4A"/>
    <w:rsid w:val="0A4F1460"/>
    <w:rsid w:val="0A4F320E"/>
    <w:rsid w:val="0A7D421F"/>
    <w:rsid w:val="0A8D184C"/>
    <w:rsid w:val="0A8D39DF"/>
    <w:rsid w:val="0AA76787"/>
    <w:rsid w:val="0AC70642"/>
    <w:rsid w:val="0AEE6ECB"/>
    <w:rsid w:val="0B7C0033"/>
    <w:rsid w:val="0B8948BC"/>
    <w:rsid w:val="0B896A3B"/>
    <w:rsid w:val="0B8E04AC"/>
    <w:rsid w:val="0BBC48D3"/>
    <w:rsid w:val="0C25691C"/>
    <w:rsid w:val="0C3721AC"/>
    <w:rsid w:val="0C4D0F1B"/>
    <w:rsid w:val="0C652FE9"/>
    <w:rsid w:val="0C904F32"/>
    <w:rsid w:val="0CC10336"/>
    <w:rsid w:val="0CCC6D98"/>
    <w:rsid w:val="0CCF0636"/>
    <w:rsid w:val="0CD67C16"/>
    <w:rsid w:val="0CDF76AC"/>
    <w:rsid w:val="0CF813CA"/>
    <w:rsid w:val="0CFA68BB"/>
    <w:rsid w:val="0D573E72"/>
    <w:rsid w:val="0D58687D"/>
    <w:rsid w:val="0D701E19"/>
    <w:rsid w:val="0D750779"/>
    <w:rsid w:val="0D9613D9"/>
    <w:rsid w:val="0DB75190"/>
    <w:rsid w:val="0DDB528A"/>
    <w:rsid w:val="0DF742E8"/>
    <w:rsid w:val="0E205AB9"/>
    <w:rsid w:val="0E230C39"/>
    <w:rsid w:val="0E464928"/>
    <w:rsid w:val="0E4C0D05"/>
    <w:rsid w:val="0E503043"/>
    <w:rsid w:val="0E664FCA"/>
    <w:rsid w:val="0E876762"/>
    <w:rsid w:val="0EF703A7"/>
    <w:rsid w:val="0F1862C4"/>
    <w:rsid w:val="0F1868DB"/>
    <w:rsid w:val="0F2A6BF7"/>
    <w:rsid w:val="0F692FC4"/>
    <w:rsid w:val="0F6B5961"/>
    <w:rsid w:val="0F7466D8"/>
    <w:rsid w:val="0F7F00F1"/>
    <w:rsid w:val="0FB26719"/>
    <w:rsid w:val="0FBF5566"/>
    <w:rsid w:val="0FF774F7"/>
    <w:rsid w:val="102D7870"/>
    <w:rsid w:val="104135F9"/>
    <w:rsid w:val="1057366A"/>
    <w:rsid w:val="106D2640"/>
    <w:rsid w:val="10A342B4"/>
    <w:rsid w:val="10E2302E"/>
    <w:rsid w:val="10EC7A09"/>
    <w:rsid w:val="10EF3511"/>
    <w:rsid w:val="10F60B14"/>
    <w:rsid w:val="1105322F"/>
    <w:rsid w:val="113B44EC"/>
    <w:rsid w:val="11621A79"/>
    <w:rsid w:val="11A254D3"/>
    <w:rsid w:val="11D96AD1"/>
    <w:rsid w:val="132D60B6"/>
    <w:rsid w:val="1354153D"/>
    <w:rsid w:val="136256DC"/>
    <w:rsid w:val="138959E3"/>
    <w:rsid w:val="13A20852"/>
    <w:rsid w:val="13D33102"/>
    <w:rsid w:val="13EB044B"/>
    <w:rsid w:val="14216A14"/>
    <w:rsid w:val="1441006B"/>
    <w:rsid w:val="14467430"/>
    <w:rsid w:val="14733F9D"/>
    <w:rsid w:val="14825AFF"/>
    <w:rsid w:val="14857118"/>
    <w:rsid w:val="149D07F7"/>
    <w:rsid w:val="153B62BF"/>
    <w:rsid w:val="155157FA"/>
    <w:rsid w:val="15657D89"/>
    <w:rsid w:val="158D06CE"/>
    <w:rsid w:val="15AC781F"/>
    <w:rsid w:val="15EA5FFF"/>
    <w:rsid w:val="15F96E0F"/>
    <w:rsid w:val="15FC5063"/>
    <w:rsid w:val="162714E3"/>
    <w:rsid w:val="16972CA0"/>
    <w:rsid w:val="16B75753"/>
    <w:rsid w:val="16C84A74"/>
    <w:rsid w:val="170557A0"/>
    <w:rsid w:val="1719707D"/>
    <w:rsid w:val="171E2B79"/>
    <w:rsid w:val="17397263"/>
    <w:rsid w:val="17400AAE"/>
    <w:rsid w:val="174043B2"/>
    <w:rsid w:val="17832749"/>
    <w:rsid w:val="17EF0CD3"/>
    <w:rsid w:val="17F30BA3"/>
    <w:rsid w:val="18137F71"/>
    <w:rsid w:val="18365A0D"/>
    <w:rsid w:val="189270E7"/>
    <w:rsid w:val="18B54B84"/>
    <w:rsid w:val="18F51424"/>
    <w:rsid w:val="18FA2EDF"/>
    <w:rsid w:val="190D2C12"/>
    <w:rsid w:val="191E097B"/>
    <w:rsid w:val="1941466A"/>
    <w:rsid w:val="194D4493"/>
    <w:rsid w:val="198F297E"/>
    <w:rsid w:val="19C31ED3"/>
    <w:rsid w:val="19DE745F"/>
    <w:rsid w:val="19EE0799"/>
    <w:rsid w:val="1A340F0D"/>
    <w:rsid w:val="1A501008"/>
    <w:rsid w:val="1AAE3F81"/>
    <w:rsid w:val="1AD82DAC"/>
    <w:rsid w:val="1AFD4183"/>
    <w:rsid w:val="1B181180"/>
    <w:rsid w:val="1B1E3089"/>
    <w:rsid w:val="1B616D84"/>
    <w:rsid w:val="1B6E20A1"/>
    <w:rsid w:val="1B8076CB"/>
    <w:rsid w:val="1B9B5ECD"/>
    <w:rsid w:val="1C200EAE"/>
    <w:rsid w:val="1C9176B6"/>
    <w:rsid w:val="1C92116A"/>
    <w:rsid w:val="1CA53161"/>
    <w:rsid w:val="1CE00AE5"/>
    <w:rsid w:val="1CE4012E"/>
    <w:rsid w:val="1D1D719C"/>
    <w:rsid w:val="1D412E8A"/>
    <w:rsid w:val="1D723F37"/>
    <w:rsid w:val="1D785367"/>
    <w:rsid w:val="1DB23D88"/>
    <w:rsid w:val="1DF919B7"/>
    <w:rsid w:val="1E0740D4"/>
    <w:rsid w:val="1E12759A"/>
    <w:rsid w:val="1E1665EA"/>
    <w:rsid w:val="1E2D4011"/>
    <w:rsid w:val="1E641E2B"/>
    <w:rsid w:val="1E7D5094"/>
    <w:rsid w:val="1E9062B3"/>
    <w:rsid w:val="1E9B2A6E"/>
    <w:rsid w:val="1EB12291"/>
    <w:rsid w:val="1ED904C1"/>
    <w:rsid w:val="1EED151B"/>
    <w:rsid w:val="1F3E1D77"/>
    <w:rsid w:val="1F7E6617"/>
    <w:rsid w:val="1FB43DE7"/>
    <w:rsid w:val="1FC658C9"/>
    <w:rsid w:val="1FD146C1"/>
    <w:rsid w:val="20014B53"/>
    <w:rsid w:val="206770AC"/>
    <w:rsid w:val="2079231D"/>
    <w:rsid w:val="20D83B05"/>
    <w:rsid w:val="20D90C8E"/>
    <w:rsid w:val="20EA3839"/>
    <w:rsid w:val="212D6B7C"/>
    <w:rsid w:val="213A656E"/>
    <w:rsid w:val="214A06AB"/>
    <w:rsid w:val="21872CBB"/>
    <w:rsid w:val="21D20555"/>
    <w:rsid w:val="22034BB2"/>
    <w:rsid w:val="2213435E"/>
    <w:rsid w:val="22280ABD"/>
    <w:rsid w:val="222B4109"/>
    <w:rsid w:val="226E651F"/>
    <w:rsid w:val="228C4BA7"/>
    <w:rsid w:val="22A719E1"/>
    <w:rsid w:val="22BB723B"/>
    <w:rsid w:val="22D10242"/>
    <w:rsid w:val="2308365A"/>
    <w:rsid w:val="233314C7"/>
    <w:rsid w:val="234F0E18"/>
    <w:rsid w:val="23863CED"/>
    <w:rsid w:val="23BA5744"/>
    <w:rsid w:val="23C14D25"/>
    <w:rsid w:val="243B09FD"/>
    <w:rsid w:val="24422C3A"/>
    <w:rsid w:val="24AD52A9"/>
    <w:rsid w:val="24C60CE2"/>
    <w:rsid w:val="24DA2E85"/>
    <w:rsid w:val="24E110FE"/>
    <w:rsid w:val="24E5036C"/>
    <w:rsid w:val="2503311B"/>
    <w:rsid w:val="25070E5D"/>
    <w:rsid w:val="252235A1"/>
    <w:rsid w:val="252D708C"/>
    <w:rsid w:val="25911713"/>
    <w:rsid w:val="25EB7E37"/>
    <w:rsid w:val="26004561"/>
    <w:rsid w:val="261F5D33"/>
    <w:rsid w:val="263E08AF"/>
    <w:rsid w:val="266F0A68"/>
    <w:rsid w:val="266F679F"/>
    <w:rsid w:val="26AB75C6"/>
    <w:rsid w:val="26B45C0E"/>
    <w:rsid w:val="26D60AE7"/>
    <w:rsid w:val="26EA6341"/>
    <w:rsid w:val="27041CC3"/>
    <w:rsid w:val="274F43F6"/>
    <w:rsid w:val="27587F5D"/>
    <w:rsid w:val="276205CD"/>
    <w:rsid w:val="27657FB0"/>
    <w:rsid w:val="27A04C51"/>
    <w:rsid w:val="27F31225"/>
    <w:rsid w:val="28061D38"/>
    <w:rsid w:val="280E42B1"/>
    <w:rsid w:val="28173165"/>
    <w:rsid w:val="28203476"/>
    <w:rsid w:val="282C1F78"/>
    <w:rsid w:val="284D37E6"/>
    <w:rsid w:val="28757E8C"/>
    <w:rsid w:val="29053906"/>
    <w:rsid w:val="290D6316"/>
    <w:rsid w:val="29220014"/>
    <w:rsid w:val="29354D72"/>
    <w:rsid w:val="294A1318"/>
    <w:rsid w:val="29687B82"/>
    <w:rsid w:val="2A344EF2"/>
    <w:rsid w:val="2A3F06DE"/>
    <w:rsid w:val="2A581813"/>
    <w:rsid w:val="2A5D507B"/>
    <w:rsid w:val="2A65091E"/>
    <w:rsid w:val="2A992557"/>
    <w:rsid w:val="2AAF6165"/>
    <w:rsid w:val="2AE632C3"/>
    <w:rsid w:val="2B25203D"/>
    <w:rsid w:val="2B3E27FF"/>
    <w:rsid w:val="2B4B7916"/>
    <w:rsid w:val="2B6D12EE"/>
    <w:rsid w:val="2BA769AB"/>
    <w:rsid w:val="2BC74EA2"/>
    <w:rsid w:val="2BF612E4"/>
    <w:rsid w:val="2C3053CF"/>
    <w:rsid w:val="2C367660"/>
    <w:rsid w:val="2C457F7E"/>
    <w:rsid w:val="2C5E5CBB"/>
    <w:rsid w:val="2C833099"/>
    <w:rsid w:val="2CAD53E5"/>
    <w:rsid w:val="2CD05FD9"/>
    <w:rsid w:val="2CF73ADF"/>
    <w:rsid w:val="2D265BF9"/>
    <w:rsid w:val="2D594220"/>
    <w:rsid w:val="2D7846A8"/>
    <w:rsid w:val="2D9F5179"/>
    <w:rsid w:val="2DC72AF1"/>
    <w:rsid w:val="2DCD42C6"/>
    <w:rsid w:val="2DE75388"/>
    <w:rsid w:val="2DEC299E"/>
    <w:rsid w:val="2E666BF4"/>
    <w:rsid w:val="2EAB4B2F"/>
    <w:rsid w:val="2F560A17"/>
    <w:rsid w:val="2F5C6E24"/>
    <w:rsid w:val="2F744CD0"/>
    <w:rsid w:val="2F781BEF"/>
    <w:rsid w:val="2F9A1CD1"/>
    <w:rsid w:val="2FE15D9B"/>
    <w:rsid w:val="306E3B3E"/>
    <w:rsid w:val="30702DDF"/>
    <w:rsid w:val="30BF439A"/>
    <w:rsid w:val="30BF5956"/>
    <w:rsid w:val="30D03A5B"/>
    <w:rsid w:val="30E6401D"/>
    <w:rsid w:val="312D57A8"/>
    <w:rsid w:val="31AE24C9"/>
    <w:rsid w:val="31BE28A4"/>
    <w:rsid w:val="3220355E"/>
    <w:rsid w:val="326C0551"/>
    <w:rsid w:val="329B2BE5"/>
    <w:rsid w:val="32AE0DEC"/>
    <w:rsid w:val="32B67A1F"/>
    <w:rsid w:val="330B38C7"/>
    <w:rsid w:val="3321758E"/>
    <w:rsid w:val="33306EF7"/>
    <w:rsid w:val="336074D2"/>
    <w:rsid w:val="336B0809"/>
    <w:rsid w:val="338E62A6"/>
    <w:rsid w:val="33973BFA"/>
    <w:rsid w:val="33AB6E58"/>
    <w:rsid w:val="33AF4E9C"/>
    <w:rsid w:val="343230D5"/>
    <w:rsid w:val="34675EDD"/>
    <w:rsid w:val="348C7AC7"/>
    <w:rsid w:val="34A258EA"/>
    <w:rsid w:val="34C603ED"/>
    <w:rsid w:val="34D83C7C"/>
    <w:rsid w:val="34DE2CCB"/>
    <w:rsid w:val="34EC597A"/>
    <w:rsid w:val="35170C48"/>
    <w:rsid w:val="35740C40"/>
    <w:rsid w:val="35B474AB"/>
    <w:rsid w:val="362D7FF8"/>
    <w:rsid w:val="363C023B"/>
    <w:rsid w:val="3647730B"/>
    <w:rsid w:val="36892997"/>
    <w:rsid w:val="369A376C"/>
    <w:rsid w:val="369D6F2B"/>
    <w:rsid w:val="36A31332"/>
    <w:rsid w:val="36B72533"/>
    <w:rsid w:val="36CC46F5"/>
    <w:rsid w:val="36D065CE"/>
    <w:rsid w:val="36DE5C94"/>
    <w:rsid w:val="37071057"/>
    <w:rsid w:val="37103EE5"/>
    <w:rsid w:val="371B58F6"/>
    <w:rsid w:val="37386C54"/>
    <w:rsid w:val="37476E97"/>
    <w:rsid w:val="37825B47"/>
    <w:rsid w:val="37AF33BA"/>
    <w:rsid w:val="37D90437"/>
    <w:rsid w:val="37D921E5"/>
    <w:rsid w:val="37EA199E"/>
    <w:rsid w:val="37FF59C4"/>
    <w:rsid w:val="382235C6"/>
    <w:rsid w:val="3848736B"/>
    <w:rsid w:val="38487464"/>
    <w:rsid w:val="386F60FD"/>
    <w:rsid w:val="38923B67"/>
    <w:rsid w:val="38B67A98"/>
    <w:rsid w:val="38BB18EB"/>
    <w:rsid w:val="38D665BA"/>
    <w:rsid w:val="38EF3C8A"/>
    <w:rsid w:val="39152F86"/>
    <w:rsid w:val="3924395C"/>
    <w:rsid w:val="3930052B"/>
    <w:rsid w:val="393F440E"/>
    <w:rsid w:val="39643D30"/>
    <w:rsid w:val="39827FCF"/>
    <w:rsid w:val="398D772B"/>
    <w:rsid w:val="39900A80"/>
    <w:rsid w:val="39CB3D5D"/>
    <w:rsid w:val="3A251650"/>
    <w:rsid w:val="3A263172"/>
    <w:rsid w:val="3A3C1882"/>
    <w:rsid w:val="3A492B2A"/>
    <w:rsid w:val="3ACF398B"/>
    <w:rsid w:val="3B476FEE"/>
    <w:rsid w:val="3B9F72A2"/>
    <w:rsid w:val="3BB27839"/>
    <w:rsid w:val="3BC27434"/>
    <w:rsid w:val="3BD258C9"/>
    <w:rsid w:val="3C797B51"/>
    <w:rsid w:val="3C88242C"/>
    <w:rsid w:val="3C942BA9"/>
    <w:rsid w:val="3CB1060A"/>
    <w:rsid w:val="3CE743DB"/>
    <w:rsid w:val="3CE861F9"/>
    <w:rsid w:val="3CF06E89"/>
    <w:rsid w:val="3D014BA4"/>
    <w:rsid w:val="3D163594"/>
    <w:rsid w:val="3D2E2FD3"/>
    <w:rsid w:val="3D3F248B"/>
    <w:rsid w:val="3D623944"/>
    <w:rsid w:val="3D6D517E"/>
    <w:rsid w:val="3D7E5251"/>
    <w:rsid w:val="3D8F3346"/>
    <w:rsid w:val="3DB72FC9"/>
    <w:rsid w:val="3DD11BB1"/>
    <w:rsid w:val="3DE73A39"/>
    <w:rsid w:val="3DE9089D"/>
    <w:rsid w:val="3E491747"/>
    <w:rsid w:val="3E642A25"/>
    <w:rsid w:val="3E7F5015"/>
    <w:rsid w:val="3E8D3D29"/>
    <w:rsid w:val="3EE37DED"/>
    <w:rsid w:val="3EE96C43"/>
    <w:rsid w:val="3EFE0783"/>
    <w:rsid w:val="3F0A7C77"/>
    <w:rsid w:val="3F1735F3"/>
    <w:rsid w:val="3F7B3FB4"/>
    <w:rsid w:val="3F7D393A"/>
    <w:rsid w:val="3F7D78FA"/>
    <w:rsid w:val="3F8F762D"/>
    <w:rsid w:val="3F942E96"/>
    <w:rsid w:val="3F9C67EE"/>
    <w:rsid w:val="3FB03189"/>
    <w:rsid w:val="3FCA3D33"/>
    <w:rsid w:val="3FDA503E"/>
    <w:rsid w:val="3FEB51AC"/>
    <w:rsid w:val="3FFB4CC3"/>
    <w:rsid w:val="401B68C6"/>
    <w:rsid w:val="401D73AA"/>
    <w:rsid w:val="402D1859"/>
    <w:rsid w:val="4057649F"/>
    <w:rsid w:val="40620A2E"/>
    <w:rsid w:val="406960D0"/>
    <w:rsid w:val="409749EB"/>
    <w:rsid w:val="40CA4120"/>
    <w:rsid w:val="40F621C4"/>
    <w:rsid w:val="41384420"/>
    <w:rsid w:val="41923405"/>
    <w:rsid w:val="41C2018E"/>
    <w:rsid w:val="41D8350E"/>
    <w:rsid w:val="41F540C0"/>
    <w:rsid w:val="420267DC"/>
    <w:rsid w:val="428316DC"/>
    <w:rsid w:val="42CF385F"/>
    <w:rsid w:val="42E83C24"/>
    <w:rsid w:val="43182414"/>
    <w:rsid w:val="43B4322C"/>
    <w:rsid w:val="43C26E36"/>
    <w:rsid w:val="43C755E8"/>
    <w:rsid w:val="442567B2"/>
    <w:rsid w:val="4441183E"/>
    <w:rsid w:val="44934F90"/>
    <w:rsid w:val="44AB315B"/>
    <w:rsid w:val="44B03DEF"/>
    <w:rsid w:val="45181E73"/>
    <w:rsid w:val="451F03F8"/>
    <w:rsid w:val="453336DF"/>
    <w:rsid w:val="4547678E"/>
    <w:rsid w:val="454B049A"/>
    <w:rsid w:val="458B6AE9"/>
    <w:rsid w:val="45A63B54"/>
    <w:rsid w:val="45B608B1"/>
    <w:rsid w:val="45E70181"/>
    <w:rsid w:val="46164604"/>
    <w:rsid w:val="463D6035"/>
    <w:rsid w:val="46507BB3"/>
    <w:rsid w:val="4669507C"/>
    <w:rsid w:val="46CE1383"/>
    <w:rsid w:val="46E86E7A"/>
    <w:rsid w:val="46ED7BE5"/>
    <w:rsid w:val="47266580"/>
    <w:rsid w:val="47372A84"/>
    <w:rsid w:val="47525B10"/>
    <w:rsid w:val="47694C08"/>
    <w:rsid w:val="4792415F"/>
    <w:rsid w:val="47947ED7"/>
    <w:rsid w:val="47971775"/>
    <w:rsid w:val="47A345BE"/>
    <w:rsid w:val="47AB7721"/>
    <w:rsid w:val="47D03BF0"/>
    <w:rsid w:val="47E04ECA"/>
    <w:rsid w:val="480A1F47"/>
    <w:rsid w:val="48671147"/>
    <w:rsid w:val="4890451C"/>
    <w:rsid w:val="48B06F92"/>
    <w:rsid w:val="48DC7D87"/>
    <w:rsid w:val="48E333B7"/>
    <w:rsid w:val="490E0AFB"/>
    <w:rsid w:val="491734CD"/>
    <w:rsid w:val="494E6498"/>
    <w:rsid w:val="495A3BE4"/>
    <w:rsid w:val="49667651"/>
    <w:rsid w:val="497B799C"/>
    <w:rsid w:val="49A95790"/>
    <w:rsid w:val="49C32CF5"/>
    <w:rsid w:val="49CD3F23"/>
    <w:rsid w:val="49DB26F2"/>
    <w:rsid w:val="4A17781B"/>
    <w:rsid w:val="4A201EF6"/>
    <w:rsid w:val="4A315EB1"/>
    <w:rsid w:val="4A3E7183"/>
    <w:rsid w:val="4A7C25BE"/>
    <w:rsid w:val="4ADD3943"/>
    <w:rsid w:val="4B5A1437"/>
    <w:rsid w:val="4B6068B8"/>
    <w:rsid w:val="4BAB29C4"/>
    <w:rsid w:val="4BED3F1E"/>
    <w:rsid w:val="4C115F9A"/>
    <w:rsid w:val="4C22332E"/>
    <w:rsid w:val="4C312198"/>
    <w:rsid w:val="4C37682E"/>
    <w:rsid w:val="4C3D6D8F"/>
    <w:rsid w:val="4C4A7B3B"/>
    <w:rsid w:val="4C5B7DD5"/>
    <w:rsid w:val="4C6D519A"/>
    <w:rsid w:val="4C746529"/>
    <w:rsid w:val="4C800A2A"/>
    <w:rsid w:val="4CDB0356"/>
    <w:rsid w:val="4CFB27A6"/>
    <w:rsid w:val="4D090A1F"/>
    <w:rsid w:val="4D697710"/>
    <w:rsid w:val="4D8207D1"/>
    <w:rsid w:val="4D8465BE"/>
    <w:rsid w:val="4D9F626A"/>
    <w:rsid w:val="4DAB56FF"/>
    <w:rsid w:val="4DE44FE8"/>
    <w:rsid w:val="4DFE254E"/>
    <w:rsid w:val="4E0E2891"/>
    <w:rsid w:val="4E1E04FA"/>
    <w:rsid w:val="4E233B3D"/>
    <w:rsid w:val="4E487C6D"/>
    <w:rsid w:val="4E4915CE"/>
    <w:rsid w:val="4E577EB0"/>
    <w:rsid w:val="4E7C2D1C"/>
    <w:rsid w:val="4E8D5680"/>
    <w:rsid w:val="4E9407BC"/>
    <w:rsid w:val="4E9702AC"/>
    <w:rsid w:val="4E984750"/>
    <w:rsid w:val="4EDD20B9"/>
    <w:rsid w:val="4EEA2AD2"/>
    <w:rsid w:val="4F2D7873"/>
    <w:rsid w:val="4F737FE7"/>
    <w:rsid w:val="4F781E8C"/>
    <w:rsid w:val="4F8151E4"/>
    <w:rsid w:val="4FA56238"/>
    <w:rsid w:val="4FC43323"/>
    <w:rsid w:val="4FD73056"/>
    <w:rsid w:val="4FE6773D"/>
    <w:rsid w:val="4FFA0AF3"/>
    <w:rsid w:val="502D0EC8"/>
    <w:rsid w:val="505E1269"/>
    <w:rsid w:val="506A5C79"/>
    <w:rsid w:val="50942CF5"/>
    <w:rsid w:val="50BE5FC4"/>
    <w:rsid w:val="50DC20E1"/>
    <w:rsid w:val="517246FF"/>
    <w:rsid w:val="51826FF2"/>
    <w:rsid w:val="51A87F87"/>
    <w:rsid w:val="51BF0246"/>
    <w:rsid w:val="52502AA0"/>
    <w:rsid w:val="526C7969"/>
    <w:rsid w:val="527A5F1B"/>
    <w:rsid w:val="528256EC"/>
    <w:rsid w:val="52C06024"/>
    <w:rsid w:val="52CA50F4"/>
    <w:rsid w:val="52D27B05"/>
    <w:rsid w:val="52D62BF7"/>
    <w:rsid w:val="52FE08FA"/>
    <w:rsid w:val="531620E8"/>
    <w:rsid w:val="531F2FEB"/>
    <w:rsid w:val="53283B5D"/>
    <w:rsid w:val="53412BFC"/>
    <w:rsid w:val="53514ECE"/>
    <w:rsid w:val="535449BE"/>
    <w:rsid w:val="535D7D17"/>
    <w:rsid w:val="53A31E4E"/>
    <w:rsid w:val="53A616BE"/>
    <w:rsid w:val="54120B01"/>
    <w:rsid w:val="546E1A14"/>
    <w:rsid w:val="5474356A"/>
    <w:rsid w:val="548B2661"/>
    <w:rsid w:val="54E67898"/>
    <w:rsid w:val="55006BAB"/>
    <w:rsid w:val="5520798C"/>
    <w:rsid w:val="556A2277"/>
    <w:rsid w:val="55910F19"/>
    <w:rsid w:val="559E63C4"/>
    <w:rsid w:val="55A41C2D"/>
    <w:rsid w:val="55E55DA1"/>
    <w:rsid w:val="55FD7BA1"/>
    <w:rsid w:val="56305B7C"/>
    <w:rsid w:val="5645161A"/>
    <w:rsid w:val="56464A92"/>
    <w:rsid w:val="5649674F"/>
    <w:rsid w:val="564D1953"/>
    <w:rsid w:val="56796849"/>
    <w:rsid w:val="567E1D1F"/>
    <w:rsid w:val="56813D1C"/>
    <w:rsid w:val="568D566E"/>
    <w:rsid w:val="56925F29"/>
    <w:rsid w:val="56B72852"/>
    <w:rsid w:val="56CE4A87"/>
    <w:rsid w:val="572D17AE"/>
    <w:rsid w:val="57497EA1"/>
    <w:rsid w:val="574C257C"/>
    <w:rsid w:val="57527466"/>
    <w:rsid w:val="575B631B"/>
    <w:rsid w:val="576D604E"/>
    <w:rsid w:val="57A06424"/>
    <w:rsid w:val="57A37CC2"/>
    <w:rsid w:val="57CA16F3"/>
    <w:rsid w:val="57FB18AC"/>
    <w:rsid w:val="5878114F"/>
    <w:rsid w:val="58800458"/>
    <w:rsid w:val="58D04AE7"/>
    <w:rsid w:val="58E6255C"/>
    <w:rsid w:val="590E3874"/>
    <w:rsid w:val="592D1BF7"/>
    <w:rsid w:val="59505C28"/>
    <w:rsid w:val="598002BB"/>
    <w:rsid w:val="59B2243E"/>
    <w:rsid w:val="59B731BF"/>
    <w:rsid w:val="5A0E1D6B"/>
    <w:rsid w:val="5A12389E"/>
    <w:rsid w:val="5A2A49AC"/>
    <w:rsid w:val="5A7616BE"/>
    <w:rsid w:val="5AC02939"/>
    <w:rsid w:val="5AD75815"/>
    <w:rsid w:val="5ADF5547"/>
    <w:rsid w:val="5AF32D0E"/>
    <w:rsid w:val="5AF71B8D"/>
    <w:rsid w:val="5B1D3D8B"/>
    <w:rsid w:val="5B500161"/>
    <w:rsid w:val="5B6F05E7"/>
    <w:rsid w:val="5B70610D"/>
    <w:rsid w:val="5BA1276A"/>
    <w:rsid w:val="5BAB5397"/>
    <w:rsid w:val="5BCA57F2"/>
    <w:rsid w:val="5BD14DFE"/>
    <w:rsid w:val="5BED59B0"/>
    <w:rsid w:val="5C0C22DA"/>
    <w:rsid w:val="5C292E8C"/>
    <w:rsid w:val="5CCB5CF1"/>
    <w:rsid w:val="5CFA65D6"/>
    <w:rsid w:val="5CFF599B"/>
    <w:rsid w:val="5D445AA3"/>
    <w:rsid w:val="5D4B0BE0"/>
    <w:rsid w:val="5D645056"/>
    <w:rsid w:val="5DA95371"/>
    <w:rsid w:val="5DE975EC"/>
    <w:rsid w:val="5E6F4DA2"/>
    <w:rsid w:val="5E7B6C91"/>
    <w:rsid w:val="5EB6652D"/>
    <w:rsid w:val="5ED50624"/>
    <w:rsid w:val="5EF661D2"/>
    <w:rsid w:val="5F21609C"/>
    <w:rsid w:val="5F8403D9"/>
    <w:rsid w:val="5FC133DB"/>
    <w:rsid w:val="60174CA1"/>
    <w:rsid w:val="605E26A9"/>
    <w:rsid w:val="60D55390"/>
    <w:rsid w:val="60DF60FA"/>
    <w:rsid w:val="61761FA3"/>
    <w:rsid w:val="61AB1A85"/>
    <w:rsid w:val="61E41603"/>
    <w:rsid w:val="61E86918"/>
    <w:rsid w:val="61F41846"/>
    <w:rsid w:val="624B1238"/>
    <w:rsid w:val="624D53FA"/>
    <w:rsid w:val="62922E0D"/>
    <w:rsid w:val="62930000"/>
    <w:rsid w:val="62CD7EA4"/>
    <w:rsid w:val="63043D0B"/>
    <w:rsid w:val="633A772C"/>
    <w:rsid w:val="63504AB1"/>
    <w:rsid w:val="637307D3"/>
    <w:rsid w:val="63B55005"/>
    <w:rsid w:val="641F7D93"/>
    <w:rsid w:val="642342DE"/>
    <w:rsid w:val="642A59B8"/>
    <w:rsid w:val="648C045C"/>
    <w:rsid w:val="64C847E7"/>
    <w:rsid w:val="64CE267E"/>
    <w:rsid w:val="651915C4"/>
    <w:rsid w:val="657F1D6E"/>
    <w:rsid w:val="658364C8"/>
    <w:rsid w:val="65AB6FD8"/>
    <w:rsid w:val="65AC068A"/>
    <w:rsid w:val="65BF216B"/>
    <w:rsid w:val="65C60E87"/>
    <w:rsid w:val="66067D9A"/>
    <w:rsid w:val="6635242D"/>
    <w:rsid w:val="66A51361"/>
    <w:rsid w:val="66F75F1F"/>
    <w:rsid w:val="671449CA"/>
    <w:rsid w:val="67312852"/>
    <w:rsid w:val="673B3A73"/>
    <w:rsid w:val="673B7F17"/>
    <w:rsid w:val="67564D51"/>
    <w:rsid w:val="682E5386"/>
    <w:rsid w:val="68F11999"/>
    <w:rsid w:val="68FC7232"/>
    <w:rsid w:val="69157CDE"/>
    <w:rsid w:val="691E3028"/>
    <w:rsid w:val="69732C11"/>
    <w:rsid w:val="6A36153B"/>
    <w:rsid w:val="6A3816B8"/>
    <w:rsid w:val="6A3C6E1E"/>
    <w:rsid w:val="6AB75B07"/>
    <w:rsid w:val="6ACE4BFE"/>
    <w:rsid w:val="6AD36767"/>
    <w:rsid w:val="6B031FD6"/>
    <w:rsid w:val="6B4759FB"/>
    <w:rsid w:val="6B4814CB"/>
    <w:rsid w:val="6B5D01B3"/>
    <w:rsid w:val="6B685053"/>
    <w:rsid w:val="6BB87D88"/>
    <w:rsid w:val="6C12207C"/>
    <w:rsid w:val="6C2F033A"/>
    <w:rsid w:val="6C760C80"/>
    <w:rsid w:val="6C7A3290"/>
    <w:rsid w:val="6C8639E2"/>
    <w:rsid w:val="6CE8644B"/>
    <w:rsid w:val="6D176D30"/>
    <w:rsid w:val="6D4713C4"/>
    <w:rsid w:val="6D9C0650"/>
    <w:rsid w:val="6DED426D"/>
    <w:rsid w:val="6E006A84"/>
    <w:rsid w:val="6E37642A"/>
    <w:rsid w:val="6E6E0370"/>
    <w:rsid w:val="6E7A30D3"/>
    <w:rsid w:val="6EC404EF"/>
    <w:rsid w:val="6EFA6420"/>
    <w:rsid w:val="6F0250A5"/>
    <w:rsid w:val="6F0E7CBF"/>
    <w:rsid w:val="6FD47408"/>
    <w:rsid w:val="6FEF7AF1"/>
    <w:rsid w:val="704A4D27"/>
    <w:rsid w:val="70A00DEB"/>
    <w:rsid w:val="70C40F7D"/>
    <w:rsid w:val="71063344"/>
    <w:rsid w:val="714125CE"/>
    <w:rsid w:val="717C1858"/>
    <w:rsid w:val="718E1C5D"/>
    <w:rsid w:val="71A25330"/>
    <w:rsid w:val="71CB1E97"/>
    <w:rsid w:val="71CD4FC5"/>
    <w:rsid w:val="71D84CE0"/>
    <w:rsid w:val="71DB20DB"/>
    <w:rsid w:val="721D0945"/>
    <w:rsid w:val="72274011"/>
    <w:rsid w:val="72281FE7"/>
    <w:rsid w:val="72560B66"/>
    <w:rsid w:val="72AC7F1B"/>
    <w:rsid w:val="72BA00C5"/>
    <w:rsid w:val="72BB27B2"/>
    <w:rsid w:val="72C07C10"/>
    <w:rsid w:val="72CB03A1"/>
    <w:rsid w:val="72DC0911"/>
    <w:rsid w:val="72E2406D"/>
    <w:rsid w:val="72E35DA1"/>
    <w:rsid w:val="7306762B"/>
    <w:rsid w:val="734339B0"/>
    <w:rsid w:val="73822AC6"/>
    <w:rsid w:val="739F65FE"/>
    <w:rsid w:val="73B76B77"/>
    <w:rsid w:val="73C75EE7"/>
    <w:rsid w:val="73DE60F6"/>
    <w:rsid w:val="740C0C71"/>
    <w:rsid w:val="74177616"/>
    <w:rsid w:val="749D7B1B"/>
    <w:rsid w:val="74A22F74"/>
    <w:rsid w:val="74BE149B"/>
    <w:rsid w:val="75243D99"/>
    <w:rsid w:val="75286E3C"/>
    <w:rsid w:val="75587EE6"/>
    <w:rsid w:val="755A3C5E"/>
    <w:rsid w:val="755C3F1C"/>
    <w:rsid w:val="757C3BD5"/>
    <w:rsid w:val="75CD61DE"/>
    <w:rsid w:val="76261D92"/>
    <w:rsid w:val="763A0251"/>
    <w:rsid w:val="76447599"/>
    <w:rsid w:val="764A782F"/>
    <w:rsid w:val="7682521B"/>
    <w:rsid w:val="76BE51C0"/>
    <w:rsid w:val="77100BCB"/>
    <w:rsid w:val="772905BC"/>
    <w:rsid w:val="773B0E59"/>
    <w:rsid w:val="77A8025E"/>
    <w:rsid w:val="77AD276B"/>
    <w:rsid w:val="77D13620"/>
    <w:rsid w:val="77D47CF8"/>
    <w:rsid w:val="77FC0FFD"/>
    <w:rsid w:val="781238E2"/>
    <w:rsid w:val="78150891"/>
    <w:rsid w:val="78601548"/>
    <w:rsid w:val="78AA6CAB"/>
    <w:rsid w:val="78BA7CB3"/>
    <w:rsid w:val="78C7785D"/>
    <w:rsid w:val="78ED2CED"/>
    <w:rsid w:val="78F02F79"/>
    <w:rsid w:val="790068CB"/>
    <w:rsid w:val="79092423"/>
    <w:rsid w:val="79144124"/>
    <w:rsid w:val="794669D3"/>
    <w:rsid w:val="79863274"/>
    <w:rsid w:val="799C1992"/>
    <w:rsid w:val="79A13C0A"/>
    <w:rsid w:val="79C65790"/>
    <w:rsid w:val="7A15284A"/>
    <w:rsid w:val="7A3415A6"/>
    <w:rsid w:val="7A430790"/>
    <w:rsid w:val="7A5B2CCA"/>
    <w:rsid w:val="7A6B55F5"/>
    <w:rsid w:val="7A777060"/>
    <w:rsid w:val="7AD037C6"/>
    <w:rsid w:val="7B454A69"/>
    <w:rsid w:val="7B4A207F"/>
    <w:rsid w:val="7BE63AD5"/>
    <w:rsid w:val="7BF52BC3"/>
    <w:rsid w:val="7C142DB9"/>
    <w:rsid w:val="7C991510"/>
    <w:rsid w:val="7CAC6D16"/>
    <w:rsid w:val="7CDF626C"/>
    <w:rsid w:val="7DA57A41"/>
    <w:rsid w:val="7DD71BA2"/>
    <w:rsid w:val="7E275796"/>
    <w:rsid w:val="7EB83D25"/>
    <w:rsid w:val="7EC65EC0"/>
    <w:rsid w:val="7ED4682F"/>
    <w:rsid w:val="7EE53A4F"/>
    <w:rsid w:val="7F5443B4"/>
    <w:rsid w:val="7F587460"/>
    <w:rsid w:val="7F82375A"/>
    <w:rsid w:val="7FBD5515"/>
    <w:rsid w:val="7FC06DB4"/>
    <w:rsid w:val="7FD76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6910</Words>
  <Characters>7326</Characters>
  <Lines>37</Lines>
  <Paragraphs>10</Paragraphs>
  <TotalTime>1</TotalTime>
  <ScaleCrop>false</ScaleCrop>
  <LinksUpToDate>false</LinksUpToDate>
  <CharactersWithSpaces>7328</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2024-09-30T09:55:50Z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91CCC6B620084662B70DBD5E9EC6790E_13</vt:lpwstr>
  </property>
</Properties>
</file>