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1128D29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964" w:firstLineChars="200"/>
        <w:jc w:val="center"/>
        <w:textAlignment w:val="auto"/>
        <w:rPr>
          <w:rFonts w:ascii="宋体" w:hAnsi="宋体" w:eastAsia="宋体" w:cs="Arial"/>
          <w:b/>
          <w:bCs/>
          <w:sz w:val="48"/>
          <w:szCs w:val="48"/>
        </w:rPr>
      </w:pPr>
    </w:p>
    <w:p w14:paraId="146A1BA4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964" w:firstLineChars="200"/>
        <w:jc w:val="center"/>
        <w:textAlignment w:val="auto"/>
        <w:rPr>
          <w:rFonts w:ascii="宋体" w:hAnsi="宋体" w:eastAsia="宋体" w:cs="Arial"/>
          <w:b/>
          <w:bCs/>
          <w:sz w:val="48"/>
          <w:szCs w:val="48"/>
        </w:rPr>
      </w:pPr>
    </w:p>
    <w:p w14:paraId="7E287E4E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964" w:firstLineChars="200"/>
        <w:jc w:val="center"/>
        <w:textAlignment w:val="auto"/>
        <w:rPr>
          <w:rFonts w:ascii="宋体" w:hAnsi="宋体" w:eastAsia="宋体" w:cs="Arial"/>
          <w:b/>
          <w:bCs/>
          <w:sz w:val="48"/>
          <w:szCs w:val="48"/>
        </w:rPr>
      </w:pPr>
    </w:p>
    <w:p w14:paraId="5288AD43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1044" w:firstLineChars="200"/>
        <w:jc w:val="center"/>
        <w:textAlignment w:val="auto"/>
        <w:rPr>
          <w:rFonts w:ascii="宋体" w:hAnsi="宋体" w:eastAsia="宋体" w:cs="Arial"/>
          <w:b/>
          <w:bCs/>
          <w:sz w:val="52"/>
          <w:szCs w:val="52"/>
        </w:rPr>
      </w:pPr>
      <w:r>
        <w:rPr>
          <w:rFonts w:hint="eastAsia" w:ascii="宋体" w:hAnsi="宋体" w:eastAsia="宋体" w:cs="Arial"/>
          <w:b/>
          <w:bCs/>
          <w:sz w:val="52"/>
          <w:szCs w:val="52"/>
        </w:rPr>
        <w:t>项目支出绩效评价报告</w:t>
      </w:r>
    </w:p>
    <w:p w14:paraId="2FD1741B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964" w:firstLineChars="200"/>
        <w:jc w:val="center"/>
        <w:textAlignment w:val="auto"/>
        <w:rPr>
          <w:rFonts w:ascii="宋体" w:hAnsi="宋体" w:eastAsia="宋体" w:cs="Arial"/>
          <w:b/>
          <w:bCs/>
          <w:sz w:val="48"/>
          <w:szCs w:val="48"/>
        </w:rPr>
      </w:pPr>
    </w:p>
    <w:p w14:paraId="6204ADB3"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720" w:firstLineChars="200"/>
        <w:jc w:val="center"/>
        <w:textAlignment w:val="auto"/>
        <w:rPr>
          <w:rFonts w:ascii="仿宋_GB2312" w:hAnsi="仿宋_GB2312" w:cs="仿宋_GB2312"/>
          <w:b/>
          <w:kern w:val="0"/>
          <w:sz w:val="50"/>
          <w:szCs w:val="50"/>
          <w:lang w:bidi="en-US"/>
        </w:rPr>
      </w:pPr>
      <w:r>
        <w:rPr>
          <w:rFonts w:hint="eastAsia" w:ascii="红豆小标宋简体" w:hAnsi="红豆小标宋简体" w:eastAsia="红豆小标宋简体" w:cs="红豆小标宋简体"/>
          <w:color w:val="000000"/>
          <w:kern w:val="0"/>
          <w:sz w:val="36"/>
          <w:szCs w:val="36"/>
        </w:rPr>
        <w:t>（2</w:t>
      </w:r>
      <w:r>
        <w:rPr>
          <w:rFonts w:ascii="红豆小标宋简体" w:hAnsi="红豆小标宋简体" w:eastAsia="红豆小标宋简体" w:cs="红豆小标宋简体"/>
          <w:color w:val="000000"/>
          <w:kern w:val="0"/>
          <w:sz w:val="36"/>
          <w:szCs w:val="36"/>
        </w:rPr>
        <w:t>02</w:t>
      </w:r>
      <w:r>
        <w:rPr>
          <w:rFonts w:hint="eastAsia" w:ascii="红豆小标宋简体" w:hAnsi="红豆小标宋简体" w:eastAsia="红豆小标宋简体" w:cs="红豆小标宋简体"/>
          <w:color w:val="000000"/>
          <w:kern w:val="0"/>
          <w:sz w:val="36"/>
          <w:szCs w:val="36"/>
          <w:lang w:val="en-US" w:eastAsia="zh-CN"/>
        </w:rPr>
        <w:t>3</w:t>
      </w:r>
      <w:r>
        <w:rPr>
          <w:rFonts w:hint="eastAsia" w:ascii="红豆小标宋简体" w:hAnsi="红豆小标宋简体" w:eastAsia="红豆小标宋简体" w:cs="红豆小标宋简体"/>
          <w:color w:val="000000"/>
          <w:kern w:val="0"/>
          <w:sz w:val="36"/>
          <w:szCs w:val="36"/>
        </w:rPr>
        <w:t>年度）</w:t>
      </w:r>
    </w:p>
    <w:p w14:paraId="1068E3D5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1004" w:firstLineChars="200"/>
        <w:jc w:val="center"/>
        <w:textAlignment w:val="auto"/>
        <w:rPr>
          <w:rFonts w:ascii="仿宋_GB2312" w:hAnsi="仿宋_GB2312" w:cs="仿宋_GB2312"/>
          <w:b/>
          <w:kern w:val="0"/>
          <w:sz w:val="50"/>
          <w:szCs w:val="50"/>
          <w:lang w:bidi="en-US"/>
        </w:rPr>
      </w:pPr>
    </w:p>
    <w:p w14:paraId="42F3796A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1004" w:firstLineChars="200"/>
        <w:jc w:val="center"/>
        <w:textAlignment w:val="auto"/>
        <w:rPr>
          <w:rFonts w:ascii="仿宋_GB2312" w:hAnsi="仿宋_GB2312" w:cs="仿宋_GB2312"/>
          <w:b/>
          <w:kern w:val="0"/>
          <w:sz w:val="50"/>
          <w:szCs w:val="50"/>
          <w:lang w:bidi="en-US"/>
        </w:rPr>
      </w:pPr>
    </w:p>
    <w:p w14:paraId="577D54E4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1004" w:firstLineChars="200"/>
        <w:jc w:val="center"/>
        <w:textAlignment w:val="auto"/>
        <w:rPr>
          <w:rFonts w:ascii="仿宋_GB2312" w:hAnsi="仿宋_GB2312" w:cs="仿宋_GB2312"/>
          <w:b/>
          <w:kern w:val="0"/>
          <w:sz w:val="50"/>
          <w:szCs w:val="50"/>
          <w:lang w:bidi="en-US"/>
        </w:rPr>
      </w:pPr>
    </w:p>
    <w:p w14:paraId="1E04752E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1004" w:firstLineChars="200"/>
        <w:jc w:val="center"/>
        <w:textAlignment w:val="auto"/>
        <w:rPr>
          <w:rFonts w:ascii="仿宋_GB2312" w:hAnsi="仿宋_GB2312" w:cs="仿宋_GB2312"/>
          <w:b/>
          <w:kern w:val="0"/>
          <w:sz w:val="50"/>
          <w:szCs w:val="50"/>
          <w:lang w:bidi="en-US"/>
        </w:rPr>
      </w:pPr>
    </w:p>
    <w:p w14:paraId="13C6AB44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1004" w:firstLineChars="200"/>
        <w:jc w:val="center"/>
        <w:textAlignment w:val="auto"/>
        <w:rPr>
          <w:rFonts w:ascii="仿宋_GB2312" w:hAnsi="仿宋_GB2312" w:cs="仿宋_GB2312"/>
          <w:b/>
          <w:kern w:val="0"/>
          <w:sz w:val="50"/>
          <w:szCs w:val="50"/>
          <w:lang w:bidi="en-US"/>
        </w:rPr>
      </w:pPr>
    </w:p>
    <w:p w14:paraId="59EB88A1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宋体" w:hAnsi="宋体" w:eastAsia="宋体" w:cs="宋体"/>
          <w:kern w:val="0"/>
          <w:sz w:val="32"/>
          <w:szCs w:val="32"/>
          <w:lang w:val="en-US" w:eastAsia="zh-CN"/>
        </w:rPr>
      </w:pPr>
      <w:r>
        <w:rPr>
          <w:rFonts w:hint="eastAsia" w:ascii="宋体" w:hAnsi="宋体" w:eastAsia="宋体" w:cs="仿宋_GB2312"/>
          <w:b/>
          <w:bCs/>
          <w:color w:val="000000"/>
          <w:kern w:val="0"/>
          <w:sz w:val="32"/>
          <w:szCs w:val="32"/>
        </w:rPr>
        <w:t>项目名称：</w:t>
      </w:r>
      <w:r>
        <w:rPr>
          <w:rFonts w:hint="eastAsia" w:ascii="宋体" w:hAnsi="宋体" w:eastAsia="宋体" w:cs="仿宋_GB2312"/>
          <w:b/>
          <w:bCs/>
          <w:color w:val="000000"/>
          <w:kern w:val="0"/>
          <w:sz w:val="32"/>
          <w:szCs w:val="32"/>
          <w:lang w:eastAsia="zh-CN"/>
        </w:rPr>
        <w:t>巴州党委办公室运行保障项目</w:t>
      </w:r>
    </w:p>
    <w:p w14:paraId="7BE97F22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宋体" w:hAnsi="宋体" w:eastAsia="宋体" w:cs="宋体"/>
          <w:kern w:val="0"/>
          <w:sz w:val="32"/>
          <w:szCs w:val="32"/>
          <w:lang w:eastAsia="zh-CN"/>
        </w:rPr>
      </w:pPr>
      <w:r>
        <w:rPr>
          <w:rFonts w:hint="eastAsia" w:ascii="宋体" w:hAnsi="宋体" w:eastAsia="宋体" w:cs="仿宋_GB2312"/>
          <w:b/>
          <w:bCs/>
          <w:color w:val="000000"/>
          <w:kern w:val="0"/>
          <w:sz w:val="32"/>
          <w:szCs w:val="32"/>
        </w:rPr>
        <w:t>实施单位（公章）：</w:t>
      </w:r>
      <w:r>
        <w:rPr>
          <w:rFonts w:hint="eastAsia" w:ascii="宋体" w:hAnsi="宋体" w:eastAsia="宋体" w:cs="仿宋_GB2312"/>
          <w:b/>
          <w:bCs/>
          <w:color w:val="000000"/>
          <w:kern w:val="0"/>
          <w:sz w:val="32"/>
          <w:szCs w:val="32"/>
          <w:lang w:eastAsia="zh-CN"/>
        </w:rPr>
        <w:t>巴州党委办公室</w:t>
      </w:r>
    </w:p>
    <w:p w14:paraId="2AF6F7BB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宋体" w:hAnsi="宋体" w:eastAsia="宋体" w:cs="宋体"/>
          <w:kern w:val="0"/>
          <w:sz w:val="32"/>
          <w:szCs w:val="32"/>
          <w:lang w:eastAsia="zh-CN"/>
        </w:rPr>
      </w:pPr>
      <w:r>
        <w:rPr>
          <w:rFonts w:hint="eastAsia" w:ascii="宋体" w:hAnsi="宋体" w:eastAsia="宋体" w:cs="仿宋_GB2312"/>
          <w:b/>
          <w:bCs/>
          <w:color w:val="000000"/>
          <w:kern w:val="0"/>
          <w:sz w:val="32"/>
          <w:szCs w:val="32"/>
        </w:rPr>
        <w:t>主管部门（公章）：</w:t>
      </w:r>
      <w:r>
        <w:rPr>
          <w:rFonts w:hint="eastAsia" w:ascii="宋体" w:hAnsi="宋体" w:eastAsia="宋体" w:cs="仿宋_GB2312"/>
          <w:b/>
          <w:bCs/>
          <w:color w:val="000000"/>
          <w:kern w:val="0"/>
          <w:sz w:val="32"/>
          <w:szCs w:val="32"/>
          <w:lang w:eastAsia="zh-CN"/>
        </w:rPr>
        <w:t>巴州党委办公室</w:t>
      </w:r>
    </w:p>
    <w:p w14:paraId="7286F4F6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宋体" w:hAnsi="宋体" w:eastAsia="宋体" w:cs="宋体"/>
          <w:kern w:val="0"/>
          <w:sz w:val="32"/>
          <w:szCs w:val="32"/>
          <w:lang w:eastAsia="zh-CN"/>
        </w:rPr>
      </w:pPr>
      <w:r>
        <w:rPr>
          <w:rFonts w:hint="eastAsia" w:ascii="宋体" w:hAnsi="宋体" w:eastAsia="宋体" w:cs="仿宋_GB2312"/>
          <w:b/>
          <w:bCs/>
          <w:color w:val="000000"/>
          <w:kern w:val="0"/>
          <w:sz w:val="32"/>
          <w:szCs w:val="32"/>
        </w:rPr>
        <w:t>项目负责人（签章）：</w:t>
      </w:r>
      <w:r>
        <w:rPr>
          <w:rFonts w:hint="eastAsia" w:ascii="宋体" w:hAnsi="宋体" w:eastAsia="宋体" w:cs="仿宋_GB2312"/>
          <w:b/>
          <w:bCs/>
          <w:color w:val="000000"/>
          <w:kern w:val="0"/>
          <w:sz w:val="32"/>
          <w:szCs w:val="32"/>
          <w:lang w:eastAsia="zh-CN"/>
        </w:rPr>
        <w:t>苏道鹏</w:t>
      </w:r>
    </w:p>
    <w:p w14:paraId="038F6E7F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ascii="宋体" w:hAnsi="宋体" w:eastAsia="宋体" w:cs="仿宋_GB2312"/>
          <w:color w:val="000000"/>
          <w:kern w:val="0"/>
          <w:sz w:val="32"/>
          <w:szCs w:val="32"/>
        </w:rPr>
      </w:pPr>
      <w:r>
        <w:rPr>
          <w:rFonts w:hint="eastAsia" w:ascii="宋体" w:hAnsi="宋体" w:eastAsia="宋体" w:cs="仿宋_GB2312"/>
          <w:b/>
          <w:bCs/>
          <w:color w:val="000000"/>
          <w:kern w:val="0"/>
          <w:sz w:val="32"/>
          <w:szCs w:val="32"/>
        </w:rPr>
        <w:t>填报时间：</w:t>
      </w:r>
      <w:r>
        <w:rPr>
          <w:rFonts w:hint="eastAsia" w:ascii="宋体" w:hAnsi="宋体" w:eastAsia="宋体" w:cs="仿宋_GB2312"/>
          <w:color w:val="000000"/>
          <w:kern w:val="0"/>
          <w:sz w:val="32"/>
          <w:szCs w:val="32"/>
        </w:rPr>
        <w:t>202</w:t>
      </w:r>
      <w:r>
        <w:rPr>
          <w:rFonts w:hint="eastAsia" w:ascii="宋体" w:hAnsi="宋体" w:eastAsia="宋体" w:cs="仿宋_GB2312"/>
          <w:color w:val="000000"/>
          <w:kern w:val="0"/>
          <w:sz w:val="32"/>
          <w:szCs w:val="32"/>
          <w:lang w:val="en-US" w:eastAsia="zh-CN"/>
        </w:rPr>
        <w:t xml:space="preserve">4 </w:t>
      </w:r>
      <w:r>
        <w:rPr>
          <w:rFonts w:hint="eastAsia" w:ascii="宋体" w:hAnsi="宋体" w:eastAsia="宋体" w:cs="仿宋_GB2312"/>
          <w:color w:val="000000"/>
          <w:kern w:val="0"/>
          <w:sz w:val="32"/>
          <w:szCs w:val="32"/>
        </w:rPr>
        <w:t xml:space="preserve">年 </w:t>
      </w:r>
      <w:r>
        <w:rPr>
          <w:rFonts w:hint="eastAsia" w:ascii="宋体" w:hAnsi="宋体" w:eastAsia="宋体" w:cs="仿宋_GB2312"/>
          <w:color w:val="000000"/>
          <w:kern w:val="0"/>
          <w:sz w:val="32"/>
          <w:szCs w:val="32"/>
          <w:lang w:val="en-US" w:eastAsia="zh-CN"/>
        </w:rPr>
        <w:t>5</w:t>
      </w:r>
      <w:r>
        <w:rPr>
          <w:rFonts w:hint="eastAsia" w:ascii="宋体" w:hAnsi="宋体" w:eastAsia="宋体" w:cs="仿宋_GB2312"/>
          <w:color w:val="000000"/>
          <w:kern w:val="0"/>
          <w:sz w:val="32"/>
          <w:szCs w:val="32"/>
        </w:rPr>
        <w:t xml:space="preserve">  月 </w:t>
      </w:r>
      <w:r>
        <w:rPr>
          <w:rFonts w:hint="eastAsia" w:ascii="宋体" w:hAnsi="宋体" w:eastAsia="宋体" w:cs="仿宋_GB2312"/>
          <w:color w:val="000000"/>
          <w:kern w:val="0"/>
          <w:sz w:val="32"/>
          <w:szCs w:val="32"/>
          <w:lang w:val="en-US" w:eastAsia="zh-CN"/>
        </w:rPr>
        <w:t>7</w:t>
      </w:r>
      <w:r>
        <w:rPr>
          <w:rFonts w:hint="eastAsia" w:ascii="宋体" w:hAnsi="宋体" w:eastAsia="宋体" w:cs="仿宋_GB2312"/>
          <w:color w:val="000000"/>
          <w:kern w:val="0"/>
          <w:sz w:val="32"/>
          <w:szCs w:val="32"/>
        </w:rPr>
        <w:t xml:space="preserve">  日</w:t>
      </w:r>
    </w:p>
    <w:p w14:paraId="2CCFBE03"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723" w:firstLineChars="200"/>
        <w:jc w:val="left"/>
        <w:textAlignment w:val="auto"/>
        <w:rPr>
          <w:rFonts w:ascii="宋体" w:hAnsi="宋体" w:eastAsia="宋体" w:cs="Arial"/>
          <w:b/>
          <w:bCs/>
          <w:sz w:val="36"/>
          <w:szCs w:val="36"/>
        </w:rPr>
      </w:pPr>
      <w:r>
        <w:rPr>
          <w:rFonts w:ascii="宋体" w:hAnsi="宋体" w:eastAsia="宋体" w:cs="Arial"/>
          <w:b/>
          <w:bCs/>
          <w:sz w:val="36"/>
          <w:szCs w:val="36"/>
        </w:rPr>
        <w:br w:type="page"/>
      </w:r>
    </w:p>
    <w:p w14:paraId="44B3EC3B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723" w:firstLineChars="200"/>
        <w:jc w:val="center"/>
        <w:textAlignment w:val="auto"/>
        <w:rPr>
          <w:rFonts w:ascii="Arial" w:hAnsi="Arial" w:eastAsia="宋体" w:cs="Arial"/>
          <w:b/>
          <w:bCs/>
          <w:sz w:val="36"/>
          <w:szCs w:val="36"/>
        </w:rPr>
      </w:pPr>
      <w:r>
        <w:rPr>
          <w:rFonts w:hint="eastAsia" w:ascii="宋体" w:hAnsi="宋体" w:eastAsia="宋体" w:cs="Arial"/>
          <w:b/>
          <w:bCs/>
          <w:sz w:val="36"/>
          <w:szCs w:val="36"/>
        </w:rPr>
        <w:t>项目支出</w:t>
      </w:r>
      <w:r>
        <w:rPr>
          <w:rFonts w:ascii="宋体" w:hAnsi="宋体" w:eastAsia="宋体" w:cs="Arial"/>
          <w:b/>
          <w:bCs/>
          <w:sz w:val="36"/>
          <w:szCs w:val="36"/>
        </w:rPr>
        <w:t>绩效</w:t>
      </w:r>
      <w:r>
        <w:rPr>
          <w:rFonts w:hint="eastAsia" w:ascii="宋体" w:hAnsi="宋体" w:eastAsia="宋体" w:cs="Arial"/>
          <w:b/>
          <w:bCs/>
          <w:sz w:val="36"/>
          <w:szCs w:val="36"/>
        </w:rPr>
        <w:t>评价报告</w:t>
      </w:r>
    </w:p>
    <w:p w14:paraId="3B6E9C61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center"/>
        <w:textAlignment w:val="auto"/>
        <w:rPr>
          <w:rFonts w:ascii="仿宋_GB2312"/>
        </w:rPr>
      </w:pPr>
      <w:r>
        <w:rPr>
          <w:rFonts w:hint="eastAsia" w:ascii="仿宋_GB2312"/>
        </w:rPr>
        <w:t>（参考提纲）</w:t>
      </w:r>
    </w:p>
    <w:p w14:paraId="781AFECA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center"/>
        <w:textAlignment w:val="auto"/>
        <w:rPr>
          <w:rFonts w:ascii="仿宋_GB2312"/>
          <w:szCs w:val="30"/>
        </w:rPr>
      </w:pPr>
    </w:p>
    <w:p w14:paraId="273E4A6A">
      <w:pPr>
        <w:pStyle w:val="3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43" w:firstLineChars="200"/>
        <w:textAlignment w:val="auto"/>
        <w:rPr>
          <w:rFonts w:ascii="宋体" w:hAnsi="宋体" w:eastAsia="宋体"/>
          <w:sz w:val="32"/>
          <w:szCs w:val="32"/>
        </w:rPr>
      </w:pPr>
      <w:bookmarkStart w:id="0" w:name="_Toc68703827"/>
      <w:r>
        <w:rPr>
          <w:rFonts w:hint="eastAsia" w:ascii="宋体" w:hAnsi="宋体" w:eastAsia="宋体"/>
          <w:sz w:val="32"/>
          <w:szCs w:val="32"/>
        </w:rPr>
        <w:t>一、基本情况</w:t>
      </w:r>
      <w:bookmarkEnd w:id="0"/>
    </w:p>
    <w:p w14:paraId="43334297"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40" w:firstLineChars="200"/>
        <w:textAlignment w:val="auto"/>
        <w:rPr>
          <w:rFonts w:hint="eastAsia" w:ascii="仿宋_GB2312" w:eastAsia="仿宋_GB2312"/>
          <w:b w:val="0"/>
          <w:bCs w:val="0"/>
        </w:rPr>
      </w:pPr>
      <w:bookmarkStart w:id="1" w:name="_Toc68703828"/>
      <w:r>
        <w:rPr>
          <w:rFonts w:hint="eastAsia" w:ascii="仿宋_GB2312" w:eastAsia="仿宋_GB2312"/>
          <w:b w:val="0"/>
          <w:bCs w:val="0"/>
        </w:rPr>
        <w:t>（一）项目概况。</w:t>
      </w:r>
      <w:bookmarkEnd w:id="1"/>
    </w:p>
    <w:p w14:paraId="4ABEB038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eastAsia"/>
        </w:rPr>
      </w:pPr>
      <w:r>
        <w:rPr>
          <w:rFonts w:hint="eastAsia"/>
        </w:rPr>
        <w:t>（1）项目背景</w:t>
      </w:r>
    </w:p>
    <w:p w14:paraId="012C4122">
      <w:pPr>
        <w:spacing w:line="560" w:lineRule="exact"/>
        <w:ind w:firstLine="600" w:firstLineChars="200"/>
        <w:rPr>
          <w:rFonts w:hint="eastAsia" w:eastAsia="仿宋_GB2312"/>
          <w:lang w:eastAsia="zh-CN"/>
        </w:rPr>
      </w:pPr>
      <w:r>
        <w:rPr>
          <w:rFonts w:hint="eastAsia"/>
          <w:lang w:val="en-US" w:eastAsia="zh-CN"/>
        </w:rPr>
        <w:t xml:space="preserve"> </w:t>
      </w:r>
      <w:r>
        <w:rPr>
          <w:rFonts w:hint="eastAsia"/>
          <w:highlight w:val="none"/>
          <w:lang w:val="en-US" w:eastAsia="zh-CN"/>
        </w:rPr>
        <w:t xml:space="preserve"> </w:t>
      </w:r>
      <w:r>
        <w:rPr>
          <w:rFonts w:hint="eastAsia"/>
          <w:lang w:val="en-US" w:eastAsia="zh-CN"/>
        </w:rPr>
        <w:t>依据州委办公室工作职责，结合2023年州委办公室工作计划，设立该项目，</w:t>
      </w:r>
      <w:r>
        <w:rPr>
          <w:rFonts w:hint="eastAsia"/>
        </w:rPr>
        <w:t>全力保障州党委日常</w:t>
      </w:r>
      <w:r>
        <w:rPr>
          <w:rFonts w:hint="eastAsia"/>
          <w:lang w:eastAsia="zh-CN"/>
        </w:rPr>
        <w:t>运转。</w:t>
      </w:r>
      <w:r>
        <w:rPr>
          <w:rFonts w:hint="eastAsia"/>
        </w:rPr>
        <w:t>保障州党委办公室日常文电的处理工作，落实好自治州文件文稿的起草、修改、审核和制发、立卷、归档工作</w:t>
      </w:r>
      <w:r>
        <w:rPr>
          <w:rFonts w:hint="eastAsia"/>
          <w:lang w:val="en-US" w:eastAsia="zh-CN"/>
        </w:rPr>
        <w:t>。</w:t>
      </w:r>
      <w:r>
        <w:rPr>
          <w:rFonts w:hint="eastAsia"/>
        </w:rPr>
        <w:t>保障党政办公楼的安全高效运转，改善办公环境、做好庭院绿化、节能减排、安全保障、办公楼设施的维修保养。根据州党委办公室的工作职能，保障全州各类大型会议，考察各县市工作任务执行情况，调研各地州、各省市先进工作思路及方法，服务州委决策部署。采购办公</w:t>
      </w:r>
      <w:r>
        <w:rPr>
          <w:rFonts w:hint="eastAsia"/>
          <w:lang w:eastAsia="zh-CN"/>
        </w:rPr>
        <w:t>设备办公用品，</w:t>
      </w:r>
      <w:r>
        <w:rPr>
          <w:rFonts w:hint="eastAsia"/>
        </w:rPr>
        <w:t>保障州党委办公室各项工作的正常开展</w:t>
      </w:r>
      <w:r>
        <w:rPr>
          <w:rFonts w:hint="eastAsia"/>
          <w:lang w:eastAsia="zh-CN"/>
        </w:rPr>
        <w:t>。</w:t>
      </w:r>
    </w:p>
    <w:p w14:paraId="67FA1570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eastAsia"/>
        </w:rPr>
      </w:pPr>
      <w:r>
        <w:rPr>
          <w:rFonts w:hint="eastAsia"/>
        </w:rPr>
        <w:t>（</w:t>
      </w:r>
      <w:r>
        <w:rPr>
          <w:rFonts w:hint="eastAsia"/>
          <w:lang w:val="en-US" w:eastAsia="zh-CN"/>
        </w:rPr>
        <w:t>2</w:t>
      </w:r>
      <w:r>
        <w:rPr>
          <w:rFonts w:hint="eastAsia"/>
        </w:rPr>
        <w:t>）主要内容及实施情况</w:t>
      </w:r>
    </w:p>
    <w:p w14:paraId="25478629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eastAsia" w:eastAsia="仿宋_GB2312"/>
          <w:lang w:eastAsia="zh-CN"/>
        </w:rPr>
      </w:pPr>
      <w:r>
        <w:rPr>
          <w:rFonts w:hint="eastAsia"/>
        </w:rPr>
        <w:t>主要内容：全力保障州党委办公室日常文电的处理工作，落实好自治州文件文稿的起草、修改、审核和制发、立卷、归档工作。保障党政办公楼的安全高效运转，改善办公环境、做好庭院绿化、节能减排、安全保障、办公楼设施的维修保养，按计划维修保养电梯、空调、污水管道、更换纱窗等，保障办公场所正常运转。保障全州各类大型会议，考察</w:t>
      </w:r>
      <w:r>
        <w:rPr>
          <w:rFonts w:hint="eastAsia"/>
          <w:lang w:eastAsia="zh-CN"/>
        </w:rPr>
        <w:t>督导</w:t>
      </w:r>
      <w:r>
        <w:rPr>
          <w:rFonts w:hint="eastAsia"/>
        </w:rPr>
        <w:t>各县市工作任务执行情况，调研各地州、各省市先进工作思路及方法，服务州委决策部署</w:t>
      </w:r>
      <w:r>
        <w:rPr>
          <w:rFonts w:hint="eastAsia"/>
          <w:lang w:eastAsia="zh-CN"/>
        </w:rPr>
        <w:t>。</w:t>
      </w:r>
    </w:p>
    <w:p w14:paraId="5EDD31CE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default"/>
          <w:lang w:val="en-US" w:eastAsia="zh-CN"/>
        </w:rPr>
      </w:pPr>
      <w:r>
        <w:rPr>
          <w:rFonts w:hint="eastAsia"/>
        </w:rPr>
        <w:t>实施情况：根据州党委办公室的工作职能，工作职责，保障全州各类大型会议，考察</w:t>
      </w:r>
      <w:r>
        <w:rPr>
          <w:rFonts w:hint="eastAsia"/>
          <w:lang w:eastAsia="zh-CN"/>
        </w:rPr>
        <w:t>督导</w:t>
      </w:r>
      <w:r>
        <w:rPr>
          <w:rFonts w:hint="eastAsia"/>
        </w:rPr>
        <w:t>各县市工作任务执行情况，调研各地州、各省市先进工作思路及方法，服务州委决策部署。根据州委办公室工作职责，采购办公</w:t>
      </w:r>
      <w:r>
        <w:rPr>
          <w:rFonts w:hint="eastAsia"/>
          <w:lang w:eastAsia="zh-CN"/>
        </w:rPr>
        <w:t>设备办公用品</w:t>
      </w:r>
      <w:r>
        <w:rPr>
          <w:rFonts w:hint="eastAsia"/>
        </w:rPr>
        <w:t>，</w:t>
      </w:r>
      <w:r>
        <w:rPr>
          <w:rFonts w:hint="eastAsia"/>
          <w:lang w:eastAsia="zh-CN"/>
        </w:rPr>
        <w:t>做好办公场所设施正常使用，</w:t>
      </w:r>
      <w:r>
        <w:rPr>
          <w:rFonts w:hint="eastAsia"/>
        </w:rPr>
        <w:t>保障州党委办公室各项工作的正常开展。</w:t>
      </w:r>
      <w:r>
        <w:rPr>
          <w:rFonts w:hint="eastAsia"/>
          <w:lang w:eastAsia="zh-CN"/>
        </w:rPr>
        <w:t>投入财政资金</w:t>
      </w:r>
      <w:r>
        <w:rPr>
          <w:rFonts w:hint="eastAsia"/>
          <w:lang w:val="en-US" w:eastAsia="zh-CN"/>
        </w:rPr>
        <w:t>500万元，使用405.98万元，执行率81.1%</w:t>
      </w:r>
    </w:p>
    <w:p w14:paraId="487F22A1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eastAsia"/>
        </w:rPr>
      </w:pPr>
      <w:r>
        <w:rPr>
          <w:rFonts w:hint="eastAsia"/>
          <w:lang w:val="en-US" w:eastAsia="zh-CN"/>
        </w:rPr>
        <w:t>2.</w:t>
      </w:r>
      <w:r>
        <w:rPr>
          <w:rFonts w:hint="eastAsia"/>
        </w:rPr>
        <w:t>资金投入和使用情况</w:t>
      </w:r>
    </w:p>
    <w:p w14:paraId="467A00D2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eastAsia"/>
        </w:rPr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1</w:t>
      </w:r>
      <w:r>
        <w:rPr>
          <w:rFonts w:hint="eastAsia"/>
          <w:lang w:eastAsia="zh-CN"/>
        </w:rPr>
        <w:t>）</w:t>
      </w:r>
      <w:r>
        <w:rPr>
          <w:rFonts w:hint="eastAsia"/>
        </w:rPr>
        <w:t>资金投入情况：该项目年初预算数500万元，全年预算数500万元，实际总投入500万元，该项目资金已全部落实到位，资金来源为州本级财政拨款。</w:t>
      </w:r>
    </w:p>
    <w:p w14:paraId="1B8CD62D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eastAsia"/>
        </w:rPr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2</w:t>
      </w:r>
      <w:r>
        <w:rPr>
          <w:rFonts w:hint="eastAsia"/>
          <w:lang w:eastAsia="zh-CN"/>
        </w:rPr>
        <w:t>）</w:t>
      </w:r>
      <w:r>
        <w:rPr>
          <w:rFonts w:hint="eastAsia"/>
        </w:rPr>
        <w:t>资金使用情况：该项目年初预算数500万元，全年预算数500万元,全年执行数</w:t>
      </w:r>
      <w:r>
        <w:rPr>
          <w:rFonts w:hint="eastAsia"/>
          <w:lang w:val="en-US" w:eastAsia="zh-CN"/>
        </w:rPr>
        <w:t>405.98</w:t>
      </w:r>
      <w:r>
        <w:rPr>
          <w:rFonts w:hint="eastAsia"/>
        </w:rPr>
        <w:t>万元，预算执行率为</w:t>
      </w:r>
      <w:r>
        <w:rPr>
          <w:rFonts w:hint="eastAsia"/>
          <w:lang w:val="en-US" w:eastAsia="zh-CN"/>
        </w:rPr>
        <w:t>81.1</w:t>
      </w:r>
      <w:r>
        <w:rPr>
          <w:rFonts w:hint="eastAsia"/>
        </w:rPr>
        <w:t>%，主要用于：设备采购、</w:t>
      </w:r>
      <w:r>
        <w:rPr>
          <w:rFonts w:hint="eastAsia"/>
          <w:lang w:eastAsia="zh-CN"/>
        </w:rPr>
        <w:t>办公耗材购置、</w:t>
      </w:r>
      <w:r>
        <w:rPr>
          <w:rFonts w:hint="eastAsia"/>
        </w:rPr>
        <w:t>零星维修支出、会议、督导调研</w:t>
      </w:r>
      <w:r>
        <w:rPr>
          <w:rFonts w:hint="eastAsia"/>
          <w:lang w:eastAsia="zh-CN"/>
        </w:rPr>
        <w:t>差旅费开支</w:t>
      </w:r>
      <w:r>
        <w:rPr>
          <w:rFonts w:hint="eastAsia"/>
        </w:rPr>
        <w:t>等。</w:t>
      </w:r>
    </w:p>
    <w:p w14:paraId="72253F7B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default"/>
          <w:lang w:val="en-US" w:eastAsia="zh-CN"/>
        </w:rPr>
      </w:pPr>
      <w:bookmarkStart w:id="2" w:name="_Toc68703829"/>
      <w:r>
        <w:rPr>
          <w:rFonts w:hint="eastAsia"/>
        </w:rPr>
        <w:t>（二）项目绩效目标</w:t>
      </w:r>
      <w:bookmarkEnd w:id="2"/>
      <w:r>
        <w:rPr>
          <w:rFonts w:hint="eastAsia"/>
          <w:lang w:eastAsia="zh-CN"/>
        </w:rPr>
        <w:t>，</w:t>
      </w:r>
      <w:r>
        <w:rPr>
          <w:rFonts w:hint="eastAsia"/>
        </w:rPr>
        <w:t>包括总体目标和阶段性目标。</w:t>
      </w:r>
    </w:p>
    <w:p w14:paraId="473E98ED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eastAsia" w:eastAsia="仿宋_GB2312"/>
          <w:lang w:eastAsia="zh-CN"/>
        </w:rPr>
      </w:pPr>
      <w:r>
        <w:rPr>
          <w:rFonts w:hint="eastAsia"/>
        </w:rPr>
        <w:t>1</w:t>
      </w:r>
      <w:r>
        <w:rPr>
          <w:rFonts w:hint="eastAsia"/>
          <w:lang w:val="en-US" w:eastAsia="zh-CN"/>
        </w:rPr>
        <w:t>.</w:t>
      </w:r>
      <w:r>
        <w:rPr>
          <w:rFonts w:hint="eastAsia"/>
        </w:rPr>
        <w:t>总体目标：完成州委日常工作综合协调，服务保障工作，确保州委办公室正常运转，购买办公设备及办公用品45批次114万元，确保工作高效完成，对日常办公场所开展必要维修维护助力工作任务完成</w:t>
      </w:r>
      <w:r>
        <w:rPr>
          <w:rFonts w:hint="eastAsia"/>
          <w:lang w:eastAsia="zh-CN"/>
        </w:rPr>
        <w:t>，</w:t>
      </w:r>
      <w:r>
        <w:rPr>
          <w:rFonts w:hint="eastAsia"/>
        </w:rPr>
        <w:t>保障工作人员</w:t>
      </w:r>
      <w:r>
        <w:rPr>
          <w:rFonts w:hint="eastAsia"/>
          <w:lang w:eastAsia="zh-CN"/>
        </w:rPr>
        <w:t>工作</w:t>
      </w:r>
      <w:r>
        <w:rPr>
          <w:rFonts w:hint="eastAsia"/>
        </w:rPr>
        <w:t>要求；召开相关工作会议25次，确保中央及自治区政策下达、贯彻落实快速有效。组织相关工作人员调研督导八县一市，对中央及自治区党委决策部署落实情况进行督导调研，及时向上反映政策落实实施时出现的问题，制定相关对策</w:t>
      </w:r>
      <w:r>
        <w:rPr>
          <w:rFonts w:hint="eastAsia"/>
          <w:lang w:eastAsia="zh-CN"/>
        </w:rPr>
        <w:t>。</w:t>
      </w:r>
    </w:p>
    <w:p w14:paraId="39ACA098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eastAsia"/>
        </w:rPr>
      </w:pPr>
      <w:r>
        <w:rPr>
          <w:rFonts w:hint="eastAsia"/>
        </w:rPr>
        <w:t>2</w:t>
      </w:r>
      <w:r>
        <w:rPr>
          <w:rFonts w:hint="eastAsia"/>
          <w:lang w:val="en-US" w:eastAsia="zh-CN"/>
        </w:rPr>
        <w:t>.</w:t>
      </w:r>
      <w:r>
        <w:rPr>
          <w:rFonts w:hint="eastAsia"/>
        </w:rPr>
        <w:t>阶段性目标：完成州委日常工作的综合协调和服务保障工作，确保了州委办公室工作正常运转，购买办公设备48台件，确保工作高效完成，对日常办公场所开展必要维修维护，保障工作人员办工要求；召开相关工作会议，确保中央及自治区政策下达、贯彻落实快速有效。组织相关工作人员调研督导八县一市，对中央及自治区党委决策部署落实情况进行督导调研，及时向上反映政策落实实施时出现的问题，制定相关对策，效果良好。公用经费及时支付，确保工作人员正常工作，人员稳定。</w:t>
      </w:r>
    </w:p>
    <w:p w14:paraId="7F8AF798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eastAsia"/>
        </w:rPr>
      </w:pPr>
      <w:bookmarkStart w:id="3" w:name="_Toc68703830"/>
      <w:r>
        <w:rPr>
          <w:rFonts w:hint="eastAsia"/>
        </w:rPr>
        <w:t>二、绩效评价工作开展情况</w:t>
      </w:r>
      <w:bookmarkEnd w:id="3"/>
    </w:p>
    <w:p w14:paraId="7ED0F786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default"/>
          <w:lang w:val="en-US" w:eastAsia="zh-CN"/>
        </w:rPr>
      </w:pPr>
      <w:bookmarkStart w:id="4" w:name="_Toc68703831"/>
      <w:r>
        <w:rPr>
          <w:rFonts w:hint="eastAsia"/>
        </w:rPr>
        <w:t>（一）绩效评价目的、对象和范围。</w:t>
      </w:r>
      <w:bookmarkEnd w:id="4"/>
    </w:p>
    <w:p w14:paraId="5F1C3B1D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eastAsia"/>
        </w:rPr>
      </w:pPr>
      <w:r>
        <w:rPr>
          <w:rFonts w:hint="eastAsia"/>
          <w:lang w:val="en-US" w:eastAsia="zh-CN"/>
        </w:rPr>
        <w:t>1.</w:t>
      </w:r>
      <w:r>
        <w:rPr>
          <w:rFonts w:hint="eastAsia"/>
        </w:rPr>
        <w:t>绩效评价目的：</w:t>
      </w:r>
    </w:p>
    <w:p w14:paraId="50E5C41F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eastAsia"/>
        </w:rPr>
      </w:pPr>
      <w:r>
        <w:rPr>
          <w:rFonts w:hint="eastAsia"/>
        </w:rPr>
        <w:t>通过开展有效的财政支出绩效评价管理，全面了解</w:t>
      </w:r>
      <w:r>
        <w:rPr>
          <w:rFonts w:hint="eastAsia"/>
          <w:lang w:eastAsia="zh-CN"/>
        </w:rPr>
        <w:t>巴州党委办公室运行保障项目</w:t>
      </w:r>
      <w:r>
        <w:rPr>
          <w:rFonts w:hint="eastAsia"/>
        </w:rPr>
        <w:t>项目预算编制合理性、资金使用合规性、项目管理的规范性、项目目标的实现情况、服务对象的满意度等，通过本次项目绩效评价来总结经验和教训，促进项目成果转化和应用，为今后类似项目的长效管理，提供可行性参考建议。也为下一年预算编制与评审提供充分有效的依据，以达到改进预算管理、控制节约成本，优化资源配置、提高预算资金使用效益的目的。</w:t>
      </w:r>
    </w:p>
    <w:p w14:paraId="335083B8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eastAsia"/>
        </w:rPr>
      </w:pPr>
      <w:r>
        <w:rPr>
          <w:rFonts w:hint="eastAsia"/>
          <w:lang w:val="en-US" w:eastAsia="zh-CN"/>
        </w:rPr>
        <w:t>2.</w:t>
      </w:r>
      <w:r>
        <w:rPr>
          <w:rFonts w:hint="eastAsia"/>
        </w:rPr>
        <w:t>绩效评价对象：</w:t>
      </w:r>
    </w:p>
    <w:p w14:paraId="7BA9D0A4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eastAsia"/>
        </w:rPr>
      </w:pPr>
      <w:r>
        <w:rPr>
          <w:rFonts w:hint="eastAsia"/>
        </w:rPr>
        <w:t>巴州党委办公室运行保障项目。</w:t>
      </w:r>
    </w:p>
    <w:p w14:paraId="5E5F4467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eastAsia"/>
        </w:rPr>
      </w:pPr>
      <w:r>
        <w:rPr>
          <w:rFonts w:hint="eastAsia"/>
        </w:rPr>
        <w:t>绩效评价范围：</w:t>
      </w:r>
      <w:bookmarkStart w:id="5" w:name="_Toc68703832"/>
    </w:p>
    <w:p w14:paraId="70965143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eastAsia"/>
        </w:rPr>
      </w:pPr>
      <w:r>
        <w:rPr>
          <w:rFonts w:hint="eastAsia"/>
        </w:rPr>
        <w:t>本次评价从项目决策（包括绩效目标、决策过程）、项目管理（包括项目资金、项目实施）、项目产出（包括项目产出数量、产出质量、产出时效和产出成本）项目效益四个维度对巴州党委办公室运行保障项目进行评价，评价核心为专项资金的支出完成情况和效果。</w:t>
      </w:r>
    </w:p>
    <w:p w14:paraId="7A5549F4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eastAsia"/>
        </w:rPr>
      </w:pPr>
      <w:r>
        <w:rPr>
          <w:rFonts w:hint="eastAsia"/>
        </w:rPr>
        <w:t>（二）绩效评价原则、评价指标体系</w:t>
      </w:r>
      <w:r>
        <w:rPr>
          <w:rFonts w:hint="eastAsia"/>
          <w:lang w:eastAsia="zh-CN"/>
        </w:rPr>
        <w:t>（附表说明）</w:t>
      </w:r>
      <w:r>
        <w:rPr>
          <w:rFonts w:hint="eastAsia"/>
        </w:rPr>
        <w:t>、评价方法、评价标准等。</w:t>
      </w:r>
      <w:bookmarkEnd w:id="5"/>
    </w:p>
    <w:p w14:paraId="5BDF006B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eastAsia"/>
        </w:rPr>
      </w:pPr>
      <w:r>
        <w:rPr>
          <w:rFonts w:hint="eastAsia"/>
        </w:rPr>
        <w:t>1</w:t>
      </w:r>
      <w:r>
        <w:rPr>
          <w:rFonts w:hint="eastAsia"/>
          <w:lang w:val="en-US" w:eastAsia="zh-CN"/>
        </w:rPr>
        <w:t>.</w:t>
      </w:r>
      <w:r>
        <w:rPr>
          <w:rFonts w:hint="eastAsia"/>
        </w:rPr>
        <w:t>绩效评价原则</w:t>
      </w:r>
    </w:p>
    <w:p w14:paraId="017C6853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eastAsia"/>
        </w:rPr>
      </w:pPr>
      <w:r>
        <w:rPr>
          <w:rFonts w:hint="eastAsia"/>
        </w:rPr>
        <w:t>本次项目绩效评价遵循以下基本原则：</w:t>
      </w:r>
    </w:p>
    <w:p w14:paraId="1DAE3E06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eastAsia"/>
        </w:rPr>
      </w:pPr>
      <w:r>
        <w:rPr>
          <w:rFonts w:hint="eastAsia"/>
        </w:rPr>
        <w:t>（一）科学公正。本次项目支出绩效评价运用科学合理的方法，按照规范的程序，对项目绩效进行客观、公正的反映。</w:t>
      </w:r>
    </w:p>
    <w:p w14:paraId="7B50FDC2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eastAsia"/>
        </w:rPr>
      </w:pPr>
      <w:r>
        <w:rPr>
          <w:rFonts w:hint="eastAsia"/>
        </w:rPr>
        <w:t>（二）统筹兼顾。本次项目支出绩效评价由本单位自主实施，即“谁支出、谁自评”。</w:t>
      </w:r>
    </w:p>
    <w:p w14:paraId="3B0739BE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eastAsia"/>
        </w:rPr>
      </w:pPr>
      <w:r>
        <w:rPr>
          <w:rFonts w:hint="eastAsia"/>
        </w:rPr>
        <w:t>（三）激励约束。本次项目支出绩效评价结果与预算安排、政策调整、改进管理实质性挂钩，体现奖优罚劣和激励相容导向，有效要安排、低效要压减、无效要问责。</w:t>
      </w:r>
    </w:p>
    <w:p w14:paraId="47FE4588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eastAsia"/>
        </w:rPr>
      </w:pPr>
      <w:r>
        <w:rPr>
          <w:rFonts w:hint="eastAsia"/>
        </w:rPr>
        <w:t>（四）公开透明。本次项目支出绩效评价结果已依法依规公开，并自觉接受社会监督。</w:t>
      </w:r>
    </w:p>
    <w:p w14:paraId="3128247F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eastAsia"/>
        </w:rPr>
      </w:pPr>
      <w:r>
        <w:rPr>
          <w:rFonts w:hint="eastAsia"/>
        </w:rPr>
        <w:t>2、评价指标体系（附表说明）</w:t>
      </w:r>
    </w:p>
    <w:p w14:paraId="0C8CD1A5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eastAsia"/>
        </w:rPr>
      </w:pPr>
      <w:r>
        <w:rPr>
          <w:rFonts w:hint="eastAsia"/>
        </w:rPr>
        <w:t>绩效评价框架是开展绩效评价的核心。绩效评价框架包括评价准则、关键评价问题、评价指标、数据来源、数据收集方法等。指标体系建立过程如下：</w:t>
      </w:r>
    </w:p>
    <w:p w14:paraId="04517BFA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eastAsia"/>
        </w:rPr>
      </w:pPr>
      <w:r>
        <w:rPr>
          <w:rFonts w:hint="eastAsia"/>
        </w:rPr>
        <w:t>（1）确定评价指标</w:t>
      </w:r>
    </w:p>
    <w:p w14:paraId="5EAE6FFE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eastAsia"/>
        </w:rPr>
      </w:pPr>
      <w:r>
        <w:rPr>
          <w:rFonts w:hint="eastAsia"/>
        </w:rPr>
        <w:t>采用层次分析法，建立评价指标体系。绩效评价将指标分为项目决策指标、项目过程指标、项目产出指标、项目效益指标四个维度，最终形成一个由多个相互联系的指标组成的多层次指标体系。</w:t>
      </w:r>
    </w:p>
    <w:p w14:paraId="38B8448A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eastAsia"/>
        </w:rPr>
      </w:pPr>
      <w:r>
        <w:rPr>
          <w:rFonts w:hint="eastAsia"/>
        </w:rPr>
        <w:t>（2）确定权重</w:t>
      </w:r>
    </w:p>
    <w:p w14:paraId="377B909B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eastAsia" w:eastAsia="仿宋_GB2312"/>
          <w:color w:val="000000"/>
          <w:spacing w:val="17"/>
          <w:sz w:val="32"/>
          <w:szCs w:val="32"/>
          <w:lang w:eastAsia="zh-CN"/>
        </w:rPr>
      </w:pPr>
      <w:r>
        <w:rPr>
          <w:rFonts w:hint="eastAsia"/>
        </w:rPr>
        <w:t>确定各个指标相对于项目总体绩效的权重分值。在绩效评价指标体系中，项目决策权重为20分，项目过程权重为20分，项目产出权重为40分，项目效益权重为20</w:t>
      </w:r>
      <w:r>
        <w:rPr>
          <w:rFonts w:eastAsia="仿宋_GB2312"/>
          <w:color w:val="000000"/>
          <w:spacing w:val="17"/>
          <w:sz w:val="32"/>
          <w:szCs w:val="32"/>
        </w:rPr>
        <w:t>分。</w:t>
      </w:r>
    </w:p>
    <w:p w14:paraId="08CE6432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708" w:firstLineChars="200"/>
        <w:textAlignment w:val="auto"/>
        <w:rPr>
          <w:rFonts w:eastAsia="仿宋_GB2312"/>
          <w:color w:val="000000"/>
          <w:spacing w:val="17"/>
          <w:sz w:val="32"/>
          <w:szCs w:val="32"/>
        </w:rPr>
      </w:pPr>
      <w:r>
        <w:rPr>
          <w:rFonts w:eastAsia="仿宋_GB2312"/>
          <w:color w:val="000000"/>
          <w:spacing w:val="17"/>
          <w:sz w:val="32"/>
          <w:szCs w:val="32"/>
        </w:rPr>
        <w:t>（3）确定指标标准值</w:t>
      </w:r>
    </w:p>
    <w:p w14:paraId="2CC05399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708" w:firstLineChars="200"/>
        <w:textAlignment w:val="auto"/>
        <w:rPr>
          <w:rFonts w:eastAsia="仿宋_GB2312"/>
          <w:color w:val="000000"/>
          <w:spacing w:val="17"/>
          <w:sz w:val="32"/>
          <w:szCs w:val="32"/>
        </w:rPr>
      </w:pPr>
      <w:r>
        <w:rPr>
          <w:rFonts w:eastAsia="仿宋_GB2312"/>
          <w:color w:val="000000"/>
          <w:spacing w:val="17"/>
          <w:sz w:val="32"/>
          <w:szCs w:val="32"/>
        </w:rPr>
        <w:t>指标标准值是绩效评价指标的尺度，既要反映同类项目的先进水平，又要符合项目的实际绩效水平。具体采用计划标准等确定此次绩效评价指标标准值。</w:t>
      </w:r>
    </w:p>
    <w:p w14:paraId="54F62BAA">
      <w:pPr>
        <w:pStyle w:val="2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708" w:firstLineChars="200"/>
        <w:jc w:val="both"/>
        <w:textAlignment w:val="auto"/>
      </w:pPr>
      <w:r>
        <w:rPr>
          <w:rFonts w:ascii="Times New Roman" w:hAnsi="Times New Roman" w:eastAsia="仿宋_GB2312"/>
          <w:b w:val="0"/>
          <w:bCs w:val="0"/>
          <w:color w:val="000000"/>
          <w:spacing w:val="17"/>
          <w:kern w:val="2"/>
        </w:rPr>
        <w:t>绩效评价总分值100分，根据综合评分结果，评价计分90分-100分（含90分）对应的评分结果级别为优，80-90分（含80分）对应的评分结果级别为良，60-80分（含60分）对应的评分结果级别为中，60分以下对应的评分结果级别为差。</w:t>
      </w:r>
    </w:p>
    <w:p w14:paraId="2D2D365B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eastAsia"/>
        </w:rPr>
      </w:pPr>
      <w:r>
        <w:rPr>
          <w:rFonts w:hint="eastAsia"/>
        </w:rPr>
        <w:t>3、评价方法</w:t>
      </w:r>
    </w:p>
    <w:p w14:paraId="188971C2">
      <w:pPr>
        <w:spacing w:line="560" w:lineRule="exact"/>
        <w:ind w:firstLine="708" w:firstLineChars="200"/>
        <w:rPr>
          <w:rFonts w:eastAsia="仿宋_GB2312"/>
          <w:color w:val="000000"/>
          <w:spacing w:val="17"/>
          <w:sz w:val="32"/>
          <w:szCs w:val="32"/>
        </w:rPr>
      </w:pPr>
      <w:r>
        <w:rPr>
          <w:rFonts w:eastAsia="仿宋_GB2312"/>
          <w:color w:val="000000"/>
          <w:spacing w:val="17"/>
          <w:sz w:val="32"/>
          <w:szCs w:val="32"/>
        </w:rPr>
        <w:t>绩效评价从项目决策、项目过程、项目产出、项目效益四个维度进行评价。评价对象为项目目标实施情况</w:t>
      </w:r>
      <w:r>
        <w:rPr>
          <w:rFonts w:hint="eastAsia" w:eastAsia="仿宋_GB2312"/>
          <w:color w:val="000000"/>
          <w:spacing w:val="17"/>
          <w:sz w:val="32"/>
          <w:szCs w:val="32"/>
        </w:rPr>
        <w:t>，</w:t>
      </w:r>
      <w:r>
        <w:rPr>
          <w:rFonts w:eastAsia="仿宋_GB2312"/>
          <w:color w:val="000000"/>
          <w:spacing w:val="17"/>
          <w:sz w:val="32"/>
          <w:szCs w:val="32"/>
        </w:rPr>
        <w:t>评价核心为资金的支出完成情况和项目的产出效益。</w:t>
      </w:r>
    </w:p>
    <w:p w14:paraId="683002D0">
      <w:pPr>
        <w:spacing w:line="560" w:lineRule="exact"/>
        <w:ind w:firstLine="708" w:firstLineChars="200"/>
        <w:rPr>
          <w:rFonts w:eastAsia="仿宋_GB2312"/>
          <w:color w:val="FF0000"/>
          <w:spacing w:val="17"/>
          <w:sz w:val="32"/>
          <w:szCs w:val="32"/>
        </w:rPr>
      </w:pPr>
      <w:r>
        <w:rPr>
          <w:rFonts w:eastAsia="仿宋_GB2312"/>
          <w:color w:val="000000"/>
          <w:spacing w:val="17"/>
          <w:sz w:val="32"/>
          <w:szCs w:val="32"/>
        </w:rPr>
        <w:t>本次评价指标中，既有定性指标又有定量指标，各类指标因考核内容不同和客观标准不同存在较大差异，因此核定具体指标时采用了不同方法，具体评价方法如下：</w:t>
      </w:r>
    </w:p>
    <w:p w14:paraId="2EE23729">
      <w:pPr>
        <w:spacing w:line="560" w:lineRule="exact"/>
        <w:ind w:firstLine="708" w:firstLineChars="200"/>
        <w:rPr>
          <w:rFonts w:eastAsia="仿宋_GB2312"/>
          <w:color w:val="000000"/>
          <w:spacing w:val="17"/>
          <w:sz w:val="32"/>
          <w:szCs w:val="32"/>
        </w:rPr>
      </w:pPr>
      <w:r>
        <w:rPr>
          <w:rFonts w:eastAsia="仿宋_GB2312"/>
          <w:color w:val="000000"/>
          <w:spacing w:val="17"/>
          <w:sz w:val="32"/>
          <w:szCs w:val="32"/>
        </w:rPr>
        <w:t>（1）比较法</w:t>
      </w:r>
    </w:p>
    <w:p w14:paraId="6FABA869">
      <w:pPr>
        <w:spacing w:line="560" w:lineRule="exact"/>
        <w:ind w:firstLine="708" w:firstLineChars="200"/>
        <w:rPr>
          <w:rFonts w:eastAsia="仿宋_GB2312"/>
          <w:color w:val="000000"/>
          <w:spacing w:val="17"/>
          <w:sz w:val="32"/>
          <w:szCs w:val="32"/>
        </w:rPr>
      </w:pPr>
      <w:r>
        <w:rPr>
          <w:rFonts w:eastAsia="仿宋_GB2312"/>
          <w:color w:val="000000"/>
          <w:spacing w:val="17"/>
          <w:sz w:val="32"/>
          <w:szCs w:val="32"/>
        </w:rPr>
        <w:t>通过对绩效目标与实施效果、历史与当期情况，综合分析绩效目标实现程度。对</w:t>
      </w:r>
      <w:r>
        <w:rPr>
          <w:rFonts w:eastAsia="仿宋_GB2312"/>
          <w:sz w:val="32"/>
          <w:szCs w:val="32"/>
        </w:rPr>
        <w:t>项目</w:t>
      </w:r>
      <w:r>
        <w:rPr>
          <w:rFonts w:eastAsia="仿宋_GB2312"/>
          <w:color w:val="000000"/>
          <w:spacing w:val="17"/>
          <w:sz w:val="32"/>
          <w:szCs w:val="32"/>
        </w:rPr>
        <w:t>最终验收情况与年度绩效目标对比、预算资金执行情况等相关因素进行比较。</w:t>
      </w:r>
    </w:p>
    <w:p w14:paraId="1E9B0E08">
      <w:pPr>
        <w:spacing w:line="560" w:lineRule="exact"/>
        <w:ind w:firstLine="708" w:firstLineChars="200"/>
        <w:rPr>
          <w:rFonts w:eastAsia="仿宋_GB2312"/>
          <w:color w:val="000000"/>
          <w:spacing w:val="17"/>
          <w:sz w:val="32"/>
          <w:szCs w:val="32"/>
        </w:rPr>
      </w:pPr>
      <w:r>
        <w:rPr>
          <w:rFonts w:eastAsia="仿宋_GB2312"/>
          <w:color w:val="000000"/>
          <w:spacing w:val="17"/>
          <w:sz w:val="32"/>
          <w:szCs w:val="32"/>
        </w:rPr>
        <w:t>（2）因素分析法</w:t>
      </w:r>
    </w:p>
    <w:p w14:paraId="24D8EFAF">
      <w:pPr>
        <w:spacing w:line="560" w:lineRule="exact"/>
        <w:ind w:firstLine="708" w:firstLineChars="200"/>
        <w:rPr>
          <w:rFonts w:eastAsia="仿宋_GB2312"/>
          <w:color w:val="000000"/>
          <w:spacing w:val="17"/>
          <w:sz w:val="32"/>
          <w:szCs w:val="32"/>
        </w:rPr>
      </w:pPr>
      <w:r>
        <w:rPr>
          <w:rFonts w:eastAsia="仿宋_GB2312"/>
          <w:color w:val="000000"/>
          <w:spacing w:val="17"/>
          <w:sz w:val="32"/>
          <w:szCs w:val="32"/>
        </w:rPr>
        <w:t>通过综合分析影响绩效目标实现、实施效果的内外因素，评价绩效目标实现程度。通过对</w:t>
      </w:r>
      <w:r>
        <w:rPr>
          <w:rFonts w:eastAsia="仿宋_GB2312"/>
          <w:sz w:val="32"/>
          <w:szCs w:val="32"/>
        </w:rPr>
        <w:t>项目</w:t>
      </w:r>
      <w:r>
        <w:rPr>
          <w:rFonts w:eastAsia="仿宋_GB2312"/>
          <w:color w:val="000000"/>
          <w:spacing w:val="17"/>
          <w:sz w:val="32"/>
          <w:szCs w:val="32"/>
        </w:rPr>
        <w:t>的开展情况、项目产出数量、成本控制、资金拨付文件及自评报告等相关资料的收集和审核，综合分析各因素对绩效目标实现的影响。</w:t>
      </w:r>
    </w:p>
    <w:p w14:paraId="5088C71C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eastAsia"/>
        </w:rPr>
      </w:pPr>
      <w:r>
        <w:rPr>
          <w:rFonts w:hint="eastAsia"/>
        </w:rPr>
        <w:t>4</w:t>
      </w:r>
      <w:r>
        <w:rPr>
          <w:rFonts w:hint="eastAsia"/>
          <w:lang w:val="en-US" w:eastAsia="zh-CN"/>
        </w:rPr>
        <w:t>.</w:t>
      </w:r>
      <w:r>
        <w:rPr>
          <w:rFonts w:hint="eastAsia"/>
        </w:rPr>
        <w:t>评价标准</w:t>
      </w:r>
    </w:p>
    <w:p w14:paraId="373636BD">
      <w:pPr>
        <w:spacing w:line="560" w:lineRule="exact"/>
        <w:ind w:firstLine="708" w:firstLineChars="200"/>
        <w:rPr>
          <w:rFonts w:eastAsia="仿宋_GB2312"/>
          <w:color w:val="000000"/>
          <w:spacing w:val="17"/>
          <w:sz w:val="32"/>
          <w:szCs w:val="32"/>
        </w:rPr>
      </w:pPr>
      <w:bookmarkStart w:id="6" w:name="_Toc68703833"/>
      <w:r>
        <w:rPr>
          <w:rFonts w:hint="eastAsia" w:eastAsia="仿宋_GB2312"/>
          <w:color w:val="000000"/>
          <w:spacing w:val="17"/>
          <w:sz w:val="32"/>
          <w:szCs w:val="32"/>
        </w:rPr>
        <w:t>绩效评价标准包括计划标准、历史标准等，用于对绩效指标完成情况进行比较、分析、评价。本次评价主要采用了计划标准。</w:t>
      </w:r>
    </w:p>
    <w:p w14:paraId="5B21EB7B">
      <w:pPr>
        <w:spacing w:line="560" w:lineRule="exact"/>
        <w:ind w:firstLine="708" w:firstLineChars="200"/>
        <w:rPr>
          <w:rFonts w:eastAsia="仿宋_GB2312"/>
          <w:color w:val="000000" w:themeColor="text1"/>
          <w:spacing w:val="17"/>
          <w:sz w:val="32"/>
          <w:szCs w:val="32"/>
        </w:rPr>
      </w:pPr>
      <w:bookmarkStart w:id="7" w:name="_Toc17882"/>
      <w:bookmarkStart w:id="8" w:name="_Toc31464"/>
      <w:r>
        <w:rPr>
          <w:rFonts w:hint="eastAsia" w:eastAsia="仿宋_GB2312"/>
          <w:color w:val="000000" w:themeColor="text1"/>
          <w:spacing w:val="17"/>
          <w:sz w:val="32"/>
          <w:szCs w:val="32"/>
        </w:rPr>
        <w:t>计划标准：指以预先制定的目标、计划、预算、定额等作为评价标准。</w:t>
      </w:r>
      <w:bookmarkEnd w:id="7"/>
      <w:bookmarkEnd w:id="8"/>
    </w:p>
    <w:p w14:paraId="404F20AF"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40" w:firstLineChars="200"/>
        <w:textAlignment w:val="auto"/>
        <w:rPr>
          <w:rFonts w:hint="eastAsia" w:ascii="仿宋_GB2312" w:eastAsia="仿宋_GB2312"/>
          <w:b w:val="0"/>
          <w:bCs w:val="0"/>
        </w:rPr>
      </w:pPr>
      <w:r>
        <w:rPr>
          <w:rFonts w:hint="eastAsia" w:ascii="仿宋_GB2312" w:eastAsia="仿宋_GB2312"/>
          <w:b w:val="0"/>
          <w:bCs w:val="0"/>
        </w:rPr>
        <w:t>（三）绩效评价工作过程。</w:t>
      </w:r>
      <w:bookmarkEnd w:id="6"/>
    </w:p>
    <w:p w14:paraId="32734AE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eastAsia="仿宋_GB2312"/>
          <w:bCs/>
          <w:color w:val="000000" w:themeColor="text1"/>
          <w:sz w:val="32"/>
          <w:szCs w:val="32"/>
        </w:rPr>
      </w:pPr>
      <w:bookmarkStart w:id="9" w:name="_Toc68703834"/>
      <w:r>
        <w:rPr>
          <w:rFonts w:hint="eastAsia" w:eastAsia="仿宋_GB2312"/>
          <w:bCs/>
          <w:color w:val="000000" w:themeColor="text1"/>
          <w:sz w:val="32"/>
          <w:szCs w:val="32"/>
          <w:lang w:val="en-US" w:eastAsia="zh-CN"/>
        </w:rPr>
        <w:t>1.</w:t>
      </w:r>
      <w:r>
        <w:rPr>
          <w:rFonts w:hint="eastAsia" w:eastAsia="仿宋_GB2312"/>
          <w:bCs/>
          <w:color w:val="000000" w:themeColor="text1"/>
          <w:sz w:val="32"/>
          <w:szCs w:val="32"/>
        </w:rPr>
        <w:t>前期准备。首先成立评价工作组，开展前期调研；其次明确项目绩效目标，设计绩效评价指标体系并确定绩效评价方法；接着确定现场和非现场评价范围，设计资料清单；最后制定评价实施方案并进行论证。</w:t>
      </w:r>
    </w:p>
    <w:p w14:paraId="16B0E76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eastAsia="仿宋_GB2312"/>
          <w:bCs/>
          <w:color w:val="000000" w:themeColor="text1"/>
          <w:sz w:val="32"/>
          <w:szCs w:val="32"/>
        </w:rPr>
      </w:pPr>
      <w:r>
        <w:rPr>
          <w:rFonts w:hint="eastAsia" w:eastAsia="仿宋_GB2312"/>
          <w:bCs/>
          <w:color w:val="000000" w:themeColor="text1"/>
          <w:sz w:val="32"/>
          <w:szCs w:val="32"/>
          <w:lang w:val="en-US" w:eastAsia="zh-CN"/>
        </w:rPr>
        <w:t>2.</w:t>
      </w:r>
      <w:r>
        <w:rPr>
          <w:rFonts w:hint="eastAsia" w:eastAsia="仿宋_GB2312"/>
          <w:bCs/>
          <w:color w:val="000000" w:themeColor="text1"/>
          <w:sz w:val="32"/>
          <w:szCs w:val="32"/>
        </w:rPr>
        <w:t>组织实施。制定绩效评价工作方案，具体包括项目概况、评价思路、方法手段、组织实施、进度安排等。收集项目立项依据、相关会议纪要、实施方案、财政资金分配方案、支付管理情况等相关评价资料并进行梳理。</w:t>
      </w:r>
    </w:p>
    <w:p w14:paraId="21F3AB9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color w:val="000000" w:themeColor="text1"/>
          <w:sz w:val="32"/>
          <w:szCs w:val="32"/>
        </w:rPr>
      </w:pPr>
      <w:r>
        <w:rPr>
          <w:rFonts w:hint="eastAsia" w:eastAsia="仿宋_GB2312"/>
          <w:bCs/>
          <w:color w:val="000000" w:themeColor="text1"/>
          <w:sz w:val="32"/>
          <w:szCs w:val="32"/>
          <w:lang w:val="en-US" w:eastAsia="zh-CN"/>
        </w:rPr>
        <w:t>3.</w:t>
      </w:r>
      <w:r>
        <w:rPr>
          <w:rFonts w:hint="eastAsia" w:eastAsia="仿宋_GB2312"/>
          <w:bCs/>
          <w:color w:val="000000" w:themeColor="text1"/>
          <w:sz w:val="32"/>
          <w:szCs w:val="32"/>
        </w:rPr>
        <w:t>分析评价。根据收集梳理的资料围绕项目立项、资金落实、业务管理、财务管理、项目产出、项目效益等内容，对照已确定的绩效评价指标进行详细全面的分析评价，逐项打分并形成绩效评价最终结果。</w:t>
      </w:r>
    </w:p>
    <w:p w14:paraId="6ADEC964">
      <w:pPr>
        <w:pStyle w:val="3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43" w:firstLineChars="200"/>
        <w:textAlignment w:val="auto"/>
        <w:rPr>
          <w:rFonts w:ascii="宋体" w:hAnsi="宋体" w:eastAsia="宋体"/>
          <w:sz w:val="32"/>
          <w:szCs w:val="32"/>
        </w:rPr>
      </w:pPr>
      <w:r>
        <w:rPr>
          <w:rFonts w:hint="eastAsia" w:ascii="宋体" w:hAnsi="宋体" w:eastAsia="宋体"/>
          <w:sz w:val="32"/>
          <w:szCs w:val="32"/>
        </w:rPr>
        <w:t>三、综合评价情况及评价结论</w:t>
      </w:r>
      <w:bookmarkEnd w:id="9"/>
    </w:p>
    <w:p w14:paraId="4EE199AD"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40" w:firstLineChars="200"/>
        <w:textAlignment w:val="auto"/>
        <w:rPr>
          <w:rFonts w:hint="eastAsia" w:ascii="仿宋_GB2312" w:eastAsia="仿宋_GB2312"/>
          <w:b w:val="0"/>
          <w:bCs w:val="0"/>
          <w:lang w:eastAsia="zh-CN"/>
        </w:rPr>
      </w:pPr>
      <w:bookmarkStart w:id="10" w:name="_Toc68703835"/>
      <w:r>
        <w:rPr>
          <w:rFonts w:hint="eastAsia" w:ascii="仿宋_GB2312" w:eastAsia="仿宋_GB2312"/>
          <w:b w:val="0"/>
          <w:bCs w:val="0"/>
        </w:rPr>
        <w:t>（一）综合评价情况</w:t>
      </w:r>
      <w:bookmarkEnd w:id="10"/>
      <w:r>
        <w:rPr>
          <w:rFonts w:hint="eastAsia" w:ascii="仿宋_GB2312" w:eastAsia="仿宋_GB2312"/>
          <w:b w:val="0"/>
          <w:bCs w:val="0"/>
          <w:lang w:eastAsia="zh-CN"/>
        </w:rPr>
        <w:t>及评价结论</w:t>
      </w:r>
    </w:p>
    <w:p w14:paraId="2849DDE1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Times New Roman" w:hAnsi="Times New Roman" w:eastAsia="仿宋_GB2312" w:cs="Times New Roman"/>
          <w:b w:val="0"/>
          <w:bCs w:val="0"/>
          <w:kern w:val="28"/>
          <w:sz w:val="32"/>
          <w:szCs w:val="32"/>
          <w:lang w:val="en-US" w:eastAsia="zh-CN" w:bidi="ar-SA"/>
        </w:rPr>
      </w:pPr>
      <w:r>
        <w:rPr>
          <w:rFonts w:hint="eastAsia" w:ascii="仿宋_GB2312"/>
          <w:b w:val="0"/>
          <w:bCs w:val="0"/>
          <w:lang w:val="en-US" w:eastAsia="zh-CN"/>
        </w:rPr>
        <w:t>1.</w:t>
      </w:r>
      <w:r>
        <w:rPr>
          <w:rFonts w:hint="eastAsia" w:ascii="仿宋_GB2312" w:eastAsia="仿宋_GB2312"/>
          <w:b w:val="0"/>
          <w:bCs w:val="0"/>
        </w:rPr>
        <w:t>综合评价情况</w:t>
      </w:r>
      <w:r>
        <w:rPr>
          <w:rFonts w:hint="eastAsia" w:ascii="仿宋_GB2312"/>
          <w:b w:val="0"/>
          <w:bCs w:val="0"/>
          <w:lang w:eastAsia="zh-CN"/>
        </w:rPr>
        <w:t>：</w:t>
      </w:r>
      <w:r>
        <w:rPr>
          <w:rFonts w:hint="eastAsia" w:ascii="Times New Roman" w:hAnsi="Times New Roman" w:eastAsia="仿宋_GB2312" w:cs="Times New Roman"/>
          <w:b w:val="0"/>
          <w:bCs w:val="0"/>
          <w:kern w:val="28"/>
          <w:sz w:val="32"/>
          <w:szCs w:val="32"/>
          <w:lang w:val="en-US" w:eastAsia="zh-CN" w:bidi="ar-SA"/>
        </w:rPr>
        <w:t>项目总体组织规范，在项目实施过程做到认真履职，监督到位。按照相关制度的要求，项目负责人对项目绩效监控执行情况进行跟踪监督，有效完成了本项目的工作目标，确保资金使用安全和最大效益的发挥，保障项目如期按要求完成。规范了项目档案资料的整理。项目的实施达到项目预期效果。</w:t>
      </w:r>
    </w:p>
    <w:p w14:paraId="248B149F"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40" w:firstLineChars="200"/>
        <w:textAlignment w:val="auto"/>
        <w:rPr>
          <w:rFonts w:hint="eastAsia" w:ascii="仿宋_GB2312" w:eastAsia="仿宋_GB2312"/>
          <w:b w:val="0"/>
          <w:bCs w:val="0"/>
        </w:rPr>
      </w:pPr>
      <w:bookmarkStart w:id="11" w:name="_Toc68703836"/>
      <w:r>
        <w:rPr>
          <w:rFonts w:hint="eastAsia" w:ascii="仿宋_GB2312" w:eastAsia="仿宋_GB2312"/>
          <w:b w:val="0"/>
          <w:bCs w:val="0"/>
          <w:lang w:val="en-US" w:eastAsia="zh-CN"/>
        </w:rPr>
        <w:t>2.</w:t>
      </w:r>
      <w:r>
        <w:rPr>
          <w:rFonts w:hint="eastAsia" w:ascii="仿宋_GB2312" w:eastAsia="仿宋_GB2312"/>
          <w:b w:val="0"/>
          <w:bCs w:val="0"/>
        </w:rPr>
        <w:t>评价结论</w:t>
      </w:r>
      <w:bookmarkEnd w:id="11"/>
    </w:p>
    <w:p w14:paraId="009740E4">
      <w:pPr>
        <w:pStyle w:val="2"/>
        <w:widowControl w:val="0"/>
        <w:spacing w:before="0" w:after="0" w:line="560" w:lineRule="exact"/>
        <w:ind w:firstLine="640" w:firstLineChars="200"/>
        <w:jc w:val="both"/>
        <w:outlineLvl w:val="9"/>
        <w:rPr>
          <w:rFonts w:hint="eastAsia" w:ascii="Times New Roman" w:hAnsi="Times New Roman" w:eastAsia="仿宋_GB2312"/>
          <w:b w:val="0"/>
          <w:bCs w:val="0"/>
          <w:color w:val="0000FF"/>
          <w:highlight w:val="none"/>
        </w:rPr>
      </w:pPr>
      <w:r>
        <w:rPr>
          <w:rFonts w:hint="eastAsia" w:ascii="Times New Roman" w:hAnsi="Times New Roman" w:eastAsia="仿宋_GB2312"/>
          <w:b w:val="0"/>
          <w:bCs w:val="0"/>
        </w:rPr>
        <w:t>运用绩效评价组制定的评价指标体系以及财政部《项目支出绩效评价管理办法》（财预〔2020〕10号）文件的评分标准，通过数据采集、问卷调查及访谈等方式，对本项目进行客观评价，最终评分结果：</w:t>
      </w:r>
      <w:r>
        <w:rPr>
          <w:rFonts w:hint="eastAsia" w:ascii="Times New Roman" w:hAnsi="Times New Roman" w:eastAsia="仿宋_GB2312"/>
          <w:b w:val="0"/>
          <w:bCs w:val="0"/>
          <w:color w:val="000000" w:themeColor="text1"/>
        </w:rPr>
        <w:t>总得分为 9</w:t>
      </w:r>
      <w:r>
        <w:rPr>
          <w:rFonts w:hint="eastAsia" w:ascii="Times New Roman" w:hAnsi="Times New Roman" w:eastAsia="仿宋_GB2312"/>
          <w:b w:val="0"/>
          <w:bCs w:val="0"/>
          <w:color w:val="000000" w:themeColor="text1"/>
          <w:lang w:val="en-US" w:eastAsia="zh-CN"/>
        </w:rPr>
        <w:t>7</w:t>
      </w:r>
      <w:r>
        <w:rPr>
          <w:rFonts w:hint="eastAsia" w:ascii="Times New Roman" w:hAnsi="Times New Roman" w:eastAsia="仿宋_GB2312"/>
          <w:b w:val="0"/>
          <w:bCs w:val="0"/>
          <w:color w:val="000000" w:themeColor="text1"/>
        </w:rPr>
        <w:t>.</w:t>
      </w:r>
      <w:r>
        <w:rPr>
          <w:rFonts w:hint="eastAsia" w:ascii="Times New Roman" w:hAnsi="Times New Roman" w:eastAsia="仿宋_GB2312"/>
          <w:b w:val="0"/>
          <w:bCs w:val="0"/>
          <w:color w:val="000000" w:themeColor="text1"/>
          <w:lang w:val="en-US" w:eastAsia="zh-CN"/>
        </w:rPr>
        <w:t>24</w:t>
      </w:r>
      <w:r>
        <w:rPr>
          <w:rFonts w:hint="eastAsia" w:ascii="Times New Roman" w:hAnsi="Times New Roman" w:eastAsia="仿宋_GB2312"/>
          <w:b w:val="0"/>
          <w:bCs w:val="0"/>
          <w:color w:val="000000" w:themeColor="text1"/>
        </w:rPr>
        <w:t>分，属于“优”。其中，项目决策类指标权重为</w:t>
      </w:r>
      <w:r>
        <w:rPr>
          <w:rFonts w:hint="eastAsia" w:ascii="Times New Roman" w:hAnsi="Times New Roman" w:eastAsia="仿宋_GB2312"/>
          <w:b w:val="0"/>
          <w:bCs w:val="0"/>
          <w:color w:val="000000" w:themeColor="text1"/>
          <w:lang w:val="en-US" w:eastAsia="zh-CN"/>
        </w:rPr>
        <w:t>20</w:t>
      </w:r>
      <w:r>
        <w:rPr>
          <w:rFonts w:hint="eastAsia" w:ascii="Times New Roman" w:hAnsi="Times New Roman" w:eastAsia="仿宋_GB2312"/>
          <w:b w:val="0"/>
          <w:bCs w:val="0"/>
          <w:color w:val="000000" w:themeColor="text1"/>
        </w:rPr>
        <w:t xml:space="preserve">分，得分为 </w:t>
      </w:r>
      <w:r>
        <w:rPr>
          <w:rFonts w:hint="eastAsia" w:ascii="Times New Roman" w:hAnsi="Times New Roman" w:eastAsia="仿宋_GB2312"/>
          <w:b w:val="0"/>
          <w:bCs w:val="0"/>
          <w:color w:val="000000" w:themeColor="text1"/>
          <w:lang w:val="en-US" w:eastAsia="zh-CN"/>
        </w:rPr>
        <w:t>2</w:t>
      </w:r>
      <w:r>
        <w:rPr>
          <w:rFonts w:hint="eastAsia" w:ascii="Times New Roman" w:hAnsi="Times New Roman" w:eastAsia="仿宋_GB2312"/>
          <w:b w:val="0"/>
          <w:bCs w:val="0"/>
          <w:color w:val="000000" w:themeColor="text1"/>
        </w:rPr>
        <w:t>0分，得分率为 100%。项目过程类指标权重为</w:t>
      </w:r>
      <w:r>
        <w:rPr>
          <w:rFonts w:hint="eastAsia" w:ascii="Times New Roman" w:hAnsi="Times New Roman" w:eastAsia="仿宋_GB2312"/>
          <w:b w:val="0"/>
          <w:bCs w:val="0"/>
          <w:color w:val="000000" w:themeColor="text1"/>
          <w:lang w:val="en-US" w:eastAsia="zh-CN"/>
        </w:rPr>
        <w:t>2</w:t>
      </w:r>
      <w:r>
        <w:rPr>
          <w:rFonts w:hint="eastAsia" w:ascii="Times New Roman" w:hAnsi="Times New Roman" w:eastAsia="仿宋_GB2312"/>
          <w:b w:val="0"/>
          <w:bCs w:val="0"/>
          <w:color w:val="000000" w:themeColor="text1"/>
        </w:rPr>
        <w:t>0分，得分为</w:t>
      </w:r>
      <w:r>
        <w:rPr>
          <w:rFonts w:hint="eastAsia" w:ascii="Times New Roman" w:hAnsi="Times New Roman" w:eastAsia="仿宋_GB2312"/>
          <w:b w:val="0"/>
          <w:bCs w:val="0"/>
          <w:color w:val="000000" w:themeColor="text1"/>
          <w:lang w:val="en-US" w:eastAsia="zh-CN"/>
        </w:rPr>
        <w:t>19.24</w:t>
      </w:r>
      <w:r>
        <w:rPr>
          <w:rFonts w:hint="eastAsia" w:ascii="Times New Roman" w:hAnsi="Times New Roman" w:eastAsia="仿宋_GB2312"/>
          <w:b w:val="0"/>
          <w:bCs w:val="0"/>
          <w:color w:val="000000" w:themeColor="text1"/>
        </w:rPr>
        <w:t>分，得分率为</w:t>
      </w:r>
      <w:r>
        <w:rPr>
          <w:rFonts w:hint="eastAsia" w:ascii="Times New Roman" w:hAnsi="Times New Roman" w:eastAsia="仿宋_GB2312"/>
          <w:b w:val="0"/>
          <w:bCs w:val="0"/>
          <w:color w:val="000000" w:themeColor="text1"/>
          <w:highlight w:val="none"/>
          <w:lang w:val="en-US" w:eastAsia="zh-CN"/>
        </w:rPr>
        <w:t>96.2</w:t>
      </w:r>
      <w:r>
        <w:rPr>
          <w:rFonts w:hint="eastAsia" w:ascii="Times New Roman" w:hAnsi="Times New Roman" w:eastAsia="仿宋_GB2312"/>
          <w:b w:val="0"/>
          <w:bCs w:val="0"/>
          <w:color w:val="000000" w:themeColor="text1"/>
          <w:highlight w:val="none"/>
        </w:rPr>
        <w:t>%。</w:t>
      </w:r>
      <w:r>
        <w:rPr>
          <w:rFonts w:hint="eastAsia" w:ascii="Times New Roman" w:hAnsi="Times New Roman" w:eastAsia="仿宋_GB2312"/>
          <w:b w:val="0"/>
          <w:bCs w:val="0"/>
          <w:color w:val="000000" w:themeColor="text1"/>
        </w:rPr>
        <w:t>项目产出类指标权重为</w:t>
      </w:r>
      <w:r>
        <w:rPr>
          <w:rFonts w:hint="eastAsia" w:ascii="Times New Roman" w:hAnsi="Times New Roman" w:eastAsia="仿宋_GB2312"/>
          <w:b w:val="0"/>
          <w:bCs w:val="0"/>
          <w:color w:val="000000" w:themeColor="text1"/>
          <w:lang w:val="en-US" w:eastAsia="zh-CN"/>
        </w:rPr>
        <w:t>4</w:t>
      </w:r>
      <w:r>
        <w:rPr>
          <w:rFonts w:hint="eastAsia" w:ascii="Times New Roman" w:hAnsi="Times New Roman" w:eastAsia="仿宋_GB2312"/>
          <w:b w:val="0"/>
          <w:bCs w:val="0"/>
          <w:color w:val="000000" w:themeColor="text1"/>
        </w:rPr>
        <w:t>0分，得分为</w:t>
      </w:r>
      <w:r>
        <w:rPr>
          <w:rFonts w:hint="eastAsia" w:ascii="Times New Roman" w:hAnsi="Times New Roman" w:eastAsia="仿宋_GB2312"/>
          <w:b w:val="0"/>
          <w:bCs w:val="0"/>
          <w:color w:val="000000" w:themeColor="text1"/>
          <w:lang w:val="en-US" w:eastAsia="zh-CN"/>
        </w:rPr>
        <w:t>38</w:t>
      </w:r>
      <w:r>
        <w:rPr>
          <w:rFonts w:hint="eastAsia" w:ascii="Times New Roman" w:hAnsi="Times New Roman" w:eastAsia="仿宋_GB2312"/>
          <w:b w:val="0"/>
          <w:bCs w:val="0"/>
          <w:color w:val="000000" w:themeColor="text1"/>
        </w:rPr>
        <w:t>分，得分率为</w:t>
      </w:r>
      <w:r>
        <w:rPr>
          <w:rFonts w:hint="eastAsia" w:ascii="Times New Roman" w:hAnsi="Times New Roman" w:eastAsia="仿宋_GB2312"/>
          <w:b w:val="0"/>
          <w:bCs w:val="0"/>
          <w:color w:val="000000" w:themeColor="text1"/>
          <w:highlight w:val="none"/>
          <w:lang w:val="en-US" w:eastAsia="zh-CN"/>
        </w:rPr>
        <w:t>95</w:t>
      </w:r>
      <w:r>
        <w:rPr>
          <w:rFonts w:hint="eastAsia" w:ascii="Times New Roman" w:hAnsi="Times New Roman" w:eastAsia="仿宋_GB2312"/>
          <w:b w:val="0"/>
          <w:bCs w:val="0"/>
          <w:color w:val="000000" w:themeColor="text1"/>
          <w:highlight w:val="none"/>
        </w:rPr>
        <w:t>%。</w:t>
      </w:r>
      <w:r>
        <w:rPr>
          <w:rFonts w:hint="eastAsia" w:ascii="Times New Roman" w:hAnsi="Times New Roman" w:eastAsia="仿宋_GB2312"/>
          <w:b w:val="0"/>
          <w:bCs w:val="0"/>
          <w:color w:val="000000" w:themeColor="text1"/>
        </w:rPr>
        <w:t>项目效益类指标权重为</w:t>
      </w:r>
      <w:r>
        <w:rPr>
          <w:rFonts w:hint="eastAsia" w:ascii="Times New Roman" w:hAnsi="Times New Roman" w:eastAsia="仿宋_GB2312"/>
          <w:b w:val="0"/>
          <w:bCs w:val="0"/>
          <w:color w:val="000000" w:themeColor="text1"/>
          <w:lang w:val="en-US" w:eastAsia="zh-CN"/>
        </w:rPr>
        <w:t>2</w:t>
      </w:r>
      <w:r>
        <w:rPr>
          <w:rFonts w:hint="eastAsia" w:ascii="Times New Roman" w:hAnsi="Times New Roman" w:eastAsia="仿宋_GB2312"/>
          <w:b w:val="0"/>
          <w:bCs w:val="0"/>
          <w:color w:val="000000" w:themeColor="text1"/>
        </w:rPr>
        <w:t>0分，得分为</w:t>
      </w:r>
      <w:r>
        <w:rPr>
          <w:rFonts w:hint="eastAsia" w:ascii="Times New Roman" w:hAnsi="Times New Roman" w:eastAsia="仿宋_GB2312"/>
          <w:b w:val="0"/>
          <w:bCs w:val="0"/>
          <w:color w:val="000000" w:themeColor="text1"/>
          <w:lang w:val="en-US" w:eastAsia="zh-CN"/>
        </w:rPr>
        <w:t>2</w:t>
      </w:r>
      <w:r>
        <w:rPr>
          <w:rFonts w:hint="eastAsia" w:ascii="Times New Roman" w:hAnsi="Times New Roman" w:eastAsia="仿宋_GB2312"/>
          <w:b w:val="0"/>
          <w:bCs w:val="0"/>
          <w:color w:val="000000" w:themeColor="text1"/>
        </w:rPr>
        <w:t>0分，得分率为100%。</w:t>
      </w:r>
    </w:p>
    <w:p w14:paraId="0814F1A8"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40" w:firstLineChars="200"/>
        <w:textAlignment w:val="auto"/>
        <w:rPr>
          <w:rFonts w:hint="default" w:ascii="仿宋_GB2312" w:eastAsia="仿宋_GB2312"/>
          <w:b w:val="0"/>
          <w:bCs w:val="0"/>
          <w:highlight w:val="none"/>
          <w:lang w:val="en-US" w:eastAsia="zh-CN"/>
        </w:rPr>
      </w:pPr>
      <w:r>
        <w:rPr>
          <w:rFonts w:hint="eastAsia" w:ascii="仿宋_GB2312" w:eastAsia="仿宋_GB2312"/>
          <w:b w:val="0"/>
          <w:bCs w:val="0"/>
          <w:highlight w:val="none"/>
        </w:rPr>
        <w:t>（</w:t>
      </w:r>
      <w:r>
        <w:rPr>
          <w:rFonts w:hint="eastAsia" w:ascii="仿宋_GB2312" w:eastAsia="仿宋_GB2312"/>
          <w:b w:val="0"/>
          <w:bCs w:val="0"/>
          <w:highlight w:val="none"/>
          <w:lang w:eastAsia="zh-CN"/>
        </w:rPr>
        <w:t>二</w:t>
      </w:r>
      <w:r>
        <w:rPr>
          <w:rFonts w:hint="eastAsia" w:ascii="仿宋_GB2312" w:eastAsia="仿宋_GB2312"/>
          <w:b w:val="0"/>
          <w:bCs w:val="0"/>
          <w:highlight w:val="none"/>
        </w:rPr>
        <w:t>）</w:t>
      </w:r>
      <w:r>
        <w:rPr>
          <w:rFonts w:hint="eastAsia" w:ascii="仿宋_GB2312" w:eastAsia="仿宋_GB2312"/>
          <w:b w:val="0"/>
          <w:bCs w:val="0"/>
          <w:highlight w:val="none"/>
          <w:lang w:eastAsia="zh-CN"/>
        </w:rPr>
        <w:t>相关评分表</w:t>
      </w:r>
    </w:p>
    <w:p w14:paraId="2C2D2718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Times New Roman" w:hAnsi="Times New Roman" w:eastAsia="仿宋_GB2312"/>
          <w:b w:val="0"/>
          <w:bCs w:val="0"/>
          <w:highlight w:val="none"/>
          <w:lang w:eastAsia="zh-CN"/>
        </w:rPr>
      </w:pPr>
      <w:r>
        <w:rPr>
          <w:rFonts w:hint="eastAsia" w:ascii="Times New Roman" w:hAnsi="Times New Roman" w:eastAsia="仿宋_GB2312"/>
          <w:b w:val="0"/>
          <w:bCs w:val="0"/>
          <w:highlight w:val="none"/>
        </w:rPr>
        <w:t>具体打分情况详见：附件1综合评分表</w:t>
      </w:r>
      <w:r>
        <w:rPr>
          <w:rFonts w:hint="eastAsia" w:ascii="Times New Roman" w:hAnsi="Times New Roman" w:eastAsia="仿宋_GB2312"/>
          <w:b w:val="0"/>
          <w:bCs w:val="0"/>
          <w:highlight w:val="none"/>
          <w:lang w:eastAsia="zh-CN"/>
        </w:rPr>
        <w:t>。</w:t>
      </w:r>
    </w:p>
    <w:p w14:paraId="5C66EA2D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center"/>
        <w:textAlignment w:val="auto"/>
        <w:rPr>
          <w:color w:val="000000" w:themeColor="text1"/>
        </w:rPr>
      </w:pPr>
      <w:r>
        <w:rPr>
          <w:rFonts w:hint="eastAsia"/>
          <w:color w:val="000000" w:themeColor="text1"/>
          <w:lang w:eastAsia="zh-CN"/>
        </w:rPr>
        <w:t>巴州党委办公室运行保障项目</w:t>
      </w:r>
      <w:r>
        <w:rPr>
          <w:rFonts w:hint="eastAsia"/>
          <w:color w:val="000000" w:themeColor="text1"/>
        </w:rPr>
        <w:t>项目评价得分情况</w:t>
      </w:r>
    </w:p>
    <w:tbl>
      <w:tblPr>
        <w:tblStyle w:val="12"/>
        <w:tblW w:w="7583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37"/>
        <w:gridCol w:w="2168"/>
        <w:gridCol w:w="2278"/>
      </w:tblGrid>
      <w:tr w14:paraId="20B4ADC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tblHeader/>
          <w:jc w:val="center"/>
        </w:trPr>
        <w:tc>
          <w:tcPr>
            <w:tcW w:w="3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BEBEBE" w:themeFill="background1" w:themeFillShade="BF"/>
            <w:vAlign w:val="center"/>
          </w:tcPr>
          <w:p w14:paraId="64FC7C39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442" w:firstLineChars="200"/>
              <w:jc w:val="center"/>
              <w:textAlignment w:val="auto"/>
              <w:rPr>
                <w:b/>
                <w:bCs/>
                <w:color w:val="000000"/>
                <w:sz w:val="22"/>
              </w:rPr>
            </w:pPr>
            <w:r>
              <w:rPr>
                <w:rFonts w:hint="eastAsia"/>
                <w:b/>
                <w:bCs/>
                <w:color w:val="000000"/>
                <w:sz w:val="22"/>
              </w:rPr>
              <w:t>一级指标</w:t>
            </w:r>
          </w:p>
        </w:tc>
        <w:tc>
          <w:tcPr>
            <w:tcW w:w="21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BEBEBE" w:themeFill="background1" w:themeFillShade="BF"/>
            <w:vAlign w:val="center"/>
          </w:tcPr>
          <w:p w14:paraId="13EC43BB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442" w:firstLineChars="200"/>
              <w:jc w:val="center"/>
              <w:textAlignment w:val="auto"/>
              <w:rPr>
                <w:b/>
                <w:bCs/>
                <w:color w:val="000000"/>
                <w:sz w:val="22"/>
              </w:rPr>
            </w:pPr>
            <w:r>
              <w:rPr>
                <w:rFonts w:hint="eastAsia"/>
                <w:b/>
                <w:bCs/>
                <w:color w:val="000000"/>
                <w:sz w:val="22"/>
              </w:rPr>
              <w:t>权重分</w:t>
            </w:r>
          </w:p>
        </w:tc>
        <w:tc>
          <w:tcPr>
            <w:tcW w:w="22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BEBEBE" w:themeFill="background1" w:themeFillShade="BF"/>
            <w:vAlign w:val="center"/>
          </w:tcPr>
          <w:p w14:paraId="3D9BCEB8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442" w:firstLineChars="200"/>
              <w:jc w:val="center"/>
              <w:textAlignment w:val="auto"/>
              <w:rPr>
                <w:b/>
                <w:bCs/>
                <w:color w:val="000000"/>
                <w:sz w:val="22"/>
              </w:rPr>
            </w:pPr>
            <w:r>
              <w:rPr>
                <w:rFonts w:hint="eastAsia"/>
                <w:b/>
                <w:bCs/>
                <w:color w:val="000000"/>
                <w:sz w:val="22"/>
              </w:rPr>
              <w:t>得分</w:t>
            </w:r>
          </w:p>
        </w:tc>
      </w:tr>
      <w:tr w14:paraId="241BE8C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1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FCF2334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440" w:firstLineChars="200"/>
              <w:jc w:val="center"/>
              <w:textAlignment w:val="auto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项目决策</w:t>
            </w:r>
          </w:p>
        </w:tc>
        <w:tc>
          <w:tcPr>
            <w:tcW w:w="2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468B63B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440" w:firstLineChars="200"/>
              <w:jc w:val="center"/>
              <w:textAlignment w:val="auto"/>
              <w:rPr>
                <w:rFonts w:hint="default" w:eastAsia="仿宋_GB2312"/>
                <w:color w:val="000000"/>
                <w:sz w:val="22"/>
                <w:lang w:val="en-US" w:eastAsia="zh-CN"/>
              </w:rPr>
            </w:pPr>
            <w:r>
              <w:rPr>
                <w:rFonts w:hint="eastAsia"/>
                <w:color w:val="000000"/>
                <w:sz w:val="22"/>
                <w:lang w:val="en-US" w:eastAsia="zh-CN"/>
              </w:rPr>
              <w:t>20</w:t>
            </w:r>
          </w:p>
        </w:tc>
        <w:tc>
          <w:tcPr>
            <w:tcW w:w="22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2C3D22A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440" w:firstLineChars="200"/>
              <w:jc w:val="center"/>
              <w:textAlignment w:val="auto"/>
              <w:rPr>
                <w:rFonts w:hint="default" w:eastAsia="仿宋_GB2312"/>
                <w:color w:val="000000"/>
                <w:sz w:val="22"/>
                <w:lang w:val="en-US" w:eastAsia="zh-CN"/>
              </w:rPr>
            </w:pPr>
            <w:r>
              <w:rPr>
                <w:rFonts w:hint="eastAsia"/>
                <w:color w:val="000000"/>
                <w:sz w:val="22"/>
                <w:lang w:val="en-US" w:eastAsia="zh-CN"/>
              </w:rPr>
              <w:t>20</w:t>
            </w:r>
          </w:p>
        </w:tc>
      </w:tr>
      <w:tr w14:paraId="68BEE06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1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7A86407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440" w:firstLineChars="200"/>
              <w:jc w:val="center"/>
              <w:textAlignment w:val="auto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项目过程</w:t>
            </w:r>
          </w:p>
        </w:tc>
        <w:tc>
          <w:tcPr>
            <w:tcW w:w="2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0AFDE80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440" w:firstLineChars="200"/>
              <w:jc w:val="center"/>
              <w:textAlignment w:val="auto"/>
              <w:rPr>
                <w:rFonts w:hint="default" w:eastAsia="仿宋_GB2312"/>
                <w:color w:val="000000"/>
                <w:sz w:val="22"/>
                <w:lang w:val="en-US" w:eastAsia="zh-CN"/>
              </w:rPr>
            </w:pPr>
            <w:r>
              <w:rPr>
                <w:rFonts w:hint="eastAsia"/>
                <w:color w:val="000000"/>
                <w:sz w:val="22"/>
                <w:lang w:val="en-US" w:eastAsia="zh-CN"/>
              </w:rPr>
              <w:t>20</w:t>
            </w:r>
          </w:p>
        </w:tc>
        <w:tc>
          <w:tcPr>
            <w:tcW w:w="22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DE801BB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440" w:firstLineChars="200"/>
              <w:jc w:val="center"/>
              <w:textAlignment w:val="auto"/>
              <w:rPr>
                <w:rFonts w:hint="default" w:eastAsia="仿宋_GB2312"/>
                <w:color w:val="000000"/>
                <w:sz w:val="22"/>
                <w:lang w:val="en-US" w:eastAsia="zh-CN"/>
              </w:rPr>
            </w:pPr>
            <w:r>
              <w:rPr>
                <w:rFonts w:hint="eastAsia"/>
                <w:color w:val="000000"/>
                <w:sz w:val="22"/>
                <w:lang w:val="en-US" w:eastAsia="zh-CN"/>
              </w:rPr>
              <w:t>19.24</w:t>
            </w:r>
          </w:p>
        </w:tc>
      </w:tr>
      <w:tr w14:paraId="2E72D0C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1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0D00EA6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440" w:firstLineChars="200"/>
              <w:jc w:val="center"/>
              <w:textAlignment w:val="auto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项目产出</w:t>
            </w:r>
          </w:p>
        </w:tc>
        <w:tc>
          <w:tcPr>
            <w:tcW w:w="2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1E64292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440" w:firstLineChars="200"/>
              <w:jc w:val="center"/>
              <w:textAlignment w:val="auto"/>
              <w:rPr>
                <w:rFonts w:hint="default" w:eastAsia="仿宋_GB2312"/>
                <w:color w:val="000000"/>
                <w:sz w:val="22"/>
                <w:lang w:val="en-US" w:eastAsia="zh-CN"/>
              </w:rPr>
            </w:pPr>
            <w:r>
              <w:rPr>
                <w:rFonts w:hint="eastAsia"/>
                <w:color w:val="000000"/>
                <w:sz w:val="22"/>
                <w:lang w:val="en-US" w:eastAsia="zh-CN"/>
              </w:rPr>
              <w:t>40</w:t>
            </w:r>
          </w:p>
        </w:tc>
        <w:tc>
          <w:tcPr>
            <w:tcW w:w="22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498F3C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440" w:firstLineChars="200"/>
              <w:jc w:val="center"/>
              <w:textAlignment w:val="auto"/>
              <w:rPr>
                <w:rFonts w:hint="default" w:eastAsia="仿宋_GB2312"/>
                <w:color w:val="000000"/>
                <w:sz w:val="22"/>
                <w:lang w:val="en-US" w:eastAsia="zh-CN"/>
              </w:rPr>
            </w:pPr>
            <w:r>
              <w:rPr>
                <w:rFonts w:hint="eastAsia"/>
                <w:color w:val="000000"/>
                <w:sz w:val="22"/>
                <w:lang w:val="en-US" w:eastAsia="zh-CN"/>
              </w:rPr>
              <w:t>38</w:t>
            </w:r>
          </w:p>
        </w:tc>
      </w:tr>
      <w:tr w14:paraId="5C7A43D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1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2D6207F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440" w:firstLineChars="200"/>
              <w:jc w:val="center"/>
              <w:textAlignment w:val="auto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项目效益</w:t>
            </w:r>
          </w:p>
        </w:tc>
        <w:tc>
          <w:tcPr>
            <w:tcW w:w="2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504AB08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440" w:firstLineChars="200"/>
              <w:jc w:val="center"/>
              <w:textAlignment w:val="auto"/>
              <w:rPr>
                <w:rFonts w:hint="default" w:eastAsia="仿宋_GB2312"/>
                <w:color w:val="000000"/>
                <w:sz w:val="22"/>
                <w:lang w:val="en-US" w:eastAsia="zh-CN"/>
              </w:rPr>
            </w:pPr>
            <w:r>
              <w:rPr>
                <w:rFonts w:hint="eastAsia"/>
                <w:color w:val="000000"/>
                <w:sz w:val="22"/>
                <w:lang w:val="en-US" w:eastAsia="zh-CN"/>
              </w:rPr>
              <w:t>20</w:t>
            </w:r>
          </w:p>
        </w:tc>
        <w:tc>
          <w:tcPr>
            <w:tcW w:w="22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08C5475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440" w:firstLineChars="200"/>
              <w:jc w:val="center"/>
              <w:textAlignment w:val="auto"/>
              <w:rPr>
                <w:rFonts w:hint="default" w:eastAsia="仿宋_GB2312"/>
                <w:color w:val="000000"/>
                <w:sz w:val="22"/>
                <w:lang w:val="en-US" w:eastAsia="zh-CN"/>
              </w:rPr>
            </w:pPr>
            <w:r>
              <w:rPr>
                <w:rFonts w:hint="eastAsia"/>
                <w:color w:val="000000"/>
                <w:sz w:val="22"/>
                <w:lang w:val="en-US" w:eastAsia="zh-CN"/>
              </w:rPr>
              <w:t>20</w:t>
            </w:r>
          </w:p>
        </w:tc>
      </w:tr>
      <w:tr w14:paraId="0CE51AD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1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10FFA86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442" w:firstLineChars="200"/>
              <w:jc w:val="center"/>
              <w:textAlignment w:val="auto"/>
              <w:rPr>
                <w:rFonts w:cs="宋体"/>
                <w:b/>
                <w:bCs/>
                <w:color w:val="000000"/>
                <w:sz w:val="22"/>
              </w:rPr>
            </w:pPr>
            <w:r>
              <w:rPr>
                <w:rFonts w:hint="eastAsia" w:cs="宋体"/>
                <w:b/>
                <w:bCs/>
                <w:color w:val="000000"/>
                <w:sz w:val="22"/>
              </w:rPr>
              <w:t>合计</w:t>
            </w:r>
          </w:p>
        </w:tc>
        <w:tc>
          <w:tcPr>
            <w:tcW w:w="2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9B69C6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442" w:firstLineChars="200"/>
              <w:jc w:val="center"/>
              <w:textAlignment w:val="auto"/>
              <w:rPr>
                <w:rFonts w:hint="default" w:eastAsia="仿宋_GB2312"/>
                <w:b/>
                <w:bCs/>
                <w:color w:val="000000"/>
                <w:sz w:val="22"/>
                <w:lang w:val="en-US" w:eastAsia="zh-CN"/>
              </w:rPr>
            </w:pPr>
            <w:r>
              <w:rPr>
                <w:rFonts w:hint="eastAsia"/>
                <w:b/>
                <w:bCs/>
                <w:color w:val="000000"/>
                <w:sz w:val="22"/>
                <w:lang w:val="en-US" w:eastAsia="zh-CN"/>
              </w:rPr>
              <w:t>100</w:t>
            </w:r>
          </w:p>
        </w:tc>
        <w:tc>
          <w:tcPr>
            <w:tcW w:w="22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437C81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442" w:firstLineChars="200"/>
              <w:jc w:val="center"/>
              <w:textAlignment w:val="auto"/>
              <w:rPr>
                <w:rFonts w:hint="default" w:eastAsia="仿宋_GB2312"/>
                <w:b/>
                <w:bCs/>
                <w:color w:val="000000"/>
                <w:sz w:val="22"/>
                <w:lang w:val="en-US" w:eastAsia="zh-CN"/>
              </w:rPr>
            </w:pPr>
            <w:r>
              <w:rPr>
                <w:rFonts w:hint="eastAsia"/>
                <w:b/>
                <w:bCs/>
                <w:color w:val="000000"/>
                <w:sz w:val="22"/>
                <w:lang w:val="en-US" w:eastAsia="zh-CN"/>
              </w:rPr>
              <w:t>97.24</w:t>
            </w:r>
          </w:p>
        </w:tc>
      </w:tr>
    </w:tbl>
    <w:p w14:paraId="4C58C2CE">
      <w:pPr>
        <w:pStyle w:val="2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40" w:firstLineChars="200"/>
        <w:textAlignment w:val="auto"/>
      </w:pPr>
    </w:p>
    <w:p w14:paraId="6654DC04">
      <w:pPr>
        <w:pStyle w:val="3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43" w:firstLineChars="200"/>
        <w:textAlignment w:val="auto"/>
        <w:rPr>
          <w:rFonts w:ascii="宋体" w:hAnsi="宋体" w:eastAsia="宋体"/>
          <w:sz w:val="32"/>
          <w:szCs w:val="32"/>
        </w:rPr>
      </w:pPr>
      <w:bookmarkStart w:id="12" w:name="_Toc68703837"/>
      <w:r>
        <w:rPr>
          <w:rFonts w:hint="eastAsia" w:ascii="宋体" w:hAnsi="宋体" w:eastAsia="宋体"/>
          <w:sz w:val="32"/>
          <w:szCs w:val="32"/>
        </w:rPr>
        <w:t>四、绩效评价指标分析</w:t>
      </w:r>
      <w:bookmarkEnd w:id="12"/>
    </w:p>
    <w:p w14:paraId="6BB5698F"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40" w:firstLineChars="200"/>
        <w:textAlignment w:val="auto"/>
        <w:rPr>
          <w:rFonts w:hint="eastAsia" w:ascii="仿宋_GB2312" w:eastAsia="仿宋_GB2312"/>
          <w:b w:val="0"/>
          <w:bCs w:val="0"/>
        </w:rPr>
      </w:pPr>
      <w:bookmarkStart w:id="13" w:name="_Toc68703838"/>
      <w:r>
        <w:rPr>
          <w:rFonts w:hint="eastAsia" w:ascii="仿宋_GB2312" w:eastAsia="仿宋_GB2312"/>
          <w:b w:val="0"/>
          <w:bCs w:val="0"/>
        </w:rPr>
        <w:t>（一）项目决策情况。</w:t>
      </w:r>
      <w:bookmarkEnd w:id="13"/>
    </w:p>
    <w:p w14:paraId="11330B07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eastAsia"/>
        </w:rPr>
      </w:pPr>
      <w:r>
        <w:rPr>
          <w:rFonts w:hint="eastAsia"/>
        </w:rPr>
        <w:t>1</w:t>
      </w:r>
      <w:r>
        <w:rPr>
          <w:rFonts w:hint="eastAsia"/>
          <w:lang w:val="en-US" w:eastAsia="zh-CN"/>
        </w:rPr>
        <w:t>.</w:t>
      </w:r>
      <w:r>
        <w:rPr>
          <w:rFonts w:hint="eastAsia"/>
        </w:rPr>
        <w:t>立项依据充分性</w:t>
      </w:r>
    </w:p>
    <w:p w14:paraId="1A9F66F3">
      <w:pPr>
        <w:spacing w:line="600" w:lineRule="exact"/>
        <w:ind w:firstLine="640" w:firstLineChars="200"/>
        <w:outlineLvl w:val="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该项目根据《自治区党委办公厅、自治区人民政府办公厅关于印发《巴音郭楞蒙古自治州机构改革方案》的通知》（新党厅字【2019】10号）和自治州党委办公室、自治州人民政府办公室印发《关于《巴音郭楞蒙古自治州机构改革方案》的实施意见》的通知（巴党办</w:t>
      </w:r>
      <w:r>
        <w:rPr>
          <w:rFonts w:hint="eastAsia" w:ascii="仿宋_GB2312" w:hAnsi="仿宋_GB2312" w:cs="仿宋_GB2312"/>
          <w:sz w:val="32"/>
          <w:szCs w:val="32"/>
          <w:lang w:eastAsia="zh-CN"/>
        </w:rPr>
        <w:t>发</w:t>
      </w:r>
      <w:r>
        <w:rPr>
          <w:rFonts w:hint="eastAsia" w:ascii="仿宋_GB2312" w:hAnsi="仿宋_GB2312" w:eastAsia="仿宋_GB2312" w:cs="仿宋_GB2312"/>
          <w:sz w:val="32"/>
          <w:szCs w:val="32"/>
        </w:rPr>
        <w:t>【2019】2号）精神，设立本项目。该项目立项符合州委办公室主要职责，符合行业规划要求，围绕本年度工作重点和工作计划制定经费预算，属于公共财政支持范围。本项目与部门内部其他相关项目不重复。部门发展规划及职能文件等归档完整。</w:t>
      </w:r>
    </w:p>
    <w:p w14:paraId="180FE553">
      <w:pPr>
        <w:pStyle w:val="2"/>
        <w:ind w:firstLine="600" w:firstLineChars="200"/>
        <w:jc w:val="left"/>
        <w:rPr>
          <w:rFonts w:hint="default" w:ascii="Times New Roman" w:hAnsi="Times New Roman" w:eastAsia="仿宋_GB2312" w:cs="Times New Roman"/>
          <w:b w:val="0"/>
          <w:bCs w:val="0"/>
          <w:kern w:val="2"/>
          <w:sz w:val="30"/>
          <w:szCs w:val="24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0"/>
          <w:szCs w:val="24"/>
          <w:lang w:val="en-US" w:eastAsia="zh-CN" w:bidi="ar-SA"/>
        </w:rPr>
        <w:t>此项权重分5分，得分5分。</w:t>
      </w:r>
    </w:p>
    <w:p w14:paraId="69145FB8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eastAsia"/>
        </w:rPr>
      </w:pPr>
      <w:r>
        <w:rPr>
          <w:rFonts w:hint="eastAsia"/>
        </w:rPr>
        <w:t>2</w:t>
      </w:r>
      <w:r>
        <w:rPr>
          <w:rFonts w:hint="eastAsia"/>
          <w:lang w:val="en-US" w:eastAsia="zh-CN"/>
        </w:rPr>
        <w:t>.</w:t>
      </w:r>
      <w:r>
        <w:rPr>
          <w:rFonts w:hint="eastAsia"/>
        </w:rPr>
        <w:t>立项程序规范性</w:t>
      </w:r>
    </w:p>
    <w:p w14:paraId="357DE640">
      <w:pPr>
        <w:spacing w:line="600" w:lineRule="exact"/>
        <w:ind w:firstLine="640" w:firstLineChars="200"/>
        <w:outlineLvl w:val="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项目申请、设立过程符合相关要求，严格按照审批流程准备符合要求的文件、材料；根据决算依据编制工作计划和经费预算，经过与部门项目分管领导沟通、筛选确定经费预算计划，确定最终预算方案。项目的审批文件、材料符合相关要求，项目事前经过必要的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</w:rPr>
        <w:t>绩效评估、集体决策</w:t>
      </w:r>
      <w:r>
        <w:rPr>
          <w:rFonts w:hint="eastAsia" w:ascii="仿宋_GB2312" w:hAnsi="仿宋_GB2312" w:eastAsia="仿宋_GB2312" w:cs="仿宋_GB2312"/>
          <w:color w:val="0000FF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保障了程序的规范性。</w:t>
      </w:r>
    </w:p>
    <w:p w14:paraId="7F514F70">
      <w:pPr>
        <w:pStyle w:val="2"/>
        <w:ind w:firstLine="600" w:firstLineChars="200"/>
        <w:jc w:val="left"/>
        <w:rPr>
          <w:rFonts w:hint="default" w:ascii="Times New Roman" w:hAnsi="Times New Roman" w:eastAsia="仿宋_GB2312" w:cs="Times New Roman"/>
          <w:b w:val="0"/>
          <w:bCs w:val="0"/>
          <w:kern w:val="2"/>
          <w:sz w:val="30"/>
          <w:szCs w:val="24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0"/>
          <w:szCs w:val="24"/>
          <w:lang w:val="en-US" w:eastAsia="zh-CN" w:bidi="ar-SA"/>
        </w:rPr>
        <w:t>此项权重分5分，得分5分。</w:t>
      </w:r>
    </w:p>
    <w:p w14:paraId="091409DA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eastAsia"/>
        </w:rPr>
      </w:pPr>
      <w:r>
        <w:rPr>
          <w:rFonts w:hint="eastAsia"/>
        </w:rPr>
        <w:t>3</w:t>
      </w:r>
      <w:r>
        <w:rPr>
          <w:rFonts w:hint="eastAsia"/>
          <w:lang w:val="en-US" w:eastAsia="zh-CN"/>
        </w:rPr>
        <w:t>.</w:t>
      </w:r>
      <w:r>
        <w:rPr>
          <w:rFonts w:hint="eastAsia"/>
        </w:rPr>
        <w:t>绩效目标合理性</w:t>
      </w:r>
    </w:p>
    <w:p w14:paraId="5C18D910">
      <w:pPr>
        <w:spacing w:line="600" w:lineRule="exact"/>
        <w:ind w:firstLine="640" w:firstLineChars="200"/>
        <w:outlineLvl w:val="0"/>
        <w:rPr>
          <w:rFonts w:hint="eastAsia"/>
          <w:color w:val="FF0000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年初结合实际工作内容设定绩效目标，绩效目标依据充分，符合客观实际，能反映和考核项目绩效目标与项目实施的相符情况，依据绩效目标设定的绩效指标清晰、细化、可衡量，能反映和考核项目绩效目标的明细化情况。绩效目标表经过审核，绩效目标与实际工作内容具有相关性，预算与确定的项目投资额相匹配，对项目任务进行了详细分解。项目预期产出效益及效果符合正常的业绩水平。</w:t>
      </w:r>
    </w:p>
    <w:p w14:paraId="34C847C3">
      <w:pPr>
        <w:pStyle w:val="2"/>
        <w:ind w:firstLine="600" w:firstLineChars="200"/>
        <w:jc w:val="left"/>
      </w:pP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0"/>
          <w:szCs w:val="24"/>
          <w:lang w:val="en-US" w:eastAsia="zh-CN" w:bidi="ar-SA"/>
        </w:rPr>
        <w:t>此项权重分2分，得分2分。</w:t>
      </w:r>
    </w:p>
    <w:p w14:paraId="2F11E432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eastAsia"/>
        </w:rPr>
      </w:pPr>
      <w:r>
        <w:rPr>
          <w:rFonts w:hint="eastAsia"/>
        </w:rPr>
        <w:t>4</w:t>
      </w:r>
      <w:r>
        <w:rPr>
          <w:rFonts w:hint="eastAsia"/>
          <w:lang w:val="en-US" w:eastAsia="zh-CN"/>
        </w:rPr>
        <w:t>.</w:t>
      </w:r>
      <w:r>
        <w:rPr>
          <w:rFonts w:hint="eastAsia"/>
        </w:rPr>
        <w:t>绩效指标明确性</w:t>
      </w:r>
    </w:p>
    <w:p w14:paraId="2A58474F">
      <w:pPr>
        <w:spacing w:line="600" w:lineRule="exact"/>
        <w:ind w:firstLine="640" w:firstLineChars="200"/>
        <w:outlineLvl w:val="0"/>
        <w:rPr>
          <w:rFonts w:hint="eastAsia"/>
          <w:color w:val="FF0000"/>
        </w:rPr>
      </w:pPr>
      <w:bookmarkStart w:id="14" w:name="_Hlk68699917"/>
      <w:r>
        <w:rPr>
          <w:rFonts w:eastAsia="仿宋_GB2312"/>
          <w:color w:val="000000" w:themeColor="text1"/>
          <w:sz w:val="32"/>
          <w:szCs w:val="32"/>
        </w:rPr>
        <w:t>巴州党委办公室运行保障项目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</w:rPr>
        <w:t>将项目绩效目标细化分解为具体的绩效指标，一级指标共</w:t>
      </w:r>
      <w:r>
        <w:rPr>
          <w:rFonts w:hint="eastAsia" w:ascii="仿宋_GB2312" w:hAnsi="仿宋_GB2312" w:cs="仿宋_GB2312"/>
          <w:color w:val="000000" w:themeColor="text1"/>
          <w:sz w:val="32"/>
          <w:szCs w:val="32"/>
          <w:highlight w:val="none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</w:rPr>
        <w:t>条，二级指标共</w:t>
      </w:r>
      <w:r>
        <w:rPr>
          <w:rFonts w:hint="eastAsia" w:ascii="仿宋_GB2312" w:hAnsi="仿宋_GB2312" w:cs="仿宋_GB2312"/>
          <w:color w:val="000000" w:themeColor="text1"/>
          <w:sz w:val="32"/>
          <w:szCs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</w:rPr>
        <w:t>条，三级指标共3</w:t>
      </w:r>
      <w:r>
        <w:rPr>
          <w:rFonts w:hint="eastAsia" w:ascii="仿宋_GB2312" w:hAnsi="仿宋_GB2312" w:cs="仿宋_GB2312"/>
          <w:color w:val="000000" w:themeColor="text1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</w:rPr>
        <w:t>条，其中量化指标条数共</w:t>
      </w:r>
      <w:r>
        <w:rPr>
          <w:rFonts w:hint="eastAsia" w:ascii="仿宋_GB2312" w:hAnsi="仿宋_GB2312" w:cs="仿宋_GB2312"/>
          <w:color w:val="000000" w:themeColor="text1"/>
          <w:sz w:val="32"/>
          <w:szCs w:val="32"/>
          <w:lang w:val="en-US" w:eastAsia="zh-CN"/>
        </w:rPr>
        <w:t>17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</w:rPr>
        <w:t>条，所有绩效指标均通过清晰、可衡量的指标值予以体现，并且做到了与项目目标任务数或计划数相对应。</w:t>
      </w:r>
      <w:bookmarkEnd w:id="14"/>
    </w:p>
    <w:p w14:paraId="1342EEB1">
      <w:pPr>
        <w:pStyle w:val="2"/>
        <w:ind w:firstLine="600" w:firstLineChars="200"/>
        <w:jc w:val="left"/>
      </w:pP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0"/>
          <w:szCs w:val="24"/>
          <w:lang w:val="en-US" w:eastAsia="zh-CN" w:bidi="ar-SA"/>
        </w:rPr>
        <w:t>此项权重分2分，得分2分。</w:t>
      </w:r>
    </w:p>
    <w:p w14:paraId="2A9C286D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eastAsia"/>
        </w:rPr>
      </w:pPr>
      <w:r>
        <w:rPr>
          <w:rFonts w:hint="eastAsia"/>
        </w:rPr>
        <w:t>5</w:t>
      </w:r>
      <w:r>
        <w:rPr>
          <w:rFonts w:hint="eastAsia"/>
          <w:lang w:val="en-US" w:eastAsia="zh-CN"/>
        </w:rPr>
        <w:t>.</w:t>
      </w:r>
      <w:r>
        <w:rPr>
          <w:rFonts w:hint="eastAsia"/>
        </w:rPr>
        <w:t>预算编制科学性</w:t>
      </w:r>
    </w:p>
    <w:p w14:paraId="275B6C84">
      <w:pPr>
        <w:spacing w:line="600" w:lineRule="exact"/>
        <w:ind w:firstLine="640" w:firstLineChars="200"/>
        <w:outlineLvl w:val="0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</w:rPr>
        <w:t>巴州党委办公室运行保障项目预算编制经过科学论证；预算内容与项目内容匹配；预算额度测算依据充分，按照标准编制；预算确定的项目资金量是否与工作任务相匹配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</w:rPr>
        <w:t>。</w:t>
      </w:r>
    </w:p>
    <w:p w14:paraId="29B1D74C">
      <w:pPr>
        <w:pStyle w:val="2"/>
        <w:ind w:firstLine="600" w:firstLineChars="200"/>
        <w:jc w:val="left"/>
      </w:pP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0"/>
          <w:szCs w:val="24"/>
          <w:lang w:val="en-US" w:eastAsia="zh-CN" w:bidi="ar-SA"/>
        </w:rPr>
        <w:t>此项权重分3分，得分3分。</w:t>
      </w:r>
    </w:p>
    <w:p w14:paraId="5CDD704E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eastAsia"/>
        </w:rPr>
      </w:pPr>
      <w:r>
        <w:rPr>
          <w:rFonts w:hint="eastAsia"/>
        </w:rPr>
        <w:t>6</w:t>
      </w:r>
      <w:r>
        <w:rPr>
          <w:rFonts w:hint="eastAsia"/>
          <w:lang w:val="en-US" w:eastAsia="zh-CN"/>
        </w:rPr>
        <w:t>.</w:t>
      </w:r>
      <w:r>
        <w:rPr>
          <w:rFonts w:hint="eastAsia"/>
        </w:rPr>
        <w:t>资金分配合理性</w:t>
      </w:r>
    </w:p>
    <w:p w14:paraId="7CF8EFA8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/>
          <w:color w:val="000000" w:themeColor="text1"/>
        </w:rPr>
      </w:pPr>
      <w:r>
        <w:rPr>
          <w:rFonts w:hint="eastAsia"/>
          <w:color w:val="000000" w:themeColor="text1"/>
        </w:rPr>
        <w:t>预算资金分配依据</w:t>
      </w:r>
      <w:r>
        <w:rPr>
          <w:rFonts w:hint="eastAsia"/>
          <w:color w:val="000000" w:themeColor="text1"/>
          <w:lang w:eastAsia="zh-CN"/>
        </w:rPr>
        <w:t>依据上年支出额度，及本年工作计划制定依据</w:t>
      </w:r>
      <w:r>
        <w:rPr>
          <w:rFonts w:hint="eastAsia"/>
          <w:color w:val="000000" w:themeColor="text1"/>
        </w:rPr>
        <w:t>充分；资金分配额度</w:t>
      </w:r>
      <w:r>
        <w:rPr>
          <w:rFonts w:hint="eastAsia"/>
          <w:color w:val="000000" w:themeColor="text1"/>
          <w:lang w:eastAsia="zh-CN"/>
        </w:rPr>
        <w:t>依据上年支出额度尽量做到</w:t>
      </w:r>
      <w:r>
        <w:rPr>
          <w:rFonts w:hint="eastAsia"/>
          <w:color w:val="000000" w:themeColor="text1"/>
        </w:rPr>
        <w:t>合理，与项目单位或地方实际相适应。</w:t>
      </w:r>
    </w:p>
    <w:p w14:paraId="2D9785D9">
      <w:pPr>
        <w:pStyle w:val="2"/>
        <w:ind w:firstLine="600" w:firstLineChars="200"/>
        <w:jc w:val="left"/>
      </w:pP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0"/>
          <w:szCs w:val="24"/>
          <w:lang w:val="en-US" w:eastAsia="zh-CN" w:bidi="ar-SA"/>
        </w:rPr>
        <w:t>此项权重分3分，得分3分。</w:t>
      </w:r>
    </w:p>
    <w:p w14:paraId="4D0590FF"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40" w:firstLineChars="200"/>
        <w:textAlignment w:val="auto"/>
        <w:rPr>
          <w:rFonts w:hint="eastAsia" w:ascii="仿宋_GB2312" w:eastAsia="仿宋_GB2312"/>
          <w:b w:val="0"/>
          <w:bCs w:val="0"/>
        </w:rPr>
      </w:pPr>
      <w:bookmarkStart w:id="15" w:name="_Toc68703839"/>
      <w:r>
        <w:rPr>
          <w:rFonts w:hint="eastAsia" w:ascii="仿宋_GB2312" w:eastAsia="仿宋_GB2312"/>
          <w:b w:val="0"/>
          <w:bCs w:val="0"/>
        </w:rPr>
        <w:t>（二）项目过程情况。</w:t>
      </w:r>
      <w:bookmarkEnd w:id="15"/>
    </w:p>
    <w:p w14:paraId="5E464114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eastAsia"/>
        </w:rPr>
      </w:pPr>
      <w:r>
        <w:rPr>
          <w:rFonts w:hint="eastAsia"/>
        </w:rPr>
        <w:t>1</w:t>
      </w:r>
      <w:r>
        <w:rPr>
          <w:rFonts w:hint="eastAsia"/>
          <w:lang w:val="en-US" w:eastAsia="zh-CN"/>
        </w:rPr>
        <w:t>.</w:t>
      </w:r>
      <w:r>
        <w:rPr>
          <w:rFonts w:hint="eastAsia"/>
        </w:rPr>
        <w:t>资金到位率：</w:t>
      </w:r>
    </w:p>
    <w:p w14:paraId="2D7F8F83">
      <w:pPr>
        <w:spacing w:line="600" w:lineRule="exact"/>
        <w:ind w:firstLine="640" w:firstLineChars="200"/>
        <w:outlineLvl w:val="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</w:rPr>
        <w:t>巴州党委办公室运行保障项目总投资500万元，财政资金及时足额到位，到位率100%，</w:t>
      </w:r>
      <w:r>
        <w:rPr>
          <w:rFonts w:hint="eastAsia" w:ascii="仿宋_GB2312" w:hAnsi="仿宋_GB2312" w:eastAsia="仿宋_GB2312" w:cs="仿宋_GB2312"/>
          <w:sz w:val="32"/>
          <w:szCs w:val="32"/>
        </w:rPr>
        <w:t>预算资金按计划进度执行。</w:t>
      </w:r>
    </w:p>
    <w:p w14:paraId="5BCDCCC0">
      <w:pPr>
        <w:pStyle w:val="2"/>
        <w:ind w:firstLine="600" w:firstLineChars="200"/>
        <w:jc w:val="left"/>
      </w:pP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0"/>
          <w:szCs w:val="24"/>
          <w:lang w:val="en-US" w:eastAsia="zh-CN" w:bidi="ar-SA"/>
        </w:rPr>
        <w:t>此项权重分4分，得分4分。</w:t>
      </w:r>
    </w:p>
    <w:p w14:paraId="7B20467F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eastAsia"/>
        </w:rPr>
      </w:pPr>
      <w:r>
        <w:rPr>
          <w:rFonts w:hint="eastAsia"/>
        </w:rPr>
        <w:t>2</w:t>
      </w:r>
      <w:r>
        <w:rPr>
          <w:rFonts w:hint="eastAsia"/>
          <w:lang w:val="en-US" w:eastAsia="zh-CN"/>
        </w:rPr>
        <w:t>.</w:t>
      </w:r>
      <w:r>
        <w:rPr>
          <w:rFonts w:hint="eastAsia"/>
        </w:rPr>
        <w:t>预算执行率</w:t>
      </w:r>
    </w:p>
    <w:p w14:paraId="7F9DAB18">
      <w:pPr>
        <w:spacing w:line="600" w:lineRule="exact"/>
        <w:ind w:firstLine="640" w:firstLineChars="200"/>
        <w:outlineLvl w:val="0"/>
        <w:rPr>
          <w:rFonts w:ascii="仿宋_GB2312" w:hAnsi="仿宋_GB2312" w:eastAsia="仿宋_GB2312" w:cs="仿宋_GB2312"/>
          <w:color w:val="000000" w:themeColor="text1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预算编制较为详细，项目资金支出总体能够按照预算执行，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</w:rPr>
        <w:t>预算资金支出</w:t>
      </w:r>
      <w:r>
        <w:rPr>
          <w:rFonts w:hint="eastAsia" w:ascii="仿宋_GB2312" w:hAnsi="仿宋_GB2312" w:cs="仿宋_GB2312"/>
          <w:color w:val="000000" w:themeColor="text1"/>
          <w:sz w:val="32"/>
          <w:szCs w:val="32"/>
          <w:lang w:val="en-US" w:eastAsia="zh-CN"/>
        </w:rPr>
        <w:t>405.98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</w:rPr>
        <w:t>万元，预算执行率为</w:t>
      </w:r>
      <w:r>
        <w:rPr>
          <w:rFonts w:hint="eastAsia" w:ascii="仿宋_GB2312" w:hAnsi="仿宋_GB2312" w:cs="仿宋_GB2312"/>
          <w:color w:val="000000" w:themeColor="text1"/>
          <w:sz w:val="32"/>
          <w:szCs w:val="32"/>
          <w:lang w:val="en-US" w:eastAsia="zh-CN"/>
        </w:rPr>
        <w:t>81.1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</w:rPr>
        <w:t>%。</w:t>
      </w:r>
    </w:p>
    <w:p w14:paraId="162EE025">
      <w:pPr>
        <w:pStyle w:val="2"/>
        <w:ind w:firstLine="600" w:firstLineChars="200"/>
        <w:jc w:val="left"/>
      </w:pP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0"/>
          <w:szCs w:val="24"/>
          <w:lang w:val="en-US" w:eastAsia="zh-CN" w:bidi="ar-SA"/>
        </w:rPr>
        <w:t>此项权重分4分，得分3.24分。</w:t>
      </w:r>
    </w:p>
    <w:p w14:paraId="006800C5">
      <w:pPr>
        <w:spacing w:line="600" w:lineRule="exact"/>
        <w:ind w:firstLine="640" w:firstLineChars="200"/>
        <w:outlineLvl w:val="0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</w:rPr>
        <w:t>3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</w:rPr>
        <w:t>资金使用合规性</w:t>
      </w:r>
    </w:p>
    <w:p w14:paraId="0D3B993F">
      <w:pPr>
        <w:spacing w:line="600" w:lineRule="exact"/>
        <w:ind w:firstLine="640" w:firstLineChars="200"/>
        <w:outlineLvl w:val="0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</w:rPr>
        <w:t>巴州党委办公室运行保障项目严格按照预期绩效目标执行预算资金。制定了相关的制度和管理规定，对项目经费使用进行规范管理，财务制度健全、执行严格。资金的拨付有完整的审批程序和手续，在项目资金拨付和使用过程中，为确保项目资金的安全性，提高项目资金使用效率，严格遵循项目资金的拨付程序，认真审核项目实施各阶段的相关材料和手续，根据项目实施进展</w:t>
      </w:r>
      <w:r>
        <w:rPr>
          <w:rFonts w:hint="eastAsia" w:ascii="仿宋_GB2312" w:hAnsi="仿宋_GB2312" w:cs="仿宋_GB2312"/>
          <w:color w:val="000000" w:themeColor="text1"/>
          <w:sz w:val="32"/>
          <w:szCs w:val="32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</w:rPr>
        <w:t>情况拨付资金。资金不存在截留、挤占、挪用、虚列支出等情况。</w:t>
      </w:r>
      <w:r>
        <w:rPr>
          <w:rFonts w:hint="eastAsia" w:ascii="仿宋_GB2312" w:hAnsi="仿宋_GB2312" w:cs="仿宋_GB2312"/>
          <w:color w:val="000000" w:themeColor="text1"/>
          <w:sz w:val="32"/>
          <w:szCs w:val="32"/>
          <w:lang w:val="en-US" w:eastAsia="zh-CN"/>
        </w:rPr>
        <w:t xml:space="preserve">            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</w:rPr>
        <w:t>此项权重分</w:t>
      </w:r>
      <w:r>
        <w:rPr>
          <w:rFonts w:hint="eastAsia" w:ascii="仿宋_GB2312" w:hAnsi="仿宋_GB2312" w:cs="仿宋_GB2312"/>
          <w:color w:val="000000" w:themeColor="text1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</w:rPr>
        <w:t>分，得分</w:t>
      </w:r>
      <w:r>
        <w:rPr>
          <w:rFonts w:hint="eastAsia" w:ascii="仿宋_GB2312" w:hAnsi="仿宋_GB2312" w:cs="仿宋_GB2312"/>
          <w:color w:val="000000" w:themeColor="text1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</w:rPr>
        <w:t>分。</w:t>
      </w:r>
    </w:p>
    <w:p w14:paraId="5CD45EFD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eastAsia"/>
        </w:rPr>
      </w:pPr>
      <w:r>
        <w:rPr>
          <w:rFonts w:hint="eastAsia"/>
        </w:rPr>
        <w:t>4</w:t>
      </w:r>
      <w:r>
        <w:rPr>
          <w:rFonts w:hint="eastAsia"/>
          <w:lang w:val="en-US" w:eastAsia="zh-CN"/>
        </w:rPr>
        <w:t>.</w:t>
      </w:r>
      <w:r>
        <w:rPr>
          <w:rFonts w:hint="eastAsia"/>
        </w:rPr>
        <w:t>管理制度健全性</w:t>
      </w:r>
    </w:p>
    <w:p w14:paraId="46D5124A">
      <w:pPr>
        <w:spacing w:line="600" w:lineRule="exact"/>
        <w:ind w:firstLine="640" w:firstLineChars="200"/>
        <w:outlineLvl w:val="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制定了《州党委办公室厉行节约反对铺张浪费制度》《州党委办公室财务管理制度》《州党委办公室财务报销结算制度》等管理办法，对财政资金进行严格管理，做到专款专用，项目资金使用符合相关的财务管理制度规定，能够反映和考核项目资金的规范运行情况；巴州党委办公室的财务和业务管理制度健全，能够反映和考核财务和业务管理制度对项目顺利实施的保障情况。</w:t>
      </w:r>
    </w:p>
    <w:p w14:paraId="1CA8F086">
      <w:pPr>
        <w:pStyle w:val="2"/>
        <w:ind w:firstLine="600" w:firstLineChars="200"/>
        <w:jc w:val="left"/>
        <w:rPr>
          <w:rFonts w:hint="eastAsia"/>
          <w:lang w:val="en-US" w:eastAsia="zh-CN"/>
        </w:rPr>
      </w:pP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0"/>
          <w:szCs w:val="24"/>
          <w:lang w:val="en-US" w:eastAsia="zh-CN" w:bidi="ar-SA"/>
        </w:rPr>
        <w:t>此项权重分4分，得分4分。</w:t>
      </w:r>
    </w:p>
    <w:p w14:paraId="3F73CF1A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eastAsia"/>
        </w:rPr>
      </w:pPr>
      <w:r>
        <w:rPr>
          <w:rFonts w:hint="eastAsia"/>
        </w:rPr>
        <w:t>5</w:t>
      </w:r>
      <w:r>
        <w:rPr>
          <w:rFonts w:hint="eastAsia"/>
          <w:lang w:val="en-US" w:eastAsia="zh-CN"/>
        </w:rPr>
        <w:t>.</w:t>
      </w:r>
      <w:r>
        <w:rPr>
          <w:rFonts w:hint="eastAsia"/>
        </w:rPr>
        <w:t>制度执行有效性</w:t>
      </w:r>
    </w:p>
    <w:p w14:paraId="50546E37">
      <w:pPr>
        <w:spacing w:line="600" w:lineRule="exact"/>
        <w:ind w:firstLine="640" w:firstLineChars="200"/>
        <w:outlineLvl w:val="0"/>
        <w:rPr>
          <w:rFonts w:hint="eastAsia"/>
          <w:color w:val="FF0000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巴州党委办公室对资金使用的合法合规性进行监督，年末对资金使用效果进行评价。项目管理、实施人员落实到位，有效按照计划执行。巴州党委办公室运行保障项目执行情况等资料齐全，项目相关手续完备，及时进行归档。</w:t>
      </w:r>
    </w:p>
    <w:p w14:paraId="3E42827F">
      <w:pPr>
        <w:pStyle w:val="2"/>
        <w:ind w:firstLine="600" w:firstLineChars="200"/>
        <w:jc w:val="left"/>
      </w:pP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0"/>
          <w:szCs w:val="24"/>
          <w:lang w:val="en-US" w:eastAsia="zh-CN" w:bidi="ar-SA"/>
        </w:rPr>
        <w:t>此项权重分4分，得分4分。</w:t>
      </w:r>
    </w:p>
    <w:p w14:paraId="2D0182AA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仿宋_GB2312" w:eastAsia="仿宋_GB2312"/>
          <w:b w:val="0"/>
          <w:bCs w:val="0"/>
          <w:highlight w:val="none"/>
        </w:rPr>
      </w:pPr>
      <w:bookmarkStart w:id="16" w:name="_Toc68703840"/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0"/>
          <w:szCs w:val="24"/>
          <w:lang w:val="en-US" w:eastAsia="zh-CN" w:bidi="ar-SA"/>
        </w:rPr>
        <w:t>（三）</w:t>
      </w:r>
      <w:r>
        <w:rPr>
          <w:rFonts w:hint="eastAsia" w:ascii="仿宋_GB2312" w:eastAsia="仿宋_GB2312"/>
          <w:b w:val="0"/>
          <w:bCs w:val="0"/>
          <w:highlight w:val="none"/>
        </w:rPr>
        <w:t>项目产出情况。</w:t>
      </w:r>
      <w:bookmarkEnd w:id="16"/>
    </w:p>
    <w:p w14:paraId="10A301D5">
      <w:pPr>
        <w:spacing w:line="600" w:lineRule="exact"/>
        <w:ind w:firstLine="640" w:firstLineChars="200"/>
        <w:outlineLvl w:val="0"/>
        <w:rPr>
          <w:rFonts w:ascii="仿宋_GB2312" w:hAnsi="仿宋_GB2312" w:eastAsia="仿宋_GB2312" w:cs="仿宋_GB2312"/>
          <w:color w:val="000000" w:themeColor="text1"/>
          <w:sz w:val="32"/>
          <w:szCs w:val="32"/>
        </w:rPr>
      </w:pPr>
      <w:bookmarkStart w:id="17" w:name="_Toc68703841"/>
      <w:r>
        <w:rPr>
          <w:rFonts w:hint="eastAsia" w:ascii="仿宋_GB2312" w:hAnsi="仿宋_GB2312" w:eastAsia="仿宋_GB2312" w:cs="仿宋_GB2312"/>
          <w:sz w:val="32"/>
          <w:szCs w:val="32"/>
        </w:rPr>
        <w:t>项目产出类指标包括产出数量、产出质量、产出时效、产出成本四方面的内容</w:t>
      </w:r>
      <w:r>
        <w:rPr>
          <w:rFonts w:hint="eastAsia" w:ascii="仿宋_GB2312" w:hAnsi="仿宋_GB2312" w:eastAsia="仿宋_GB2312" w:cs="仿宋_GB2312"/>
          <w:color w:val="0000FF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</w:rPr>
        <w:t>由</w:t>
      </w:r>
      <w:r>
        <w:rPr>
          <w:rFonts w:hint="eastAsia" w:ascii="仿宋_GB2312" w:hAnsi="仿宋_GB2312" w:cs="仿宋_GB2312"/>
          <w:color w:val="000000" w:themeColor="text1"/>
          <w:sz w:val="32"/>
          <w:szCs w:val="32"/>
          <w:lang w:val="en-US" w:eastAsia="zh-CN"/>
        </w:rPr>
        <w:t>24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</w:rPr>
        <w:t>个三级指标构成，权重分为</w:t>
      </w:r>
      <w:r>
        <w:rPr>
          <w:rFonts w:hint="eastAsia" w:ascii="仿宋_GB2312" w:hAnsi="仿宋_GB2312" w:cs="仿宋_GB2312"/>
          <w:color w:val="000000" w:themeColor="text1"/>
          <w:sz w:val="32"/>
          <w:szCs w:val="32"/>
          <w:lang w:val="en-US" w:eastAsia="zh-CN"/>
        </w:rPr>
        <w:t>40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</w:rPr>
        <w:t>分，实际得分</w:t>
      </w:r>
      <w:r>
        <w:rPr>
          <w:rFonts w:hint="eastAsia" w:ascii="仿宋_GB2312" w:hAnsi="仿宋_GB2312" w:cs="仿宋_GB2312"/>
          <w:color w:val="000000" w:themeColor="text1"/>
          <w:sz w:val="32"/>
          <w:szCs w:val="32"/>
          <w:lang w:val="en-US" w:eastAsia="zh-CN"/>
        </w:rPr>
        <w:t>38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</w:rPr>
        <w:t>分，得分率为</w:t>
      </w:r>
      <w:r>
        <w:rPr>
          <w:rFonts w:hint="eastAsia" w:ascii="仿宋_GB2312" w:hAnsi="仿宋_GB2312" w:cs="仿宋_GB2312"/>
          <w:color w:val="000000" w:themeColor="text1"/>
          <w:sz w:val="32"/>
          <w:szCs w:val="32"/>
          <w:lang w:val="en-US" w:eastAsia="zh-CN"/>
        </w:rPr>
        <w:t>95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</w:rPr>
        <w:t>%。具体产出指标完成情况如下：</w:t>
      </w:r>
    </w:p>
    <w:p w14:paraId="67E5B8FD">
      <w:pPr>
        <w:spacing w:line="600" w:lineRule="exact"/>
        <w:ind w:firstLine="640" w:firstLineChars="200"/>
        <w:outlineLvl w:val="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fldChar w:fldCharType="begin"/>
      </w:r>
      <w:r>
        <w:rPr>
          <w:rFonts w:hint="eastAsia" w:ascii="仿宋_GB2312" w:hAnsi="仿宋_GB2312" w:eastAsia="仿宋_GB2312" w:cs="仿宋_GB2312"/>
          <w:sz w:val="32"/>
          <w:szCs w:val="32"/>
        </w:rPr>
        <w:instrText xml:space="preserve"> = 1 \* GB3 </w:instrText>
      </w:r>
      <w:r>
        <w:rPr>
          <w:rFonts w:hint="eastAsia" w:ascii="仿宋_GB2312" w:hAnsi="仿宋_GB2312" w:eastAsia="仿宋_GB2312" w:cs="仿宋_GB2312"/>
          <w:sz w:val="32"/>
          <w:szCs w:val="32"/>
        </w:rPr>
        <w:fldChar w:fldCharType="separate"/>
      </w:r>
      <w:r>
        <w:rPr>
          <w:rFonts w:hint="eastAsia" w:ascii="仿宋_GB2312" w:hAnsi="仿宋_GB2312" w:eastAsia="仿宋_GB2312" w:cs="仿宋_GB2312"/>
          <w:sz w:val="32"/>
          <w:szCs w:val="32"/>
        </w:rPr>
        <w:t>①</w:t>
      </w:r>
      <w:r>
        <w:rPr>
          <w:rFonts w:hint="eastAsia" w:ascii="仿宋_GB2312" w:hAnsi="仿宋_GB2312" w:eastAsia="仿宋_GB2312" w:cs="仿宋_GB2312"/>
          <w:sz w:val="32"/>
          <w:szCs w:val="32"/>
        </w:rPr>
        <w:fldChar w:fldCharType="end"/>
      </w:r>
      <w:r>
        <w:rPr>
          <w:rFonts w:hint="eastAsia" w:ascii="仿宋_GB2312" w:hAnsi="仿宋_GB2312" w:eastAsia="仿宋_GB2312" w:cs="仿宋_GB2312"/>
          <w:sz w:val="32"/>
          <w:szCs w:val="32"/>
        </w:rPr>
        <w:t>数量指标：</w:t>
      </w:r>
    </w:p>
    <w:p w14:paraId="2EFA71B6">
      <w:pPr>
        <w:spacing w:line="600" w:lineRule="exact"/>
        <w:ind w:firstLine="640" w:firstLineChars="200"/>
        <w:outlineLvl w:val="0"/>
        <w:rPr>
          <w:rFonts w:ascii="仿宋_GB2312" w:hAnsi="仿宋_GB2312" w:eastAsia="仿宋_GB2312" w:cs="仿宋_GB2312"/>
          <w:color w:val="FF0000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指标1：购置设备数量，指标值：&gt;=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50</w:t>
      </w:r>
      <w:r>
        <w:rPr>
          <w:rFonts w:hint="eastAsia" w:ascii="仿宋_GB2312" w:hAnsi="仿宋_GB2312" w:eastAsia="仿宋_GB2312" w:cs="仿宋_GB2312"/>
          <w:sz w:val="32"/>
          <w:szCs w:val="32"/>
        </w:rPr>
        <w:t>台，实际完成值：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48</w:t>
      </w:r>
      <w:r>
        <w:rPr>
          <w:rFonts w:hint="eastAsia" w:ascii="仿宋_GB2312" w:hAnsi="仿宋_GB2312" w:eastAsia="仿宋_GB2312" w:cs="仿宋_GB2312"/>
          <w:sz w:val="32"/>
          <w:szCs w:val="32"/>
        </w:rPr>
        <w:t>台，指标完成率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96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%，偏差原因：</w:t>
      </w:r>
      <w:r>
        <w:rPr>
          <w:rFonts w:hint="eastAsia" w:ascii="仿宋_GB2312" w:hAnsi="仿宋_GB2312" w:cs="仿宋_GB2312"/>
          <w:sz w:val="32"/>
          <w:szCs w:val="32"/>
          <w:lang w:eastAsia="zh-CN"/>
        </w:rPr>
        <w:t>厉行节约减少购置计划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 w14:paraId="28C6B42B">
      <w:pPr>
        <w:spacing w:line="600" w:lineRule="exact"/>
        <w:ind w:firstLine="640" w:firstLineChars="200"/>
        <w:outlineLvl w:val="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指标2：督导调研次数 ，指标值：&gt;=80次 ，实际完成值：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115</w:t>
      </w:r>
      <w:r>
        <w:rPr>
          <w:rFonts w:hint="eastAsia" w:ascii="仿宋_GB2312" w:hAnsi="仿宋_GB2312" w:eastAsia="仿宋_GB2312" w:cs="仿宋_GB2312"/>
          <w:sz w:val="32"/>
          <w:szCs w:val="32"/>
        </w:rPr>
        <w:t>次，指标完成率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143.75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%，偏差原因：</w:t>
      </w:r>
      <w:r>
        <w:rPr>
          <w:rFonts w:hint="eastAsia" w:ascii="仿宋_GB2312" w:hAnsi="仿宋_GB2312" w:cs="仿宋_GB2312"/>
          <w:sz w:val="32"/>
          <w:szCs w:val="32"/>
          <w:lang w:eastAsia="zh-CN"/>
        </w:rPr>
        <w:t>因工作需要</w:t>
      </w:r>
      <w:r>
        <w:rPr>
          <w:rFonts w:hint="eastAsia" w:ascii="仿宋_GB2312" w:hAnsi="仿宋_GB2312" w:eastAsia="仿宋_GB2312" w:cs="仿宋_GB2312"/>
          <w:sz w:val="32"/>
          <w:szCs w:val="32"/>
        </w:rPr>
        <w:t>调研次数</w:t>
      </w:r>
      <w:r>
        <w:rPr>
          <w:rFonts w:hint="eastAsia" w:ascii="仿宋_GB2312" w:hAnsi="仿宋_GB2312" w:cs="仿宋_GB2312"/>
          <w:sz w:val="32"/>
          <w:szCs w:val="32"/>
          <w:lang w:eastAsia="zh-CN"/>
        </w:rPr>
        <w:t>较上年有所增加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 w14:paraId="4C3C9B0D">
      <w:pPr>
        <w:spacing w:line="600" w:lineRule="exact"/>
        <w:ind w:firstLine="640" w:firstLineChars="200"/>
        <w:outlineLvl w:val="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指标3：会议</w:t>
      </w:r>
      <w:r>
        <w:rPr>
          <w:rFonts w:hint="eastAsia" w:ascii="仿宋_GB2312" w:hAnsi="仿宋_GB2312" w:cs="仿宋_GB2312"/>
          <w:sz w:val="32"/>
          <w:szCs w:val="32"/>
          <w:lang w:eastAsia="zh-CN"/>
        </w:rPr>
        <w:t>召开场次</w:t>
      </w:r>
      <w:r>
        <w:rPr>
          <w:rFonts w:hint="eastAsia" w:ascii="仿宋_GB2312" w:hAnsi="仿宋_GB2312" w:eastAsia="仿宋_GB2312" w:cs="仿宋_GB2312"/>
          <w:sz w:val="32"/>
          <w:szCs w:val="32"/>
        </w:rPr>
        <w:t>，指标值：&gt;=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25</w:t>
      </w:r>
      <w:r>
        <w:rPr>
          <w:rFonts w:hint="eastAsia" w:ascii="仿宋_GB2312" w:hAnsi="仿宋_GB2312" w:eastAsia="仿宋_GB2312" w:cs="仿宋_GB2312"/>
          <w:sz w:val="32"/>
          <w:szCs w:val="32"/>
        </w:rPr>
        <w:t>次，实际完成值：4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次，指标完成率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160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%，偏差原因：</w:t>
      </w:r>
      <w:r>
        <w:rPr>
          <w:rFonts w:hint="eastAsia" w:ascii="仿宋_GB2312" w:hAnsi="仿宋_GB2312" w:cs="仿宋_GB2312"/>
          <w:sz w:val="32"/>
          <w:szCs w:val="32"/>
          <w:lang w:eastAsia="zh-CN"/>
        </w:rPr>
        <w:t>“十四五”规划开局之年会议召开较多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 w14:paraId="3318FE24">
      <w:pPr>
        <w:spacing w:line="600" w:lineRule="exact"/>
        <w:ind w:firstLine="640" w:firstLineChars="200"/>
        <w:outlineLvl w:val="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指标4：</w:t>
      </w:r>
      <w:r>
        <w:rPr>
          <w:rFonts w:hint="eastAsia" w:ascii="仿宋_GB2312" w:hAnsi="仿宋_GB2312" w:cs="仿宋_GB2312"/>
          <w:sz w:val="32"/>
          <w:szCs w:val="32"/>
          <w:lang w:eastAsia="zh-CN"/>
        </w:rPr>
        <w:t>信息系统开发或应用数量</w:t>
      </w:r>
      <w:r>
        <w:rPr>
          <w:rFonts w:hint="eastAsia" w:ascii="仿宋_GB2312" w:hAnsi="仿宋_GB2312" w:eastAsia="仿宋_GB2312" w:cs="仿宋_GB2312"/>
          <w:sz w:val="32"/>
          <w:szCs w:val="32"/>
        </w:rPr>
        <w:t>，指标值：&gt;=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1个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，实际完成值：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1个</w:t>
      </w:r>
      <w:r>
        <w:rPr>
          <w:rFonts w:hint="eastAsia" w:ascii="仿宋_GB2312" w:hAnsi="仿宋_GB2312" w:eastAsia="仿宋_GB2312" w:cs="仿宋_GB2312"/>
          <w:sz w:val="32"/>
          <w:szCs w:val="32"/>
        </w:rPr>
        <w:t>，指标完成率100 %，</w:t>
      </w:r>
      <w:r>
        <w:rPr>
          <w:rFonts w:hint="eastAsia" w:ascii="仿宋_GB2312" w:hAnsi="仿宋_GB2312" w:cs="仿宋_GB2312"/>
          <w:sz w:val="32"/>
          <w:szCs w:val="32"/>
          <w:lang w:eastAsia="zh-CN"/>
        </w:rPr>
        <w:t>无</w:t>
      </w:r>
      <w:r>
        <w:rPr>
          <w:rFonts w:hint="eastAsia" w:ascii="仿宋_GB2312" w:hAnsi="仿宋_GB2312" w:eastAsia="仿宋_GB2312" w:cs="仿宋_GB2312"/>
          <w:sz w:val="32"/>
          <w:szCs w:val="32"/>
        </w:rPr>
        <w:t>偏差。</w:t>
      </w:r>
    </w:p>
    <w:p w14:paraId="5CDC3C32">
      <w:pPr>
        <w:spacing w:line="600" w:lineRule="exact"/>
        <w:ind w:firstLine="640" w:firstLineChars="200"/>
        <w:outlineLvl w:val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指标5：</w:t>
      </w:r>
      <w:r>
        <w:rPr>
          <w:rFonts w:hint="eastAsia" w:ascii="仿宋_GB2312" w:hAnsi="仿宋_GB2312" w:cs="仿宋_GB2312"/>
          <w:sz w:val="32"/>
          <w:szCs w:val="32"/>
          <w:lang w:eastAsia="zh-CN"/>
        </w:rPr>
        <w:t>硬件软件采购数量</w:t>
      </w:r>
      <w:r>
        <w:rPr>
          <w:rFonts w:hint="eastAsia" w:ascii="仿宋_GB2312" w:hAnsi="仿宋_GB2312" w:eastAsia="仿宋_GB2312" w:cs="仿宋_GB2312"/>
          <w:sz w:val="32"/>
          <w:szCs w:val="32"/>
        </w:rPr>
        <w:t>，指标值：&gt;=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60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个，实际完成值： 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60</w:t>
      </w:r>
      <w:r>
        <w:rPr>
          <w:rFonts w:hint="eastAsia" w:ascii="仿宋_GB2312" w:hAnsi="仿宋_GB2312" w:eastAsia="仿宋_GB2312" w:cs="仿宋_GB2312"/>
          <w:sz w:val="32"/>
          <w:szCs w:val="32"/>
        </w:rPr>
        <w:t>个，指标完成率100%，无偏差。</w:t>
      </w:r>
    </w:p>
    <w:p w14:paraId="145193B5">
      <w:pPr>
        <w:spacing w:line="600" w:lineRule="exact"/>
        <w:ind w:firstLine="640" w:firstLineChars="200"/>
        <w:outlineLvl w:val="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指标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sz w:val="32"/>
          <w:szCs w:val="32"/>
        </w:rPr>
        <w:t>：房屋建筑物供暖面积，指标值：&gt;=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9809.04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平方米，实际完成值： 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9809.04</w:t>
      </w:r>
      <w:r>
        <w:rPr>
          <w:rFonts w:hint="eastAsia" w:ascii="仿宋_GB2312" w:hAnsi="仿宋_GB2312" w:eastAsia="仿宋_GB2312" w:cs="仿宋_GB2312"/>
          <w:sz w:val="32"/>
          <w:szCs w:val="32"/>
        </w:rPr>
        <w:t>平方米，指标完成率 100 %，无偏差。</w:t>
      </w:r>
    </w:p>
    <w:p w14:paraId="45F83E3B">
      <w:pPr>
        <w:spacing w:line="600" w:lineRule="exact"/>
        <w:ind w:firstLine="640" w:firstLineChars="200"/>
        <w:outlineLvl w:val="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指标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sz w:val="32"/>
          <w:szCs w:val="32"/>
        </w:rPr>
        <w:t>：保障办公人员数量，指标值：&gt;=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161</w:t>
      </w:r>
      <w:r>
        <w:rPr>
          <w:rFonts w:hint="eastAsia" w:ascii="仿宋_GB2312" w:hAnsi="仿宋_GB2312" w:eastAsia="仿宋_GB2312" w:cs="仿宋_GB2312"/>
          <w:sz w:val="32"/>
          <w:szCs w:val="32"/>
        </w:rPr>
        <w:t>人，实际完成值：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161</w:t>
      </w:r>
      <w:r>
        <w:rPr>
          <w:rFonts w:hint="eastAsia" w:ascii="仿宋_GB2312" w:hAnsi="仿宋_GB2312" w:eastAsia="仿宋_GB2312" w:cs="仿宋_GB2312"/>
          <w:sz w:val="32"/>
          <w:szCs w:val="32"/>
        </w:rPr>
        <w:t>人，指标完成率 100 %，无偏差。</w:t>
      </w:r>
    </w:p>
    <w:p w14:paraId="20C390C8">
      <w:pPr>
        <w:spacing w:line="600" w:lineRule="exact"/>
        <w:ind w:firstLine="640" w:firstLineChars="200"/>
        <w:outlineLvl w:val="0"/>
      </w:pPr>
      <w:r>
        <w:rPr>
          <w:rFonts w:hint="eastAsia" w:ascii="仿宋_GB2312" w:hAnsi="仿宋_GB2312" w:eastAsia="仿宋_GB2312" w:cs="仿宋_GB2312"/>
          <w:sz w:val="32"/>
          <w:szCs w:val="32"/>
        </w:rPr>
        <w:t>指标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</w:rPr>
        <w:t>：</w:t>
      </w:r>
      <w:r>
        <w:rPr>
          <w:rFonts w:hint="eastAsia" w:ascii="仿宋_GB2312" w:hAnsi="仿宋_GB2312" w:cs="仿宋_GB2312"/>
          <w:sz w:val="32"/>
          <w:szCs w:val="32"/>
          <w:lang w:eastAsia="zh-CN"/>
        </w:rPr>
        <w:t>办公楼</w:t>
      </w:r>
      <w:r>
        <w:rPr>
          <w:rFonts w:hint="eastAsia" w:ascii="仿宋_GB2312" w:hAnsi="仿宋_GB2312" w:eastAsia="仿宋_GB2312" w:cs="仿宋_GB2312"/>
          <w:sz w:val="32"/>
          <w:szCs w:val="32"/>
        </w:rPr>
        <w:t>维修次数，指标值：&gt;=1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</w:rPr>
        <w:t>次，实际完成值：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24</w:t>
      </w:r>
      <w:r>
        <w:rPr>
          <w:rFonts w:hint="eastAsia" w:ascii="仿宋_GB2312" w:hAnsi="仿宋_GB2312" w:eastAsia="仿宋_GB2312" w:cs="仿宋_GB2312"/>
          <w:sz w:val="32"/>
          <w:szCs w:val="32"/>
        </w:rPr>
        <w:t>次，指标完成率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133.33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%，偏差原因：</w:t>
      </w:r>
      <w:r>
        <w:rPr>
          <w:rFonts w:hint="eastAsia" w:ascii="仿宋_GB2312" w:hAnsi="仿宋_GB2312" w:cs="仿宋_GB2312"/>
          <w:sz w:val="32"/>
          <w:szCs w:val="32"/>
          <w:lang w:eastAsia="zh-CN"/>
        </w:rPr>
        <w:t>突发情况多，维修次数增加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 w14:paraId="58F1BCAF">
      <w:pPr>
        <w:spacing w:line="600" w:lineRule="exact"/>
        <w:ind w:firstLine="640" w:firstLineChars="200"/>
        <w:outlineLvl w:val="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指标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sz w:val="32"/>
          <w:szCs w:val="32"/>
        </w:rPr>
        <w:t>：参会人数，指标值：&gt;=200人，实际完成值：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281</w:t>
      </w:r>
      <w:r>
        <w:rPr>
          <w:rFonts w:hint="eastAsia" w:ascii="仿宋_GB2312" w:hAnsi="仿宋_GB2312" w:eastAsia="仿宋_GB2312" w:cs="仿宋_GB2312"/>
          <w:sz w:val="32"/>
          <w:szCs w:val="32"/>
        </w:rPr>
        <w:t>人，指标完成率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140.5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%，偏差原因：</w:t>
      </w:r>
      <w:r>
        <w:rPr>
          <w:rFonts w:hint="eastAsia" w:ascii="仿宋_GB2312" w:hAnsi="仿宋_GB2312" w:cs="仿宋_GB2312"/>
          <w:sz w:val="32"/>
          <w:szCs w:val="32"/>
          <w:lang w:eastAsia="zh-CN"/>
        </w:rPr>
        <w:t>参会范围扩大，参会人员增加。</w:t>
      </w:r>
    </w:p>
    <w:p w14:paraId="533CF5E3">
      <w:pPr>
        <w:spacing w:line="600" w:lineRule="exact"/>
        <w:ind w:firstLine="640" w:firstLineChars="200"/>
        <w:outlineLvl w:val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指标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sz w:val="32"/>
          <w:szCs w:val="32"/>
        </w:rPr>
        <w:t>：会议天数，指标值：&gt;=2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</w:rPr>
        <w:t>天，实际完成值：2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天，指标完成率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92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%，偏差原因：</w:t>
      </w:r>
      <w:r>
        <w:rPr>
          <w:rFonts w:hint="eastAsia" w:ascii="仿宋_GB2312" w:hAnsi="仿宋_GB2312" w:cs="仿宋_GB2312"/>
          <w:sz w:val="32"/>
          <w:szCs w:val="32"/>
          <w:lang w:eastAsia="zh-CN"/>
        </w:rPr>
        <w:t>“十四五”规划</w:t>
      </w:r>
      <w:bookmarkStart w:id="23" w:name="_GoBack"/>
      <w:bookmarkEnd w:id="23"/>
      <w:r>
        <w:rPr>
          <w:rFonts w:hint="eastAsia" w:ascii="仿宋_GB2312" w:hAnsi="仿宋_GB2312" w:cs="仿宋_GB2312"/>
          <w:sz w:val="32"/>
          <w:szCs w:val="32"/>
          <w:lang w:eastAsia="zh-CN"/>
        </w:rPr>
        <w:t>开局之年会议召开较多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 w14:paraId="52180952">
      <w:pPr>
        <w:pStyle w:val="2"/>
        <w:ind w:firstLine="600" w:firstLineChars="200"/>
        <w:jc w:val="left"/>
        <w:rPr>
          <w:rFonts w:hint="eastAsia"/>
        </w:rPr>
      </w:pP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0"/>
          <w:szCs w:val="24"/>
          <w:lang w:val="en-US" w:eastAsia="zh-CN" w:bidi="ar-SA"/>
        </w:rPr>
        <w:t>此项权重分10分，得分8分。</w:t>
      </w:r>
    </w:p>
    <w:p w14:paraId="50A5E9F6">
      <w:pPr>
        <w:spacing w:line="600" w:lineRule="exact"/>
        <w:ind w:firstLine="640" w:firstLineChars="200"/>
        <w:outlineLvl w:val="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fldChar w:fldCharType="begin"/>
      </w:r>
      <w:r>
        <w:rPr>
          <w:rFonts w:hint="eastAsia" w:ascii="仿宋_GB2312" w:hAnsi="仿宋_GB2312" w:eastAsia="仿宋_GB2312" w:cs="仿宋_GB2312"/>
          <w:sz w:val="32"/>
          <w:szCs w:val="32"/>
        </w:rPr>
        <w:instrText xml:space="preserve"> = 2 \* GB3 </w:instrText>
      </w:r>
      <w:r>
        <w:rPr>
          <w:rFonts w:hint="eastAsia" w:ascii="仿宋_GB2312" w:hAnsi="仿宋_GB2312" w:eastAsia="仿宋_GB2312" w:cs="仿宋_GB2312"/>
          <w:sz w:val="32"/>
          <w:szCs w:val="32"/>
        </w:rPr>
        <w:fldChar w:fldCharType="separate"/>
      </w:r>
      <w:r>
        <w:rPr>
          <w:rFonts w:hint="eastAsia" w:ascii="仿宋_GB2312" w:hAnsi="仿宋_GB2312" w:eastAsia="仿宋_GB2312" w:cs="仿宋_GB2312"/>
          <w:sz w:val="32"/>
          <w:szCs w:val="32"/>
        </w:rPr>
        <w:t>②</w:t>
      </w:r>
      <w:r>
        <w:rPr>
          <w:rFonts w:hint="eastAsia" w:ascii="仿宋_GB2312" w:hAnsi="仿宋_GB2312" w:eastAsia="仿宋_GB2312" w:cs="仿宋_GB2312"/>
          <w:sz w:val="32"/>
          <w:szCs w:val="32"/>
        </w:rPr>
        <w:fldChar w:fldCharType="end"/>
      </w:r>
      <w:r>
        <w:rPr>
          <w:rFonts w:hint="eastAsia" w:ascii="仿宋_GB2312" w:hAnsi="仿宋_GB2312" w:eastAsia="仿宋_GB2312" w:cs="仿宋_GB2312"/>
          <w:sz w:val="32"/>
          <w:szCs w:val="32"/>
        </w:rPr>
        <w:t>质量指标：</w:t>
      </w:r>
    </w:p>
    <w:p w14:paraId="3A2C2284">
      <w:pPr>
        <w:spacing w:line="600" w:lineRule="exact"/>
        <w:ind w:firstLine="640" w:firstLineChars="200"/>
        <w:outlineLvl w:val="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指标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：</w:t>
      </w:r>
      <w:r>
        <w:rPr>
          <w:rFonts w:hint="eastAsia" w:ascii="仿宋_GB2312" w:hAnsi="仿宋_GB2312" w:cs="仿宋_GB2312"/>
          <w:sz w:val="32"/>
          <w:szCs w:val="32"/>
          <w:lang w:eastAsia="zh-CN"/>
        </w:rPr>
        <w:t>设备质量合格率</w:t>
      </w:r>
      <w:r>
        <w:rPr>
          <w:rFonts w:hint="eastAsia" w:ascii="仿宋_GB2312" w:hAnsi="仿宋_GB2312" w:eastAsia="仿宋_GB2312" w:cs="仿宋_GB2312"/>
          <w:sz w:val="32"/>
          <w:szCs w:val="32"/>
        </w:rPr>
        <w:t>，指标值：&gt;=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95%</w:t>
      </w:r>
      <w:r>
        <w:rPr>
          <w:rFonts w:hint="eastAsia" w:ascii="仿宋_GB2312" w:hAnsi="仿宋_GB2312" w:eastAsia="仿宋_GB2312" w:cs="仿宋_GB2312"/>
          <w:sz w:val="32"/>
          <w:szCs w:val="32"/>
        </w:rPr>
        <w:t>，实际完成值：100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%</w:t>
      </w:r>
      <w:r>
        <w:rPr>
          <w:rFonts w:hint="eastAsia" w:ascii="仿宋_GB2312" w:hAnsi="仿宋_GB2312" w:eastAsia="仿宋_GB2312" w:cs="仿宋_GB2312"/>
          <w:sz w:val="32"/>
          <w:szCs w:val="32"/>
        </w:rPr>
        <w:t>，指标完成率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105.26</w:t>
      </w:r>
      <w:r>
        <w:rPr>
          <w:rFonts w:hint="eastAsia" w:ascii="仿宋_GB2312" w:hAnsi="仿宋_GB2312" w:eastAsia="仿宋_GB2312" w:cs="仿宋_GB2312"/>
          <w:sz w:val="32"/>
          <w:szCs w:val="32"/>
        </w:rPr>
        <w:t>%，偏差原因</w:t>
      </w:r>
      <w:r>
        <w:rPr>
          <w:rFonts w:hint="eastAsia" w:ascii="仿宋_GB2312" w:hAnsi="仿宋_GB2312" w:cs="仿宋_GB2312"/>
          <w:sz w:val="32"/>
          <w:szCs w:val="32"/>
          <w:lang w:eastAsia="zh-CN"/>
        </w:rPr>
        <w:t>：经验收质量合格率均达到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100%。</w:t>
      </w:r>
    </w:p>
    <w:p w14:paraId="22223DB5">
      <w:pPr>
        <w:spacing w:line="600" w:lineRule="exact"/>
        <w:ind w:firstLine="640" w:firstLineChars="200"/>
        <w:outlineLvl w:val="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指标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：</w:t>
      </w:r>
      <w:r>
        <w:rPr>
          <w:rFonts w:hint="eastAsia" w:ascii="仿宋_GB2312" w:hAnsi="仿宋_GB2312" w:cs="仿宋_GB2312"/>
          <w:sz w:val="32"/>
          <w:szCs w:val="32"/>
          <w:lang w:eastAsia="zh-CN"/>
        </w:rPr>
        <w:t>设备验收合格率</w:t>
      </w:r>
      <w:r>
        <w:rPr>
          <w:rFonts w:hint="eastAsia" w:ascii="仿宋_GB2312" w:hAnsi="仿宋_GB2312" w:eastAsia="仿宋_GB2312" w:cs="仿宋_GB2312"/>
          <w:sz w:val="32"/>
          <w:szCs w:val="32"/>
        </w:rPr>
        <w:t>，指标值：&gt;=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95%</w:t>
      </w:r>
      <w:r>
        <w:rPr>
          <w:rFonts w:hint="eastAsia" w:ascii="仿宋_GB2312" w:hAnsi="仿宋_GB2312" w:eastAsia="仿宋_GB2312" w:cs="仿宋_GB2312"/>
          <w:sz w:val="32"/>
          <w:szCs w:val="32"/>
        </w:rPr>
        <w:t>，实际完成值：100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%</w:t>
      </w:r>
      <w:r>
        <w:rPr>
          <w:rFonts w:hint="eastAsia" w:ascii="仿宋_GB2312" w:hAnsi="仿宋_GB2312" w:eastAsia="仿宋_GB2312" w:cs="仿宋_GB2312"/>
          <w:sz w:val="32"/>
          <w:szCs w:val="32"/>
        </w:rPr>
        <w:t>，指标完成率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105.26</w:t>
      </w:r>
      <w:r>
        <w:rPr>
          <w:rFonts w:hint="eastAsia" w:ascii="仿宋_GB2312" w:hAnsi="仿宋_GB2312" w:eastAsia="仿宋_GB2312" w:cs="仿宋_GB2312"/>
          <w:sz w:val="32"/>
          <w:szCs w:val="32"/>
        </w:rPr>
        <w:t>%，偏差原因</w:t>
      </w:r>
      <w:r>
        <w:rPr>
          <w:rFonts w:hint="eastAsia" w:ascii="仿宋_GB2312" w:hAnsi="仿宋_GB2312" w:cs="仿宋_GB2312"/>
          <w:sz w:val="32"/>
          <w:szCs w:val="32"/>
          <w:lang w:eastAsia="zh-CN"/>
        </w:rPr>
        <w:t>：经验收质量合格率均达到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100%。</w:t>
      </w:r>
    </w:p>
    <w:p w14:paraId="6744110D">
      <w:pPr>
        <w:spacing w:line="600" w:lineRule="exact"/>
        <w:ind w:firstLine="640" w:firstLineChars="200"/>
        <w:outlineLvl w:val="0"/>
        <w:rPr>
          <w:rFonts w:hint="default" w:ascii="仿宋_GB2312" w:hAnsi="仿宋_GB2312" w:eastAsia="仿宋_GB2312" w:cs="仿宋_GB2312"/>
          <w:sz w:val="32"/>
          <w:szCs w:val="32"/>
          <w:lang w:val="en-US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指标3：会议出勤率，指标值：</w:t>
      </w:r>
      <w:r>
        <w:rPr>
          <w:rFonts w:ascii="仿宋_GB2312" w:hAnsi="仿宋_GB2312" w:eastAsia="仿宋_GB2312" w:cs="仿宋_GB2312"/>
          <w:sz w:val="32"/>
          <w:szCs w:val="32"/>
        </w:rPr>
        <w:t>&gt;=95%</w:t>
      </w:r>
      <w:r>
        <w:rPr>
          <w:rFonts w:hint="eastAsia" w:ascii="仿宋_GB2312" w:hAnsi="仿宋_GB2312" w:eastAsia="仿宋_GB2312" w:cs="仿宋_GB2312"/>
          <w:sz w:val="32"/>
          <w:szCs w:val="32"/>
        </w:rPr>
        <w:t>，实际完成值：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100</w:t>
      </w:r>
      <w:r>
        <w:rPr>
          <w:rFonts w:ascii="仿宋_GB2312" w:hAnsi="仿宋_GB2312" w:eastAsia="仿宋_GB2312" w:cs="仿宋_GB2312"/>
          <w:sz w:val="32"/>
          <w:szCs w:val="32"/>
        </w:rPr>
        <w:t>%</w:t>
      </w:r>
      <w:r>
        <w:rPr>
          <w:rFonts w:hint="eastAsia" w:ascii="仿宋_GB2312" w:hAnsi="仿宋_GB2312" w:eastAsia="仿宋_GB2312" w:cs="仿宋_GB2312"/>
          <w:sz w:val="32"/>
          <w:szCs w:val="32"/>
        </w:rPr>
        <w:t>，指标完成率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105.26</w:t>
      </w:r>
      <w:r>
        <w:rPr>
          <w:rFonts w:hint="eastAsia" w:ascii="仿宋_GB2312" w:hAnsi="仿宋_GB2312" w:eastAsia="仿宋_GB2312" w:cs="仿宋_GB2312"/>
          <w:sz w:val="32"/>
          <w:szCs w:val="32"/>
        </w:rPr>
        <w:t>%。偏差原因</w:t>
      </w:r>
      <w:r>
        <w:rPr>
          <w:rFonts w:hint="eastAsia" w:ascii="仿宋_GB2312" w:hAnsi="仿宋_GB2312" w:cs="仿宋_GB2312"/>
          <w:sz w:val="32"/>
          <w:szCs w:val="32"/>
          <w:lang w:eastAsia="zh-CN"/>
        </w:rPr>
        <w:t>：经会纪会风统计参会人员出勤率达到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100%。</w:t>
      </w:r>
    </w:p>
    <w:p w14:paraId="161CAF0C">
      <w:pPr>
        <w:spacing w:line="600" w:lineRule="exact"/>
        <w:ind w:firstLine="640" w:firstLineChars="200"/>
        <w:outlineLvl w:val="0"/>
        <w:rPr>
          <w:rFonts w:hint="default" w:ascii="仿宋_GB2312" w:hAnsi="仿宋_GB2312" w:eastAsia="仿宋_GB2312" w:cs="仿宋_GB2312"/>
          <w:sz w:val="32"/>
          <w:szCs w:val="32"/>
          <w:lang w:val="en-US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指标4：政府采购率，指标值：</w:t>
      </w:r>
      <w:r>
        <w:rPr>
          <w:rFonts w:ascii="仿宋_GB2312" w:hAnsi="仿宋_GB2312" w:eastAsia="仿宋_GB2312" w:cs="仿宋_GB2312"/>
          <w:sz w:val="32"/>
          <w:szCs w:val="32"/>
        </w:rPr>
        <w:t>&gt;=95%</w:t>
      </w:r>
      <w:r>
        <w:rPr>
          <w:rFonts w:hint="eastAsia" w:ascii="仿宋_GB2312" w:hAnsi="仿宋_GB2312" w:eastAsia="仿宋_GB2312" w:cs="仿宋_GB2312"/>
          <w:sz w:val="32"/>
          <w:szCs w:val="32"/>
        </w:rPr>
        <w:t>，实际完成值：</w:t>
      </w:r>
      <w:r>
        <w:rPr>
          <w:rFonts w:ascii="仿宋_GB2312" w:hAnsi="仿宋_GB2312" w:eastAsia="仿宋_GB2312" w:cs="仿宋_GB2312"/>
          <w:sz w:val="32"/>
          <w:szCs w:val="32"/>
        </w:rPr>
        <w:t xml:space="preserve"> 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100</w:t>
      </w:r>
      <w:r>
        <w:rPr>
          <w:rFonts w:ascii="仿宋_GB2312" w:hAnsi="仿宋_GB2312" w:eastAsia="仿宋_GB2312" w:cs="仿宋_GB2312"/>
          <w:sz w:val="32"/>
          <w:szCs w:val="32"/>
        </w:rPr>
        <w:t>%</w:t>
      </w:r>
      <w:r>
        <w:rPr>
          <w:rFonts w:hint="eastAsia" w:ascii="仿宋_GB2312" w:hAnsi="仿宋_GB2312" w:eastAsia="仿宋_GB2312" w:cs="仿宋_GB2312"/>
          <w:sz w:val="32"/>
          <w:szCs w:val="32"/>
        </w:rPr>
        <w:t>，指标完成率</w:t>
      </w:r>
      <w:r>
        <w:rPr>
          <w:rFonts w:hint="eastAsia" w:ascii="仿宋_GB2312" w:hAnsi="仿宋_GB2312" w:cs="仿宋_GB2312"/>
          <w:sz w:val="32"/>
          <w:szCs w:val="32"/>
          <w:highlight w:val="none"/>
          <w:lang w:val="en-US" w:eastAsia="zh-CN"/>
        </w:rPr>
        <w:t>105.26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 xml:space="preserve"> %。</w:t>
      </w:r>
      <w:r>
        <w:rPr>
          <w:rFonts w:hint="eastAsia" w:ascii="仿宋_GB2312" w:hAnsi="仿宋_GB2312" w:eastAsia="仿宋_GB2312" w:cs="仿宋_GB2312"/>
          <w:sz w:val="32"/>
          <w:szCs w:val="32"/>
        </w:rPr>
        <w:t>偏差原因</w:t>
      </w:r>
      <w:r>
        <w:rPr>
          <w:rFonts w:hint="eastAsia" w:ascii="仿宋_GB2312" w:hAnsi="仿宋_GB2312" w:cs="仿宋_GB2312"/>
          <w:sz w:val="32"/>
          <w:szCs w:val="32"/>
          <w:lang w:eastAsia="zh-CN"/>
        </w:rPr>
        <w:t>：我单位严格按照政府采购要求采购，政府采购率达到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100%.</w:t>
      </w:r>
    </w:p>
    <w:p w14:paraId="4DD1BBE3">
      <w:pPr>
        <w:spacing w:line="600" w:lineRule="exact"/>
        <w:ind w:firstLine="640" w:firstLineChars="200"/>
        <w:outlineLvl w:val="0"/>
        <w:rPr>
          <w:rFonts w:hint="default" w:ascii="仿宋_GB2312" w:hAnsi="仿宋_GB2312" w:eastAsia="仿宋_GB2312" w:cs="仿宋_GB2312"/>
          <w:sz w:val="32"/>
          <w:szCs w:val="32"/>
          <w:lang w:val="en-US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指标5：验收合格率，指标值：</w:t>
      </w:r>
      <w:r>
        <w:rPr>
          <w:rFonts w:ascii="仿宋_GB2312" w:hAnsi="仿宋_GB2312" w:eastAsia="仿宋_GB2312" w:cs="仿宋_GB2312"/>
          <w:sz w:val="32"/>
          <w:szCs w:val="32"/>
        </w:rPr>
        <w:t>&gt;=95%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，实际完成值：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100</w:t>
      </w:r>
      <w:r>
        <w:rPr>
          <w:rFonts w:ascii="仿宋_GB2312" w:hAnsi="仿宋_GB2312" w:eastAsia="仿宋_GB2312" w:cs="仿宋_GB2312"/>
          <w:sz w:val="32"/>
          <w:szCs w:val="32"/>
        </w:rPr>
        <w:t>%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，指标完成率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105.26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%。偏差原因</w:t>
      </w:r>
      <w:r>
        <w:rPr>
          <w:rFonts w:hint="eastAsia" w:ascii="仿宋_GB2312" w:hAnsi="仿宋_GB2312" w:cs="仿宋_GB2312"/>
          <w:sz w:val="32"/>
          <w:szCs w:val="32"/>
          <w:lang w:eastAsia="zh-CN"/>
        </w:rPr>
        <w:t>：经验收我单位维修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100%合格。</w:t>
      </w:r>
    </w:p>
    <w:p w14:paraId="533504B7">
      <w:pPr>
        <w:spacing w:line="600" w:lineRule="exact"/>
        <w:ind w:firstLine="640" w:firstLineChars="200"/>
        <w:outlineLvl w:val="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指标6：系统故障率，指标值：</w:t>
      </w:r>
      <w:r>
        <w:rPr>
          <w:rFonts w:ascii="仿宋_GB2312" w:hAnsi="仿宋_GB2312" w:eastAsia="仿宋_GB2312" w:cs="仿宋_GB2312"/>
          <w:sz w:val="32"/>
          <w:szCs w:val="32"/>
        </w:rPr>
        <w:t>&lt;=5%</w:t>
      </w:r>
      <w:r>
        <w:rPr>
          <w:rFonts w:hint="eastAsia" w:ascii="仿宋_GB2312" w:hAnsi="仿宋_GB2312" w:eastAsia="仿宋_GB2312" w:cs="仿宋_GB2312"/>
          <w:sz w:val="32"/>
          <w:szCs w:val="32"/>
        </w:rPr>
        <w:t>，实际完成值：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1</w:t>
      </w:r>
      <w:r>
        <w:rPr>
          <w:rFonts w:ascii="仿宋_GB2312" w:hAnsi="仿宋_GB2312" w:eastAsia="仿宋_GB2312" w:cs="仿宋_GB2312"/>
          <w:sz w:val="32"/>
          <w:szCs w:val="32"/>
        </w:rPr>
        <w:t>%</w:t>
      </w:r>
      <w:r>
        <w:rPr>
          <w:rFonts w:hint="eastAsia" w:ascii="仿宋_GB2312" w:hAnsi="仿宋_GB2312" w:eastAsia="仿宋_GB2312" w:cs="仿宋_GB2312"/>
          <w:sz w:val="32"/>
          <w:szCs w:val="32"/>
        </w:rPr>
        <w:t>，指标完成率100%。无偏差。</w:t>
      </w:r>
    </w:p>
    <w:p w14:paraId="5333514C">
      <w:pPr>
        <w:spacing w:line="600" w:lineRule="exact"/>
        <w:ind w:firstLine="640" w:firstLineChars="200"/>
        <w:outlineLvl w:val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指标7：维修合格率，指标值：</w:t>
      </w:r>
      <w:r>
        <w:rPr>
          <w:rFonts w:ascii="仿宋_GB2312" w:hAnsi="仿宋_GB2312" w:eastAsia="仿宋_GB2312" w:cs="仿宋_GB2312"/>
          <w:sz w:val="32"/>
          <w:szCs w:val="32"/>
        </w:rPr>
        <w:t>&gt;=95%</w:t>
      </w:r>
      <w:r>
        <w:rPr>
          <w:rFonts w:hint="eastAsia" w:ascii="仿宋_GB2312" w:hAnsi="仿宋_GB2312" w:eastAsia="仿宋_GB2312" w:cs="仿宋_GB2312"/>
          <w:sz w:val="32"/>
          <w:szCs w:val="32"/>
        </w:rPr>
        <w:t>，实际完成值：</w:t>
      </w:r>
      <w:r>
        <w:rPr>
          <w:rFonts w:ascii="仿宋_GB2312" w:hAnsi="仿宋_GB2312" w:eastAsia="仿宋_GB2312" w:cs="仿宋_GB2312"/>
          <w:sz w:val="32"/>
          <w:szCs w:val="32"/>
        </w:rPr>
        <w:t>&gt;=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100</w:t>
      </w:r>
      <w:r>
        <w:rPr>
          <w:rFonts w:ascii="仿宋_GB2312" w:hAnsi="仿宋_GB2312" w:eastAsia="仿宋_GB2312" w:cs="仿宋_GB2312"/>
          <w:sz w:val="32"/>
          <w:szCs w:val="32"/>
        </w:rPr>
        <w:t>%</w:t>
      </w:r>
      <w:r>
        <w:rPr>
          <w:rFonts w:hint="eastAsia" w:ascii="仿宋_GB2312" w:hAnsi="仿宋_GB2312" w:eastAsia="仿宋_GB2312" w:cs="仿宋_GB2312"/>
          <w:sz w:val="32"/>
          <w:szCs w:val="32"/>
        </w:rPr>
        <w:t>，指标完成率</w:t>
      </w:r>
      <w:r>
        <w:rPr>
          <w:rFonts w:hint="eastAsia" w:ascii="仿宋_GB2312" w:hAnsi="仿宋_GB2312" w:cs="仿宋_GB2312"/>
          <w:sz w:val="32"/>
          <w:szCs w:val="32"/>
          <w:highlight w:val="none"/>
          <w:lang w:val="en-US" w:eastAsia="zh-CN"/>
        </w:rPr>
        <w:t>105.26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%</w:t>
      </w:r>
      <w:r>
        <w:rPr>
          <w:rFonts w:hint="eastAsia" w:ascii="仿宋_GB2312" w:hAnsi="仿宋_GB2312" w:eastAsia="仿宋_GB2312" w:cs="仿宋_GB2312"/>
          <w:sz w:val="32"/>
          <w:szCs w:val="32"/>
        </w:rPr>
        <w:t>。偏差原因</w:t>
      </w:r>
      <w:r>
        <w:rPr>
          <w:rFonts w:hint="eastAsia" w:ascii="仿宋_GB2312" w:hAnsi="仿宋_GB2312" w:cs="仿宋_GB2312"/>
          <w:sz w:val="32"/>
          <w:szCs w:val="32"/>
          <w:lang w:eastAsia="zh-CN"/>
        </w:rPr>
        <w:t>：经验收我单位维修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100%合格。</w:t>
      </w:r>
    </w:p>
    <w:p w14:paraId="7FBE7BC7">
      <w:pPr>
        <w:spacing w:line="600" w:lineRule="exact"/>
        <w:ind w:firstLine="640" w:firstLineChars="200"/>
        <w:outlineLvl w:val="0"/>
        <w:rPr>
          <w:rFonts w:hint="default" w:ascii="仿宋_GB2312" w:hAnsi="仿宋_GB2312" w:eastAsia="仿宋_GB2312" w:cs="仿宋_GB2312"/>
          <w:sz w:val="32"/>
          <w:szCs w:val="32"/>
          <w:lang w:val="en-US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指标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</w:rPr>
        <w:t>：</w:t>
      </w:r>
      <w:r>
        <w:rPr>
          <w:rFonts w:hint="eastAsia" w:ascii="仿宋_GB2312" w:hAnsi="仿宋_GB2312" w:cs="仿宋_GB2312"/>
          <w:sz w:val="32"/>
          <w:szCs w:val="32"/>
          <w:lang w:eastAsia="zh-CN"/>
        </w:rPr>
        <w:t>督导调研覆盖率</w:t>
      </w:r>
      <w:r>
        <w:rPr>
          <w:rFonts w:hint="eastAsia" w:ascii="仿宋_GB2312" w:hAnsi="仿宋_GB2312" w:eastAsia="仿宋_GB2312" w:cs="仿宋_GB2312"/>
          <w:sz w:val="32"/>
          <w:szCs w:val="32"/>
        </w:rPr>
        <w:t>，指标值：</w:t>
      </w:r>
      <w:r>
        <w:rPr>
          <w:rFonts w:ascii="仿宋_GB2312" w:hAnsi="仿宋_GB2312" w:eastAsia="仿宋_GB2312" w:cs="仿宋_GB2312"/>
          <w:sz w:val="32"/>
          <w:szCs w:val="32"/>
        </w:rPr>
        <w:t>&gt;=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80</w:t>
      </w:r>
      <w:r>
        <w:rPr>
          <w:rFonts w:ascii="仿宋_GB2312" w:hAnsi="仿宋_GB2312" w:eastAsia="仿宋_GB2312" w:cs="仿宋_GB2312"/>
          <w:sz w:val="32"/>
          <w:szCs w:val="32"/>
        </w:rPr>
        <w:t>%</w:t>
      </w:r>
      <w:r>
        <w:rPr>
          <w:rFonts w:hint="eastAsia" w:ascii="仿宋_GB2312" w:hAnsi="仿宋_GB2312" w:eastAsia="仿宋_GB2312" w:cs="仿宋_GB2312"/>
          <w:sz w:val="32"/>
          <w:szCs w:val="32"/>
        </w:rPr>
        <w:t>，实际完成值：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100</w:t>
      </w:r>
      <w:r>
        <w:rPr>
          <w:rFonts w:ascii="仿宋_GB2312" w:hAnsi="仿宋_GB2312" w:eastAsia="仿宋_GB2312" w:cs="仿宋_GB2312"/>
          <w:sz w:val="32"/>
          <w:szCs w:val="32"/>
        </w:rPr>
        <w:t>%</w:t>
      </w:r>
      <w:r>
        <w:rPr>
          <w:rFonts w:hint="eastAsia" w:ascii="仿宋_GB2312" w:hAnsi="仿宋_GB2312" w:eastAsia="仿宋_GB2312" w:cs="仿宋_GB2312"/>
          <w:sz w:val="32"/>
          <w:szCs w:val="32"/>
        </w:rPr>
        <w:t>，指标完成率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125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%。偏差原因</w:t>
      </w:r>
      <w:r>
        <w:rPr>
          <w:rFonts w:hint="eastAsia" w:ascii="仿宋_GB2312" w:hAnsi="仿宋_GB2312" w:cs="仿宋_GB2312"/>
          <w:sz w:val="32"/>
          <w:szCs w:val="32"/>
          <w:lang w:eastAsia="zh-CN"/>
        </w:rPr>
        <w:t>：为落实常委会工作要求，需督导事宜我办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100%督导落实。</w:t>
      </w:r>
    </w:p>
    <w:p w14:paraId="48078C87">
      <w:pPr>
        <w:pStyle w:val="2"/>
        <w:ind w:firstLine="600" w:firstLineChars="200"/>
        <w:jc w:val="left"/>
      </w:pP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0"/>
          <w:szCs w:val="24"/>
          <w:lang w:val="en-US" w:eastAsia="zh-CN" w:bidi="ar-SA"/>
        </w:rPr>
        <w:t>此项权重分10分，得分10分。</w:t>
      </w:r>
    </w:p>
    <w:p w14:paraId="031B613F">
      <w:pPr>
        <w:spacing w:line="600" w:lineRule="exact"/>
        <w:ind w:firstLine="640" w:firstLineChars="200"/>
        <w:outlineLvl w:val="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fldChar w:fldCharType="begin"/>
      </w:r>
      <w:r>
        <w:rPr>
          <w:rFonts w:hint="eastAsia" w:ascii="仿宋_GB2312" w:hAnsi="仿宋_GB2312" w:eastAsia="仿宋_GB2312" w:cs="仿宋_GB2312"/>
          <w:sz w:val="32"/>
          <w:szCs w:val="32"/>
        </w:rPr>
        <w:instrText xml:space="preserve"> = 3 \* GB3 </w:instrText>
      </w:r>
      <w:r>
        <w:rPr>
          <w:rFonts w:hint="eastAsia" w:ascii="仿宋_GB2312" w:hAnsi="仿宋_GB2312" w:eastAsia="仿宋_GB2312" w:cs="仿宋_GB2312"/>
          <w:sz w:val="32"/>
          <w:szCs w:val="32"/>
        </w:rPr>
        <w:fldChar w:fldCharType="separate"/>
      </w:r>
      <w:r>
        <w:rPr>
          <w:rFonts w:hint="eastAsia" w:ascii="仿宋_GB2312" w:hAnsi="仿宋_GB2312" w:eastAsia="仿宋_GB2312" w:cs="仿宋_GB2312"/>
          <w:sz w:val="32"/>
          <w:szCs w:val="32"/>
        </w:rPr>
        <w:t>③</w:t>
      </w:r>
      <w:r>
        <w:rPr>
          <w:rFonts w:hint="eastAsia" w:ascii="仿宋_GB2312" w:hAnsi="仿宋_GB2312" w:eastAsia="仿宋_GB2312" w:cs="仿宋_GB2312"/>
          <w:sz w:val="32"/>
          <w:szCs w:val="32"/>
        </w:rPr>
        <w:fldChar w:fldCharType="end"/>
      </w:r>
      <w:r>
        <w:rPr>
          <w:rFonts w:hint="eastAsia" w:ascii="仿宋_GB2312" w:hAnsi="仿宋_GB2312" w:eastAsia="仿宋_GB2312" w:cs="仿宋_GB2312"/>
          <w:sz w:val="32"/>
          <w:szCs w:val="32"/>
        </w:rPr>
        <w:t>时效指标：</w:t>
      </w:r>
    </w:p>
    <w:p w14:paraId="714F7815">
      <w:pPr>
        <w:spacing w:line="600" w:lineRule="exact"/>
        <w:ind w:firstLine="640" w:firstLineChars="200"/>
        <w:outlineLvl w:val="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指标1：会议按期完成率，指标值：</w:t>
      </w:r>
      <w:r>
        <w:rPr>
          <w:rFonts w:ascii="仿宋_GB2312" w:hAnsi="仿宋_GB2312" w:eastAsia="仿宋_GB2312" w:cs="仿宋_GB2312"/>
          <w:sz w:val="32"/>
          <w:szCs w:val="32"/>
        </w:rPr>
        <w:t>&gt;=99%</w:t>
      </w:r>
      <w:r>
        <w:rPr>
          <w:rFonts w:hint="eastAsia" w:ascii="仿宋_GB2312" w:hAnsi="仿宋_GB2312" w:eastAsia="仿宋_GB2312" w:cs="仿宋_GB2312"/>
          <w:sz w:val="32"/>
          <w:szCs w:val="32"/>
        </w:rPr>
        <w:t>，实际完成值：</w:t>
      </w:r>
      <w:r>
        <w:rPr>
          <w:rFonts w:ascii="仿宋_GB2312" w:hAnsi="仿宋_GB2312" w:eastAsia="仿宋_GB2312" w:cs="仿宋_GB2312"/>
          <w:sz w:val="32"/>
          <w:szCs w:val="32"/>
        </w:rPr>
        <w:t>9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5</w:t>
      </w:r>
      <w:r>
        <w:rPr>
          <w:rFonts w:ascii="仿宋_GB2312" w:hAnsi="仿宋_GB2312" w:eastAsia="仿宋_GB2312" w:cs="仿宋_GB2312"/>
          <w:sz w:val="32"/>
          <w:szCs w:val="32"/>
        </w:rPr>
        <w:t>%</w:t>
      </w:r>
      <w:r>
        <w:rPr>
          <w:rFonts w:hint="eastAsia" w:ascii="仿宋_GB2312" w:hAnsi="仿宋_GB2312" w:eastAsia="仿宋_GB2312" w:cs="仿宋_GB2312"/>
          <w:sz w:val="32"/>
          <w:szCs w:val="32"/>
        </w:rPr>
        <w:t>，指标完成率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101.01</w:t>
      </w:r>
      <w:r>
        <w:rPr>
          <w:rFonts w:hint="eastAsia" w:ascii="仿宋_GB2312" w:hAnsi="仿宋_GB2312" w:eastAsia="仿宋_GB2312" w:cs="仿宋_GB2312"/>
          <w:sz w:val="32"/>
          <w:szCs w:val="32"/>
        </w:rPr>
        <w:t>%。偏差原因</w:t>
      </w:r>
      <w:r>
        <w:rPr>
          <w:rFonts w:hint="eastAsia" w:ascii="仿宋_GB2312" w:hAnsi="仿宋_GB2312" w:cs="仿宋_GB2312"/>
          <w:sz w:val="32"/>
          <w:szCs w:val="32"/>
          <w:lang w:eastAsia="zh-CN"/>
        </w:rPr>
        <w:t>：会议按期完成。</w:t>
      </w:r>
    </w:p>
    <w:p w14:paraId="0B1318BB">
      <w:pPr>
        <w:spacing w:line="600" w:lineRule="exact"/>
        <w:ind w:firstLine="640" w:firstLineChars="200"/>
        <w:outlineLvl w:val="0"/>
        <w:rPr>
          <w:rFonts w:hint="eastAsia" w:ascii="仿宋_GB2312" w:hAnsi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指标2：设备采购完成时间，指标值：202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年1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sz w:val="32"/>
          <w:szCs w:val="32"/>
        </w:rPr>
        <w:t>日，实际完成值：202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年12月10日，指标完成率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100</w:t>
      </w:r>
      <w:r>
        <w:rPr>
          <w:rFonts w:hint="eastAsia" w:ascii="仿宋_GB2312" w:hAnsi="仿宋_GB2312" w:eastAsia="仿宋_GB2312" w:cs="仿宋_GB2312"/>
          <w:sz w:val="32"/>
          <w:szCs w:val="32"/>
        </w:rPr>
        <w:t>%。无偏差。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 xml:space="preserve"> </w:t>
      </w:r>
    </w:p>
    <w:p w14:paraId="7AB9F870">
      <w:pPr>
        <w:spacing w:line="600" w:lineRule="exact"/>
        <w:ind w:firstLine="640" w:firstLineChars="200"/>
        <w:outlineLvl w:val="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指标3：系统故障修复处理时间，指标值：&lt;=24小时，实际完成值：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24</w:t>
      </w:r>
      <w:r>
        <w:rPr>
          <w:rFonts w:hint="eastAsia" w:ascii="仿宋_GB2312" w:hAnsi="仿宋_GB2312" w:eastAsia="仿宋_GB2312" w:cs="仿宋_GB2312"/>
          <w:sz w:val="32"/>
          <w:szCs w:val="32"/>
        </w:rPr>
        <w:t>小时，指标完成率100%。无偏差。</w:t>
      </w:r>
    </w:p>
    <w:p w14:paraId="2DED31A9">
      <w:pPr>
        <w:spacing w:line="600" w:lineRule="exact"/>
        <w:ind w:firstLine="640" w:firstLineChars="200"/>
        <w:outlineLvl w:val="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指标4：系统运行维护响应时间，指标值：&lt;=2小时，实际完成值</w:t>
      </w:r>
      <w:r>
        <w:rPr>
          <w:rFonts w:hint="eastAsia" w:ascii="仿宋_GB2312" w:hAnsi="仿宋_GB2312" w:cs="仿宋_GB2312"/>
          <w:sz w:val="32"/>
          <w:szCs w:val="32"/>
          <w:lang w:eastAsia="zh-CN"/>
        </w:rPr>
        <w:t>：</w:t>
      </w:r>
      <w:r>
        <w:rPr>
          <w:rFonts w:hint="eastAsia" w:ascii="仿宋_GB2312" w:hAnsi="仿宋_GB2312" w:eastAsia="仿宋_GB2312" w:cs="仿宋_GB2312"/>
          <w:sz w:val="32"/>
          <w:szCs w:val="32"/>
        </w:rPr>
        <w:t>2小时，指标完成率100%。无偏差。</w:t>
      </w:r>
    </w:p>
    <w:p w14:paraId="2FC43B98">
      <w:pPr>
        <w:spacing w:line="600" w:lineRule="exact"/>
        <w:ind w:firstLine="640" w:firstLineChars="200"/>
        <w:outlineLvl w:val="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指标5：公用经费支付及时率，指标值：</w:t>
      </w:r>
      <w:r>
        <w:rPr>
          <w:rFonts w:ascii="仿宋_GB2312" w:hAnsi="仿宋_GB2312" w:eastAsia="仿宋_GB2312" w:cs="仿宋_GB2312"/>
          <w:sz w:val="32"/>
          <w:szCs w:val="32"/>
        </w:rPr>
        <w:t>&gt;=95%</w:t>
      </w:r>
      <w:r>
        <w:rPr>
          <w:rFonts w:hint="eastAsia" w:ascii="仿宋_GB2312" w:hAnsi="仿宋_GB2312" w:eastAsia="仿宋_GB2312" w:cs="仿宋_GB2312"/>
          <w:sz w:val="32"/>
          <w:szCs w:val="32"/>
        </w:rPr>
        <w:t>，实际完成值</w:t>
      </w:r>
      <w:r>
        <w:rPr>
          <w:rFonts w:hint="eastAsia" w:ascii="仿宋_GB2312" w:hAnsi="仿宋_GB2312" w:cs="仿宋_GB2312"/>
          <w:sz w:val="32"/>
          <w:szCs w:val="32"/>
          <w:lang w:eastAsia="zh-CN"/>
        </w:rPr>
        <w:t>：</w:t>
      </w:r>
      <w:r>
        <w:rPr>
          <w:rFonts w:ascii="仿宋_GB2312" w:hAnsi="仿宋_GB2312" w:eastAsia="仿宋_GB2312" w:cs="仿宋_GB2312"/>
          <w:sz w:val="32"/>
          <w:szCs w:val="32"/>
        </w:rPr>
        <w:t>95%</w:t>
      </w:r>
      <w:r>
        <w:rPr>
          <w:rFonts w:hint="eastAsia" w:ascii="仿宋_GB2312" w:hAnsi="仿宋_GB2312" w:eastAsia="仿宋_GB2312" w:cs="仿宋_GB2312"/>
          <w:sz w:val="32"/>
          <w:szCs w:val="32"/>
        </w:rPr>
        <w:t>，指标完成率100%。无偏差。</w:t>
      </w:r>
    </w:p>
    <w:p w14:paraId="1801CF4E">
      <w:pPr>
        <w:spacing w:line="600" w:lineRule="exact"/>
        <w:ind w:firstLine="640" w:firstLineChars="200"/>
        <w:outlineLvl w:val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指标6：维修及时率，指标值：</w:t>
      </w:r>
      <w:r>
        <w:rPr>
          <w:rFonts w:ascii="仿宋_GB2312" w:hAnsi="仿宋_GB2312" w:eastAsia="仿宋_GB2312" w:cs="仿宋_GB2312"/>
          <w:sz w:val="32"/>
          <w:szCs w:val="32"/>
        </w:rPr>
        <w:t>&gt;=95%</w:t>
      </w:r>
      <w:r>
        <w:rPr>
          <w:rFonts w:hint="eastAsia" w:ascii="仿宋_GB2312" w:hAnsi="仿宋_GB2312" w:eastAsia="仿宋_GB2312" w:cs="仿宋_GB2312"/>
          <w:sz w:val="32"/>
          <w:szCs w:val="32"/>
        </w:rPr>
        <w:t>，实际完成值：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100</w:t>
      </w:r>
      <w:r>
        <w:rPr>
          <w:rFonts w:ascii="仿宋_GB2312" w:hAnsi="仿宋_GB2312" w:eastAsia="仿宋_GB2312" w:cs="仿宋_GB2312"/>
          <w:sz w:val="32"/>
          <w:szCs w:val="32"/>
        </w:rPr>
        <w:t>%</w:t>
      </w:r>
      <w:r>
        <w:rPr>
          <w:rFonts w:hint="eastAsia" w:ascii="仿宋_GB2312" w:hAnsi="仿宋_GB2312" w:eastAsia="仿宋_GB2312" w:cs="仿宋_GB2312"/>
          <w:sz w:val="32"/>
          <w:szCs w:val="32"/>
        </w:rPr>
        <w:t>，指标完成率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105.26</w:t>
      </w:r>
      <w:r>
        <w:rPr>
          <w:rFonts w:hint="eastAsia" w:ascii="仿宋_GB2312" w:hAnsi="仿宋_GB2312" w:eastAsia="仿宋_GB2312" w:cs="仿宋_GB2312"/>
          <w:sz w:val="32"/>
          <w:szCs w:val="32"/>
        </w:rPr>
        <w:t>%。偏差原因</w:t>
      </w:r>
      <w:r>
        <w:rPr>
          <w:rFonts w:hint="eastAsia" w:ascii="仿宋_GB2312" w:hAnsi="仿宋_GB2312" w:cs="仿宋_GB2312"/>
          <w:sz w:val="32"/>
          <w:szCs w:val="32"/>
          <w:lang w:eastAsia="zh-CN"/>
        </w:rPr>
        <w:t>：出现需维修情况及时维修。</w:t>
      </w:r>
    </w:p>
    <w:p w14:paraId="7DB4259E">
      <w:pPr>
        <w:pStyle w:val="2"/>
        <w:ind w:firstLine="600" w:firstLineChars="200"/>
        <w:jc w:val="left"/>
      </w:pP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0"/>
          <w:szCs w:val="24"/>
          <w:lang w:val="en-US" w:eastAsia="zh-CN" w:bidi="ar-SA"/>
        </w:rPr>
        <w:t>此项权重分10分，得分10分。</w:t>
      </w:r>
    </w:p>
    <w:p w14:paraId="79D5DFF4">
      <w:pPr>
        <w:spacing w:line="600" w:lineRule="exact"/>
        <w:ind w:firstLine="640" w:firstLineChars="200"/>
        <w:outlineLvl w:val="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fldChar w:fldCharType="begin"/>
      </w:r>
      <w:r>
        <w:rPr>
          <w:rFonts w:hint="eastAsia" w:ascii="仿宋_GB2312" w:hAnsi="仿宋_GB2312" w:eastAsia="仿宋_GB2312" w:cs="仿宋_GB2312"/>
          <w:sz w:val="32"/>
          <w:szCs w:val="32"/>
        </w:rPr>
        <w:instrText xml:space="preserve"> = 4 \* GB3 </w:instrText>
      </w:r>
      <w:r>
        <w:rPr>
          <w:rFonts w:hint="eastAsia" w:ascii="仿宋_GB2312" w:hAnsi="仿宋_GB2312" w:eastAsia="仿宋_GB2312" w:cs="仿宋_GB2312"/>
          <w:sz w:val="32"/>
          <w:szCs w:val="32"/>
        </w:rPr>
        <w:fldChar w:fldCharType="separate"/>
      </w:r>
      <w:r>
        <w:rPr>
          <w:rFonts w:hint="eastAsia" w:ascii="仿宋_GB2312" w:hAnsi="仿宋_GB2312" w:eastAsia="仿宋_GB2312" w:cs="仿宋_GB2312"/>
          <w:sz w:val="32"/>
          <w:szCs w:val="32"/>
        </w:rPr>
        <w:t>④</w:t>
      </w:r>
      <w:r>
        <w:rPr>
          <w:rFonts w:hint="eastAsia" w:ascii="仿宋_GB2312" w:hAnsi="仿宋_GB2312" w:eastAsia="仿宋_GB2312" w:cs="仿宋_GB2312"/>
          <w:sz w:val="32"/>
          <w:szCs w:val="32"/>
        </w:rPr>
        <w:fldChar w:fldCharType="end"/>
      </w:r>
      <w:r>
        <w:rPr>
          <w:rFonts w:hint="eastAsia" w:ascii="仿宋_GB2312" w:hAnsi="仿宋_GB2312" w:eastAsia="仿宋_GB2312" w:cs="仿宋_GB2312"/>
          <w:sz w:val="32"/>
          <w:szCs w:val="32"/>
        </w:rPr>
        <w:t>成本指标：</w:t>
      </w:r>
    </w:p>
    <w:p w14:paraId="71087899">
      <w:pPr>
        <w:spacing w:line="600" w:lineRule="exact"/>
        <w:ind w:firstLine="640" w:firstLineChars="200"/>
        <w:outlineLvl w:val="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指标1：设备采购成本，指标值：&lt;=1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14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万元，实际完成值：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114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万元，指标完成率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100</w:t>
      </w:r>
      <w:r>
        <w:rPr>
          <w:rFonts w:hint="eastAsia" w:ascii="仿宋_GB2312" w:hAnsi="仿宋_GB2312" w:eastAsia="仿宋_GB2312" w:cs="仿宋_GB2312"/>
          <w:sz w:val="32"/>
          <w:szCs w:val="32"/>
        </w:rPr>
        <w:t>%。无偏差。</w:t>
      </w:r>
    </w:p>
    <w:p w14:paraId="177CD031">
      <w:pPr>
        <w:spacing w:line="600" w:lineRule="exact"/>
        <w:ind w:firstLine="640" w:firstLineChars="200"/>
        <w:outlineLvl w:val="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指标2：零星维修支出成本，指标值：&lt;=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80</w:t>
      </w:r>
      <w:r>
        <w:rPr>
          <w:rFonts w:hint="eastAsia" w:ascii="仿宋_GB2312" w:hAnsi="仿宋_GB2312" w:eastAsia="仿宋_GB2312" w:cs="仿宋_GB2312"/>
          <w:sz w:val="32"/>
          <w:szCs w:val="32"/>
        </w:rPr>
        <w:t>万，实际完成值：</w:t>
      </w:r>
      <w:r>
        <w:rPr>
          <w:rFonts w:ascii="仿宋_GB2312" w:hAnsi="仿宋_GB2312" w:eastAsia="仿宋_GB2312" w:cs="仿宋_GB2312"/>
          <w:sz w:val="32"/>
          <w:szCs w:val="32"/>
        </w:rPr>
        <w:t xml:space="preserve"> 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76.37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万元，指标完成率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95.46</w:t>
      </w:r>
      <w:r>
        <w:rPr>
          <w:rFonts w:hint="eastAsia" w:ascii="仿宋_GB2312" w:hAnsi="仿宋_GB2312" w:eastAsia="仿宋_GB2312" w:cs="仿宋_GB2312"/>
          <w:sz w:val="32"/>
          <w:szCs w:val="32"/>
        </w:rPr>
        <w:t>%。偏差原因</w:t>
      </w:r>
      <w:r>
        <w:rPr>
          <w:rFonts w:hint="eastAsia" w:ascii="仿宋_GB2312" w:hAnsi="仿宋_GB2312" w:cs="仿宋_GB2312"/>
          <w:sz w:val="32"/>
          <w:szCs w:val="32"/>
          <w:lang w:eastAsia="zh-CN"/>
        </w:rPr>
        <w:t>：厉行节约，成本下降。</w:t>
      </w:r>
    </w:p>
    <w:p w14:paraId="41B15193">
      <w:pPr>
        <w:spacing w:line="600" w:lineRule="exact"/>
        <w:ind w:firstLine="640" w:firstLineChars="200"/>
        <w:outlineLvl w:val="0"/>
        <w:rPr>
          <w:rFonts w:hint="default" w:ascii="仿宋_GB2312" w:hAnsi="仿宋_GB2312" w:eastAsia="仿宋_GB2312" w:cs="仿宋_GB2312"/>
          <w:sz w:val="32"/>
          <w:szCs w:val="32"/>
          <w:lang w:val="en-US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指标3：年度维护成本增长率，指标值：</w:t>
      </w:r>
      <w:r>
        <w:rPr>
          <w:rFonts w:ascii="仿宋_GB2312" w:hAnsi="仿宋_GB2312" w:eastAsia="仿宋_GB2312" w:cs="仿宋_GB2312"/>
          <w:sz w:val="32"/>
          <w:szCs w:val="32"/>
        </w:rPr>
        <w:t>&lt;=5%</w:t>
      </w:r>
      <w:r>
        <w:rPr>
          <w:rFonts w:hint="eastAsia" w:ascii="仿宋_GB2312" w:hAnsi="仿宋_GB2312" w:eastAsia="仿宋_GB2312" w:cs="仿宋_GB2312"/>
          <w:sz w:val="32"/>
          <w:szCs w:val="32"/>
        </w:rPr>
        <w:t>，实际完成值：</w:t>
      </w:r>
      <w:r>
        <w:rPr>
          <w:rFonts w:ascii="仿宋_GB2312" w:hAnsi="仿宋_GB2312" w:eastAsia="仿宋_GB2312" w:cs="仿宋_GB2312"/>
          <w:sz w:val="32"/>
          <w:szCs w:val="32"/>
        </w:rPr>
        <w:t xml:space="preserve">2% </w:t>
      </w:r>
      <w:r>
        <w:rPr>
          <w:rFonts w:hint="eastAsia" w:ascii="仿宋_GB2312" w:hAnsi="仿宋_GB2312" w:eastAsia="仿宋_GB2312" w:cs="仿宋_GB2312"/>
          <w:sz w:val="32"/>
          <w:szCs w:val="32"/>
        </w:rPr>
        <w:t>，指标完成率100%。偏差原因</w:t>
      </w:r>
      <w:r>
        <w:rPr>
          <w:rFonts w:hint="eastAsia" w:ascii="仿宋_GB2312" w:hAnsi="仿宋_GB2312" w:cs="仿宋_GB2312"/>
          <w:sz w:val="32"/>
          <w:szCs w:val="32"/>
          <w:lang w:eastAsia="zh-CN"/>
        </w:rPr>
        <w:t>：无纸化办公系统仍在质保期内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.</w:t>
      </w:r>
    </w:p>
    <w:p w14:paraId="798D6B2B">
      <w:pPr>
        <w:spacing w:line="600" w:lineRule="exact"/>
        <w:ind w:firstLine="640" w:firstLineChars="200"/>
        <w:outlineLvl w:val="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指标4：会议</w:t>
      </w:r>
      <w:r>
        <w:rPr>
          <w:rFonts w:hint="eastAsia" w:ascii="仿宋_GB2312" w:hAnsi="仿宋_GB2312" w:cs="仿宋_GB2312"/>
          <w:sz w:val="32"/>
          <w:szCs w:val="32"/>
          <w:lang w:eastAsia="zh-CN"/>
        </w:rPr>
        <w:t>场租费</w:t>
      </w:r>
      <w:r>
        <w:rPr>
          <w:rFonts w:hint="eastAsia" w:ascii="仿宋_GB2312" w:hAnsi="仿宋_GB2312" w:eastAsia="仿宋_GB2312" w:cs="仿宋_GB2312"/>
          <w:sz w:val="32"/>
          <w:szCs w:val="32"/>
        </w:rPr>
        <w:t>，指标值：</w:t>
      </w:r>
      <w:r>
        <w:rPr>
          <w:rFonts w:ascii="仿宋_GB2312" w:hAnsi="仿宋_GB2312" w:eastAsia="仿宋_GB2312" w:cs="仿宋_GB2312"/>
          <w:sz w:val="32"/>
          <w:szCs w:val="32"/>
        </w:rPr>
        <w:t>&lt;=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6000元/次</w:t>
      </w:r>
      <w:r>
        <w:rPr>
          <w:rFonts w:hint="eastAsia" w:ascii="仿宋_GB2312" w:hAnsi="仿宋_GB2312" w:eastAsia="仿宋_GB2312" w:cs="仿宋_GB2312"/>
          <w:sz w:val="32"/>
          <w:szCs w:val="32"/>
        </w:rPr>
        <w:t>，实际完成值：</w:t>
      </w:r>
      <w:r>
        <w:rPr>
          <w:rFonts w:ascii="仿宋_GB2312" w:hAnsi="仿宋_GB2312" w:eastAsia="仿宋_GB2312" w:cs="仿宋_GB2312"/>
          <w:sz w:val="32"/>
          <w:szCs w:val="32"/>
        </w:rPr>
        <w:t xml:space="preserve"> 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6000元</w:t>
      </w:r>
      <w:r>
        <w:rPr>
          <w:rFonts w:hint="eastAsia" w:ascii="仿宋_GB2312" w:hAnsi="仿宋_GB2312" w:eastAsia="仿宋_GB2312" w:cs="仿宋_GB2312"/>
          <w:sz w:val="32"/>
          <w:szCs w:val="32"/>
        </w:rPr>
        <w:t>/次，指标完成率100%。无偏差。</w:t>
      </w:r>
    </w:p>
    <w:p w14:paraId="258618F3">
      <w:pPr>
        <w:spacing w:line="600" w:lineRule="exact"/>
        <w:ind w:firstLine="640" w:firstLineChars="200"/>
        <w:outlineLvl w:val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指标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</w:rPr>
        <w:t>：督导调研成本，指标值：&lt;=70万元，实际完成值：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48.95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万元，指标完成率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69.92</w:t>
      </w:r>
      <w:r>
        <w:rPr>
          <w:rFonts w:hint="eastAsia" w:ascii="仿宋_GB2312" w:hAnsi="仿宋_GB2312" w:eastAsia="仿宋_GB2312" w:cs="仿宋_GB2312"/>
          <w:sz w:val="32"/>
          <w:szCs w:val="32"/>
        </w:rPr>
        <w:t>%。偏差原因：</w:t>
      </w:r>
      <w:r>
        <w:rPr>
          <w:rFonts w:hint="eastAsia" w:ascii="仿宋_GB2312" w:hAnsi="仿宋_GB2312" w:cs="仿宋_GB2312"/>
          <w:sz w:val="32"/>
          <w:szCs w:val="32"/>
          <w:lang w:eastAsia="zh-CN"/>
        </w:rPr>
        <w:t>严控督导</w:t>
      </w:r>
      <w:r>
        <w:rPr>
          <w:rFonts w:hint="eastAsia" w:ascii="仿宋_GB2312" w:hAnsi="仿宋_GB2312" w:eastAsia="仿宋_GB2312" w:cs="仿宋_GB2312"/>
          <w:sz w:val="32"/>
          <w:szCs w:val="32"/>
        </w:rPr>
        <w:t>调研次数</w:t>
      </w:r>
      <w:r>
        <w:rPr>
          <w:rFonts w:hint="eastAsia" w:ascii="仿宋_GB2312" w:hAnsi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减少经费使用量低。</w:t>
      </w:r>
    </w:p>
    <w:p w14:paraId="11C2DAD1">
      <w:pPr>
        <w:spacing w:line="600" w:lineRule="exact"/>
        <w:ind w:firstLine="640" w:firstLineChars="200"/>
        <w:outlineLvl w:val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指标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sz w:val="32"/>
          <w:szCs w:val="32"/>
        </w:rPr>
        <w:t>：人均运转经费数，指标值：&lt;=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6000</w:t>
      </w:r>
      <w:r>
        <w:rPr>
          <w:rFonts w:hint="eastAsia" w:ascii="仿宋_GB2312" w:hAnsi="仿宋_GB2312" w:eastAsia="仿宋_GB2312" w:cs="仿宋_GB2312"/>
          <w:sz w:val="32"/>
          <w:szCs w:val="32"/>
        </w:rPr>
        <w:t>元，实际完成值：6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000</w:t>
      </w:r>
      <w:r>
        <w:rPr>
          <w:rFonts w:hint="eastAsia" w:ascii="仿宋_GB2312" w:hAnsi="仿宋_GB2312" w:eastAsia="仿宋_GB2312" w:cs="仿宋_GB2312"/>
          <w:sz w:val="32"/>
          <w:szCs w:val="32"/>
        </w:rPr>
        <w:t>元，指标完成率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100</w:t>
      </w:r>
      <w:r>
        <w:rPr>
          <w:rFonts w:hint="eastAsia" w:ascii="仿宋_GB2312" w:hAnsi="仿宋_GB2312" w:eastAsia="仿宋_GB2312" w:cs="仿宋_GB2312"/>
          <w:sz w:val="32"/>
          <w:szCs w:val="32"/>
        </w:rPr>
        <w:t>%。偏差原因：</w:t>
      </w:r>
      <w:r>
        <w:rPr>
          <w:rFonts w:hint="eastAsia" w:ascii="仿宋_GB2312" w:hAnsi="仿宋_GB2312" w:cs="仿宋_GB2312"/>
          <w:sz w:val="32"/>
          <w:szCs w:val="32"/>
          <w:lang w:eastAsia="zh-CN"/>
        </w:rPr>
        <w:t>无偏差。</w:t>
      </w:r>
    </w:p>
    <w:p w14:paraId="5FF0F97D">
      <w:pPr>
        <w:pStyle w:val="2"/>
        <w:ind w:firstLine="600" w:firstLineChars="200"/>
        <w:jc w:val="left"/>
      </w:pP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0"/>
          <w:szCs w:val="24"/>
          <w:lang w:val="en-US" w:eastAsia="zh-CN" w:bidi="ar-SA"/>
        </w:rPr>
        <w:t>此项权重分10分，得分10分。</w:t>
      </w:r>
    </w:p>
    <w:p w14:paraId="236CCB36">
      <w:pPr>
        <w:spacing w:line="600" w:lineRule="exact"/>
        <w:ind w:firstLine="640" w:firstLineChars="200"/>
        <w:outlineLvl w:val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四</w:t>
      </w:r>
      <w:r>
        <w:rPr>
          <w:rFonts w:hint="eastAsia" w:ascii="仿宋_GB2312" w:hAnsi="仿宋_GB2312" w:eastAsia="仿宋_GB2312" w:cs="仿宋_GB2312"/>
          <w:sz w:val="32"/>
          <w:szCs w:val="32"/>
        </w:rPr>
        <w:t>）项目效益情况。</w:t>
      </w:r>
      <w:bookmarkEnd w:id="17"/>
    </w:p>
    <w:p w14:paraId="377DFF26">
      <w:pPr>
        <w:spacing w:line="600" w:lineRule="exact"/>
        <w:ind w:firstLine="640" w:firstLineChars="200"/>
        <w:outlineLvl w:val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</w:rPr>
        <w:t>经济效益指标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完成情况</w:t>
      </w:r>
      <w:r>
        <w:rPr>
          <w:rFonts w:hint="eastAsia" w:ascii="仿宋_GB2312" w:hAnsi="仿宋_GB2312" w:eastAsia="仿宋_GB2312" w:cs="仿宋_GB2312"/>
          <w:sz w:val="32"/>
          <w:szCs w:val="32"/>
        </w:rPr>
        <w:t>：</w:t>
      </w:r>
    </w:p>
    <w:p w14:paraId="065A8422">
      <w:pPr>
        <w:spacing w:line="600" w:lineRule="exact"/>
        <w:ind w:firstLine="640" w:firstLineChars="200"/>
        <w:outlineLvl w:val="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指标1：设备利用率，指标值：&gt;=95%，实际完成值：100%万元，指标完成率105.26%。偏差原因：设备按需购买，分配使用。</w:t>
      </w:r>
    </w:p>
    <w:p w14:paraId="5BE12DCB">
      <w:pPr>
        <w:spacing w:line="600" w:lineRule="exact"/>
        <w:ind w:firstLine="640" w:firstLineChars="200"/>
        <w:outlineLvl w:val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此项权重分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分，得分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分。</w:t>
      </w:r>
    </w:p>
    <w:p w14:paraId="6083BA68">
      <w:pPr>
        <w:numPr>
          <w:ilvl w:val="0"/>
          <w:numId w:val="1"/>
        </w:numPr>
        <w:spacing w:line="600" w:lineRule="exact"/>
        <w:ind w:firstLine="600" w:firstLineChars="200"/>
        <w:outlineLvl w:val="0"/>
        <w:rPr>
          <w:rFonts w:hint="eastAsia"/>
          <w:color w:val="auto"/>
          <w:highlight w:val="none"/>
        </w:rPr>
      </w:pPr>
      <w:r>
        <w:rPr>
          <w:rFonts w:hint="eastAsia"/>
          <w:color w:val="auto"/>
          <w:highlight w:val="none"/>
        </w:rPr>
        <w:t>社会效益指标</w:t>
      </w:r>
      <w:r>
        <w:rPr>
          <w:rFonts w:hint="eastAsia"/>
          <w:color w:val="auto"/>
          <w:highlight w:val="none"/>
          <w:lang w:eastAsia="zh-CN"/>
        </w:rPr>
        <w:t>完成情况</w:t>
      </w:r>
      <w:r>
        <w:rPr>
          <w:rFonts w:hint="eastAsia"/>
          <w:color w:val="auto"/>
          <w:highlight w:val="none"/>
        </w:rPr>
        <w:t>：</w:t>
      </w:r>
    </w:p>
    <w:p w14:paraId="19015564">
      <w:pPr>
        <w:numPr>
          <w:ilvl w:val="0"/>
          <w:numId w:val="0"/>
        </w:numPr>
        <w:spacing w:line="600" w:lineRule="exact"/>
        <w:ind w:firstLine="640" w:firstLineChars="200"/>
        <w:outlineLvl w:val="0"/>
        <w:rPr>
          <w:rFonts w:hint="eastAsia" w:ascii="仿宋_GB2312" w:hAnsi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指标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：</w:t>
      </w:r>
      <w:r>
        <w:rPr>
          <w:rFonts w:hint="eastAsia" w:ascii="仿宋_GB2312" w:hAnsi="仿宋_GB2312" w:cs="仿宋_GB2312"/>
          <w:sz w:val="32"/>
          <w:szCs w:val="32"/>
          <w:lang w:eastAsia="zh-CN"/>
        </w:rPr>
        <w:t>系统正常使用率</w:t>
      </w:r>
      <w:r>
        <w:rPr>
          <w:rFonts w:hint="eastAsia" w:ascii="仿宋_GB2312" w:hAnsi="仿宋_GB2312" w:eastAsia="仿宋_GB2312" w:cs="仿宋_GB2312"/>
          <w:sz w:val="32"/>
          <w:szCs w:val="32"/>
        </w:rPr>
        <w:t>，指标值：</w:t>
      </w:r>
      <w:r>
        <w:rPr>
          <w:rFonts w:ascii="仿宋_GB2312" w:hAnsi="仿宋_GB2312" w:eastAsia="仿宋_GB2312" w:cs="仿宋_GB2312"/>
          <w:sz w:val="32"/>
          <w:szCs w:val="32"/>
        </w:rPr>
        <w:t>&gt;=95%</w:t>
      </w:r>
      <w:r>
        <w:rPr>
          <w:rFonts w:hint="eastAsia" w:ascii="仿宋_GB2312" w:hAnsi="仿宋_GB2312" w:eastAsia="仿宋_GB2312" w:cs="仿宋_GB2312"/>
          <w:sz w:val="32"/>
          <w:szCs w:val="32"/>
        </w:rPr>
        <w:t>，，实际完成值：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100</w:t>
      </w:r>
      <w:r>
        <w:rPr>
          <w:rFonts w:ascii="仿宋_GB2312" w:hAnsi="仿宋_GB2312" w:eastAsia="仿宋_GB2312" w:cs="仿宋_GB2312"/>
          <w:sz w:val="32"/>
          <w:szCs w:val="32"/>
        </w:rPr>
        <w:t>%</w:t>
      </w:r>
      <w:r>
        <w:rPr>
          <w:rFonts w:hint="eastAsia" w:ascii="仿宋_GB2312" w:hAnsi="仿宋_GB2312" w:eastAsia="仿宋_GB2312" w:cs="仿宋_GB2312"/>
          <w:sz w:val="32"/>
          <w:szCs w:val="32"/>
        </w:rPr>
        <w:t>，指标完成率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105.26</w:t>
      </w:r>
      <w:r>
        <w:rPr>
          <w:rFonts w:hint="eastAsia" w:ascii="仿宋_GB2312" w:hAnsi="仿宋_GB2312" w:eastAsia="仿宋_GB2312" w:cs="仿宋_GB2312"/>
          <w:sz w:val="32"/>
          <w:szCs w:val="32"/>
        </w:rPr>
        <w:t>%。偏差原因：</w:t>
      </w:r>
      <w:r>
        <w:rPr>
          <w:rFonts w:hint="eastAsia" w:ascii="仿宋_GB2312" w:hAnsi="仿宋_GB2312" w:cs="仿宋_GB2312"/>
          <w:sz w:val="32"/>
          <w:szCs w:val="32"/>
          <w:lang w:eastAsia="zh-CN"/>
        </w:rPr>
        <w:t>系统按会议要求正常使用。</w:t>
      </w:r>
    </w:p>
    <w:p w14:paraId="4ACDE176">
      <w:pPr>
        <w:numPr>
          <w:ilvl w:val="0"/>
          <w:numId w:val="0"/>
        </w:numPr>
        <w:spacing w:line="600" w:lineRule="exact"/>
        <w:ind w:firstLine="640" w:firstLineChars="200"/>
        <w:outlineLvl w:val="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指标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：</w:t>
      </w:r>
      <w:r>
        <w:rPr>
          <w:rFonts w:hint="eastAsia" w:ascii="仿宋_GB2312" w:hAnsi="仿宋_GB2312" w:cs="仿宋_GB2312"/>
          <w:sz w:val="32"/>
          <w:szCs w:val="32"/>
          <w:lang w:eastAsia="zh-CN"/>
        </w:rPr>
        <w:t>系统正常使用年限</w:t>
      </w:r>
      <w:r>
        <w:rPr>
          <w:rFonts w:hint="eastAsia" w:ascii="仿宋_GB2312" w:hAnsi="仿宋_GB2312" w:eastAsia="仿宋_GB2312" w:cs="仿宋_GB2312"/>
          <w:sz w:val="32"/>
          <w:szCs w:val="32"/>
        </w:rPr>
        <w:t>，指标值：</w:t>
      </w:r>
      <w:r>
        <w:rPr>
          <w:rFonts w:ascii="仿宋_GB2312" w:hAnsi="仿宋_GB2312" w:eastAsia="仿宋_GB2312" w:cs="仿宋_GB2312"/>
          <w:sz w:val="32"/>
          <w:szCs w:val="32"/>
        </w:rPr>
        <w:t>&gt;=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8年</w:t>
      </w:r>
      <w:r>
        <w:rPr>
          <w:rFonts w:hint="eastAsia" w:ascii="仿宋_GB2312" w:hAnsi="仿宋_GB2312" w:eastAsia="仿宋_GB2312" w:cs="仿宋_GB2312"/>
          <w:sz w:val="32"/>
          <w:szCs w:val="32"/>
        </w:rPr>
        <w:t>，实际完成值：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8年</w:t>
      </w:r>
      <w:r>
        <w:rPr>
          <w:rFonts w:hint="eastAsia" w:ascii="仿宋_GB2312" w:hAnsi="仿宋_GB2312" w:eastAsia="仿宋_GB2312" w:cs="仿宋_GB2312"/>
          <w:sz w:val="32"/>
          <w:szCs w:val="32"/>
        </w:rPr>
        <w:t>，指标完成率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100%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  <w:r>
        <w:rPr>
          <w:rFonts w:hint="eastAsia" w:ascii="仿宋_GB2312" w:hAnsi="仿宋_GB2312" w:cs="仿宋_GB2312"/>
          <w:sz w:val="32"/>
          <w:szCs w:val="32"/>
          <w:lang w:eastAsia="zh-CN"/>
        </w:rPr>
        <w:t>无偏差。</w:t>
      </w:r>
    </w:p>
    <w:p w14:paraId="6F3F83C4">
      <w:pPr>
        <w:spacing w:line="600" w:lineRule="exact"/>
        <w:ind w:firstLine="640" w:firstLineChars="200"/>
        <w:outlineLvl w:val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此项权重分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分，得分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分。</w:t>
      </w:r>
    </w:p>
    <w:p w14:paraId="7A80D7A9">
      <w:pPr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00" w:firstLineChars="200"/>
        <w:textAlignment w:val="auto"/>
        <w:rPr>
          <w:rFonts w:hint="eastAsia"/>
          <w:color w:val="auto"/>
          <w:highlight w:val="none"/>
        </w:rPr>
      </w:pPr>
      <w:r>
        <w:rPr>
          <w:rFonts w:hint="eastAsia"/>
          <w:color w:val="auto"/>
          <w:highlight w:val="none"/>
        </w:rPr>
        <w:t>满意度指标</w:t>
      </w:r>
      <w:r>
        <w:rPr>
          <w:rFonts w:hint="eastAsia"/>
          <w:color w:val="auto"/>
          <w:highlight w:val="none"/>
          <w:lang w:eastAsia="zh-CN"/>
        </w:rPr>
        <w:t>完成情况分析</w:t>
      </w:r>
      <w:r>
        <w:rPr>
          <w:rFonts w:hint="eastAsia"/>
          <w:color w:val="auto"/>
          <w:highlight w:val="none"/>
        </w:rPr>
        <w:t>：</w:t>
      </w:r>
    </w:p>
    <w:p w14:paraId="4D696216">
      <w:pPr>
        <w:numPr>
          <w:ilvl w:val="0"/>
          <w:numId w:val="0"/>
        </w:numPr>
        <w:spacing w:line="600" w:lineRule="exact"/>
        <w:ind w:firstLine="640" w:firstLineChars="200"/>
        <w:outlineLvl w:val="0"/>
        <w:rPr>
          <w:rFonts w:hint="eastAsia" w:ascii="仿宋_GB2312" w:hAnsi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指标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：</w:t>
      </w:r>
      <w:r>
        <w:rPr>
          <w:rFonts w:hint="eastAsia" w:ascii="仿宋_GB2312" w:hAnsi="仿宋_GB2312" w:cs="仿宋_GB2312"/>
          <w:sz w:val="32"/>
          <w:szCs w:val="32"/>
          <w:lang w:eastAsia="zh-CN"/>
        </w:rPr>
        <w:t>使用人满意度</w:t>
      </w:r>
      <w:r>
        <w:rPr>
          <w:rFonts w:hint="eastAsia" w:ascii="仿宋_GB2312" w:hAnsi="仿宋_GB2312" w:eastAsia="仿宋_GB2312" w:cs="仿宋_GB2312"/>
          <w:sz w:val="32"/>
          <w:szCs w:val="32"/>
        </w:rPr>
        <w:t>，指标值：</w:t>
      </w:r>
      <w:r>
        <w:rPr>
          <w:rFonts w:ascii="仿宋_GB2312" w:hAnsi="仿宋_GB2312" w:eastAsia="仿宋_GB2312" w:cs="仿宋_GB2312"/>
          <w:sz w:val="32"/>
          <w:szCs w:val="32"/>
        </w:rPr>
        <w:t>&gt;=9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9</w:t>
      </w:r>
      <w:r>
        <w:rPr>
          <w:rFonts w:ascii="仿宋_GB2312" w:hAnsi="仿宋_GB2312" w:eastAsia="仿宋_GB2312" w:cs="仿宋_GB2312"/>
          <w:sz w:val="32"/>
          <w:szCs w:val="32"/>
        </w:rPr>
        <w:t>%</w:t>
      </w:r>
      <w:r>
        <w:rPr>
          <w:rFonts w:hint="eastAsia" w:ascii="仿宋_GB2312" w:hAnsi="仿宋_GB2312" w:eastAsia="仿宋_GB2312" w:cs="仿宋_GB2312"/>
          <w:sz w:val="32"/>
          <w:szCs w:val="32"/>
        </w:rPr>
        <w:t>，，实际完成值：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100</w:t>
      </w:r>
      <w:r>
        <w:rPr>
          <w:rFonts w:ascii="仿宋_GB2312" w:hAnsi="仿宋_GB2312" w:eastAsia="仿宋_GB2312" w:cs="仿宋_GB2312"/>
          <w:sz w:val="32"/>
          <w:szCs w:val="32"/>
        </w:rPr>
        <w:t>%</w:t>
      </w:r>
      <w:r>
        <w:rPr>
          <w:rFonts w:hint="eastAsia" w:ascii="仿宋_GB2312" w:hAnsi="仿宋_GB2312" w:eastAsia="仿宋_GB2312" w:cs="仿宋_GB2312"/>
          <w:sz w:val="32"/>
          <w:szCs w:val="32"/>
        </w:rPr>
        <w:t>，，指标完成率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101.01</w:t>
      </w:r>
      <w:r>
        <w:rPr>
          <w:rFonts w:hint="eastAsia" w:ascii="仿宋_GB2312" w:hAnsi="仿宋_GB2312" w:eastAsia="仿宋_GB2312" w:cs="仿宋_GB2312"/>
          <w:sz w:val="32"/>
          <w:szCs w:val="32"/>
        </w:rPr>
        <w:t>%。偏差原因：</w:t>
      </w:r>
      <w:r>
        <w:rPr>
          <w:rFonts w:hint="eastAsia" w:ascii="仿宋_GB2312" w:hAnsi="仿宋_GB2312" w:cs="仿宋_GB2312"/>
          <w:sz w:val="32"/>
          <w:szCs w:val="32"/>
          <w:lang w:eastAsia="zh-CN"/>
        </w:rPr>
        <w:t>经调查统计使用人满意度达到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100%</w:t>
      </w:r>
      <w:r>
        <w:rPr>
          <w:rFonts w:hint="eastAsia" w:ascii="仿宋_GB2312" w:hAnsi="仿宋_GB2312" w:cs="仿宋_GB2312"/>
          <w:sz w:val="32"/>
          <w:szCs w:val="32"/>
          <w:lang w:eastAsia="zh-CN"/>
        </w:rPr>
        <w:t>。</w:t>
      </w:r>
    </w:p>
    <w:p w14:paraId="14A020F3">
      <w:pPr>
        <w:numPr>
          <w:ilvl w:val="0"/>
          <w:numId w:val="0"/>
        </w:numPr>
        <w:spacing w:line="600" w:lineRule="exact"/>
        <w:ind w:firstLine="640" w:firstLineChars="200"/>
        <w:outlineLvl w:val="0"/>
        <w:rPr>
          <w:rFonts w:hint="eastAsia" w:ascii="仿宋_GB2312" w:hAnsi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指标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：</w:t>
      </w:r>
      <w:r>
        <w:rPr>
          <w:rFonts w:hint="eastAsia" w:ascii="仿宋_GB2312" w:hAnsi="仿宋_GB2312" w:cs="仿宋_GB2312"/>
          <w:sz w:val="32"/>
          <w:szCs w:val="32"/>
          <w:lang w:eastAsia="zh-CN"/>
        </w:rPr>
        <w:t>参会人员满意度</w:t>
      </w:r>
      <w:r>
        <w:rPr>
          <w:rFonts w:hint="eastAsia" w:ascii="仿宋_GB2312" w:hAnsi="仿宋_GB2312" w:eastAsia="仿宋_GB2312" w:cs="仿宋_GB2312"/>
          <w:sz w:val="32"/>
          <w:szCs w:val="32"/>
        </w:rPr>
        <w:t>，指标值：</w:t>
      </w:r>
      <w:r>
        <w:rPr>
          <w:rFonts w:ascii="仿宋_GB2312" w:hAnsi="仿宋_GB2312" w:eastAsia="仿宋_GB2312" w:cs="仿宋_GB2312"/>
          <w:sz w:val="32"/>
          <w:szCs w:val="32"/>
        </w:rPr>
        <w:t>&gt;=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95%</w:t>
      </w:r>
      <w:r>
        <w:rPr>
          <w:rFonts w:hint="eastAsia" w:ascii="仿宋_GB2312" w:hAnsi="仿宋_GB2312" w:eastAsia="仿宋_GB2312" w:cs="仿宋_GB2312"/>
          <w:sz w:val="32"/>
          <w:szCs w:val="32"/>
        </w:rPr>
        <w:t>，实际完成值：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100%</w:t>
      </w:r>
      <w:r>
        <w:rPr>
          <w:rFonts w:hint="eastAsia" w:ascii="仿宋_GB2312" w:hAnsi="仿宋_GB2312" w:eastAsia="仿宋_GB2312" w:cs="仿宋_GB2312"/>
          <w:sz w:val="32"/>
          <w:szCs w:val="32"/>
        </w:rPr>
        <w:t>，指标完成率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105.26%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  <w:r>
        <w:rPr>
          <w:rFonts w:hint="eastAsia" w:ascii="仿宋_GB2312" w:hAnsi="仿宋_GB2312" w:cs="仿宋_GB2312"/>
          <w:sz w:val="32"/>
          <w:szCs w:val="32"/>
          <w:lang w:eastAsia="zh-CN"/>
        </w:rPr>
        <w:t>经调查统计参会人满意度达到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100%</w:t>
      </w:r>
      <w:r>
        <w:rPr>
          <w:rFonts w:hint="eastAsia" w:ascii="仿宋_GB2312" w:hAnsi="仿宋_GB2312" w:cs="仿宋_GB2312"/>
          <w:sz w:val="32"/>
          <w:szCs w:val="32"/>
          <w:lang w:eastAsia="zh-CN"/>
        </w:rPr>
        <w:t>。</w:t>
      </w:r>
    </w:p>
    <w:p w14:paraId="1A95DD3A">
      <w:pPr>
        <w:spacing w:line="600" w:lineRule="exact"/>
        <w:ind w:firstLine="640" w:firstLineChars="200"/>
        <w:outlineLvl w:val="0"/>
        <w:rPr>
          <w:rFonts w:hint="eastAsia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此项权重分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分，得分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分。</w:t>
      </w:r>
    </w:p>
    <w:p w14:paraId="48F1440C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Times New Roman" w:hAnsi="Times New Roman" w:eastAsia="黑体" w:cs="Times New Roman"/>
          <w:sz w:val="32"/>
          <w:szCs w:val="32"/>
          <w:lang w:eastAsia="zh-Hans"/>
        </w:rPr>
      </w:pPr>
      <w:bookmarkStart w:id="18" w:name="_Toc68703842"/>
      <w:r>
        <w:rPr>
          <w:rFonts w:hint="eastAsia" w:ascii="Times New Roman" w:hAnsi="Times New Roman" w:eastAsia="黑体" w:cs="Times New Roman"/>
          <w:sz w:val="32"/>
          <w:szCs w:val="32"/>
          <w:lang w:eastAsia="zh-Hans"/>
        </w:rPr>
        <w:t>五、预算执行进度与绩效指标总体完成率偏差</w:t>
      </w:r>
    </w:p>
    <w:p w14:paraId="0607D896">
      <w:pPr>
        <w:pStyle w:val="20"/>
        <w:spacing w:line="560" w:lineRule="exact"/>
        <w:ind w:firstLine="640"/>
        <w:rPr>
          <w:rFonts w:ascii="Times New Roman" w:hAnsi="Times New Roman" w:eastAsia="仿宋_GB2312" w:cs="Times New Roman"/>
          <w:color w:val="000000" w:themeColor="text1"/>
          <w:kern w:val="2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color w:val="000000" w:themeColor="text1"/>
          <w:kern w:val="2"/>
          <w:sz w:val="32"/>
          <w:szCs w:val="32"/>
          <w:lang w:val="en-US" w:eastAsia="zh-CN" w:bidi="ar-SA"/>
        </w:rPr>
        <w:t>巴州党委办公室运行保障项目项目年初预算500万元，全年预算500万元，实际支出405.98万元，预算执行率为81.1%，项目绩效指标总体完成率为</w:t>
      </w:r>
      <w:r>
        <w:rPr>
          <w:rFonts w:hint="eastAsia" w:cs="Times New Roman"/>
          <w:color w:val="000000" w:themeColor="text1"/>
          <w:kern w:val="2"/>
          <w:sz w:val="32"/>
          <w:szCs w:val="32"/>
          <w:lang w:val="en-US" w:eastAsia="zh-CN" w:bidi="ar-SA"/>
        </w:rPr>
        <w:t>106.02</w:t>
      </w:r>
      <w:r>
        <w:rPr>
          <w:rFonts w:hint="eastAsia" w:ascii="Times New Roman" w:hAnsi="Times New Roman" w:eastAsia="仿宋_GB2312" w:cs="Times New Roman"/>
          <w:color w:val="000000" w:themeColor="text1"/>
          <w:kern w:val="2"/>
          <w:sz w:val="32"/>
          <w:szCs w:val="32"/>
          <w:lang w:val="en-US" w:eastAsia="zh-CN" w:bidi="ar-SA"/>
        </w:rPr>
        <w:t>%，总体偏差率为</w:t>
      </w:r>
      <w:r>
        <w:rPr>
          <w:rFonts w:hint="eastAsia" w:cs="Times New Roman"/>
          <w:color w:val="000000" w:themeColor="text1"/>
          <w:kern w:val="2"/>
          <w:sz w:val="32"/>
          <w:szCs w:val="32"/>
          <w:lang w:val="en-US" w:eastAsia="zh-CN" w:bidi="ar-SA"/>
        </w:rPr>
        <w:t>24.92</w:t>
      </w:r>
      <w:r>
        <w:rPr>
          <w:rFonts w:hint="eastAsia" w:ascii="Times New Roman" w:hAnsi="Times New Roman" w:eastAsia="仿宋_GB2312" w:cs="Times New Roman"/>
          <w:color w:val="000000" w:themeColor="text1"/>
          <w:kern w:val="2"/>
          <w:sz w:val="32"/>
          <w:szCs w:val="32"/>
          <w:lang w:val="en-US" w:eastAsia="zh-CN" w:bidi="ar-SA"/>
        </w:rPr>
        <w:t>%,偏差原因</w:t>
      </w:r>
      <w:r>
        <w:rPr>
          <w:rFonts w:hint="eastAsia" w:cs="Times New Roman"/>
          <w:color w:val="000000" w:themeColor="text1"/>
          <w:kern w:val="2"/>
          <w:sz w:val="32"/>
          <w:szCs w:val="32"/>
          <w:lang w:val="en-US" w:eastAsia="zh-CN" w:bidi="ar-SA"/>
        </w:rPr>
        <w:t>：预算编制不够细化准确，导致执行率与绩效指标完成情况不一致；另外项目实施过程中，</w:t>
      </w:r>
      <w:r>
        <w:rPr>
          <w:rFonts w:hint="eastAsia" w:ascii="Times New Roman" w:hAnsi="Times New Roman" w:eastAsia="仿宋_GB2312" w:cs="Times New Roman"/>
          <w:color w:val="000000" w:themeColor="text1"/>
          <w:kern w:val="2"/>
          <w:sz w:val="32"/>
          <w:szCs w:val="32"/>
          <w:lang w:val="en-US" w:eastAsia="zh-CN" w:bidi="ar-SA"/>
        </w:rPr>
        <w:t>突发情况较多，</w:t>
      </w:r>
      <w:r>
        <w:rPr>
          <w:rFonts w:hint="eastAsia" w:cs="Times New Roman"/>
          <w:color w:val="000000" w:themeColor="text1"/>
          <w:kern w:val="2"/>
          <w:sz w:val="32"/>
          <w:szCs w:val="32"/>
          <w:lang w:val="en-US" w:eastAsia="zh-CN" w:bidi="ar-SA"/>
        </w:rPr>
        <w:t>影响了绩效指标的完成</w:t>
      </w:r>
      <w:r>
        <w:rPr>
          <w:rFonts w:hint="eastAsia" w:ascii="Times New Roman" w:hAnsi="Times New Roman" w:eastAsia="仿宋_GB2312" w:cs="Times New Roman"/>
          <w:color w:val="000000" w:themeColor="text1"/>
          <w:kern w:val="2"/>
          <w:sz w:val="32"/>
          <w:szCs w:val="32"/>
          <w:lang w:val="en-US" w:eastAsia="zh-CN" w:bidi="ar-SA"/>
        </w:rPr>
        <w:t>。改进措施：加强预算管理，做好预算绩效宣传学习、科学规划实施预算。</w:t>
      </w:r>
    </w:p>
    <w:p w14:paraId="21529C29">
      <w:pPr>
        <w:pStyle w:val="3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43" w:firstLineChars="200"/>
        <w:textAlignment w:val="auto"/>
        <w:rPr>
          <w:rFonts w:ascii="宋体" w:hAnsi="宋体" w:eastAsia="宋体"/>
          <w:sz w:val="32"/>
          <w:szCs w:val="32"/>
        </w:rPr>
      </w:pPr>
      <w:r>
        <w:rPr>
          <w:rFonts w:hint="eastAsia" w:ascii="宋体" w:hAnsi="宋体" w:eastAsia="宋体"/>
          <w:sz w:val="32"/>
          <w:szCs w:val="32"/>
          <w:lang w:val="en-US" w:eastAsia="zh-CN"/>
        </w:rPr>
        <w:t>六</w:t>
      </w:r>
      <w:r>
        <w:rPr>
          <w:rFonts w:hint="eastAsia" w:ascii="宋体" w:hAnsi="宋体" w:eastAsia="宋体"/>
          <w:sz w:val="32"/>
          <w:szCs w:val="32"/>
        </w:rPr>
        <w:t>、主要经验及做法、存在的问题及原因分析</w:t>
      </w:r>
      <w:bookmarkEnd w:id="18"/>
    </w:p>
    <w:p w14:paraId="7E246522"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40" w:firstLineChars="200"/>
        <w:textAlignment w:val="auto"/>
        <w:rPr>
          <w:rFonts w:hint="eastAsia" w:ascii="仿宋_GB2312" w:eastAsia="仿宋_GB2312"/>
          <w:b w:val="0"/>
          <w:bCs w:val="0"/>
        </w:rPr>
      </w:pPr>
      <w:bookmarkStart w:id="19" w:name="_Toc68703843"/>
      <w:r>
        <w:rPr>
          <w:rFonts w:hint="eastAsia" w:ascii="仿宋_GB2312" w:eastAsia="仿宋_GB2312"/>
          <w:b w:val="0"/>
          <w:bCs w:val="0"/>
        </w:rPr>
        <w:t>（一）主要经验及做法</w:t>
      </w:r>
      <w:bookmarkEnd w:id="19"/>
    </w:p>
    <w:p w14:paraId="361B5A69">
      <w:pPr>
        <w:spacing w:line="560" w:lineRule="exact"/>
        <w:ind w:firstLine="640" w:firstLineChars="200"/>
        <w:rPr>
          <w:rFonts w:eastAsia="仿宋_GB2312"/>
          <w:color w:val="000000" w:themeColor="text1"/>
          <w:sz w:val="32"/>
          <w:szCs w:val="32"/>
        </w:rPr>
      </w:pPr>
      <w:r>
        <w:rPr>
          <w:rFonts w:eastAsia="仿宋_GB2312"/>
          <w:color w:val="000000" w:themeColor="text1"/>
          <w:sz w:val="32"/>
          <w:szCs w:val="32"/>
        </w:rPr>
        <w:t>为确保项目顺利进行，提前做好项目规划，将所列计划再三审核。在项目实施过程中做好定期监督检查，严格按照项目管理规范进行，在项目资金使用过程中，严格落实把关，按照项目资金使用范围做好审核工作，让项目资金落于实处。在项目完成后，做好受益群众民意调查及项目防范工作。</w:t>
      </w:r>
    </w:p>
    <w:p w14:paraId="5CC4BD9C">
      <w:pPr>
        <w:pStyle w:val="2"/>
        <w:spacing w:before="0" w:after="0" w:line="560" w:lineRule="exact"/>
        <w:ind w:firstLine="640" w:firstLineChars="200"/>
        <w:jc w:val="left"/>
        <w:rPr>
          <w:color w:val="FF0000"/>
        </w:rPr>
      </w:pPr>
      <w:r>
        <w:rPr>
          <w:rFonts w:ascii="Times New Roman" w:hAnsi="Times New Roman" w:eastAsia="仿宋_GB2312"/>
          <w:b w:val="0"/>
          <w:bCs w:val="0"/>
          <w:color w:val="000000" w:themeColor="text1"/>
          <w:kern w:val="2"/>
        </w:rPr>
        <w:t>严格坚持先做事、后验收、再拨付的原则，基本杜绝了资金被挤占和挪用现象的发生，跟踪检查到位。财政、纪检、监察等职能部门全面参与专项资金事前、事中和事后全过程的监管。在监督环节上，实行关口前移，从事后监督管理转向事前审核，事中监督和事后检查稽核相结合的监督制度上来，形成多环节全过程的监督管理格局，尽量早发现问题，早解决问题。</w:t>
      </w:r>
    </w:p>
    <w:p w14:paraId="4EB46F26"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40" w:firstLineChars="200"/>
        <w:textAlignment w:val="auto"/>
        <w:rPr>
          <w:rFonts w:hint="eastAsia" w:ascii="仿宋_GB2312" w:eastAsia="仿宋_GB2312"/>
          <w:b w:val="0"/>
          <w:bCs w:val="0"/>
        </w:rPr>
      </w:pPr>
      <w:bookmarkStart w:id="20" w:name="_Toc68703844"/>
      <w:r>
        <w:rPr>
          <w:rFonts w:hint="eastAsia" w:ascii="仿宋_GB2312" w:eastAsia="仿宋_GB2312"/>
          <w:b w:val="0"/>
          <w:bCs w:val="0"/>
        </w:rPr>
        <w:t>（二）存在的问题及原因分析</w:t>
      </w:r>
      <w:bookmarkEnd w:id="20"/>
    </w:p>
    <w:p w14:paraId="1305E294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cs="仿宋_GB2312"/>
          <w:color w:val="000000" w:themeColor="text1"/>
          <w:sz w:val="32"/>
          <w:szCs w:val="32"/>
          <w:lang w:val="en-US" w:eastAsia="zh-CN"/>
        </w:rPr>
      </w:pPr>
      <w:bookmarkStart w:id="21" w:name="_Toc68703845"/>
      <w:r>
        <w:rPr>
          <w:rFonts w:hint="eastAsia" w:ascii="仿宋_GB2312" w:hAnsi="仿宋_GB2312" w:cs="仿宋_GB2312"/>
          <w:color w:val="000000" w:themeColor="text1"/>
          <w:sz w:val="32"/>
          <w:szCs w:val="32"/>
          <w:lang w:val="en-US" w:eastAsia="zh-CN"/>
        </w:rPr>
        <w:t>1.存在的问题</w:t>
      </w:r>
    </w:p>
    <w:p w14:paraId="52C3BD23">
      <w:pPr>
        <w:pStyle w:val="2"/>
        <w:spacing w:before="0" w:after="0" w:line="560" w:lineRule="exact"/>
        <w:ind w:firstLine="640" w:firstLineChars="200"/>
        <w:jc w:val="left"/>
        <w:rPr>
          <w:rFonts w:hint="eastAsia" w:ascii="Times New Roman" w:hAnsi="Times New Roman" w:eastAsia="仿宋_GB2312"/>
          <w:b w:val="0"/>
          <w:bCs w:val="0"/>
          <w:color w:val="000000" w:themeColor="text1"/>
          <w:kern w:val="2"/>
          <w:lang w:val="en-US" w:eastAsia="zh-CN"/>
        </w:rPr>
      </w:pPr>
      <w:r>
        <w:rPr>
          <w:rFonts w:hint="eastAsia" w:ascii="Times New Roman" w:hAnsi="Times New Roman" w:eastAsia="仿宋_GB2312"/>
          <w:b w:val="0"/>
          <w:bCs w:val="0"/>
          <w:color w:val="000000" w:themeColor="text1"/>
          <w:kern w:val="2"/>
          <w:lang w:val="en-US" w:eastAsia="zh-CN"/>
        </w:rPr>
        <w:t>项目绩效目标设立的不够科学完善，项目绩效监督过程缺乏科学有效的方法，项目设立时未考虑科学的应证材料</w:t>
      </w:r>
    </w:p>
    <w:p w14:paraId="397ACFA1">
      <w:pPr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cs="仿宋_GB2312"/>
          <w:color w:val="000000" w:themeColor="text1"/>
          <w:sz w:val="32"/>
          <w:szCs w:val="32"/>
          <w:lang w:eastAsia="zh-CN"/>
        </w:rPr>
      </w:pPr>
      <w:r>
        <w:rPr>
          <w:rFonts w:hint="eastAsia" w:ascii="仿宋_GB2312" w:hAnsi="仿宋_GB2312" w:cs="仿宋_GB2312"/>
          <w:color w:val="000000" w:themeColor="text1"/>
          <w:sz w:val="32"/>
          <w:szCs w:val="32"/>
          <w:lang w:val="en-US" w:eastAsia="zh-CN"/>
        </w:rPr>
        <w:t>2.</w:t>
      </w:r>
      <w:r>
        <w:rPr>
          <w:rFonts w:hint="eastAsia" w:ascii="仿宋_GB2312" w:hAnsi="仿宋_GB2312" w:cs="仿宋_GB2312"/>
          <w:color w:val="000000" w:themeColor="text1"/>
          <w:sz w:val="32"/>
          <w:szCs w:val="32"/>
          <w:lang w:eastAsia="zh-CN"/>
        </w:rPr>
        <w:t>原因分析</w:t>
      </w:r>
    </w:p>
    <w:p w14:paraId="1DCABD3E">
      <w:pPr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</w:rPr>
        <w:t>相关绩效管理方面专业知识的系统性学习有待加强。各项指标的设置要进一步优化、完善，主要在细化、量化上改进。在绩效自评过程中，由于部分人员缺乏相关绩效管理专业知识，自评价工作还存在自我审定的局限性，影响评价质量。</w:t>
      </w:r>
    </w:p>
    <w:p w14:paraId="669696ED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eastAsia="黑体"/>
          <w:color w:val="0000FF"/>
          <w:sz w:val="32"/>
          <w:szCs w:val="32"/>
        </w:rPr>
      </w:pPr>
      <w:r>
        <w:rPr>
          <w:rFonts w:hint="eastAsia" w:ascii="宋体" w:hAnsi="宋体" w:eastAsia="宋体"/>
          <w:sz w:val="32"/>
          <w:szCs w:val="32"/>
          <w:lang w:val="en-US" w:eastAsia="zh-CN"/>
        </w:rPr>
        <w:t>七</w:t>
      </w:r>
      <w:r>
        <w:rPr>
          <w:rFonts w:hint="eastAsia" w:ascii="宋体" w:hAnsi="宋体" w:eastAsia="宋体"/>
          <w:sz w:val="32"/>
          <w:szCs w:val="32"/>
        </w:rPr>
        <w:t>、有关建议</w:t>
      </w:r>
      <w:bookmarkEnd w:id="21"/>
    </w:p>
    <w:p w14:paraId="3C54B69C">
      <w:pPr>
        <w:spacing w:line="600" w:lineRule="exact"/>
        <w:ind w:firstLine="640" w:firstLineChars="200"/>
        <w:outlineLvl w:val="0"/>
        <w:rPr>
          <w:rFonts w:ascii="仿宋_GB2312" w:hAnsi="仿宋_GB2312" w:eastAsia="仿宋_GB2312" w:cs="仿宋_GB2312"/>
          <w:color w:val="000000" w:themeColor="text1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</w:rPr>
        <w:t>1.</w:t>
      </w:r>
      <w:r>
        <w:rPr>
          <w:rFonts w:hint="eastAsia" w:ascii="仿宋_GB2312" w:hAnsi="仿宋_GB2312" w:cs="仿宋_GB2312"/>
          <w:color w:val="000000" w:themeColor="text1"/>
          <w:sz w:val="32"/>
          <w:szCs w:val="32"/>
          <w:lang w:eastAsia="zh-CN"/>
        </w:rPr>
        <w:t>加强预算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</w:rPr>
        <w:t>绩效管理工作方面的培训。进一步夯实业务基础，提高我单位绩效人员水平。</w:t>
      </w:r>
    </w:p>
    <w:p w14:paraId="6D6212B8">
      <w:pPr>
        <w:spacing w:line="600" w:lineRule="exact"/>
        <w:ind w:firstLine="640" w:firstLineChars="200"/>
        <w:outlineLvl w:val="0"/>
        <w:rPr>
          <w:rFonts w:ascii="仿宋_GB2312" w:hAnsi="仿宋_GB2312" w:eastAsia="仿宋_GB2312" w:cs="仿宋_GB2312"/>
          <w:color w:val="000000" w:themeColor="text1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</w:rPr>
        <w:t>2.专门设定对绩效工作人员定职、定岗、定责等相关制度措施，进一步提升我单位绩效管理工作业务水平，扎实做好绩效管理工作。</w:t>
      </w:r>
    </w:p>
    <w:p w14:paraId="45E15A69">
      <w:pPr>
        <w:spacing w:line="600" w:lineRule="exact"/>
        <w:ind w:firstLine="640" w:firstLineChars="200"/>
        <w:outlineLvl w:val="0"/>
        <w:rPr>
          <w:rFonts w:ascii="仿宋_GB2312" w:hAnsi="仿宋_GB2312" w:eastAsia="仿宋_GB2312" w:cs="仿宋_GB2312"/>
          <w:color w:val="000000" w:themeColor="text1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</w:rPr>
        <w:t>3.进一步规范项目</w:t>
      </w:r>
      <w:r>
        <w:rPr>
          <w:rFonts w:hint="eastAsia" w:ascii="仿宋_GB2312" w:hAnsi="仿宋_GB2312" w:cs="仿宋_GB2312"/>
          <w:color w:val="000000" w:themeColor="text1"/>
          <w:sz w:val="32"/>
          <w:szCs w:val="32"/>
          <w:lang w:eastAsia="zh-CN"/>
        </w:rPr>
        <w:t>开展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</w:rPr>
        <w:t>的程序。项目前期做好可行性研究报告，更加细化实施方案，严格执行资金管理办法和财政资金管理制度，严格按照项目实施方案、招投标管理办法等稳步推进工作。</w:t>
      </w:r>
    </w:p>
    <w:p w14:paraId="06ED510C">
      <w:pPr>
        <w:spacing w:line="600" w:lineRule="exact"/>
        <w:ind w:firstLine="640" w:firstLineChars="200"/>
        <w:outlineLvl w:val="0"/>
        <w:rPr>
          <w:color w:val="000000" w:themeColor="text1"/>
          <w:sz w:val="22"/>
          <w:szCs w:val="28"/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</w:rPr>
        <w:t>4.进一步完善项目评价过程中有关数据和资料的收集、整理、审核及分析。项目启动时同步做好档案的归纳与整理，及时整理、收集、汇总，健全档案资料。项目后续管理有待进一步加强和跟踪</w:t>
      </w:r>
      <w:r>
        <w:rPr>
          <w:rFonts w:hint="eastAsia" w:ascii="仿宋_GB2312" w:hAnsi="仿宋_GB2312" w:eastAsia="仿宋_GB2312" w:cs="仿宋_GB2312"/>
          <w:color w:val="000000" w:themeColor="text1"/>
          <w:sz w:val="36"/>
          <w:szCs w:val="32"/>
        </w:rPr>
        <w:t>。</w:t>
      </w:r>
    </w:p>
    <w:p w14:paraId="0612294A">
      <w:pPr>
        <w:spacing w:line="600" w:lineRule="exact"/>
        <w:ind w:firstLine="640" w:firstLineChars="200"/>
        <w:outlineLvl w:val="0"/>
        <w:rPr>
          <w:rFonts w:ascii="仿宋_GB2312" w:hAnsi="仿宋_GB2312" w:eastAsia="仿宋_GB2312" w:cs="仿宋_GB2312"/>
          <w:color w:val="000000" w:themeColor="text1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</w:rPr>
        <w:t>5.进一步加强对绩效管理工作的组织领导，提高对预算绩效管理工作重要性的认识，总结经验查找问题，抓紧研究制定更全面更完善的绩效评价管理办法。加大对全面实施预算绩效管理和绩效管理工作的学习力度，让“花钱必问效，无效必问责”的理念深入工作每个环节。</w:t>
      </w:r>
    </w:p>
    <w:p w14:paraId="018E1312">
      <w:pPr>
        <w:pStyle w:val="3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43" w:firstLineChars="200"/>
        <w:textAlignment w:val="auto"/>
        <w:rPr>
          <w:rFonts w:ascii="宋体" w:hAnsi="宋体" w:eastAsia="宋体"/>
          <w:sz w:val="32"/>
          <w:szCs w:val="32"/>
        </w:rPr>
      </w:pPr>
      <w:bookmarkStart w:id="22" w:name="_Toc68703846"/>
      <w:r>
        <w:rPr>
          <w:rFonts w:hint="eastAsia" w:ascii="宋体" w:hAnsi="宋体" w:eastAsia="宋体"/>
          <w:sz w:val="32"/>
          <w:szCs w:val="32"/>
          <w:lang w:val="en-US" w:eastAsia="zh-CN"/>
        </w:rPr>
        <w:t>八</w:t>
      </w:r>
      <w:r>
        <w:rPr>
          <w:rFonts w:hint="eastAsia" w:ascii="宋体" w:hAnsi="宋体" w:eastAsia="宋体"/>
          <w:sz w:val="32"/>
          <w:szCs w:val="32"/>
        </w:rPr>
        <w:t>、其他需要说明的问题</w:t>
      </w:r>
      <w:bookmarkEnd w:id="22"/>
    </w:p>
    <w:p w14:paraId="6BEA9DCA">
      <w:pPr>
        <w:pStyle w:val="11"/>
        <w:spacing w:after="0" w:line="560" w:lineRule="exact"/>
        <w:ind w:left="0" w:leftChars="0"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本项目无其他需说明的问题。</w:t>
      </w:r>
    </w:p>
    <w:p w14:paraId="064EF1AE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color w:val="FF0000"/>
        </w:rPr>
      </w:pPr>
    </w:p>
    <w:p w14:paraId="612BCE46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</w:pPr>
    </w:p>
    <w:p w14:paraId="75CC3343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</w:pPr>
    </w:p>
    <w:sectPr>
      <w:pgSz w:w="11906" w:h="16838"/>
      <w:pgMar w:top="1928" w:right="1531" w:bottom="1701" w:left="1531" w:header="737" w:footer="851" w:gutter="0"/>
      <w:cols w:space="720" w:num="1"/>
      <w:docGrid w:type="lines" w:linePitch="408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红豆小标宋简体">
    <w:altName w:val="宋体"/>
    <w:panose1 w:val="02000509000000000000"/>
    <w:charset w:val="86"/>
    <w:family w:val="auto"/>
    <w:pitch w:val="default"/>
    <w:sig w:usb0="00000000" w:usb1="00000000" w:usb2="00000012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A24F2F9"/>
    <w:multiLevelType w:val="singleLevel"/>
    <w:tmpl w:val="EA24F2F9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YTRkOTIwZjc5YmU2ZTY5MjQ2MTljMmZlZWEzNGY0OTAifQ=="/>
    <w:docVar w:name="KSO_WPS_MARK_KEY" w:val="b3fc2acd-51a9-45ce-8d80-18e6d2738da8"/>
  </w:docVars>
  <w:rsids>
    <w:rsidRoot w:val="007D49C5"/>
    <w:rsid w:val="000D63FA"/>
    <w:rsid w:val="005B64E8"/>
    <w:rsid w:val="00614288"/>
    <w:rsid w:val="00792CFE"/>
    <w:rsid w:val="007D49C5"/>
    <w:rsid w:val="008175E0"/>
    <w:rsid w:val="008C631D"/>
    <w:rsid w:val="00A114ED"/>
    <w:rsid w:val="00B24331"/>
    <w:rsid w:val="00EB3433"/>
    <w:rsid w:val="031A7868"/>
    <w:rsid w:val="05227DA5"/>
    <w:rsid w:val="08D20D13"/>
    <w:rsid w:val="08FF54D2"/>
    <w:rsid w:val="0C4D0F1B"/>
    <w:rsid w:val="0C855D18"/>
    <w:rsid w:val="0E9F768C"/>
    <w:rsid w:val="0F2A6BF7"/>
    <w:rsid w:val="18D62F9F"/>
    <w:rsid w:val="1D723F37"/>
    <w:rsid w:val="1D785367"/>
    <w:rsid w:val="22472B4C"/>
    <w:rsid w:val="26676BC1"/>
    <w:rsid w:val="27470A00"/>
    <w:rsid w:val="2F6D71B2"/>
    <w:rsid w:val="32AE0DEC"/>
    <w:rsid w:val="33941A2F"/>
    <w:rsid w:val="341B5D8B"/>
    <w:rsid w:val="369D3BA6"/>
    <w:rsid w:val="36B72533"/>
    <w:rsid w:val="39343BEA"/>
    <w:rsid w:val="4057649F"/>
    <w:rsid w:val="43182414"/>
    <w:rsid w:val="43243AB5"/>
    <w:rsid w:val="43CF0940"/>
    <w:rsid w:val="46507BB3"/>
    <w:rsid w:val="47E01F78"/>
    <w:rsid w:val="49B45578"/>
    <w:rsid w:val="4A1544C1"/>
    <w:rsid w:val="4A4009DF"/>
    <w:rsid w:val="4A7C25BE"/>
    <w:rsid w:val="4C22332E"/>
    <w:rsid w:val="51137A93"/>
    <w:rsid w:val="54BC7595"/>
    <w:rsid w:val="54DA1EAC"/>
    <w:rsid w:val="56796849"/>
    <w:rsid w:val="5857298D"/>
    <w:rsid w:val="59047E99"/>
    <w:rsid w:val="5DA95371"/>
    <w:rsid w:val="617B19FA"/>
    <w:rsid w:val="636B232C"/>
    <w:rsid w:val="646D1B4F"/>
    <w:rsid w:val="68F11999"/>
    <w:rsid w:val="71F42C1A"/>
    <w:rsid w:val="72CF46BB"/>
    <w:rsid w:val="75CD0FC4"/>
    <w:rsid w:val="763A0251"/>
    <w:rsid w:val="77831DC4"/>
    <w:rsid w:val="779366CF"/>
    <w:rsid w:val="7D1C7F7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nhideWhenUsed="0" w:uiPriority="0" w:semiHidden="0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nhideWhenUsed="0" w:uiPriority="0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0"/>
      <w:szCs w:val="24"/>
      <w:lang w:val="en-US" w:eastAsia="zh-CN" w:bidi="ar-SA"/>
    </w:rPr>
  </w:style>
  <w:style w:type="paragraph" w:styleId="3">
    <w:name w:val="heading 1"/>
    <w:basedOn w:val="1"/>
    <w:next w:val="1"/>
    <w:link w:val="15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4">
    <w:name w:val="heading 2"/>
    <w:basedOn w:val="1"/>
    <w:next w:val="1"/>
    <w:link w:val="16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13">
    <w:name w:val="Default Paragraph Font"/>
    <w:semiHidden/>
    <w:unhideWhenUsed/>
    <w:qFormat/>
    <w:uiPriority w:val="1"/>
  </w:style>
  <w:style w:type="table" w:default="1" w:styleId="1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itle"/>
    <w:basedOn w:val="1"/>
    <w:next w:val="1"/>
    <w:qFormat/>
    <w:uiPriority w:val="10"/>
    <w:pPr>
      <w:widowControl/>
      <w:spacing w:before="240" w:after="60"/>
      <w:jc w:val="center"/>
      <w:outlineLvl w:val="0"/>
    </w:pPr>
    <w:rPr>
      <w:rFonts w:asciiTheme="majorHAnsi" w:hAnsiTheme="majorHAnsi" w:eastAsiaTheme="majorEastAsia"/>
      <w:b/>
      <w:bCs/>
      <w:kern w:val="28"/>
      <w:sz w:val="32"/>
      <w:szCs w:val="32"/>
    </w:rPr>
  </w:style>
  <w:style w:type="paragraph" w:styleId="5">
    <w:name w:val="annotation text"/>
    <w:basedOn w:val="1"/>
    <w:qFormat/>
    <w:uiPriority w:val="0"/>
    <w:pPr>
      <w:jc w:val="left"/>
    </w:pPr>
  </w:style>
  <w:style w:type="paragraph" w:styleId="6">
    <w:name w:val="Body Text Indent"/>
    <w:basedOn w:val="1"/>
    <w:qFormat/>
    <w:uiPriority w:val="0"/>
    <w:pPr>
      <w:spacing w:after="120"/>
      <w:ind w:left="420" w:leftChars="200"/>
    </w:pPr>
    <w:rPr>
      <w:rFonts w:ascii="Calibri" w:hAnsi="Calibri"/>
    </w:rPr>
  </w:style>
  <w:style w:type="paragraph" w:styleId="7">
    <w:name w:val="footer"/>
    <w:basedOn w:val="1"/>
    <w:link w:val="1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toc 1"/>
    <w:basedOn w:val="1"/>
    <w:next w:val="1"/>
    <w:unhideWhenUsed/>
    <w:qFormat/>
    <w:uiPriority w:val="39"/>
    <w:pPr>
      <w:widowControl/>
      <w:spacing w:after="100" w:line="259" w:lineRule="auto"/>
      <w:jc w:val="left"/>
    </w:pPr>
    <w:rPr>
      <w:rFonts w:asciiTheme="minorHAnsi" w:hAnsiTheme="minorHAnsi" w:eastAsiaTheme="minorEastAsia"/>
      <w:kern w:val="0"/>
      <w:sz w:val="22"/>
      <w:szCs w:val="22"/>
    </w:rPr>
  </w:style>
  <w:style w:type="paragraph" w:styleId="10">
    <w:name w:val="toc 2"/>
    <w:basedOn w:val="1"/>
    <w:next w:val="1"/>
    <w:unhideWhenUsed/>
    <w:qFormat/>
    <w:uiPriority w:val="39"/>
    <w:pPr>
      <w:widowControl/>
      <w:spacing w:after="100" w:line="259" w:lineRule="auto"/>
      <w:ind w:left="220"/>
      <w:jc w:val="left"/>
    </w:pPr>
    <w:rPr>
      <w:rFonts w:asciiTheme="minorHAnsi" w:hAnsiTheme="minorHAnsi" w:eastAsiaTheme="minorEastAsia"/>
      <w:kern w:val="0"/>
      <w:sz w:val="22"/>
      <w:szCs w:val="22"/>
    </w:rPr>
  </w:style>
  <w:style w:type="paragraph" w:styleId="11">
    <w:name w:val="Body Text First Indent 2"/>
    <w:basedOn w:val="6"/>
    <w:qFormat/>
    <w:uiPriority w:val="0"/>
    <w:pPr>
      <w:ind w:firstLine="420" w:firstLineChars="200"/>
    </w:pPr>
  </w:style>
  <w:style w:type="character" w:styleId="14">
    <w:name w:val="Hyperlink"/>
    <w:basedOn w:val="13"/>
    <w:unhideWhenUsed/>
    <w:qFormat/>
    <w:uiPriority w:val="99"/>
    <w:rPr>
      <w:color w:val="0563C1" w:themeColor="hyperlink"/>
      <w:u w:val="single"/>
    </w:rPr>
  </w:style>
  <w:style w:type="character" w:customStyle="1" w:styleId="15">
    <w:name w:val="标题 1 Char"/>
    <w:basedOn w:val="13"/>
    <w:link w:val="3"/>
    <w:qFormat/>
    <w:uiPriority w:val="9"/>
    <w:rPr>
      <w:rFonts w:ascii="Times New Roman" w:hAnsi="Times New Roman" w:eastAsia="仿宋_GB2312" w:cs="Times New Roman"/>
      <w:b/>
      <w:bCs/>
      <w:kern w:val="44"/>
      <w:sz w:val="44"/>
      <w:szCs w:val="44"/>
    </w:rPr>
  </w:style>
  <w:style w:type="character" w:customStyle="1" w:styleId="16">
    <w:name w:val="标题 2 Char"/>
    <w:basedOn w:val="13"/>
    <w:link w:val="4"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paragraph" w:customStyle="1" w:styleId="17">
    <w:name w:val="TOC Heading"/>
    <w:basedOn w:val="3"/>
    <w:next w:val="1"/>
    <w:unhideWhenUsed/>
    <w:qFormat/>
    <w:uiPriority w:val="39"/>
    <w:pPr>
      <w:widowControl/>
      <w:spacing w:before="240" w:after="0" w:line="259" w:lineRule="auto"/>
      <w:jc w:val="left"/>
      <w:outlineLvl w:val="9"/>
    </w:pPr>
    <w:rPr>
      <w:rFonts w:asciiTheme="majorHAnsi" w:hAnsiTheme="majorHAnsi" w:eastAsiaTheme="majorEastAsia" w:cstheme="majorBidi"/>
      <w:b w:val="0"/>
      <w:bCs w:val="0"/>
      <w:color w:val="2F5496" w:themeColor="accent1" w:themeShade="BF"/>
      <w:kern w:val="0"/>
      <w:sz w:val="32"/>
      <w:szCs w:val="32"/>
    </w:rPr>
  </w:style>
  <w:style w:type="character" w:customStyle="1" w:styleId="18">
    <w:name w:val="页眉 Char"/>
    <w:basedOn w:val="13"/>
    <w:link w:val="8"/>
    <w:semiHidden/>
    <w:qFormat/>
    <w:uiPriority w:val="99"/>
    <w:rPr>
      <w:rFonts w:ascii="Times New Roman" w:hAnsi="Times New Roman" w:eastAsia="仿宋_GB2312" w:cs="Times New Roman"/>
      <w:sz w:val="18"/>
      <w:szCs w:val="18"/>
    </w:rPr>
  </w:style>
  <w:style w:type="character" w:customStyle="1" w:styleId="19">
    <w:name w:val="页脚 Char"/>
    <w:basedOn w:val="13"/>
    <w:link w:val="7"/>
    <w:semiHidden/>
    <w:qFormat/>
    <w:uiPriority w:val="99"/>
    <w:rPr>
      <w:rFonts w:ascii="Times New Roman" w:hAnsi="Times New Roman" w:eastAsia="仿宋_GB2312" w:cs="Times New Roman"/>
      <w:sz w:val="18"/>
      <w:szCs w:val="18"/>
    </w:rPr>
  </w:style>
  <w:style w:type="paragraph" w:customStyle="1" w:styleId="20">
    <w:name w:val="闻政-正文段落文字"/>
    <w:basedOn w:val="1"/>
    <w:qFormat/>
    <w:uiPriority w:val="3"/>
    <w:pPr>
      <w:spacing w:line="500" w:lineRule="exact"/>
      <w:ind w:firstLine="200"/>
    </w:pPr>
    <w:rPr>
      <w:kern w:val="0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黑体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宋体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20</Pages>
  <Words>6737</Words>
  <Characters>7217</Characters>
  <Lines>37</Lines>
  <Paragraphs>10</Paragraphs>
  <TotalTime>14</TotalTime>
  <ScaleCrop>false</ScaleCrop>
  <LinksUpToDate>false</LinksUpToDate>
  <CharactersWithSpaces>7271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2021-04-07T08:01:00Z</dcterms:created>
  <dc:creator>翘楚</dc:creator>
  <cp:lastModifiedBy>Qxb</cp:lastModifiedBy>
  <dcterms:modified xsi:type="dcterms:W3CDTF">2024-11-18T14:41:07Z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DFF0787588C34603A74FA104BC3FC087</vt:lpwstr>
  </property>
</Properties>
</file>