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8616C">
      <w:pPr>
        <w:spacing w:line="560" w:lineRule="exact"/>
        <w:ind w:firstLine="964" w:firstLineChars="200"/>
        <w:jc w:val="center"/>
        <w:rPr>
          <w:rFonts w:ascii="宋体" w:hAnsi="宋体" w:eastAsia="宋体" w:cs="Arial"/>
          <w:b/>
          <w:bCs/>
          <w:sz w:val="48"/>
          <w:szCs w:val="48"/>
        </w:rPr>
      </w:pPr>
    </w:p>
    <w:p w14:paraId="4941C23F">
      <w:pPr>
        <w:spacing w:line="560" w:lineRule="exact"/>
        <w:ind w:firstLine="964" w:firstLineChars="200"/>
        <w:jc w:val="center"/>
        <w:rPr>
          <w:rFonts w:ascii="宋体" w:hAnsi="宋体" w:eastAsia="宋体" w:cs="Arial"/>
          <w:b/>
          <w:bCs/>
          <w:sz w:val="48"/>
          <w:szCs w:val="48"/>
        </w:rPr>
      </w:pPr>
    </w:p>
    <w:p w14:paraId="4CF5C6F9">
      <w:pPr>
        <w:spacing w:line="560" w:lineRule="exact"/>
        <w:ind w:firstLine="964" w:firstLineChars="200"/>
        <w:jc w:val="center"/>
        <w:rPr>
          <w:rFonts w:ascii="宋体" w:hAnsi="宋体" w:eastAsia="宋体" w:cs="Arial"/>
          <w:b/>
          <w:bCs/>
          <w:sz w:val="48"/>
          <w:szCs w:val="48"/>
        </w:rPr>
      </w:pPr>
    </w:p>
    <w:p w14:paraId="4EC69E8D">
      <w:pPr>
        <w:spacing w:line="560" w:lineRule="exact"/>
        <w:ind w:firstLine="1566" w:firstLineChars="300"/>
        <w:rPr>
          <w:rFonts w:ascii="宋体" w:hAnsi="宋体" w:eastAsia="宋体" w:cs="Arial"/>
          <w:b/>
          <w:bCs/>
          <w:sz w:val="52"/>
          <w:szCs w:val="52"/>
        </w:rPr>
      </w:pPr>
      <w:r>
        <w:rPr>
          <w:rFonts w:hint="eastAsia" w:ascii="宋体" w:hAnsi="宋体" w:eastAsia="宋体" w:cs="Arial"/>
          <w:b/>
          <w:bCs/>
          <w:sz w:val="52"/>
          <w:szCs w:val="52"/>
        </w:rPr>
        <w:t xml:space="preserve"> 项目支出绩效评价报告</w:t>
      </w:r>
    </w:p>
    <w:p w14:paraId="77F2A81E">
      <w:pPr>
        <w:spacing w:line="560" w:lineRule="exact"/>
        <w:ind w:firstLine="964" w:firstLineChars="200"/>
        <w:jc w:val="center"/>
        <w:rPr>
          <w:rFonts w:ascii="宋体" w:hAnsi="宋体" w:eastAsia="宋体" w:cs="Arial"/>
          <w:b/>
          <w:bCs/>
          <w:sz w:val="48"/>
          <w:szCs w:val="48"/>
        </w:rPr>
      </w:pPr>
    </w:p>
    <w:p w14:paraId="677B1C09">
      <w:pPr>
        <w:widowControl/>
        <w:spacing w:line="560" w:lineRule="exact"/>
        <w:ind w:firstLine="3240" w:firstLineChars="900"/>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1B4BEB98">
      <w:pPr>
        <w:spacing w:line="560" w:lineRule="exact"/>
        <w:ind w:firstLine="1004" w:firstLineChars="200"/>
        <w:jc w:val="center"/>
        <w:rPr>
          <w:rFonts w:ascii="仿宋_GB2312" w:hAnsi="仿宋_GB2312" w:cs="仿宋_GB2312"/>
          <w:b/>
          <w:kern w:val="0"/>
          <w:sz w:val="50"/>
          <w:szCs w:val="50"/>
          <w:lang w:bidi="en-US"/>
        </w:rPr>
      </w:pPr>
    </w:p>
    <w:p w14:paraId="54545741">
      <w:pPr>
        <w:spacing w:line="560" w:lineRule="exact"/>
        <w:ind w:firstLine="1004" w:firstLineChars="200"/>
        <w:jc w:val="center"/>
        <w:rPr>
          <w:rFonts w:ascii="仿宋_GB2312" w:hAnsi="仿宋_GB2312" w:cs="仿宋_GB2312"/>
          <w:b/>
          <w:kern w:val="0"/>
          <w:sz w:val="50"/>
          <w:szCs w:val="50"/>
          <w:lang w:bidi="en-US"/>
        </w:rPr>
      </w:pPr>
    </w:p>
    <w:p w14:paraId="2C3224B5">
      <w:pPr>
        <w:spacing w:line="560" w:lineRule="exact"/>
        <w:ind w:firstLine="1004" w:firstLineChars="200"/>
        <w:jc w:val="center"/>
        <w:rPr>
          <w:rFonts w:ascii="仿宋_GB2312" w:hAnsi="仿宋_GB2312" w:cs="仿宋_GB2312"/>
          <w:b/>
          <w:kern w:val="0"/>
          <w:sz w:val="50"/>
          <w:szCs w:val="50"/>
          <w:lang w:bidi="en-US"/>
        </w:rPr>
      </w:pPr>
    </w:p>
    <w:p w14:paraId="26E2A251">
      <w:pPr>
        <w:spacing w:line="560" w:lineRule="exact"/>
        <w:ind w:firstLine="1004" w:firstLineChars="200"/>
        <w:jc w:val="center"/>
        <w:rPr>
          <w:rFonts w:ascii="仿宋_GB2312" w:hAnsi="仿宋_GB2312" w:cs="仿宋_GB2312"/>
          <w:b/>
          <w:kern w:val="0"/>
          <w:sz w:val="50"/>
          <w:szCs w:val="50"/>
          <w:lang w:bidi="en-US"/>
        </w:rPr>
      </w:pPr>
    </w:p>
    <w:p w14:paraId="38C9E0A7">
      <w:pPr>
        <w:spacing w:line="560" w:lineRule="exact"/>
        <w:ind w:firstLine="1"/>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项目名称：政协十三届二次全委会、政协常委会等其他各类会议</w:t>
      </w:r>
    </w:p>
    <w:p w14:paraId="729CDC8C">
      <w:pPr>
        <w:spacing w:line="700" w:lineRule="exact"/>
        <w:ind w:left="2570" w:hanging="2570" w:hangingChars="800"/>
        <w:jc w:val="left"/>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实施单位（公章）：中国人民政治协商会议巴音郭楞蒙古</w:t>
      </w:r>
    </w:p>
    <w:p w14:paraId="6FCA6634">
      <w:pPr>
        <w:spacing w:line="700" w:lineRule="exact"/>
        <w:ind w:left="2553" w:leftChars="851" w:firstLine="321" w:firstLineChars="100"/>
        <w:jc w:val="left"/>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自治州委员会</w:t>
      </w:r>
    </w:p>
    <w:p w14:paraId="1DFEA969">
      <w:pPr>
        <w:spacing w:line="700" w:lineRule="exact"/>
        <w:ind w:left="2570" w:hanging="2570" w:hangingChars="800"/>
        <w:jc w:val="left"/>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主管部门（公章）：中国人民政治协商会议巴音郭楞蒙古</w:t>
      </w:r>
    </w:p>
    <w:p w14:paraId="6BB5E728">
      <w:pPr>
        <w:spacing w:line="700" w:lineRule="exact"/>
        <w:ind w:left="2553" w:leftChars="851" w:firstLine="321" w:firstLineChars="100"/>
        <w:jc w:val="left"/>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自治州委员会</w:t>
      </w:r>
    </w:p>
    <w:p w14:paraId="01865EAB">
      <w:pPr>
        <w:spacing w:line="560" w:lineRule="exact"/>
      </w:pPr>
      <w:r>
        <w:rPr>
          <w:rFonts w:hint="eastAsia" w:ascii="宋体" w:hAnsi="宋体" w:eastAsia="宋体" w:cs="仿宋_GB2312"/>
          <w:b/>
          <w:bCs/>
          <w:color w:val="000000"/>
          <w:kern w:val="0"/>
          <w:sz w:val="32"/>
          <w:szCs w:val="32"/>
        </w:rPr>
        <w:t>项目负责人（签章）：杨新川</w:t>
      </w:r>
      <w:bookmarkStart w:id="21" w:name="_GoBack"/>
      <w:bookmarkEnd w:id="21"/>
    </w:p>
    <w:p w14:paraId="742D27D4">
      <w:pPr>
        <w:spacing w:line="560" w:lineRule="exact"/>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填报时间：2023年5月6日</w:t>
      </w:r>
    </w:p>
    <w:p w14:paraId="3E063B6F">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04EDFE3A">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79179B6">
      <w:pPr>
        <w:pStyle w:val="3"/>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A735FA0">
      <w:pPr>
        <w:pStyle w:val="4"/>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6F9D4251">
      <w:pPr>
        <w:spacing w:line="600" w:lineRule="exact"/>
        <w:ind w:firstLine="640" w:firstLineChars="200"/>
        <w:outlineLvl w:val="0"/>
        <w:rPr>
          <w:kern w:val="0"/>
          <w:sz w:val="32"/>
          <w:szCs w:val="32"/>
        </w:rPr>
      </w:pPr>
      <w:r>
        <w:rPr>
          <w:rFonts w:hint="eastAsia"/>
          <w:kern w:val="0"/>
          <w:sz w:val="32"/>
          <w:szCs w:val="32"/>
        </w:rPr>
        <w:t>始终坚持党的基本理论、路线和方略，自觉践行新时代党的建设总要求，自觉把坚持党的领导做在平常，落实到政协履职工作的各方面和专门协商机构建设的全过程。团结引领各级政协组织和各族各界人士不断提高政治判断力、政治领悟力、政治执行力，始终在政治立场、政治方向、政治原则、政治道路上同以习近平同志为核心的党中央保持高度一致。紧扣党委决策部署做好政协工作，认真落实请示报告制度，做到党委有部署、政协有落实，党委有要求、政协有响应，党委有指示、政协有行动。聚焦新时代党的治疆方略，充分发挥专门协商机构作用，自觉把协商民主贯穿政治协商、民主监督、参政议政、凝聚共识全过程，不断推动新时代政协工作高质量发展。通过认真履行政治协商、民主监督、参政议政职能，</w:t>
      </w:r>
      <w:r>
        <w:rPr>
          <w:kern w:val="0"/>
          <w:sz w:val="32"/>
          <w:szCs w:val="32"/>
        </w:rPr>
        <w:t>要把加强思想政治引领、广泛凝聚共识贯穿履职工作之中。</w:t>
      </w:r>
      <w:r>
        <w:rPr>
          <w:rFonts w:hint="eastAsia"/>
          <w:kern w:val="0"/>
          <w:sz w:val="32"/>
          <w:szCs w:val="32"/>
        </w:rPr>
        <w:t>2023年召开1次政协十三届二次全委会、4次政协常委会、8次其他各类会议，1次迎新春茶话会。</w:t>
      </w:r>
      <w:r>
        <w:rPr>
          <w:rFonts w:hint="eastAsia" w:ascii="仿宋_GB2312" w:hAnsi="仿宋_GB2312" w:cs="仿宋_GB2312"/>
          <w:sz w:val="32"/>
          <w:szCs w:val="32"/>
        </w:rPr>
        <w:t>该项目年初预算数81.76万元，全年预算数81.76万元,，全年执行数81.76万元，预算执行率为100%。</w:t>
      </w:r>
    </w:p>
    <w:p w14:paraId="5AEF96FD">
      <w:pPr>
        <w:spacing w:line="560" w:lineRule="exact"/>
        <w:ind w:firstLine="600" w:firstLineChars="200"/>
        <w:rPr>
          <w:rFonts w:ascii="仿宋_GB2312"/>
        </w:rPr>
      </w:pPr>
      <w:r>
        <w:rPr>
          <w:rFonts w:hint="eastAsia" w:ascii="仿宋_GB2312"/>
        </w:rPr>
        <w:t>1.项目背景，主要内容及实施情况</w:t>
      </w:r>
    </w:p>
    <w:p w14:paraId="25B8ED9D">
      <w:pPr>
        <w:spacing w:line="560" w:lineRule="exact"/>
        <w:ind w:firstLine="600" w:firstLineChars="200"/>
        <w:rPr>
          <w:rFonts w:ascii="仿宋_GB2312"/>
        </w:rPr>
      </w:pPr>
      <w:r>
        <w:rPr>
          <w:rFonts w:hint="eastAsia" w:ascii="仿宋_GB2312"/>
        </w:rPr>
        <w:t>（1）项目背景</w:t>
      </w:r>
    </w:p>
    <w:p w14:paraId="791EAB84">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通过政协各类会议的召开，充分发挥人民政协政治协商、民主监督、参政议政的职能作用，加强政协委员、无党派人士和社会各阶层代表有序的政治参与，对政治、经济、文化和社会生活中的重要问题协商讨论，提出提案，开展视察调研，发挥人民政协的职能，通过调研报告、提案、建议案或其他形式，向州党委、州政府提出意见和建议。</w:t>
      </w:r>
    </w:p>
    <w:p w14:paraId="0179C4C2">
      <w:pPr>
        <w:spacing w:line="560" w:lineRule="exact"/>
        <w:ind w:firstLine="600" w:firstLineChars="200"/>
        <w:jc w:val="left"/>
        <w:rPr>
          <w:rFonts w:ascii="仿宋_GB2312"/>
        </w:rPr>
      </w:pPr>
      <w:r>
        <w:rPr>
          <w:rFonts w:hint="eastAsia" w:ascii="仿宋_GB2312"/>
        </w:rPr>
        <w:t>（2）主要内容及实施情况</w:t>
      </w:r>
    </w:p>
    <w:p w14:paraId="5335D46E">
      <w:pPr>
        <w:spacing w:line="560" w:lineRule="exact"/>
        <w:ind w:firstLine="600" w:firstLineChars="200"/>
        <w:jc w:val="left"/>
        <w:rPr>
          <w:kern w:val="0"/>
          <w:sz w:val="32"/>
          <w:szCs w:val="32"/>
        </w:rPr>
      </w:pPr>
      <w:r>
        <w:rPr>
          <w:rFonts w:hint="eastAsia" w:ascii="仿宋_GB2312"/>
        </w:rPr>
        <w:t>主要内容：</w:t>
      </w:r>
      <w:r>
        <w:rPr>
          <w:rFonts w:hint="eastAsia"/>
          <w:kern w:val="0"/>
          <w:sz w:val="32"/>
          <w:szCs w:val="32"/>
        </w:rPr>
        <w:t>加强基层政协委员参政议政、政治协商、民主监督的职能，及时下拨委员活动经费，加强政协委员联系，进一步提高参政议政的能力，发挥基层政协三大职能作用，完成州党委、州政府交办的各项任务，发挥基层政协三大职能，及时建言献策，解决涉及民生的重点问题。</w:t>
      </w:r>
    </w:p>
    <w:p w14:paraId="52E5F8BC">
      <w:pPr>
        <w:spacing w:line="560" w:lineRule="exact"/>
        <w:ind w:firstLine="600" w:firstLineChars="200"/>
      </w:pPr>
      <w:r>
        <w:rPr>
          <w:rFonts w:hint="eastAsia" w:ascii="仿宋_GB2312"/>
        </w:rPr>
        <w:t>实施情况：</w:t>
      </w:r>
      <w:r>
        <w:rPr>
          <w:rFonts w:hint="eastAsia"/>
          <w:sz w:val="32"/>
          <w:szCs w:val="32"/>
        </w:rPr>
        <w:t>始终紧扣自治州党委、政府中心任务，以会议协商为主导，认真履职尽责，</w:t>
      </w:r>
      <w:r>
        <w:rPr>
          <w:rFonts w:hint="eastAsia"/>
          <w:kern w:val="0"/>
          <w:sz w:val="32"/>
          <w:szCs w:val="32"/>
        </w:rPr>
        <w:t>2023年召开1次政协十三届二次全委会、4次政协常委会、8次其他各类会议，1次迎新春茶话会。</w:t>
      </w:r>
      <w:r>
        <w:rPr>
          <w:rFonts w:hint="eastAsia"/>
          <w:sz w:val="32"/>
          <w:szCs w:val="32"/>
        </w:rPr>
        <w:t>组织委员积极开展各类协商议政活动，提升议政水平，切实把制度优势转化为治理效能。助力产业振兴发展，助力优化营商环境，助力改善民计民生，助力保护生态环境。</w:t>
      </w:r>
    </w:p>
    <w:p w14:paraId="0CF3F8A0">
      <w:pPr>
        <w:spacing w:line="560" w:lineRule="exact"/>
        <w:ind w:firstLine="600" w:firstLineChars="200"/>
        <w:rPr>
          <w:rFonts w:ascii="仿宋_GB2312"/>
        </w:rPr>
      </w:pPr>
      <w:r>
        <w:rPr>
          <w:rFonts w:hint="eastAsia" w:ascii="仿宋_GB2312"/>
        </w:rPr>
        <w:t>2.资金投入和使用情况</w:t>
      </w:r>
    </w:p>
    <w:p w14:paraId="1E7C0EA4">
      <w:pPr>
        <w:spacing w:line="600" w:lineRule="exact"/>
        <w:ind w:firstLine="600" w:firstLineChars="200"/>
        <w:outlineLvl w:val="0"/>
        <w:rPr>
          <w:rFonts w:ascii="仿宋_GB2312" w:hAnsi="仿宋_GB2312" w:cs="仿宋_GB2312"/>
          <w:sz w:val="32"/>
          <w:szCs w:val="32"/>
        </w:rPr>
      </w:pPr>
      <w:r>
        <w:rPr>
          <w:rFonts w:hint="eastAsia"/>
        </w:rPr>
        <w:t>（1）资金投入情况：</w:t>
      </w:r>
      <w:r>
        <w:rPr>
          <w:rFonts w:hint="eastAsia" w:ascii="仿宋_GB2312" w:hAnsi="仿宋_GB2312" w:cs="仿宋_GB2312"/>
          <w:sz w:val="32"/>
          <w:szCs w:val="32"/>
        </w:rPr>
        <w:t>该项目年初预算数81.76万元，全年预算数81.76万元，实际总投入81.76万元，该项目资金已全部落实到位，资金来源为财政拨款。</w:t>
      </w:r>
    </w:p>
    <w:p w14:paraId="4EFC3CD8">
      <w:pPr>
        <w:spacing w:line="600" w:lineRule="exact"/>
        <w:ind w:firstLine="600" w:firstLineChars="200"/>
        <w:outlineLvl w:val="0"/>
        <w:rPr>
          <w:rFonts w:ascii="仿宋_GB2312" w:hAnsi="仿宋_GB2312" w:cs="仿宋_GB2312"/>
          <w:sz w:val="32"/>
          <w:szCs w:val="32"/>
        </w:rPr>
      </w:pPr>
      <w:r>
        <w:rPr>
          <w:rFonts w:hint="eastAsia"/>
        </w:rPr>
        <w:t>（2）资金使用情况：</w:t>
      </w:r>
      <w:r>
        <w:rPr>
          <w:rFonts w:hint="eastAsia" w:ascii="仿宋_GB2312" w:hAnsi="仿宋_GB2312" w:cs="仿宋_GB2312"/>
          <w:sz w:val="32"/>
          <w:szCs w:val="32"/>
        </w:rPr>
        <w:t>该项目年初预算数81.76万元，全年预算数81.76万元,，全年执行数81.76万元，预算执行率为100%，主要用于：全委会会议、常委会会议、季度协商会、各专委会全体委员会议费用支出。</w:t>
      </w:r>
    </w:p>
    <w:p w14:paraId="06A62AC4">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343A8330">
      <w:pPr>
        <w:spacing w:line="560" w:lineRule="exact"/>
        <w:ind w:firstLine="600" w:firstLineChars="200"/>
      </w:pPr>
      <w:r>
        <w:rPr>
          <w:rFonts w:hint="eastAsia"/>
        </w:rPr>
        <w:t>1.总体目标：通过政协各类会议的召开，充分发挥人民政协政治协商、民主监督、参政议政的职能作用，加强政协委员无党派人士和社会各阶层代表人士的有序政治参与，对政治、经济、文化和社会生活中的重要问题以及人民群众普遍关心的问题，开展调查研究反映社情民意，进行协商讨论，及时建言献策，解决涉及民生的重点问题。</w:t>
      </w:r>
    </w:p>
    <w:p w14:paraId="468539AB">
      <w:pPr>
        <w:snapToGrid w:val="0"/>
        <w:spacing w:line="360" w:lineRule="auto"/>
        <w:ind w:firstLine="450" w:firstLineChars="150"/>
      </w:pPr>
      <w:r>
        <w:t>2</w:t>
      </w:r>
      <w:r>
        <w:rPr>
          <w:rFonts w:hint="eastAsia"/>
        </w:rPr>
        <w:t>.阶段性目标：</w:t>
      </w:r>
    </w:p>
    <w:p w14:paraId="03AFD5FE">
      <w:pPr>
        <w:snapToGrid w:val="0"/>
        <w:spacing w:line="360" w:lineRule="auto"/>
        <w:ind w:firstLine="450" w:firstLineChars="150"/>
        <w:rPr>
          <w:rFonts w:ascii="仿宋" w:hAnsi="仿宋" w:eastAsia="仿宋" w:cs="仿宋"/>
          <w:sz w:val="32"/>
          <w:szCs w:val="32"/>
        </w:rPr>
      </w:pPr>
      <w:r>
        <w:rPr>
          <w:rFonts w:hint="eastAsia"/>
          <w:color w:val="000000" w:themeColor="text1"/>
        </w:rPr>
        <w:t>（1）</w:t>
      </w:r>
      <w:r>
        <w:rPr>
          <w:rFonts w:hint="eastAsia" w:ascii="仿宋" w:hAnsi="仿宋" w:eastAsia="仿宋" w:cs="仿宋"/>
          <w:color w:val="000000" w:themeColor="text1"/>
          <w:sz w:val="32"/>
          <w:szCs w:val="32"/>
        </w:rPr>
        <w:t>始</w:t>
      </w:r>
      <w:r>
        <w:rPr>
          <w:rFonts w:hint="eastAsia" w:ascii="仿宋" w:hAnsi="仿宋" w:eastAsia="仿宋" w:cs="仿宋"/>
          <w:sz w:val="32"/>
          <w:szCs w:val="32"/>
        </w:rPr>
        <w:t>终坚持围绕中心服务大局，紧扣党中央以及自治区、自治州党委决策部署履职尽责。</w:t>
      </w:r>
      <w:r>
        <w:rPr>
          <w:rFonts w:hint="eastAsia" w:eastAsia="仿宋"/>
          <w:sz w:val="32"/>
          <w:szCs w:val="32"/>
          <w:lang w:val="en-US" w:eastAsia="zh-CN"/>
        </w:rPr>
        <w:t>2023年</w:t>
      </w:r>
      <w:r>
        <w:rPr>
          <w:rFonts w:hint="eastAsia" w:ascii="仿宋" w:hAnsi="仿宋" w:eastAsia="仿宋" w:cs="仿宋"/>
          <w:sz w:val="32"/>
          <w:szCs w:val="32"/>
        </w:rPr>
        <w:t>召开自治州政协十三届二次全委会；召开31次党组会议、31次理论学习中心组集体学习、5次主席会议、4次常委会议、3次季度协商座谈会议，及5个专委会全体委员会议。组织委员积极开展各类协商议政活动，以高质量履职服务高质量发展。组织委员专题视察调研、积极协商议政</w:t>
      </w:r>
      <w:r>
        <w:rPr>
          <w:rFonts w:hint="eastAsia" w:ascii="仿宋" w:hAnsi="仿宋" w:eastAsia="仿宋" w:cs="仿宋"/>
          <w:sz w:val="32"/>
          <w:szCs w:val="32"/>
          <w:lang w:eastAsia="zh-CN"/>
        </w:rPr>
        <w:t>，</w:t>
      </w:r>
      <w:r>
        <w:rPr>
          <w:rFonts w:hint="eastAsia" w:ascii="仿宋" w:hAnsi="仿宋" w:eastAsia="仿宋" w:cs="仿宋"/>
          <w:sz w:val="32"/>
          <w:szCs w:val="32"/>
        </w:rPr>
        <w:t>履职尽责、建言献策。</w:t>
      </w:r>
    </w:p>
    <w:p w14:paraId="72552CE2">
      <w:pPr>
        <w:snapToGrid w:val="0"/>
        <w:spacing w:line="360" w:lineRule="auto"/>
        <w:ind w:firstLine="640" w:firstLineChars="200"/>
        <w:rPr>
          <w:rFonts w:eastAsia="方正仿宋_GBK"/>
          <w:sz w:val="32"/>
          <w:szCs w:val="32"/>
        </w:rPr>
      </w:pPr>
      <w:r>
        <w:rPr>
          <w:rFonts w:hint="eastAsia" w:ascii="仿宋" w:hAnsi="仿宋" w:eastAsia="仿宋" w:cs="仿宋"/>
          <w:sz w:val="32"/>
          <w:szCs w:val="32"/>
        </w:rPr>
        <w:t>2、</w:t>
      </w:r>
      <w:r>
        <w:rPr>
          <w:rFonts w:hint="eastAsia" w:ascii="仿宋" w:hAnsi="仿宋" w:eastAsia="仿宋"/>
          <w:bCs/>
          <w:snapToGrid w:val="0"/>
          <w:kern w:val="0"/>
          <w:sz w:val="32"/>
          <w:szCs w:val="32"/>
        </w:rPr>
        <w:t>发</w:t>
      </w:r>
      <w:r>
        <w:rPr>
          <w:rFonts w:hint="eastAsia" w:ascii="仿宋" w:hAnsi="仿宋" w:eastAsia="仿宋"/>
          <w:snapToGrid w:val="0"/>
          <w:kern w:val="0"/>
          <w:sz w:val="32"/>
          <w:szCs w:val="32"/>
        </w:rPr>
        <w:t>挥州政协各专委会职能作用，加强与州党政部门的专题协商。确定“支持中小微企业”“保障粮食安全”“农村人居环境整治”等</w:t>
      </w:r>
      <w:r>
        <w:rPr>
          <w:rFonts w:hint="eastAsia"/>
          <w:sz w:val="32"/>
          <w:szCs w:val="32"/>
        </w:rPr>
        <w:t>17</w:t>
      </w:r>
      <w:r>
        <w:rPr>
          <w:rFonts w:eastAsia="方正仿宋_GBK"/>
          <w:sz w:val="32"/>
          <w:szCs w:val="32"/>
        </w:rPr>
        <w:t>件</w:t>
      </w:r>
      <w:r>
        <w:rPr>
          <w:rFonts w:hint="eastAsia" w:eastAsia="方正仿宋_GBK"/>
          <w:sz w:val="32"/>
          <w:szCs w:val="32"/>
        </w:rPr>
        <w:t>重点提案，由州党政主要领导和党委、政府、政协领导领</w:t>
      </w:r>
      <w:r>
        <w:rPr>
          <w:rFonts w:hint="eastAsia" w:eastAsia="方正仿宋_GBK"/>
          <w:sz w:val="32"/>
          <w:szCs w:val="32"/>
          <w:lang w:eastAsia="zh-CN"/>
        </w:rPr>
        <w:t>衔</w:t>
      </w:r>
      <w:r>
        <w:rPr>
          <w:rFonts w:hint="eastAsia" w:eastAsia="方正仿宋_GBK"/>
          <w:sz w:val="32"/>
          <w:szCs w:val="32"/>
        </w:rPr>
        <w:t>督办。</w:t>
      </w:r>
    </w:p>
    <w:p w14:paraId="76A3202D">
      <w:pPr>
        <w:pStyle w:val="3"/>
        <w:spacing w:before="0" w:after="0" w:line="560" w:lineRule="exact"/>
        <w:ind w:firstLine="643" w:firstLineChars="200"/>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0A1FC8F9">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29E6DBEE">
      <w:pPr>
        <w:spacing w:line="560" w:lineRule="exact"/>
        <w:ind w:firstLine="600" w:firstLineChars="200"/>
      </w:pPr>
      <w:r>
        <w:rPr>
          <w:rFonts w:hint="eastAsia"/>
        </w:rPr>
        <w:t>1.绩效评价目的：</w:t>
      </w:r>
    </w:p>
    <w:p w14:paraId="639EE642">
      <w:pPr>
        <w:spacing w:line="560" w:lineRule="exact"/>
        <w:ind w:firstLine="640" w:firstLineChars="200"/>
        <w:rPr>
          <w:rFonts w:ascii="宋体" w:hAnsi="宋体" w:eastAsia="宋体" w:cs="宋体"/>
          <w:color w:val="000000" w:themeColor="text1"/>
          <w:kern w:val="0"/>
          <w:sz w:val="32"/>
          <w:szCs w:val="32"/>
        </w:rPr>
      </w:pPr>
      <w:r>
        <w:rPr>
          <w:rFonts w:hint="eastAsia" w:ascii="仿宋_GB2312"/>
          <w:bCs/>
          <w:color w:val="000000" w:themeColor="text1"/>
          <w:sz w:val="32"/>
          <w:szCs w:val="32"/>
        </w:rPr>
        <w:t>通过绩效评价，客观地评判项目的管理绩效，了解和掌握政协十三届二次全委会、政协常委会等其他各类会议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14:paraId="5A219BA0">
      <w:pPr>
        <w:spacing w:line="560" w:lineRule="exact"/>
        <w:ind w:firstLine="600" w:firstLineChars="200"/>
        <w:jc w:val="left"/>
      </w:pPr>
      <w:r>
        <w:rPr>
          <w:rFonts w:hint="eastAsia"/>
        </w:rPr>
        <w:t>2.绩效评价对象：</w:t>
      </w:r>
    </w:p>
    <w:p w14:paraId="5740DA21">
      <w:pPr>
        <w:spacing w:line="560" w:lineRule="exact"/>
        <w:ind w:firstLine="600" w:firstLineChars="200"/>
        <w:rPr>
          <w:color w:val="000000" w:themeColor="text1"/>
        </w:rPr>
      </w:pPr>
      <w:r>
        <w:rPr>
          <w:rFonts w:hint="eastAsia"/>
          <w:color w:val="000000" w:themeColor="text1"/>
        </w:rPr>
        <w:t>政协十三届二次全委会、政协常委会等其他各类会议</w:t>
      </w:r>
    </w:p>
    <w:p w14:paraId="436B1E1A">
      <w:pPr>
        <w:spacing w:line="560" w:lineRule="exact"/>
        <w:ind w:firstLine="600" w:firstLineChars="200"/>
      </w:pPr>
      <w:r>
        <w:rPr>
          <w:rFonts w:hint="eastAsia"/>
        </w:rPr>
        <w:t>3.绩效评价范围：</w:t>
      </w:r>
    </w:p>
    <w:p w14:paraId="6F64154F">
      <w:pPr>
        <w:spacing w:line="560" w:lineRule="exact"/>
        <w:ind w:firstLine="600" w:firstLineChars="200"/>
        <w:rPr>
          <w:rFonts w:ascii="宋体" w:hAnsi="宋体" w:eastAsia="宋体" w:cs="仿宋_GB2312"/>
          <w:b/>
          <w:bCs/>
          <w:color w:val="000000" w:themeColor="text1"/>
          <w:kern w:val="0"/>
          <w:sz w:val="32"/>
          <w:szCs w:val="32"/>
        </w:rPr>
      </w:pPr>
      <w:r>
        <w:rPr>
          <w:rFonts w:hint="eastAsia"/>
          <w:color w:val="000000" w:themeColor="text1"/>
        </w:rPr>
        <w:t>本次评价从项目决策（包括绩效目标、决策过程）、项目管理（包括项目资金、项目实施）、项目产出（包括项目产出数量、产出质量、产出时效和产出成本）项目效益四个维度进行政协十三届二次全委会、政协常委会等其他各类会议评价，评价核心为资金的支出完成情况和效果。</w:t>
      </w:r>
    </w:p>
    <w:p w14:paraId="55D92472">
      <w:pPr>
        <w:spacing w:line="560" w:lineRule="exact"/>
        <w:ind w:firstLine="600" w:firstLineChars="200"/>
        <w:rPr>
          <w:color w:val="000000" w:themeColor="text1"/>
        </w:rPr>
      </w:pPr>
      <w:bookmarkStart w:id="5" w:name="_Toc68703832"/>
      <w:r>
        <w:rPr>
          <w:rFonts w:hint="eastAsia" w:ascii="仿宋_GB2312"/>
        </w:rPr>
        <w:t>（二）绩效评价原则、评价指标体系（附表说明）、评价方法、</w:t>
      </w:r>
      <w:r>
        <w:rPr>
          <w:rFonts w:hint="eastAsia"/>
          <w:color w:val="000000" w:themeColor="text1"/>
        </w:rPr>
        <w:t>评价标准等。</w:t>
      </w:r>
      <w:bookmarkEnd w:id="5"/>
    </w:p>
    <w:p w14:paraId="00ECE3D6">
      <w:pPr>
        <w:spacing w:line="560" w:lineRule="exact"/>
        <w:ind w:firstLine="600" w:firstLineChars="200"/>
        <w:rPr>
          <w:color w:val="000000" w:themeColor="text1"/>
        </w:rPr>
      </w:pPr>
      <w:r>
        <w:rPr>
          <w:rFonts w:hint="eastAsia"/>
          <w:color w:val="000000" w:themeColor="text1"/>
        </w:rPr>
        <w:t>1.绩效评价原则</w:t>
      </w:r>
    </w:p>
    <w:p w14:paraId="5446DAE3">
      <w:pPr>
        <w:spacing w:line="560" w:lineRule="exact"/>
        <w:ind w:firstLine="600" w:firstLineChars="200"/>
        <w:rPr>
          <w:color w:val="000000" w:themeColor="text1"/>
        </w:rPr>
      </w:pPr>
      <w:r>
        <w:rPr>
          <w:color w:val="000000" w:themeColor="text1"/>
        </w:rPr>
        <w:t>本次项目绩效评价遵循以下基本原则：</w:t>
      </w:r>
    </w:p>
    <w:p w14:paraId="593AF5D6">
      <w:pPr>
        <w:spacing w:line="560" w:lineRule="exact"/>
        <w:ind w:firstLine="600" w:firstLineChars="200"/>
        <w:rPr>
          <w:color w:val="000000" w:themeColor="text1"/>
        </w:rPr>
      </w:pPr>
      <w:r>
        <w:rPr>
          <w:rFonts w:hint="eastAsia"/>
          <w:color w:val="000000" w:themeColor="text1"/>
        </w:rPr>
        <w:t>（一）科学公正。本次项目支出绩效评价运用科学合理的方法，按照规范的程序，对项目绩效进行客观、公正的反映。</w:t>
      </w:r>
    </w:p>
    <w:p w14:paraId="7182BB3F">
      <w:pPr>
        <w:spacing w:line="560" w:lineRule="exact"/>
        <w:ind w:firstLine="600" w:firstLineChars="200"/>
        <w:rPr>
          <w:color w:val="000000" w:themeColor="text1"/>
        </w:rPr>
      </w:pPr>
      <w:r>
        <w:rPr>
          <w:rFonts w:hint="eastAsia"/>
          <w:color w:val="000000" w:themeColor="text1"/>
        </w:rPr>
        <w:t>（二）统筹兼顾。本次项目支出绩效评价由本单位自主实施，即“谁支出、谁自评”。</w:t>
      </w:r>
    </w:p>
    <w:p w14:paraId="33E75CF2">
      <w:pPr>
        <w:spacing w:line="560" w:lineRule="exact"/>
        <w:ind w:firstLine="600" w:firstLineChars="200"/>
        <w:rPr>
          <w:color w:val="000000" w:themeColor="text1"/>
        </w:rPr>
      </w:pPr>
      <w:r>
        <w:rPr>
          <w:rFonts w:hint="eastAsia"/>
          <w:color w:val="000000" w:themeColor="text1"/>
        </w:rPr>
        <w:t>（三）激励约束。本次项目支出绩效评价结果与预算安排、政策调整、改进管理实质性挂钩，体现奖优罚劣和激励相容导向，有效要安排、低效要压减、无效要问责。</w:t>
      </w:r>
    </w:p>
    <w:p w14:paraId="586187F8">
      <w:pPr>
        <w:spacing w:line="560" w:lineRule="exact"/>
        <w:ind w:firstLine="600" w:firstLineChars="200"/>
        <w:rPr>
          <w:color w:val="000000" w:themeColor="text1"/>
        </w:rPr>
      </w:pPr>
      <w:r>
        <w:rPr>
          <w:rFonts w:hint="eastAsia"/>
          <w:color w:val="000000" w:themeColor="text1"/>
        </w:rPr>
        <w:t>（四）公开透明。本次项目支出绩效评价结果已依法依规公开在巴州政府网站上，并自觉接受社会监督。</w:t>
      </w:r>
    </w:p>
    <w:p w14:paraId="6174CD79">
      <w:pPr>
        <w:spacing w:line="560" w:lineRule="exact"/>
        <w:ind w:firstLine="600" w:firstLineChars="200"/>
        <w:rPr>
          <w:color w:val="000000" w:themeColor="text1"/>
        </w:rPr>
      </w:pPr>
      <w:r>
        <w:rPr>
          <w:rFonts w:hint="eastAsia"/>
          <w:color w:val="000000" w:themeColor="text1"/>
        </w:rPr>
        <w:t>2、评价指标体系（附表说明）</w:t>
      </w:r>
    </w:p>
    <w:p w14:paraId="346FE876">
      <w:pPr>
        <w:spacing w:line="560" w:lineRule="exact"/>
        <w:ind w:firstLine="600" w:firstLineChars="200"/>
        <w:rPr>
          <w:color w:val="000000" w:themeColor="text1"/>
        </w:rPr>
      </w:pPr>
      <w:r>
        <w:rPr>
          <w:color w:val="000000" w:themeColor="text1"/>
        </w:rPr>
        <w:t>绩效评价框架是开展绩效评价的核心。绩效评价框架包括评价准则、关键评价问题、评价指标、数据来源、数据收集方法等。指标体系建立过程如下：</w:t>
      </w:r>
    </w:p>
    <w:p w14:paraId="31408BFA">
      <w:pPr>
        <w:spacing w:line="560" w:lineRule="exact"/>
        <w:ind w:firstLine="600" w:firstLineChars="200"/>
        <w:rPr>
          <w:color w:val="000000" w:themeColor="text1"/>
        </w:rPr>
      </w:pPr>
      <w:r>
        <w:rPr>
          <w:color w:val="000000" w:themeColor="text1"/>
        </w:rPr>
        <w:t>（1）确定评价指标</w:t>
      </w:r>
    </w:p>
    <w:p w14:paraId="7F164C8F">
      <w:pPr>
        <w:spacing w:line="560" w:lineRule="exact"/>
        <w:ind w:firstLine="600" w:firstLineChars="200"/>
        <w:rPr>
          <w:color w:val="000000" w:themeColor="text1"/>
        </w:rPr>
      </w:pPr>
      <w:r>
        <w:rPr>
          <w:color w:val="000000" w:themeColor="text1"/>
        </w:rPr>
        <w:t>采用层次分析法，建立评价指标体系。绩效评价将指标分为项目决策指标、项目过程指标、项目产出指标、项目效益指标四个维度，最终形成一个由多个相互联系的指标组成的多层次指标体系。</w:t>
      </w:r>
    </w:p>
    <w:p w14:paraId="7D4FB1B8">
      <w:pPr>
        <w:spacing w:line="560" w:lineRule="exact"/>
        <w:ind w:firstLine="600" w:firstLineChars="200"/>
        <w:rPr>
          <w:color w:val="000000" w:themeColor="text1"/>
        </w:rPr>
      </w:pPr>
      <w:r>
        <w:rPr>
          <w:color w:val="000000" w:themeColor="text1"/>
        </w:rPr>
        <w:t>（2）确定权重</w:t>
      </w:r>
    </w:p>
    <w:p w14:paraId="2AFE5D38">
      <w:pPr>
        <w:spacing w:line="560" w:lineRule="exact"/>
        <w:ind w:firstLine="600" w:firstLineChars="200"/>
        <w:rPr>
          <w:color w:val="000000" w:themeColor="text1"/>
        </w:rPr>
      </w:pPr>
      <w:r>
        <w:rPr>
          <w:color w:val="000000" w:themeColor="text1"/>
        </w:rPr>
        <w:t>确定各个指标相对于项目总体绩效的权重分值。在绩效评价指标体系中，项目决策权重为20分，项目过程权重为20分，项目产出权重为40分，项目效益权重为20分。</w:t>
      </w:r>
    </w:p>
    <w:p w14:paraId="7B03E1EF">
      <w:pPr>
        <w:spacing w:line="560" w:lineRule="exact"/>
        <w:ind w:firstLine="600" w:firstLineChars="200"/>
        <w:rPr>
          <w:color w:val="000000" w:themeColor="text1"/>
        </w:rPr>
      </w:pPr>
      <w:r>
        <w:rPr>
          <w:color w:val="000000" w:themeColor="text1"/>
        </w:rPr>
        <w:t>（3）确定指标标准值</w:t>
      </w:r>
    </w:p>
    <w:p w14:paraId="4E519A09">
      <w:pPr>
        <w:spacing w:line="560" w:lineRule="exact"/>
        <w:ind w:firstLine="708" w:firstLineChars="200"/>
        <w:rPr>
          <w:color w:val="000000"/>
          <w:spacing w:val="17"/>
          <w:sz w:val="32"/>
          <w:szCs w:val="32"/>
        </w:rPr>
      </w:pP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4D7F2BFC">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DB2092A">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12F695F8">
      <w:pPr>
        <w:spacing w:line="560" w:lineRule="exact"/>
        <w:ind w:firstLine="600" w:firstLineChars="200"/>
        <w:jc w:val="left"/>
      </w:pPr>
      <w:r>
        <w:rPr>
          <w:rFonts w:hint="eastAsia"/>
        </w:rPr>
        <w:t>3、评价方法</w:t>
      </w:r>
    </w:p>
    <w:p w14:paraId="20B87BAD">
      <w:pPr>
        <w:spacing w:line="560" w:lineRule="exact"/>
        <w:ind w:firstLine="708" w:firstLineChars="200"/>
        <w:rPr>
          <w:color w:val="000000"/>
          <w:spacing w:val="17"/>
          <w:sz w:val="32"/>
          <w:szCs w:val="32"/>
        </w:rPr>
      </w:pPr>
      <w:r>
        <w:rPr>
          <w:color w:val="000000"/>
          <w:spacing w:val="17"/>
          <w:sz w:val="32"/>
          <w:szCs w:val="32"/>
        </w:rPr>
        <w:t>绩效评价从项目决策、项目过程、项目产出、项目效益四个维度进行评价。评价对象为项目目标实施情况，评价核心为资金的支出完成情况和项目的产出效益。</w:t>
      </w:r>
    </w:p>
    <w:p w14:paraId="6C4BC91D">
      <w:pPr>
        <w:spacing w:line="560" w:lineRule="exact"/>
        <w:ind w:firstLine="708" w:firstLineChars="200"/>
        <w:rPr>
          <w:color w:val="000000"/>
          <w:spacing w:val="17"/>
          <w:sz w:val="32"/>
          <w:szCs w:val="32"/>
        </w:rPr>
      </w:pPr>
      <w:r>
        <w:rPr>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A80B102">
      <w:pPr>
        <w:spacing w:line="560" w:lineRule="exact"/>
        <w:ind w:firstLine="708" w:firstLineChars="200"/>
      </w:pPr>
      <w:r>
        <w:rPr>
          <w:rFonts w:hint="eastAsia"/>
          <w:color w:val="000000"/>
          <w:spacing w:val="17"/>
          <w:sz w:val="32"/>
          <w:szCs w:val="32"/>
        </w:rPr>
        <w:t>本次项目支出</w:t>
      </w:r>
      <w:r>
        <w:rPr>
          <w:rFonts w:hint="eastAsia"/>
          <w:color w:val="000000" w:themeColor="text1"/>
          <w:spacing w:val="17"/>
          <w:sz w:val="32"/>
          <w:szCs w:val="32"/>
        </w:rPr>
        <w:t>绩效自评采用比较分析法</w:t>
      </w:r>
      <w:r>
        <w:rPr>
          <w:rFonts w:hint="eastAsia"/>
          <w:color w:val="000000"/>
          <w:spacing w:val="17"/>
          <w:sz w:val="32"/>
          <w:szCs w:val="32"/>
        </w:rPr>
        <w:t>，通过2023年政协全委会及其各类会议经费项目绩效目标与实际实施效果的对比,综合分析其绩效目标实程度。项目小组根据收集的2023年政协全委会及其各类会议经费项目绩效申报表和费用实际发生明细支出情况，了解项目实际实施情况,与项目申报时确定的绩效目标进行对比，评价绩效目标的实现程度。</w:t>
      </w:r>
    </w:p>
    <w:p w14:paraId="44215B19">
      <w:pPr>
        <w:spacing w:line="560" w:lineRule="exact"/>
        <w:ind w:firstLine="600" w:firstLineChars="200"/>
        <w:jc w:val="left"/>
      </w:pPr>
      <w:r>
        <w:rPr>
          <w:rFonts w:hint="eastAsia"/>
        </w:rPr>
        <w:t>4.评价标准</w:t>
      </w:r>
    </w:p>
    <w:p w14:paraId="683C017D">
      <w:pPr>
        <w:spacing w:line="560" w:lineRule="exact"/>
        <w:ind w:firstLine="885" w:firstLineChars="250"/>
        <w:rPr>
          <w:color w:val="000000"/>
          <w:spacing w:val="17"/>
          <w:sz w:val="32"/>
          <w:szCs w:val="32"/>
        </w:rPr>
      </w:pPr>
      <w:r>
        <w:rPr>
          <w:rFonts w:hint="eastAsia"/>
          <w:color w:val="000000"/>
          <w:spacing w:val="17"/>
          <w:sz w:val="32"/>
          <w:szCs w:val="32"/>
        </w:rPr>
        <w:t>绩效评价标准通常包括计划标准、行业标准、历史标准等，用于对绩效指标完成情况进行比较、分析、评价。本次评价主要采用了计划标准。对2023年政协全委会及其各类会议经费项目的资金使用管理、项目实施和完成情况进行评价，确保项目能够按照项目计划如期实施、项目资金的支出不超预算、项目的目标能够按时完成。</w:t>
      </w:r>
    </w:p>
    <w:p w14:paraId="2D248F7C">
      <w:pPr>
        <w:spacing w:line="560" w:lineRule="exact"/>
        <w:ind w:firstLine="600" w:firstLineChars="200"/>
        <w:rPr>
          <w:color w:val="000000" w:themeColor="text1"/>
        </w:rPr>
      </w:pPr>
      <w:bookmarkStart w:id="6" w:name="_Toc68703833"/>
      <w:r>
        <w:rPr>
          <w:rFonts w:hint="eastAsia"/>
          <w:color w:val="000000" w:themeColor="text1"/>
        </w:rPr>
        <w:t>（三）绩效评价工作过程。</w:t>
      </w:r>
      <w:bookmarkEnd w:id="6"/>
    </w:p>
    <w:p w14:paraId="5368D7A6">
      <w:pPr>
        <w:spacing w:line="560" w:lineRule="exact"/>
        <w:ind w:firstLine="600" w:firstLineChars="200"/>
        <w:rPr>
          <w:color w:val="000000" w:themeColor="text1"/>
        </w:rPr>
      </w:pPr>
      <w:bookmarkStart w:id="7" w:name="_Toc68703834"/>
      <w:r>
        <w:rPr>
          <w:rFonts w:hint="eastAsia"/>
          <w:color w:val="000000" w:themeColor="text1"/>
        </w:rPr>
        <w:t>1.前期准备。首先成立评价工作组，开展前期调研；其次明确项目绩效目标，设计绩效评价指标体系并确定绩效评价方法；接着确定现场和非现场评价范围，设计资料清单；最后制定评价实施方案并进行论证。</w:t>
      </w:r>
    </w:p>
    <w:p w14:paraId="0C72B247">
      <w:pPr>
        <w:spacing w:line="560" w:lineRule="exact"/>
        <w:ind w:firstLine="600" w:firstLineChars="200"/>
        <w:rPr>
          <w:color w:val="000000" w:themeColor="text1"/>
        </w:rPr>
      </w:pPr>
      <w:r>
        <w:rPr>
          <w:rFonts w:hint="eastAsia"/>
          <w:color w:val="000000" w:themeColor="text1"/>
        </w:rPr>
        <w:t>2.组织实施。制定绩效评价工作方案，具体包括项目概况、评价思路、方法手段、组织实施、进度安排等。收集项目立项依据、相关会议纪要、实施方案、财政资金分配方案、支付管理情况等相关评价资料并进行梳理。</w:t>
      </w:r>
    </w:p>
    <w:p w14:paraId="2FDBA167">
      <w:pPr>
        <w:spacing w:line="560" w:lineRule="exact"/>
        <w:ind w:firstLine="600" w:firstLineChars="200"/>
        <w:rPr>
          <w:color w:val="000000" w:themeColor="text1"/>
        </w:rPr>
      </w:pPr>
      <w:r>
        <w:rPr>
          <w:rFonts w:hint="eastAsia"/>
          <w:color w:val="000000" w:themeColor="text1"/>
        </w:rPr>
        <w:t>3.分析评价。根据收集梳理的资料围绕项目立项、资金落实、业务管理、财务管理、项目产出、项目效益等内容，对照已确定的绩效评价指标进行详细全面的分析评价，逐项打分并形成绩效评价最终结果。</w:t>
      </w:r>
    </w:p>
    <w:p w14:paraId="3DA37868">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7"/>
    </w:p>
    <w:p w14:paraId="62B8B42D">
      <w:pPr>
        <w:pStyle w:val="4"/>
        <w:spacing w:before="0" w:after="0" w:line="560" w:lineRule="exact"/>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14:paraId="61A72A3C">
      <w:pPr>
        <w:spacing w:line="560" w:lineRule="exact"/>
        <w:ind w:firstLine="600" w:firstLineChars="200"/>
        <w:rPr>
          <w:kern w:val="28"/>
          <w:sz w:val="32"/>
          <w:szCs w:val="32"/>
        </w:rPr>
      </w:pPr>
      <w:r>
        <w:rPr>
          <w:rFonts w:hint="eastAsia" w:ascii="仿宋_GB2312"/>
        </w:rPr>
        <w:t>1.综合评价情况：</w:t>
      </w:r>
      <w:r>
        <w:rPr>
          <w:rFonts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FA4E6F0">
      <w:pPr>
        <w:spacing w:line="560" w:lineRule="exact"/>
        <w:ind w:firstLine="600" w:firstLineChars="200"/>
        <w:rPr>
          <w:color w:val="000000" w:themeColor="text1"/>
        </w:rPr>
      </w:pPr>
      <w:r>
        <w:rPr>
          <w:rFonts w:hint="eastAsia"/>
          <w:color w:val="000000" w:themeColor="text1"/>
        </w:rPr>
        <w:t>本项目严格按照</w:t>
      </w:r>
      <w:r>
        <w:rPr>
          <w:rFonts w:hint="eastAsia" w:ascii="仿宋_GB2312"/>
          <w:bCs/>
          <w:color w:val="000000" w:themeColor="text1"/>
          <w:kern w:val="0"/>
          <w:sz w:val="32"/>
          <w:szCs w:val="32"/>
        </w:rPr>
        <w:t>科学公正、统筹兼顾、激励约束、公开透明的</w:t>
      </w:r>
      <w:r>
        <w:rPr>
          <w:rFonts w:hint="eastAsia"/>
          <w:color w:val="000000" w:themeColor="text1"/>
        </w:rPr>
        <w:t>绩效评价原则，采用</w:t>
      </w:r>
      <w:r>
        <w:rPr>
          <w:rFonts w:hint="eastAsia"/>
          <w:color w:val="000000" w:themeColor="text1"/>
          <w:spacing w:val="17"/>
          <w:sz w:val="32"/>
          <w:szCs w:val="32"/>
        </w:rPr>
        <w:t>比较分析法为</w:t>
      </w:r>
      <w:r>
        <w:rPr>
          <w:rFonts w:hint="eastAsia"/>
          <w:color w:val="000000" w:themeColor="text1"/>
        </w:rPr>
        <w:t>评价方法，坚持计划标准为评价标准对本项目的立项、绩效目标、资金投入、资金管理、组织实施、产出数量、产出质量、产出时效、产出成本、项目效益进行了综合评价。</w:t>
      </w:r>
    </w:p>
    <w:p w14:paraId="1B1DE550">
      <w:pPr>
        <w:pStyle w:val="4"/>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14:paraId="6819D2E5">
      <w:pPr>
        <w:spacing w:line="560" w:lineRule="exact"/>
        <w:ind w:firstLine="600" w:firstLineChars="200"/>
        <w:rPr>
          <w:color w:val="000000" w:themeColor="text1"/>
        </w:rPr>
      </w:pPr>
      <w:r>
        <w:rPr>
          <w:rFonts w:hint="eastAsia"/>
        </w:rPr>
        <w:t>运用绩效评价组制定的评价指标体系以及财政部《项目支出绩效评价管理办法》（财预〔2020〕10号）文件的评分标准，通过数据采集、问卷调查及访谈等方式，对本项目进行客观评价，最终评分结果：</w:t>
      </w:r>
      <w:r>
        <w:rPr>
          <w:rFonts w:hint="eastAsia"/>
          <w:color w:val="000000" w:themeColor="text1"/>
        </w:rPr>
        <w:t>总得分为</w:t>
      </w:r>
      <w:r>
        <w:rPr>
          <w:rFonts w:hint="eastAsia"/>
          <w:color w:val="000000" w:themeColor="text1"/>
          <w:lang w:val="en-US" w:eastAsia="zh-CN"/>
        </w:rPr>
        <w:t>100</w:t>
      </w:r>
      <w:r>
        <w:rPr>
          <w:rFonts w:hint="eastAsia"/>
          <w:color w:val="000000" w:themeColor="text1"/>
        </w:rPr>
        <w:t>分，属于“优”。其中，项目决策类指标权重为20分，得分为20分，得分率为</w:t>
      </w:r>
      <w:r>
        <w:rPr>
          <w:rFonts w:hint="eastAsia"/>
          <w:color w:val="000000" w:themeColor="text1"/>
          <w:lang w:val="en-US" w:eastAsia="zh-CN"/>
        </w:rPr>
        <w:t>100</w:t>
      </w:r>
      <w:r>
        <w:rPr>
          <w:rFonts w:hint="eastAsia"/>
          <w:color w:val="000000" w:themeColor="text1"/>
        </w:rPr>
        <w:t>%。项目过程类指标权重为20分，得分为20分，得分率为100%。项目产出类指标权重为40分，得分为</w:t>
      </w:r>
      <w:r>
        <w:rPr>
          <w:rFonts w:hint="eastAsia"/>
          <w:color w:val="000000" w:themeColor="text1"/>
          <w:lang w:val="en-US" w:eastAsia="zh-CN"/>
        </w:rPr>
        <w:t>40</w:t>
      </w:r>
      <w:r>
        <w:rPr>
          <w:rFonts w:hint="eastAsia"/>
          <w:color w:val="000000" w:themeColor="text1"/>
        </w:rPr>
        <w:t>分，得分率为</w:t>
      </w:r>
      <w:r>
        <w:rPr>
          <w:rFonts w:hint="eastAsia"/>
          <w:color w:val="000000" w:themeColor="text1"/>
          <w:lang w:val="en-US" w:eastAsia="zh-CN"/>
        </w:rPr>
        <w:t>100</w:t>
      </w:r>
      <w:r>
        <w:rPr>
          <w:rFonts w:hint="eastAsia"/>
          <w:color w:val="000000" w:themeColor="text1"/>
        </w:rPr>
        <w:t>%。项目效益类指标权重为20分，得分为20分，得分率为100%。</w:t>
      </w:r>
    </w:p>
    <w:p w14:paraId="7C3ECBAC">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1FB2F935">
      <w:pPr>
        <w:spacing w:line="560" w:lineRule="exact"/>
        <w:ind w:firstLine="600" w:firstLineChars="200"/>
      </w:pPr>
      <w:r>
        <w:rPr>
          <w:rFonts w:hint="eastAsia"/>
        </w:rPr>
        <w:t>具体打分情况详见：附件1综合评分表。</w:t>
      </w:r>
    </w:p>
    <w:p w14:paraId="6F0FF1A0">
      <w:pPr>
        <w:spacing w:line="560" w:lineRule="exact"/>
        <w:ind w:firstLine="600" w:firstLineChars="200"/>
        <w:jc w:val="center"/>
        <w:rPr>
          <w:color w:val="000000" w:themeColor="text1"/>
        </w:rPr>
      </w:pPr>
      <w:r>
        <w:rPr>
          <w:rFonts w:hint="eastAsia"/>
          <w:color w:val="000000" w:themeColor="text1"/>
        </w:rPr>
        <w:t>政协十三届二次全委会、政协常委会等其他各类会议项目</w:t>
      </w:r>
    </w:p>
    <w:p w14:paraId="0E1619FA">
      <w:pPr>
        <w:spacing w:line="560" w:lineRule="exact"/>
        <w:ind w:firstLine="600" w:firstLineChars="200"/>
        <w:jc w:val="center"/>
        <w:rPr>
          <w:color w:val="000000" w:themeColor="text1"/>
        </w:rPr>
      </w:pPr>
      <w:r>
        <w:rPr>
          <w:rFonts w:hint="eastAsia"/>
          <w:color w:val="000000" w:themeColor="text1"/>
        </w:rPr>
        <w:t>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E30FE6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43D3041">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EFF3201">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BED0D6">
            <w:pPr>
              <w:spacing w:line="560" w:lineRule="exact"/>
              <w:ind w:firstLine="442" w:firstLineChars="200"/>
              <w:jc w:val="center"/>
              <w:rPr>
                <w:b/>
                <w:bCs/>
                <w:color w:val="000000"/>
                <w:sz w:val="22"/>
              </w:rPr>
            </w:pPr>
            <w:r>
              <w:rPr>
                <w:rFonts w:hint="eastAsia"/>
                <w:b/>
                <w:bCs/>
                <w:color w:val="000000"/>
                <w:sz w:val="22"/>
              </w:rPr>
              <w:t>得分</w:t>
            </w:r>
          </w:p>
        </w:tc>
      </w:tr>
      <w:tr w14:paraId="4963911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99207D">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21613C4">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1D109BE">
            <w:pPr>
              <w:spacing w:line="560" w:lineRule="exact"/>
              <w:ind w:firstLine="440" w:firstLineChars="200"/>
              <w:jc w:val="center"/>
              <w:rPr>
                <w:color w:val="000000"/>
                <w:sz w:val="22"/>
              </w:rPr>
            </w:pPr>
            <w:r>
              <w:rPr>
                <w:rFonts w:hint="eastAsia"/>
                <w:color w:val="000000"/>
                <w:sz w:val="22"/>
              </w:rPr>
              <w:t>20</w:t>
            </w:r>
          </w:p>
        </w:tc>
      </w:tr>
      <w:tr w14:paraId="1CEA26D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327DDF">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0B9DD02">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1E8B5AC">
            <w:pPr>
              <w:spacing w:line="560" w:lineRule="exact"/>
              <w:ind w:firstLine="440" w:firstLineChars="200"/>
              <w:jc w:val="center"/>
              <w:rPr>
                <w:color w:val="000000"/>
                <w:sz w:val="22"/>
              </w:rPr>
            </w:pPr>
            <w:r>
              <w:rPr>
                <w:rFonts w:hint="eastAsia"/>
                <w:color w:val="000000"/>
                <w:sz w:val="22"/>
              </w:rPr>
              <w:t>20</w:t>
            </w:r>
          </w:p>
        </w:tc>
      </w:tr>
      <w:tr w14:paraId="7EC8E61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C58F8E">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33F6DD8">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3C40F6B6">
            <w:pPr>
              <w:spacing w:line="560" w:lineRule="exact"/>
              <w:ind w:firstLine="440" w:firstLineChars="200"/>
              <w:jc w:val="center"/>
              <w:rPr>
                <w:rFonts w:hint="default" w:eastAsia="仿宋_GB2312"/>
                <w:color w:val="000000"/>
                <w:sz w:val="22"/>
                <w:lang w:val="en-US" w:eastAsia="zh-CN"/>
              </w:rPr>
            </w:pPr>
            <w:r>
              <w:rPr>
                <w:rFonts w:hint="eastAsia"/>
                <w:color w:val="000000"/>
                <w:sz w:val="22"/>
                <w:lang w:val="en-US" w:eastAsia="zh-CN"/>
              </w:rPr>
              <w:t>40</w:t>
            </w:r>
          </w:p>
        </w:tc>
      </w:tr>
      <w:tr w14:paraId="241ABB6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D18AAC7">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DD54FD0">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8AB7622">
            <w:pPr>
              <w:spacing w:line="560" w:lineRule="exact"/>
              <w:ind w:firstLine="440" w:firstLineChars="200"/>
              <w:jc w:val="center"/>
              <w:rPr>
                <w:color w:val="000000"/>
                <w:sz w:val="22"/>
              </w:rPr>
            </w:pPr>
            <w:r>
              <w:rPr>
                <w:rFonts w:hint="eastAsia"/>
                <w:color w:val="000000"/>
                <w:sz w:val="22"/>
              </w:rPr>
              <w:t>20</w:t>
            </w:r>
          </w:p>
        </w:tc>
      </w:tr>
      <w:tr w14:paraId="2EAF46D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12C563">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3F791C0">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02CD422C">
            <w:pPr>
              <w:spacing w:line="560" w:lineRule="exact"/>
              <w:ind w:firstLine="442" w:firstLineChars="200"/>
              <w:jc w:val="center"/>
              <w:rPr>
                <w:rFonts w:hint="default" w:eastAsia="仿宋_GB2312"/>
                <w:b/>
                <w:bCs/>
                <w:color w:val="000000"/>
                <w:sz w:val="22"/>
                <w:lang w:val="en-US" w:eastAsia="zh-CN"/>
              </w:rPr>
            </w:pPr>
            <w:r>
              <w:rPr>
                <w:rFonts w:hint="eastAsia"/>
                <w:b/>
                <w:bCs/>
                <w:color w:val="000000"/>
                <w:sz w:val="22"/>
                <w:lang w:val="en-US" w:eastAsia="zh-CN"/>
              </w:rPr>
              <w:t>100</w:t>
            </w:r>
          </w:p>
        </w:tc>
      </w:tr>
    </w:tbl>
    <w:p w14:paraId="4E7E3E62">
      <w:pPr>
        <w:pStyle w:val="2"/>
        <w:spacing w:before="0" w:after="0" w:line="560" w:lineRule="exact"/>
        <w:ind w:firstLine="640" w:firstLineChars="200"/>
      </w:pPr>
    </w:p>
    <w:p w14:paraId="283834FE">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16769468">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7C29281C">
      <w:pPr>
        <w:spacing w:line="600" w:lineRule="exact"/>
        <w:ind w:firstLine="600" w:firstLineChars="200"/>
        <w:outlineLvl w:val="0"/>
      </w:pPr>
      <w:r>
        <w:rPr>
          <w:rFonts w:hint="eastAsia"/>
        </w:rPr>
        <w:t>1.立项依据充分性</w:t>
      </w:r>
    </w:p>
    <w:p w14:paraId="4C0B08F4">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该项目立项依据《中国人民政治协商会议章程》、2023年巴州政协工作计划、《</w:t>
      </w:r>
      <w:r>
        <w:rPr>
          <w:rFonts w:hint="eastAsia"/>
          <w:color w:val="000000" w:themeColor="text1"/>
        </w:rPr>
        <w:t>巴音郭楞蒙古自治州本级会议费管理暂行办法》</w:t>
      </w:r>
      <w:r>
        <w:rPr>
          <w:rFonts w:hint="eastAsia" w:ascii="仿宋_GB2312" w:hAnsi="仿宋_GB2312" w:cs="仿宋_GB2312"/>
          <w:sz w:val="32"/>
          <w:szCs w:val="32"/>
        </w:rPr>
        <w:t>，项目立项符合行业发展规划和政策要求；项目立项与部门职责范围相符，属于部门履职所需；围绕本年度工作重点和工作计划制定经费预算，属于公共财政支持范围同时项目属于公共财政支持范围，符合中央、地方事权支出责任划分原则；与相关部门同类项目或部门内部相关项目没有重复。</w:t>
      </w:r>
    </w:p>
    <w:p w14:paraId="14BFB190">
      <w:pPr>
        <w:spacing w:line="560" w:lineRule="exact"/>
        <w:ind w:firstLine="600" w:firstLineChars="200"/>
        <w:rPr>
          <w:b/>
          <w:bCs/>
          <w:color w:val="000000" w:themeColor="text1"/>
        </w:rPr>
      </w:pPr>
      <w:r>
        <w:rPr>
          <w:rFonts w:hint="eastAsia"/>
          <w:color w:val="000000" w:themeColor="text1"/>
        </w:rPr>
        <w:t>此项权重分4分，得分4分。</w:t>
      </w:r>
    </w:p>
    <w:p w14:paraId="0AFBE3F6">
      <w:pPr>
        <w:spacing w:line="560" w:lineRule="exact"/>
        <w:ind w:firstLine="600" w:firstLineChars="200"/>
        <w:jc w:val="left"/>
      </w:pPr>
      <w:r>
        <w:rPr>
          <w:rFonts w:hint="eastAsia"/>
        </w:rPr>
        <w:t>2.立项程序规范性</w:t>
      </w:r>
    </w:p>
    <w:p w14:paraId="47C1BAB5">
      <w:pPr>
        <w:pStyle w:val="2"/>
        <w:spacing w:before="0" w:after="0" w:line="560" w:lineRule="exact"/>
        <w:ind w:firstLine="640" w:firstLineChars="200"/>
        <w:jc w:val="both"/>
        <w:rPr>
          <w:rFonts w:ascii="仿宋_GB2312" w:hAnsi="仿宋_GB2312" w:eastAsia="仿宋_GB2312" w:cs="仿宋_GB2312"/>
          <w:b w:val="0"/>
          <w:color w:val="000000" w:themeColor="text1"/>
        </w:rPr>
      </w:pPr>
      <w:r>
        <w:rPr>
          <w:rFonts w:hint="eastAsia" w:ascii="仿宋_GB2312" w:hAnsi="仿宋_GB2312" w:eastAsia="仿宋_GB2312" w:cs="仿宋_GB2312"/>
          <w:b w:val="0"/>
          <w:color w:val="000000" w:themeColor="text1"/>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D95FBE6">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此项权重分4分，得分4分。</w:t>
      </w:r>
    </w:p>
    <w:p w14:paraId="50D08B84">
      <w:pPr>
        <w:spacing w:line="560" w:lineRule="exact"/>
        <w:ind w:firstLine="600" w:firstLineChars="200"/>
        <w:jc w:val="left"/>
      </w:pPr>
      <w:r>
        <w:rPr>
          <w:rFonts w:hint="eastAsia"/>
        </w:rPr>
        <w:t>3.绩效目标合理性</w:t>
      </w:r>
    </w:p>
    <w:p w14:paraId="28EFDA31">
      <w:pPr>
        <w:spacing w:line="560" w:lineRule="exact"/>
        <w:ind w:firstLine="600" w:firstLineChars="200"/>
        <w:rPr>
          <w:color w:val="000000" w:themeColor="text1"/>
        </w:rPr>
      </w:pPr>
      <w:r>
        <w:rPr>
          <w:color w:val="000000" w:themeColor="text1"/>
        </w:rPr>
        <w:t>政协十三届二次全委会、政协常委会等其他各类会议</w:t>
      </w:r>
      <w:r>
        <w:rPr>
          <w:rFonts w:hint="eastAsia"/>
          <w:color w:val="000000" w:themeColor="text1"/>
        </w:rPr>
        <w:t>项目设立了项目绩效目标，与2023年召开政协十三届二次全委会、政协常委会及其他各类会议及迎新春茶话会等工作具有相关性，项目的预期产出效益和效果也均能符合正常的业绩水平，并且与预算确定的项目投资额或资金量相匹配。</w:t>
      </w:r>
    </w:p>
    <w:p w14:paraId="33D50462">
      <w:pPr>
        <w:spacing w:line="560" w:lineRule="exact"/>
        <w:ind w:firstLine="600" w:firstLineChars="200"/>
        <w:rPr>
          <w:color w:val="000000" w:themeColor="text1"/>
        </w:rPr>
      </w:pPr>
      <w:r>
        <w:rPr>
          <w:rFonts w:hint="eastAsia"/>
          <w:color w:val="000000" w:themeColor="text1"/>
        </w:rPr>
        <w:t>此项权重分3分，得分3分。</w:t>
      </w:r>
    </w:p>
    <w:p w14:paraId="520D942E">
      <w:pPr>
        <w:spacing w:line="560" w:lineRule="exact"/>
        <w:ind w:firstLine="600" w:firstLineChars="200"/>
        <w:rPr>
          <w:color w:val="000000" w:themeColor="text1"/>
        </w:rPr>
      </w:pPr>
      <w:r>
        <w:rPr>
          <w:rFonts w:hint="eastAsia"/>
          <w:color w:val="000000" w:themeColor="text1"/>
        </w:rPr>
        <w:t>4.绩效指标明确性</w:t>
      </w:r>
    </w:p>
    <w:p w14:paraId="60C09AD8">
      <w:pPr>
        <w:spacing w:line="560" w:lineRule="exact"/>
        <w:ind w:firstLine="600" w:firstLineChars="200"/>
        <w:rPr>
          <w:color w:val="000000" w:themeColor="text1"/>
        </w:rPr>
      </w:pPr>
      <w:bookmarkStart w:id="12" w:name="_Hlk68699917"/>
      <w:r>
        <w:rPr>
          <w:color w:val="000000" w:themeColor="text1"/>
        </w:rPr>
        <w:t>政协十三届二次全委会、政协常委会等其他各类会议</w:t>
      </w:r>
      <w:r>
        <w:rPr>
          <w:rFonts w:hint="eastAsia"/>
          <w:color w:val="000000" w:themeColor="text1"/>
        </w:rPr>
        <w:t>项目将项目绩效目标细化分解为具体的绩效指标，一级指标共4条，二级指标共6条，三级指标共23条，其中量化指标条数共22条，所有绩效指标均通过清晰、可衡量的指标值予以体现，并且做到了与项目目标任务数或计划数相对应。</w:t>
      </w:r>
      <w:bookmarkEnd w:id="12"/>
    </w:p>
    <w:p w14:paraId="573DC261">
      <w:pPr>
        <w:spacing w:line="560" w:lineRule="exact"/>
        <w:ind w:firstLine="600" w:firstLineChars="200"/>
      </w:pPr>
      <w:r>
        <w:rPr>
          <w:rFonts w:hint="eastAsia"/>
          <w:color w:val="000000" w:themeColor="text1"/>
        </w:rPr>
        <w:t>此项权重分3分，得分</w:t>
      </w:r>
      <w:r>
        <w:rPr>
          <w:rFonts w:hint="eastAsia"/>
          <w:b/>
          <w:bCs/>
        </w:rPr>
        <w:t>3</w:t>
      </w:r>
      <w:r>
        <w:rPr>
          <w:rFonts w:hint="eastAsia"/>
        </w:rPr>
        <w:t>分。</w:t>
      </w:r>
    </w:p>
    <w:p w14:paraId="06B389E9">
      <w:pPr>
        <w:spacing w:line="560" w:lineRule="exact"/>
        <w:ind w:firstLine="600" w:firstLineChars="200"/>
        <w:rPr>
          <w:color w:val="000000" w:themeColor="text1"/>
        </w:rPr>
      </w:pPr>
      <w:r>
        <w:rPr>
          <w:rFonts w:hint="eastAsia"/>
          <w:color w:val="000000" w:themeColor="text1"/>
        </w:rPr>
        <w:t>5.预算编制科学性</w:t>
      </w:r>
    </w:p>
    <w:p w14:paraId="27465642">
      <w:pPr>
        <w:spacing w:line="560" w:lineRule="exact"/>
        <w:ind w:firstLine="600" w:firstLineChars="200"/>
        <w:rPr>
          <w:color w:val="000000" w:themeColor="text1"/>
        </w:rPr>
      </w:pPr>
      <w:r>
        <w:rPr>
          <w:rFonts w:hint="eastAsia"/>
          <w:color w:val="000000" w:themeColor="text1"/>
        </w:rPr>
        <w:t>①预算编制经过科学论证；</w:t>
      </w:r>
    </w:p>
    <w:p w14:paraId="4D23A279">
      <w:pPr>
        <w:spacing w:line="560" w:lineRule="exact"/>
        <w:ind w:firstLine="600" w:firstLineChars="200"/>
        <w:rPr>
          <w:color w:val="000000" w:themeColor="text1"/>
        </w:rPr>
      </w:pPr>
      <w:r>
        <w:rPr>
          <w:rFonts w:hint="eastAsia"/>
          <w:color w:val="000000" w:themeColor="text1"/>
        </w:rPr>
        <w:t>②预算内容与项目内容匹配；</w:t>
      </w:r>
    </w:p>
    <w:p w14:paraId="62A5D366">
      <w:pPr>
        <w:spacing w:line="560" w:lineRule="exact"/>
        <w:ind w:firstLine="600" w:firstLineChars="200"/>
        <w:rPr>
          <w:color w:val="000000" w:themeColor="text1"/>
        </w:rPr>
      </w:pPr>
      <w:r>
        <w:rPr>
          <w:rFonts w:hint="eastAsia"/>
          <w:color w:val="000000" w:themeColor="text1"/>
        </w:rPr>
        <w:t>③预算额度测算依据充分，按照标准编制；</w:t>
      </w:r>
    </w:p>
    <w:p w14:paraId="00AE6C39">
      <w:pPr>
        <w:spacing w:line="560" w:lineRule="exact"/>
        <w:ind w:firstLine="600" w:firstLineChars="200"/>
        <w:rPr>
          <w:color w:val="000000" w:themeColor="text1"/>
        </w:rPr>
      </w:pPr>
      <w:r>
        <w:rPr>
          <w:rFonts w:hint="eastAsia"/>
          <w:color w:val="000000" w:themeColor="text1"/>
        </w:rPr>
        <w:t>④预算确定的项目投资额或资金量与工作任务相匹配。</w:t>
      </w:r>
    </w:p>
    <w:p w14:paraId="65583E1F">
      <w:pPr>
        <w:pStyle w:val="2"/>
        <w:ind w:firstLine="600" w:firstLineChars="200"/>
        <w:jc w:val="left"/>
      </w:pPr>
      <w:r>
        <w:rPr>
          <w:rFonts w:hint="eastAsia" w:ascii="Times New Roman" w:hAnsi="Times New Roman" w:eastAsia="仿宋_GB2312"/>
          <w:b w:val="0"/>
          <w:bCs w:val="0"/>
          <w:kern w:val="2"/>
          <w:sz w:val="30"/>
          <w:szCs w:val="24"/>
        </w:rPr>
        <w:t>此项权重分3分，得分3分。</w:t>
      </w:r>
    </w:p>
    <w:p w14:paraId="59C7F337">
      <w:pPr>
        <w:spacing w:line="560" w:lineRule="exact"/>
        <w:ind w:firstLine="600" w:firstLineChars="200"/>
        <w:jc w:val="left"/>
      </w:pPr>
      <w:r>
        <w:rPr>
          <w:rFonts w:hint="eastAsia"/>
        </w:rPr>
        <w:t>6.资金分配合理性</w:t>
      </w:r>
    </w:p>
    <w:p w14:paraId="4F00B45B">
      <w:pPr>
        <w:spacing w:line="560" w:lineRule="exact"/>
        <w:ind w:firstLine="600" w:firstLineChars="200"/>
        <w:jc w:val="left"/>
      </w:pPr>
      <w:r>
        <w:rPr>
          <w:rFonts w:hint="eastAsia"/>
        </w:rPr>
        <w:t>①预算资金分配依据充分；</w:t>
      </w:r>
    </w:p>
    <w:p w14:paraId="1E0424DF">
      <w:pPr>
        <w:spacing w:line="560" w:lineRule="exact"/>
        <w:ind w:firstLine="600" w:firstLineChars="200"/>
        <w:jc w:val="left"/>
      </w:pPr>
      <w:r>
        <w:rPr>
          <w:rFonts w:hint="eastAsia"/>
        </w:rPr>
        <w:t>②资金分配额度合理，与项目单位或地方实际相适应。</w:t>
      </w:r>
    </w:p>
    <w:p w14:paraId="6418E25D">
      <w:pPr>
        <w:spacing w:line="560" w:lineRule="exact"/>
        <w:ind w:firstLine="600" w:firstLineChars="200"/>
        <w:jc w:val="left"/>
      </w:pPr>
      <w:r>
        <w:rPr>
          <w:rFonts w:hint="eastAsia"/>
        </w:rPr>
        <w:t>此项权重分3分，得分3分。</w:t>
      </w:r>
    </w:p>
    <w:p w14:paraId="36F984A7">
      <w:pPr>
        <w:pStyle w:val="4"/>
        <w:spacing w:before="0" w:after="0" w:line="560" w:lineRule="exact"/>
        <w:ind w:firstLine="640" w:firstLineChars="2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5A0566F8">
      <w:pPr>
        <w:spacing w:line="560" w:lineRule="exact"/>
        <w:ind w:firstLine="600" w:firstLineChars="200"/>
        <w:jc w:val="left"/>
      </w:pPr>
      <w:r>
        <w:rPr>
          <w:rFonts w:hint="eastAsia"/>
        </w:rPr>
        <w:t>1.资金到位率：</w:t>
      </w:r>
    </w:p>
    <w:p w14:paraId="463C977A">
      <w:pPr>
        <w:spacing w:line="560" w:lineRule="exact"/>
        <w:ind w:firstLine="600" w:firstLineChars="200"/>
        <w:jc w:val="left"/>
      </w:pPr>
      <w:r>
        <w:rPr>
          <w:rFonts w:hint="eastAsia"/>
        </w:rPr>
        <w:t>预算资金81.76万元，实际到位资金81.76万元，资金到位率100%。</w:t>
      </w:r>
    </w:p>
    <w:p w14:paraId="300A0C0E">
      <w:pPr>
        <w:spacing w:line="560" w:lineRule="exact"/>
        <w:ind w:firstLine="600" w:firstLineChars="200"/>
        <w:jc w:val="left"/>
      </w:pPr>
      <w:r>
        <w:rPr>
          <w:rFonts w:hint="eastAsia"/>
        </w:rPr>
        <w:t>此项权重分4分，得分4分。</w:t>
      </w:r>
    </w:p>
    <w:p w14:paraId="2A42E739">
      <w:pPr>
        <w:spacing w:line="560" w:lineRule="exact"/>
        <w:ind w:firstLine="600" w:firstLineChars="200"/>
        <w:jc w:val="left"/>
      </w:pPr>
      <w:r>
        <w:rPr>
          <w:rFonts w:hint="eastAsia"/>
        </w:rPr>
        <w:t>2.预算执行率</w:t>
      </w:r>
    </w:p>
    <w:p w14:paraId="384AD206">
      <w:pPr>
        <w:spacing w:line="560" w:lineRule="exact"/>
        <w:ind w:firstLine="600" w:firstLineChars="200"/>
        <w:jc w:val="left"/>
      </w:pPr>
      <w:r>
        <w:rPr>
          <w:rFonts w:hint="eastAsia"/>
        </w:rPr>
        <w:t>年初预算数81.76万元，全年预算数81.76万元，全年执行数81.76万元，预算执行率为100%.</w:t>
      </w:r>
    </w:p>
    <w:p w14:paraId="12F14CD3">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2439A5E9">
      <w:pPr>
        <w:spacing w:line="560" w:lineRule="exact"/>
        <w:ind w:firstLine="600" w:firstLineChars="200"/>
        <w:jc w:val="left"/>
      </w:pPr>
      <w:r>
        <w:rPr>
          <w:rFonts w:hint="eastAsia"/>
        </w:rPr>
        <w:t>3.资金使用合规性</w:t>
      </w:r>
    </w:p>
    <w:p w14:paraId="0D113903">
      <w:pPr>
        <w:spacing w:line="560" w:lineRule="exact"/>
        <w:ind w:firstLine="600" w:firstLineChars="200"/>
        <w:jc w:val="left"/>
      </w:pPr>
      <w:r>
        <w:rPr>
          <w:rFonts w:hint="eastAsi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A19C5EC">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42967FE5">
      <w:pPr>
        <w:spacing w:line="560" w:lineRule="exact"/>
        <w:ind w:firstLine="600" w:firstLineChars="200"/>
        <w:jc w:val="left"/>
      </w:pPr>
      <w:r>
        <w:rPr>
          <w:rFonts w:hint="eastAsia"/>
        </w:rPr>
        <w:t>4.管理制度健全性</w:t>
      </w:r>
    </w:p>
    <w:p w14:paraId="69B80B89">
      <w:pPr>
        <w:spacing w:line="560" w:lineRule="exact"/>
        <w:ind w:firstLine="600" w:firstLineChars="200"/>
        <w:jc w:val="left"/>
      </w:pPr>
      <w:r>
        <w:rPr>
          <w:rFonts w:hint="eastAsi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A6031FE">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6AFE4395">
      <w:pPr>
        <w:spacing w:line="560" w:lineRule="exact"/>
        <w:ind w:firstLine="600" w:firstLineChars="200"/>
        <w:jc w:val="left"/>
      </w:pPr>
      <w:r>
        <w:rPr>
          <w:rFonts w:hint="eastAsia"/>
        </w:rPr>
        <w:t>5.制度执行有效性</w:t>
      </w:r>
    </w:p>
    <w:p w14:paraId="1C22C4AA">
      <w:pPr>
        <w:spacing w:line="560" w:lineRule="exact"/>
        <w:ind w:firstLine="600" w:firstLineChars="200"/>
        <w:jc w:val="left"/>
      </w:pPr>
      <w:r>
        <w:rPr>
          <w:rFonts w:hint="eastAsia"/>
        </w:rPr>
        <w:t>①遵守相关法律法规和相关管理规定；</w:t>
      </w:r>
    </w:p>
    <w:p w14:paraId="6EFBE2E3">
      <w:pPr>
        <w:spacing w:line="560" w:lineRule="exact"/>
        <w:ind w:firstLine="600" w:firstLineChars="200"/>
        <w:jc w:val="left"/>
      </w:pPr>
      <w:r>
        <w:rPr>
          <w:rFonts w:hint="eastAsia"/>
        </w:rPr>
        <w:t>②项目调整及支出调整手续完备；</w:t>
      </w:r>
    </w:p>
    <w:p w14:paraId="56F76EB8">
      <w:pPr>
        <w:spacing w:line="560" w:lineRule="exact"/>
        <w:ind w:firstLine="600" w:firstLineChars="200"/>
        <w:jc w:val="left"/>
      </w:pPr>
      <w:r>
        <w:rPr>
          <w:rFonts w:hint="eastAsia"/>
        </w:rPr>
        <w:t>③项目合同书、验收报告、技术鉴定等资料齐全并及时归档；</w:t>
      </w:r>
    </w:p>
    <w:p w14:paraId="292ECE53">
      <w:pPr>
        <w:spacing w:line="560" w:lineRule="exact"/>
        <w:ind w:firstLine="600" w:firstLineChars="200"/>
        <w:jc w:val="left"/>
      </w:pPr>
      <w:r>
        <w:rPr>
          <w:rFonts w:hint="eastAsia"/>
        </w:rPr>
        <w:t>④项目实施的人员条件、场地设备、信息支撑等落实到位。</w:t>
      </w:r>
    </w:p>
    <w:p w14:paraId="47E0263B">
      <w:pPr>
        <w:spacing w:line="560" w:lineRule="exact"/>
        <w:ind w:firstLine="600" w:firstLineChars="200"/>
        <w:jc w:val="left"/>
      </w:pPr>
      <w:r>
        <w:rPr>
          <w:rFonts w:hint="eastAsia"/>
        </w:rPr>
        <w:t>此项权重分4分，得分4分。</w:t>
      </w:r>
    </w:p>
    <w:p w14:paraId="6273B09E">
      <w:pPr>
        <w:spacing w:line="560" w:lineRule="exact"/>
        <w:ind w:firstLine="600" w:firstLineChars="200"/>
        <w:jc w:val="left"/>
      </w:pPr>
      <w:bookmarkStart w:id="14" w:name="_Toc68703840"/>
      <w:r>
        <w:rPr>
          <w:rFonts w:hint="eastAsia"/>
        </w:rPr>
        <w:t>（三）项目产出情况。</w:t>
      </w:r>
      <w:bookmarkEnd w:id="14"/>
    </w:p>
    <w:p w14:paraId="280B83BD">
      <w:pPr>
        <w:spacing w:line="560" w:lineRule="exact"/>
        <w:ind w:firstLine="600" w:firstLineChars="200"/>
        <w:jc w:val="left"/>
      </w:pPr>
      <w:r>
        <w:rPr>
          <w:rFonts w:hint="eastAsia"/>
        </w:rPr>
        <w:t>1.数量指标完成情况：</w:t>
      </w:r>
    </w:p>
    <w:p w14:paraId="2296E7EB">
      <w:pPr>
        <w:spacing w:line="560" w:lineRule="exact"/>
        <w:ind w:firstLine="600" w:firstLineChars="200"/>
        <w:jc w:val="left"/>
      </w:pPr>
      <w:r>
        <w:rPr>
          <w:rFonts w:hint="eastAsia"/>
        </w:rPr>
        <w:t>指标1：政协十三届一次全委会议参会人数，指标值：&gt;=455人，实际完成值：455人，指标完成率100%，无偏差。</w:t>
      </w:r>
    </w:p>
    <w:p w14:paraId="3D2EEFA4">
      <w:pPr>
        <w:spacing w:line="560" w:lineRule="exact"/>
        <w:ind w:firstLine="600" w:firstLineChars="200"/>
        <w:jc w:val="left"/>
      </w:pPr>
      <w:r>
        <w:rPr>
          <w:rFonts w:hint="eastAsia"/>
        </w:rPr>
        <w:t>指标2：政协十三届一次全委会会议天数，指标值：&gt;=4天，实际完成值：4天，指标完成率100%，无偏差。</w:t>
      </w:r>
    </w:p>
    <w:p w14:paraId="138C60E4">
      <w:pPr>
        <w:spacing w:line="560" w:lineRule="exact"/>
        <w:ind w:firstLine="600" w:firstLineChars="200"/>
        <w:jc w:val="left"/>
      </w:pPr>
      <w:r>
        <w:rPr>
          <w:rFonts w:hint="eastAsia"/>
        </w:rPr>
        <w:t>指标3：政协十三届一次全委会会议次数，指标值：=1次，实际完成值：1次，指标完成率100%，无偏差。</w:t>
      </w:r>
    </w:p>
    <w:p w14:paraId="2C49726D">
      <w:pPr>
        <w:spacing w:line="560" w:lineRule="exact"/>
        <w:ind w:firstLine="600" w:firstLineChars="200"/>
        <w:jc w:val="left"/>
        <w:rPr>
          <w:rFonts w:ascii="仿宋_GB2312" w:hAnsi="仿宋_GB2312" w:cs="仿宋_GB2312"/>
          <w:sz w:val="32"/>
          <w:szCs w:val="32"/>
        </w:rPr>
      </w:pPr>
      <w:r>
        <w:rPr>
          <w:rFonts w:hint="eastAsia"/>
        </w:rPr>
        <w:t>指标4：政协常委会会议参</w:t>
      </w:r>
      <w:r>
        <w:rPr>
          <w:rFonts w:hint="eastAsia" w:ascii="仿宋_GB2312" w:hAnsi="仿宋_GB2312" w:cs="仿宋_GB2312"/>
          <w:sz w:val="32"/>
          <w:szCs w:val="32"/>
        </w:rPr>
        <w:t>会人数，指标值：&gt;=73人，实际完成值：73人，指标完成率100%，无偏差。</w:t>
      </w:r>
    </w:p>
    <w:p w14:paraId="56F7A051">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指标5：政协常委会会议参会天数，指标值：&gt;=1天，实际完成值：1天，指标完成率100%，无偏差。</w:t>
      </w:r>
    </w:p>
    <w:p w14:paraId="76D5DFCC">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指标6：政协常委会会议次数，指标值：&gt;=4次，实际完成值：4次，指标完成率100%，无偏差。</w:t>
      </w:r>
    </w:p>
    <w:p w14:paraId="3ECF6070">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指标7：政协其他各类会议每次参会人数，指标值：&gt;=35人，实际完成值：35人，指标完成率100%，无偏差。</w:t>
      </w:r>
    </w:p>
    <w:p w14:paraId="63EF4ECE">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指标8：政协其他各类会议天数，指标值：&gt;=1天，实际完成值：1天，指标完成率100%，无偏差。</w:t>
      </w:r>
    </w:p>
    <w:p w14:paraId="09213611">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指标9：政协其他各类会议次数，指标值：&gt;=8次，实际完成值：8次，指标完成率100%，无偏差。</w:t>
      </w:r>
    </w:p>
    <w:p w14:paraId="72819B51">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指标10：迎新春茶话会天数，指标值：&gt;=1天，实际完成值：1天，指标完成率100%，无偏差。</w:t>
      </w:r>
    </w:p>
    <w:p w14:paraId="00A113E9">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指标11：迎新春茶话会次数，指标值：&gt;=1次，实际完成值：1次，指标完成率100%，无偏差。</w:t>
      </w:r>
    </w:p>
    <w:p w14:paraId="262A88A6">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此项权重分10分，得分10分。</w:t>
      </w:r>
    </w:p>
    <w:p w14:paraId="69E9423D">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2.质量指标完成情况：</w:t>
      </w:r>
    </w:p>
    <w:p w14:paraId="34B24663">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指标1：</w:t>
      </w:r>
      <w:r>
        <w:rPr>
          <w:rFonts w:hint="eastAsia"/>
          <w:color w:val="000000" w:themeColor="text1"/>
        </w:rPr>
        <w:t>全委会、常委会既定议程的完成率，指标值：</w:t>
      </w:r>
      <w:r>
        <w:rPr>
          <w:color w:val="000000" w:themeColor="text1"/>
        </w:rPr>
        <w:t>&gt;=95%</w:t>
      </w:r>
      <w:r>
        <w:rPr>
          <w:rFonts w:hint="eastAsia"/>
          <w:color w:val="000000" w:themeColor="text1"/>
        </w:rPr>
        <w:t>，实际完成值100%</w:t>
      </w:r>
      <w:r>
        <w:rPr>
          <w:rFonts w:hint="eastAsia" w:ascii="仿宋_GB2312" w:hAnsi="仿宋_GB2312" w:cs="仿宋_GB2312"/>
          <w:sz w:val="32"/>
          <w:szCs w:val="32"/>
        </w:rPr>
        <w:t>，</w:t>
      </w:r>
      <w:r>
        <w:rPr>
          <w:rFonts w:hint="eastAsia"/>
          <w:color w:val="000000" w:themeColor="text1"/>
        </w:rPr>
        <w:t>指标完成率105%，</w:t>
      </w:r>
      <w:r>
        <w:rPr>
          <w:rFonts w:hint="eastAsia" w:ascii="仿宋_GB2312" w:hAnsi="仿宋_GB2312" w:cs="仿宋_GB2312"/>
          <w:sz w:val="32"/>
          <w:szCs w:val="32"/>
        </w:rPr>
        <w:t>偏差</w:t>
      </w:r>
      <w:r>
        <w:rPr>
          <w:rFonts w:hint="eastAsia" w:ascii="仿宋_GB2312" w:hAnsi="仿宋_GB2312" w:cs="仿宋_GB2312"/>
          <w:sz w:val="32"/>
          <w:szCs w:val="32"/>
          <w:lang w:eastAsia="zh-CN"/>
        </w:rPr>
        <w:t>原因：</w:t>
      </w:r>
      <w:r>
        <w:rPr>
          <w:rFonts w:hint="eastAsia" w:ascii="仿宋_GB2312" w:hAnsi="仿宋_GB2312" w:cs="仿宋_GB2312"/>
          <w:sz w:val="32"/>
          <w:szCs w:val="32"/>
        </w:rPr>
        <w:t>2023年全委会、常委会均按照既定的会议议程完成。。</w:t>
      </w:r>
    </w:p>
    <w:p w14:paraId="0642A35E">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指标2：</w:t>
      </w:r>
      <w:r>
        <w:rPr>
          <w:rFonts w:hint="eastAsia"/>
          <w:color w:val="000000" w:themeColor="text1"/>
        </w:rPr>
        <w:t>全委会政协委员参会率，指标值：</w:t>
      </w:r>
      <w:r>
        <w:rPr>
          <w:color w:val="000000" w:themeColor="text1"/>
        </w:rPr>
        <w:t>&gt;=</w:t>
      </w:r>
      <w:r>
        <w:rPr>
          <w:rFonts w:hint="eastAsia"/>
          <w:color w:val="000000" w:themeColor="text1"/>
        </w:rPr>
        <w:t>78.5</w:t>
      </w:r>
      <w:r>
        <w:rPr>
          <w:color w:val="000000" w:themeColor="text1"/>
        </w:rPr>
        <w:t>%</w:t>
      </w:r>
      <w:r>
        <w:rPr>
          <w:rFonts w:hint="eastAsia"/>
          <w:color w:val="000000" w:themeColor="text1"/>
        </w:rPr>
        <w:t>，实际完成值78.5%</w:t>
      </w:r>
      <w:r>
        <w:rPr>
          <w:rFonts w:hint="eastAsia" w:ascii="仿宋_GB2312" w:hAnsi="仿宋_GB2312" w:cs="仿宋_GB2312"/>
          <w:sz w:val="32"/>
          <w:szCs w:val="32"/>
        </w:rPr>
        <w:t>，</w:t>
      </w:r>
      <w:r>
        <w:rPr>
          <w:rFonts w:hint="eastAsia"/>
          <w:color w:val="000000" w:themeColor="text1"/>
        </w:rPr>
        <w:t>指标完成率100%，</w:t>
      </w:r>
      <w:r>
        <w:rPr>
          <w:rFonts w:hint="eastAsia" w:ascii="仿宋_GB2312" w:hAnsi="仿宋_GB2312" w:cs="仿宋_GB2312"/>
          <w:sz w:val="32"/>
          <w:szCs w:val="32"/>
        </w:rPr>
        <w:t>无偏差。</w:t>
      </w:r>
    </w:p>
    <w:p w14:paraId="55C20FC3">
      <w:pPr>
        <w:pStyle w:val="2"/>
        <w:ind w:firstLine="600" w:firstLineChars="200"/>
        <w:jc w:val="left"/>
      </w:pPr>
      <w:r>
        <w:rPr>
          <w:rFonts w:hint="eastAsia" w:ascii="Times New Roman" w:hAnsi="Times New Roman" w:eastAsia="仿宋_GB2312"/>
          <w:b w:val="0"/>
          <w:bCs w:val="0"/>
          <w:kern w:val="2"/>
          <w:sz w:val="30"/>
          <w:szCs w:val="24"/>
        </w:rPr>
        <w:t>此项权重分10分，得分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38BAF8BB">
      <w:pPr>
        <w:tabs>
          <w:tab w:val="left" w:pos="312"/>
        </w:tabs>
        <w:spacing w:line="560" w:lineRule="exact"/>
        <w:ind w:firstLine="600" w:firstLineChars="200"/>
      </w:pPr>
      <w:r>
        <w:rPr>
          <w:rFonts w:hint="eastAsia"/>
        </w:rPr>
        <w:t>3.时效指标完成情况：</w:t>
      </w:r>
    </w:p>
    <w:p w14:paraId="3F058BDC">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指标1：政协十三届二次全委会会议按期完成率，指标值：&gt;=90%，实际完成值：100%，指标完成率111%，偏差</w:t>
      </w:r>
      <w:r>
        <w:rPr>
          <w:rFonts w:hint="eastAsia" w:ascii="仿宋_GB2312" w:hAnsi="仿宋_GB2312" w:cs="仿宋_GB2312"/>
          <w:sz w:val="32"/>
          <w:szCs w:val="32"/>
          <w:lang w:eastAsia="zh-CN"/>
        </w:rPr>
        <w:t>原因：2023年1月政协十三届二次全委会会议按期完成。</w:t>
      </w:r>
      <w:r>
        <w:rPr>
          <w:rFonts w:hint="eastAsia" w:ascii="仿宋_GB2312" w:hAnsi="仿宋_GB2312" w:cs="仿宋_GB2312"/>
          <w:sz w:val="32"/>
          <w:szCs w:val="32"/>
        </w:rPr>
        <w:t>。</w:t>
      </w:r>
    </w:p>
    <w:p w14:paraId="79E00430">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指标2：政协常委会会议按期完成率，指标值：&gt;=90%，实际完成值：100%，指标完成率111%，偏差</w:t>
      </w:r>
      <w:r>
        <w:rPr>
          <w:rFonts w:hint="eastAsia" w:ascii="仿宋_GB2312" w:hAnsi="仿宋_GB2312" w:cs="仿宋_GB2312"/>
          <w:sz w:val="32"/>
          <w:szCs w:val="32"/>
          <w:lang w:eastAsia="zh-CN"/>
        </w:rPr>
        <w:t>原因：2023年政协4次常委会按期完成。</w:t>
      </w:r>
      <w:r>
        <w:rPr>
          <w:rFonts w:hint="eastAsia" w:ascii="仿宋_GB2312" w:hAnsi="仿宋_GB2312" w:cs="仿宋_GB2312"/>
          <w:sz w:val="32"/>
          <w:szCs w:val="32"/>
        </w:rPr>
        <w:t>。</w:t>
      </w:r>
    </w:p>
    <w:p w14:paraId="349A1717">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指标3：政协其他各类会会议按期完成率，指标值：&gt;=90%，实际完成值：100%，指标完成率111%，偏差</w:t>
      </w:r>
      <w:r>
        <w:rPr>
          <w:rFonts w:hint="eastAsia" w:ascii="仿宋_GB2312" w:hAnsi="仿宋_GB2312" w:cs="仿宋_GB2312"/>
          <w:sz w:val="32"/>
          <w:szCs w:val="32"/>
          <w:lang w:eastAsia="zh-CN"/>
        </w:rPr>
        <w:t>原因：2023年政协8次其他各类会议均按期完成</w:t>
      </w:r>
      <w:r>
        <w:rPr>
          <w:rFonts w:hint="eastAsia" w:ascii="仿宋_GB2312" w:hAnsi="仿宋_GB2312" w:cs="仿宋_GB2312"/>
          <w:sz w:val="32"/>
          <w:szCs w:val="32"/>
        </w:rPr>
        <w:t>。</w:t>
      </w:r>
    </w:p>
    <w:p w14:paraId="77059FE1">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指标4：迎新春茶话会按期完成率，指标值：&gt;=90%，实际完成值：100%，指标完成率111%，偏差</w:t>
      </w:r>
      <w:r>
        <w:rPr>
          <w:rFonts w:hint="eastAsia" w:ascii="仿宋_GB2312" w:hAnsi="仿宋_GB2312" w:cs="仿宋_GB2312"/>
          <w:sz w:val="32"/>
          <w:szCs w:val="32"/>
          <w:lang w:eastAsia="zh-CN"/>
        </w:rPr>
        <w:t>原因：2023年12月迎新春茶话会按期完成。</w:t>
      </w:r>
      <w:r>
        <w:rPr>
          <w:rFonts w:hint="eastAsia" w:ascii="仿宋_GB2312" w:hAnsi="仿宋_GB2312" w:cs="仿宋_GB2312"/>
          <w:sz w:val="32"/>
          <w:szCs w:val="32"/>
        </w:rPr>
        <w:t>。</w:t>
      </w:r>
    </w:p>
    <w:p w14:paraId="5E06176F">
      <w:pPr>
        <w:spacing w:line="600" w:lineRule="exact"/>
        <w:ind w:firstLine="600" w:firstLineChars="200"/>
        <w:outlineLvl w:val="0"/>
      </w:pPr>
      <w:r>
        <w:rPr>
          <w:rFonts w:hint="eastAsia"/>
        </w:rPr>
        <w:t>此项权重分</w:t>
      </w:r>
      <w:r>
        <w:rPr>
          <w:rFonts w:hint="eastAsia"/>
          <w:bCs/>
        </w:rPr>
        <w:t>10</w:t>
      </w:r>
      <w:r>
        <w:rPr>
          <w:rFonts w:hint="eastAsia"/>
        </w:rPr>
        <w:t>分，得分</w:t>
      </w:r>
      <w:r>
        <w:rPr>
          <w:rFonts w:hint="eastAsia"/>
          <w:bCs/>
          <w:lang w:val="en-US" w:eastAsia="zh-CN"/>
        </w:rPr>
        <w:t>10</w:t>
      </w:r>
      <w:r>
        <w:rPr>
          <w:rFonts w:hint="eastAsia"/>
        </w:rPr>
        <w:t>分。</w:t>
      </w:r>
    </w:p>
    <w:p w14:paraId="12CA634E">
      <w:pPr>
        <w:spacing w:line="600" w:lineRule="exact"/>
        <w:ind w:firstLine="600" w:firstLineChars="200"/>
        <w:outlineLvl w:val="0"/>
      </w:pPr>
      <w:r>
        <w:rPr>
          <w:rFonts w:hint="eastAsia"/>
        </w:rPr>
        <w:t>4.经济成本指标完成情况：</w:t>
      </w:r>
    </w:p>
    <w:p w14:paraId="44BBDCE7">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指标1：政协十三届二次全委会人均费用，指标值：&lt;=320元/人·天，实际完成值：320元/人·天，指标完成率100%，无偏差。</w:t>
      </w:r>
    </w:p>
    <w:p w14:paraId="532CCC1A">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指标2：政协常委会人均费用，指标值：&lt;=320元/人·天，实际完成值：320元/人·天，指标完成率100%，无偏差。</w:t>
      </w:r>
    </w:p>
    <w:p w14:paraId="1AD0DB1A">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指标3：迎新春茶话会场租费，指标值：&lt;=4.20万元，实际完成值：4.20万元，指标完成率100%，无偏差。</w:t>
      </w:r>
    </w:p>
    <w:p w14:paraId="45E85C27">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指标4：政协其他各类会议人均费用，指标值：&lt;=245元/人·天，实际完成值：245元/人·天，指标完成率100%，无偏差。</w:t>
      </w:r>
    </w:p>
    <w:p w14:paraId="1F3AD4CE">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此项权重分10分，得分10分。</w:t>
      </w:r>
    </w:p>
    <w:p w14:paraId="769D2BC7">
      <w:pPr>
        <w:pStyle w:val="4"/>
        <w:spacing w:before="0" w:after="0" w:line="560" w:lineRule="exact"/>
        <w:ind w:firstLine="480" w:firstLineChars="150"/>
        <w:rPr>
          <w:rFonts w:ascii="仿宋_GB2312" w:eastAsia="仿宋_GB2312"/>
          <w:b w:val="0"/>
          <w:bCs w:val="0"/>
        </w:rPr>
      </w:pPr>
      <w:bookmarkStart w:id="15" w:name="_Toc68703841"/>
      <w:r>
        <w:rPr>
          <w:rFonts w:hint="eastAsia" w:ascii="仿宋_GB2312" w:eastAsia="仿宋_GB2312"/>
          <w:b w:val="0"/>
          <w:bCs w:val="0"/>
        </w:rPr>
        <w:t>（四）项目效益情况。</w:t>
      </w:r>
      <w:bookmarkEnd w:id="15"/>
    </w:p>
    <w:p w14:paraId="608F6706">
      <w:pPr>
        <w:spacing w:line="600" w:lineRule="exact"/>
        <w:ind w:firstLine="600" w:firstLineChars="200"/>
        <w:outlineLvl w:val="0"/>
      </w:pPr>
      <w:r>
        <w:rPr>
          <w:rFonts w:hint="eastAsia"/>
        </w:rPr>
        <w:t>1.社会效益指标完成情况：</w:t>
      </w:r>
    </w:p>
    <w:p w14:paraId="7D656E8E">
      <w:pPr>
        <w:spacing w:line="600" w:lineRule="exact"/>
        <w:ind w:firstLine="600" w:firstLineChars="200"/>
        <w:outlineLvl w:val="0"/>
      </w:pPr>
      <w:r>
        <w:rPr>
          <w:rFonts w:hint="eastAsia"/>
        </w:rPr>
        <w:t>社会效益指标：发挥政协职能作用，指标值：有所提升，实际完成值：达成目标，指标完成率100%，无偏差。</w:t>
      </w:r>
    </w:p>
    <w:p w14:paraId="1D053319">
      <w:pPr>
        <w:spacing w:line="600" w:lineRule="exact"/>
        <w:ind w:firstLine="600" w:firstLineChars="200"/>
        <w:outlineLvl w:val="0"/>
      </w:pPr>
      <w:r>
        <w:rPr>
          <w:rFonts w:hint="eastAsia"/>
        </w:rPr>
        <w:t>此项权重分10分，得分10分。</w:t>
      </w:r>
    </w:p>
    <w:p w14:paraId="5F57FCB9">
      <w:pPr>
        <w:spacing w:line="600" w:lineRule="exact"/>
        <w:ind w:firstLine="600" w:firstLineChars="200"/>
        <w:outlineLvl w:val="0"/>
      </w:pPr>
      <w:r>
        <w:rPr>
          <w:rFonts w:hint="eastAsia"/>
        </w:rPr>
        <w:t>2.满意度指标完成情况分析：</w:t>
      </w:r>
    </w:p>
    <w:p w14:paraId="3C99CE6B">
      <w:pPr>
        <w:spacing w:line="600" w:lineRule="exact"/>
        <w:ind w:firstLine="600" w:firstLineChars="200"/>
        <w:outlineLvl w:val="0"/>
      </w:pPr>
      <w:r>
        <w:rPr>
          <w:rFonts w:hint="eastAsia"/>
        </w:rPr>
        <w:t>满意度指标：参会人员满意度，指标值：&gt;=90%，实际完成值：100%，指标完成率111%，无偏差。</w:t>
      </w:r>
    </w:p>
    <w:p w14:paraId="1EE2F7A1">
      <w:pPr>
        <w:spacing w:line="600" w:lineRule="exact"/>
        <w:ind w:firstLine="600" w:firstLineChars="200"/>
        <w:outlineLvl w:val="0"/>
      </w:pPr>
      <w:r>
        <w:rPr>
          <w:rFonts w:hint="eastAsia"/>
        </w:rPr>
        <w:t>此项权重分10分，得分10分。</w:t>
      </w:r>
    </w:p>
    <w:p w14:paraId="04070801">
      <w:pPr>
        <w:spacing w:line="560" w:lineRule="exact"/>
        <w:ind w:firstLine="640" w:firstLineChars="200"/>
        <w:rPr>
          <w:rFonts w:eastAsia="黑体"/>
          <w:sz w:val="32"/>
          <w:szCs w:val="32"/>
        </w:rPr>
      </w:pPr>
      <w:bookmarkStart w:id="16" w:name="_Toc68703842"/>
      <w:r>
        <w:rPr>
          <w:rFonts w:hint="eastAsia" w:eastAsia="黑体"/>
          <w:sz w:val="32"/>
          <w:szCs w:val="32"/>
        </w:rPr>
        <w:t>五、预算执行进度与绩效指标总体完成率偏差</w:t>
      </w:r>
    </w:p>
    <w:p w14:paraId="6B096C9E">
      <w:pPr>
        <w:spacing w:line="600" w:lineRule="exact"/>
        <w:ind w:firstLine="600" w:firstLineChars="200"/>
        <w:outlineLvl w:val="0"/>
      </w:pPr>
      <w:r>
        <w:rPr>
          <w:rFonts w:hint="eastAsia"/>
        </w:rPr>
        <w:t>政协十三届二次全委会、政协常委会等其他各类会议项目年初预算81.76万元，全年预算81.76万元，实际支出81.76万元，预算执行率为100%，项目绩效指标总体完成率为</w:t>
      </w:r>
      <w:r>
        <w:rPr>
          <w:rFonts w:hint="eastAsia"/>
          <w:lang w:val="en-US" w:eastAsia="zh-CN"/>
        </w:rPr>
        <w:t>102.61</w:t>
      </w:r>
      <w:r>
        <w:rPr>
          <w:rFonts w:hint="eastAsia"/>
        </w:rPr>
        <w:t>%，总体偏差率为</w:t>
      </w:r>
      <w:r>
        <w:rPr>
          <w:rFonts w:hint="eastAsia"/>
          <w:lang w:val="en-US" w:eastAsia="zh-CN"/>
        </w:rPr>
        <w:t>2.61%，</w:t>
      </w:r>
      <w:r>
        <w:rPr>
          <w:rFonts w:hint="eastAsia" w:eastAsia="方正仿宋_GBK" w:cs="方正仿宋_GBK"/>
          <w:sz w:val="32"/>
          <w:szCs w:val="32"/>
          <w:highlight w:val="none"/>
          <w:lang w:eastAsia="zh-Hans"/>
        </w:rPr>
        <w:t>偏差</w:t>
      </w:r>
      <w:r>
        <w:rPr>
          <w:rFonts w:hint="eastAsia" w:eastAsia="方正仿宋_GBK" w:cs="方正仿宋_GBK"/>
          <w:sz w:val="32"/>
          <w:szCs w:val="32"/>
          <w:highlight w:val="none"/>
        </w:rPr>
        <w:t>原因</w:t>
      </w:r>
      <w:r>
        <w:rPr>
          <w:rFonts w:hint="eastAsia" w:eastAsia="方正仿宋_GBK" w:cs="方正仿宋_GBK"/>
          <w:sz w:val="32"/>
          <w:szCs w:val="32"/>
          <w:highlight w:val="none"/>
          <w:lang w:eastAsia="zh-CN"/>
        </w:rPr>
        <w:t>：</w:t>
      </w:r>
      <w:r>
        <w:rPr>
          <w:rFonts w:hint="eastAsia" w:eastAsia="方正仿宋_GBK" w:cs="方正仿宋_GBK"/>
          <w:sz w:val="32"/>
          <w:szCs w:val="32"/>
          <w:highlight w:val="none"/>
          <w:lang w:val="en-US" w:eastAsia="zh-CN"/>
        </w:rPr>
        <w:t>1、2023年全委会、常委会均按照既定的会议议程完成；2、2023年1月政协十三届二次全委会会议按期完成；3、2023年政协4次常委会按期完成。4、2023年政协8次其他各类会议均按期完成；5、2023年12月迎新春茶话会按期完成。</w:t>
      </w:r>
      <w:r>
        <w:rPr>
          <w:rFonts w:hint="eastAsia" w:eastAsia="方正仿宋_GBK" w:cs="方正仿宋_GBK"/>
          <w:sz w:val="32"/>
          <w:szCs w:val="32"/>
          <w:highlight w:val="none"/>
          <w:lang w:eastAsia="zh-Hans"/>
        </w:rPr>
        <w:t>改进</w:t>
      </w:r>
      <w:r>
        <w:rPr>
          <w:rFonts w:hint="eastAsia" w:eastAsia="方正仿宋_GBK" w:cs="方正仿宋_GBK"/>
          <w:sz w:val="32"/>
          <w:szCs w:val="32"/>
          <w:highlight w:val="none"/>
        </w:rPr>
        <w:t>措施</w:t>
      </w:r>
      <w:r>
        <w:rPr>
          <w:rFonts w:hint="eastAsia" w:eastAsia="方正仿宋_GBK" w:cs="方正仿宋_GBK"/>
          <w:sz w:val="32"/>
          <w:szCs w:val="32"/>
          <w:highlight w:val="none"/>
          <w:lang w:eastAsia="zh-CN"/>
        </w:rPr>
        <w:t>：</w:t>
      </w:r>
      <w:r>
        <w:rPr>
          <w:rFonts w:hint="eastAsia" w:ascii="仿宋_GB2312" w:hAnsi="仿宋_GB2312" w:eastAsia="仿宋_GB2312" w:cs="仿宋_GB2312"/>
          <w:sz w:val="32"/>
          <w:szCs w:val="32"/>
        </w:rPr>
        <w:t>按照工作计划，</w:t>
      </w:r>
      <w:r>
        <w:rPr>
          <w:rFonts w:hint="eastAsia" w:ascii="仿宋_GB2312" w:hAnsi="仿宋_GB2312" w:cs="仿宋_GB2312"/>
          <w:sz w:val="32"/>
          <w:szCs w:val="32"/>
          <w:lang w:eastAsia="zh-CN"/>
        </w:rPr>
        <w:t>各类会议均能按期、按既定会议议程完成，下一年度在年初设定相关绩效目标值为“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CN"/>
        </w:rPr>
        <w:t>”。</w:t>
      </w:r>
    </w:p>
    <w:p w14:paraId="48BA9014">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6"/>
    </w:p>
    <w:p w14:paraId="4961833B">
      <w:pPr>
        <w:pStyle w:val="4"/>
        <w:spacing w:before="0" w:after="0" w:line="560" w:lineRule="exact"/>
        <w:ind w:firstLine="640" w:firstLineChars="200"/>
        <w:rPr>
          <w:rFonts w:ascii="仿宋_GB2312" w:eastAsia="仿宋_GB2312"/>
          <w:b w:val="0"/>
          <w:bCs w:val="0"/>
        </w:rPr>
      </w:pPr>
      <w:bookmarkStart w:id="17" w:name="_Toc68703843"/>
      <w:r>
        <w:rPr>
          <w:rFonts w:hint="eastAsia" w:ascii="仿宋_GB2312" w:eastAsia="仿宋_GB2312"/>
          <w:b w:val="0"/>
          <w:bCs w:val="0"/>
        </w:rPr>
        <w:t>（一）主要经验及做法</w:t>
      </w:r>
      <w:bookmarkEnd w:id="17"/>
    </w:p>
    <w:p w14:paraId="232135C8">
      <w:pPr>
        <w:spacing w:line="600" w:lineRule="exact"/>
        <w:ind w:firstLine="640" w:firstLineChars="200"/>
        <w:outlineLvl w:val="0"/>
        <w:rPr>
          <w:rFonts w:ascii="仿宋_GB2312" w:hAnsi="仿宋_GB2312" w:cs="仿宋_GB2312"/>
          <w:sz w:val="32"/>
          <w:szCs w:val="32"/>
        </w:rPr>
      </w:pPr>
      <w:bookmarkStart w:id="18" w:name="_Toc68703844"/>
      <w:r>
        <w:rPr>
          <w:rFonts w:hint="eastAsia" w:ascii="仿宋_GB2312" w:hAnsi="仿宋_GB2312" w:cs="仿宋_GB2312"/>
          <w:sz w:val="32"/>
          <w:szCs w:val="32"/>
        </w:rPr>
        <w:t>1、年初各委员会以及办公室制定2023年工作计划，明确工作目标和工作重点，稳步推进预算绩效管理工作,财务室按照《预算法》的要求编制项目支出部门预算。</w:t>
      </w:r>
    </w:p>
    <w:p w14:paraId="5F6DABBC">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2、在财政大平台绩效管理系统中填报会议经费绩效目标申报，设置各项绩效指标值，按时、按季根据项目的进度以及预算执行情况向财政部门报送项目绩效监控 ，保证政协全委会及其各类会议经费使用的最大效益。</w:t>
      </w:r>
    </w:p>
    <w:p w14:paraId="26F12595">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3、</w:t>
      </w:r>
      <w:r>
        <w:rPr>
          <w:rFonts w:ascii="仿宋_GB2312" w:hAnsi="仿宋_GB2312" w:cs="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14:paraId="67D68EA4">
      <w:pPr>
        <w:spacing w:line="600" w:lineRule="exact"/>
        <w:ind w:firstLine="640" w:firstLineChars="200"/>
        <w:outlineLvl w:val="0"/>
        <w:rPr>
          <w:b/>
          <w:bCs/>
        </w:rPr>
      </w:pPr>
      <w:r>
        <w:rPr>
          <w:rFonts w:hint="eastAsia" w:ascii="仿宋_GB2312" w:hAnsi="仿宋_GB2312" w:cs="仿宋_GB2312"/>
          <w:sz w:val="32"/>
          <w:szCs w:val="32"/>
        </w:rPr>
        <w:t>4、</w:t>
      </w:r>
      <w:r>
        <w:rPr>
          <w:rFonts w:ascii="仿宋_GB2312" w:hAnsi="仿宋_GB2312" w:cs="仿宋_GB2312"/>
          <w:sz w:val="32"/>
          <w:szCs w:val="32"/>
        </w:rPr>
        <w:t>严格坚持先做事、后验收、再拨付的原则，基本杜绝了资金被挤占和挪用现象的发生，跟踪检查到位。</w:t>
      </w:r>
    </w:p>
    <w:p w14:paraId="2A8001F3">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（二）存在的问题及原因分析</w:t>
      </w:r>
      <w:bookmarkEnd w:id="18"/>
    </w:p>
    <w:p w14:paraId="6B6D4AB8">
      <w:pPr>
        <w:spacing w:line="600" w:lineRule="exact"/>
        <w:ind w:firstLine="640" w:firstLineChars="200"/>
        <w:outlineLvl w:val="0"/>
        <w:rPr>
          <w:rFonts w:hint="eastAsia" w:ascii="仿宋_GB2312" w:hAnsi="仿宋_GB2312" w:cs="仿宋_GB2312"/>
          <w:color w:val="000000" w:themeColor="text1"/>
          <w:sz w:val="32"/>
          <w:szCs w:val="32"/>
        </w:rPr>
      </w:pPr>
      <w:bookmarkStart w:id="19" w:name="_Toc68703845"/>
      <w:r>
        <w:rPr>
          <w:rFonts w:hint="eastAsia" w:ascii="仿宋_GB2312" w:hAnsi="仿宋_GB2312" w:cs="仿宋_GB2312"/>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6BA015C">
      <w:pPr>
        <w:spacing w:line="600" w:lineRule="exact"/>
        <w:ind w:firstLine="640" w:firstLineChars="200"/>
        <w:outlineLvl w:val="0"/>
        <w:rPr>
          <w:rFonts w:ascii="仿宋_GB2312" w:hAnsi="仿宋_GB2312" w:cs="仿宋_GB2312"/>
          <w:color w:val="000000" w:themeColor="text1"/>
          <w:szCs w:val="30"/>
        </w:rPr>
      </w:pPr>
      <w:r>
        <w:rPr>
          <w:rFonts w:hint="eastAsia" w:ascii="仿宋_GB2312" w:hAnsi="仿宋_GB2312" w:cs="仿宋_GB2312"/>
          <w:color w:val="000000" w:themeColor="text1"/>
          <w:sz w:val="32"/>
          <w:szCs w:val="32"/>
        </w:rPr>
        <w:t>2、项目绩效目标执行科室与财务室加强协调沟通，加快支付进度，做好项目绩效监控工作。</w:t>
      </w:r>
      <w:r>
        <w:rPr>
          <w:rFonts w:hint="eastAsia" w:eastAsia="方正仿宋_GBK" w:cs="方正仿宋_GBK"/>
          <w:kern w:val="0"/>
          <w:sz w:val="32"/>
          <w:szCs w:val="32"/>
        </w:rPr>
        <w:t xml:space="preserve"> </w:t>
      </w:r>
    </w:p>
    <w:p w14:paraId="0CF5BA2C">
      <w:pPr>
        <w:spacing w:line="600" w:lineRule="exact"/>
        <w:ind w:firstLine="640" w:firstLineChars="200"/>
        <w:outlineLvl w:val="0"/>
        <w:rPr>
          <w:rFonts w:ascii="宋体" w:hAnsi="宋体" w:eastAsia="宋体"/>
          <w:sz w:val="32"/>
          <w:szCs w:val="32"/>
        </w:rPr>
      </w:pPr>
      <w:r>
        <w:rPr>
          <w:rFonts w:hint="eastAsia" w:ascii="宋体" w:hAnsi="宋体" w:eastAsia="宋体"/>
          <w:sz w:val="32"/>
          <w:szCs w:val="32"/>
        </w:rPr>
        <w:t>七、有关建议</w:t>
      </w:r>
      <w:bookmarkEnd w:id="19"/>
    </w:p>
    <w:p w14:paraId="77CD094C">
      <w:pPr>
        <w:spacing w:line="60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1.多进行有关绩效管理工作方面的培训。积极组织第三方开展绩效管理工作培训，进一步夯实业务基础，提高我单位绩效人员水平。</w:t>
      </w:r>
    </w:p>
    <w:p w14:paraId="3820AFE2">
      <w:pPr>
        <w:spacing w:line="60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2.专门设定对绩效工作人员定职、定岗、定责等相关制度措施，进一步提升我单位绩效管理工作业务水平，扎实做好绩效管理工作。</w:t>
      </w:r>
    </w:p>
    <w:p w14:paraId="1D9866F3">
      <w:pPr>
        <w:spacing w:line="60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3.进一步规范项目建设的程序。项目前期做好可行性研究报告，更加细化实施方案，严格执行资金管理办法和财政资金管理制度。</w:t>
      </w:r>
    </w:p>
    <w:p w14:paraId="5F84C982">
      <w:pPr>
        <w:spacing w:line="600" w:lineRule="exact"/>
        <w:ind w:firstLine="640" w:firstLineChars="200"/>
        <w:outlineLvl w:val="0"/>
        <w:rPr>
          <w:color w:val="000000" w:themeColor="text1"/>
          <w:sz w:val="22"/>
          <w:szCs w:val="28"/>
        </w:rPr>
      </w:pPr>
      <w:r>
        <w:rPr>
          <w:rFonts w:hint="eastAsia" w:ascii="仿宋_GB2312" w:hAnsi="仿宋_GB2312" w:cs="仿宋_GB2312"/>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color w:val="000000" w:themeColor="text1"/>
          <w:sz w:val="36"/>
          <w:szCs w:val="32"/>
        </w:rPr>
        <w:t>。</w:t>
      </w:r>
    </w:p>
    <w:p w14:paraId="441B1FC5">
      <w:pPr>
        <w:spacing w:line="60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5.进一步加强对绩效管理工作的组织领导，提高对预算绩效管理工作重要性的认识，总结经验查找问题，抓紧研究制定更全面更完善的绩效评价管理办法，加强对全面实施预算绩效管理和绩效管理工作的学习力度，让“花钱必问效，无效必问责”的理念深入工作每个环节。</w:t>
      </w:r>
    </w:p>
    <w:p w14:paraId="12D97D08">
      <w:pPr>
        <w:pStyle w:val="3"/>
        <w:spacing w:before="0" w:after="0" w:line="560" w:lineRule="exact"/>
        <w:ind w:firstLine="643" w:firstLineChars="200"/>
        <w:rPr>
          <w:rFonts w:ascii="宋体" w:hAnsi="宋体" w:eastAsia="宋体"/>
          <w:sz w:val="32"/>
          <w:szCs w:val="32"/>
        </w:rPr>
      </w:pPr>
      <w:bookmarkStart w:id="20" w:name="_Toc68703846"/>
      <w:r>
        <w:rPr>
          <w:rFonts w:hint="eastAsia" w:ascii="宋体" w:hAnsi="宋体" w:eastAsia="宋体"/>
          <w:sz w:val="32"/>
          <w:szCs w:val="32"/>
        </w:rPr>
        <w:t>八、其他需要说明的问题</w:t>
      </w:r>
      <w:bookmarkEnd w:id="20"/>
    </w:p>
    <w:p w14:paraId="765F577E">
      <w:pPr>
        <w:spacing w:line="560" w:lineRule="exact"/>
        <w:ind w:firstLine="640" w:firstLineChars="200"/>
        <w:rPr>
          <w:rFonts w:hint="eastAsia" w:ascii="仿宋_GB2312" w:hAnsi="仿宋_GB2312" w:cs="仿宋_GB2312"/>
          <w:sz w:val="32"/>
          <w:szCs w:val="32"/>
        </w:rPr>
      </w:pPr>
      <w:r>
        <w:rPr>
          <w:rFonts w:hint="eastAsia" w:ascii="仿宋_GB2312" w:hAnsi="仿宋_GB2312" w:cs="仿宋_GB2312"/>
          <w:sz w:val="32"/>
          <w:szCs w:val="32"/>
        </w:rPr>
        <w:t>本项目无其他需说明的问题。</w:t>
      </w:r>
    </w:p>
    <w:tbl>
      <w:tblPr>
        <w:tblStyle w:val="12"/>
        <w:tblW w:w="99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7"/>
        <w:gridCol w:w="479"/>
        <w:gridCol w:w="998"/>
        <w:gridCol w:w="1037"/>
        <w:gridCol w:w="5924"/>
        <w:gridCol w:w="482"/>
        <w:gridCol w:w="443"/>
      </w:tblGrid>
      <w:tr w14:paraId="368D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081" w:type="dxa"/>
            <w:gridSpan w:val="4"/>
            <w:tcBorders>
              <w:top w:val="nil"/>
              <w:left w:val="nil"/>
              <w:bottom w:val="nil"/>
              <w:right w:val="nil"/>
            </w:tcBorders>
            <w:shd w:val="clear" w:color="auto" w:fill="auto"/>
            <w:vAlign w:val="center"/>
          </w:tcPr>
          <w:p w14:paraId="0CE85ABE">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附件：1</w:t>
            </w:r>
          </w:p>
        </w:tc>
        <w:tc>
          <w:tcPr>
            <w:tcW w:w="5924" w:type="dxa"/>
            <w:tcBorders>
              <w:top w:val="nil"/>
              <w:left w:val="nil"/>
              <w:bottom w:val="nil"/>
              <w:right w:val="nil"/>
            </w:tcBorders>
            <w:shd w:val="clear" w:color="auto" w:fill="auto"/>
            <w:vAlign w:val="center"/>
          </w:tcPr>
          <w:p w14:paraId="472F19E7">
            <w:pPr>
              <w:rPr>
                <w:rFonts w:hint="default" w:ascii="等线" w:hAnsi="等线" w:eastAsia="等线" w:cs="等线"/>
                <w:i w:val="0"/>
                <w:iCs w:val="0"/>
                <w:color w:val="000000"/>
                <w:sz w:val="22"/>
                <w:szCs w:val="22"/>
                <w:u w:val="none"/>
              </w:rPr>
            </w:pPr>
          </w:p>
        </w:tc>
        <w:tc>
          <w:tcPr>
            <w:tcW w:w="482" w:type="dxa"/>
            <w:tcBorders>
              <w:top w:val="nil"/>
              <w:left w:val="nil"/>
              <w:bottom w:val="nil"/>
              <w:right w:val="nil"/>
            </w:tcBorders>
            <w:shd w:val="clear" w:color="auto" w:fill="auto"/>
            <w:vAlign w:val="center"/>
          </w:tcPr>
          <w:p w14:paraId="54065598">
            <w:pPr>
              <w:jc w:val="center"/>
              <w:rPr>
                <w:rFonts w:hint="default" w:ascii="等线" w:hAnsi="等线" w:eastAsia="等线" w:cs="等线"/>
                <w:i w:val="0"/>
                <w:iCs w:val="0"/>
                <w:color w:val="000000"/>
                <w:sz w:val="22"/>
                <w:szCs w:val="22"/>
                <w:u w:val="none"/>
              </w:rPr>
            </w:pPr>
          </w:p>
        </w:tc>
        <w:tc>
          <w:tcPr>
            <w:tcW w:w="443" w:type="dxa"/>
            <w:tcBorders>
              <w:top w:val="nil"/>
              <w:left w:val="nil"/>
              <w:bottom w:val="nil"/>
              <w:right w:val="nil"/>
            </w:tcBorders>
            <w:shd w:val="clear" w:color="auto" w:fill="auto"/>
            <w:vAlign w:val="center"/>
          </w:tcPr>
          <w:p w14:paraId="0459B590">
            <w:pPr>
              <w:jc w:val="center"/>
              <w:rPr>
                <w:rFonts w:hint="default" w:ascii="等线" w:hAnsi="等线" w:eastAsia="等线" w:cs="等线"/>
                <w:i w:val="0"/>
                <w:iCs w:val="0"/>
                <w:color w:val="000000"/>
                <w:sz w:val="22"/>
                <w:szCs w:val="22"/>
                <w:u w:val="none"/>
              </w:rPr>
            </w:pPr>
          </w:p>
        </w:tc>
      </w:tr>
      <w:tr w14:paraId="71F65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30" w:type="dxa"/>
            <w:gridSpan w:val="7"/>
            <w:tcBorders>
              <w:top w:val="nil"/>
              <w:left w:val="nil"/>
              <w:bottom w:val="nil"/>
              <w:right w:val="nil"/>
            </w:tcBorders>
            <w:shd w:val="clear" w:color="auto" w:fill="auto"/>
            <w:vAlign w:val="center"/>
          </w:tcPr>
          <w:p w14:paraId="160E43C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政协十三届二次全委会、政协常委会等其他各类会议项目支出绩效评价指标体系框架</w:t>
            </w:r>
          </w:p>
        </w:tc>
      </w:tr>
      <w:tr w14:paraId="21CB1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2" w:hRule="atLeast"/>
        </w:trPr>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B84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47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3A2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D96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5A76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指标解释</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4CE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360A">
            <w:pPr>
              <w:keepNext w:val="0"/>
              <w:keepLines w:val="0"/>
              <w:widowControl/>
              <w:suppressLineNumbers w:val="0"/>
              <w:jc w:val="center"/>
              <w:textAlignment w:val="center"/>
              <w:rPr>
                <w:rFonts w:hint="default" w:ascii="等线" w:hAnsi="等线" w:eastAsia="等线" w:cs="等线"/>
                <w:i w:val="0"/>
                <w:iCs w:val="0"/>
                <w:color w:val="000000"/>
                <w:sz w:val="18"/>
                <w:szCs w:val="18"/>
                <w:u w:val="none"/>
              </w:rPr>
            </w:pPr>
            <w:r>
              <w:rPr>
                <w:rFonts w:hint="default" w:ascii="等线" w:hAnsi="等线" w:eastAsia="等线" w:cs="等线"/>
                <w:i w:val="0"/>
                <w:iCs w:val="0"/>
                <w:color w:val="000000"/>
                <w:kern w:val="0"/>
                <w:sz w:val="18"/>
                <w:szCs w:val="18"/>
                <w:u w:val="none"/>
                <w:lang w:val="en-US" w:eastAsia="zh-CN" w:bidi="ar"/>
              </w:rPr>
              <w:t>权重分</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8F65">
            <w:pPr>
              <w:keepNext w:val="0"/>
              <w:keepLines w:val="0"/>
              <w:widowControl/>
              <w:suppressLineNumbers w:val="0"/>
              <w:jc w:val="center"/>
              <w:textAlignment w:val="center"/>
              <w:rPr>
                <w:rFonts w:hint="default" w:ascii="等线" w:hAnsi="等线" w:eastAsia="等线" w:cs="等线"/>
                <w:i w:val="0"/>
                <w:iCs w:val="0"/>
                <w:color w:val="000000"/>
                <w:sz w:val="18"/>
                <w:szCs w:val="18"/>
                <w:u w:val="none"/>
              </w:rPr>
            </w:pPr>
            <w:r>
              <w:rPr>
                <w:rFonts w:hint="default" w:ascii="等线" w:hAnsi="等线" w:eastAsia="等线" w:cs="等线"/>
                <w:i w:val="0"/>
                <w:iCs w:val="0"/>
                <w:color w:val="000000"/>
                <w:kern w:val="0"/>
                <w:sz w:val="18"/>
                <w:szCs w:val="18"/>
                <w:u w:val="none"/>
                <w:lang w:val="en-US" w:eastAsia="zh-CN" w:bidi="ar"/>
              </w:rPr>
              <w:t>得分</w:t>
            </w:r>
          </w:p>
        </w:tc>
      </w:tr>
      <w:tr w14:paraId="1A86B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B3B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决策　</w:t>
            </w: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B20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　</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76B5D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立项依据充分性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54AF2B9">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项目立项是否符合法律法规、相关政策、发展规划以及部门职责，用以反映和考核项目立项依据情况。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6DCD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01608">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F34D15">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09F45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B37321">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F5CDF6">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92C7BC">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36B597">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C74A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①项目立项是否符合国家法律法规、国民经济发展规划和相关政策；</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856FE">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9E26F">
            <w:pPr>
              <w:jc w:val="center"/>
              <w:rPr>
                <w:rFonts w:hint="default" w:ascii="等线" w:hAnsi="等线" w:eastAsia="等线" w:cs="等线"/>
                <w:i w:val="0"/>
                <w:iCs w:val="0"/>
                <w:color w:val="000000"/>
                <w:sz w:val="16"/>
                <w:szCs w:val="16"/>
                <w:u w:val="none"/>
              </w:rPr>
            </w:pPr>
          </w:p>
        </w:tc>
      </w:tr>
      <w:tr w14:paraId="7DEB6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3D38BA">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69CFD5">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6D54FA">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BD3F37">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DF596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②项目立项是否符合行业发展规划和政策要求；</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A5657">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59AC7">
            <w:pPr>
              <w:jc w:val="center"/>
              <w:rPr>
                <w:rFonts w:hint="default" w:ascii="等线" w:hAnsi="等线" w:eastAsia="等线" w:cs="等线"/>
                <w:i w:val="0"/>
                <w:iCs w:val="0"/>
                <w:color w:val="000000"/>
                <w:sz w:val="16"/>
                <w:szCs w:val="16"/>
                <w:u w:val="none"/>
              </w:rPr>
            </w:pPr>
          </w:p>
        </w:tc>
      </w:tr>
      <w:tr w14:paraId="56880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F2AB87">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2F32F0">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44AC11">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6BEA48">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6CC13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③项目立项是否与部门职责范围相符，属于部门履职所需；</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14FD9">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6EF55">
            <w:pPr>
              <w:jc w:val="center"/>
              <w:rPr>
                <w:rFonts w:hint="default" w:ascii="等线" w:hAnsi="等线" w:eastAsia="等线" w:cs="等线"/>
                <w:i w:val="0"/>
                <w:iCs w:val="0"/>
                <w:color w:val="000000"/>
                <w:sz w:val="16"/>
                <w:szCs w:val="16"/>
                <w:u w:val="none"/>
              </w:rPr>
            </w:pPr>
          </w:p>
        </w:tc>
      </w:tr>
      <w:tr w14:paraId="6FF05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9082DB">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E846C4">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D7C696">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622ABC">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D6C71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④项目是否属于公共财政支持范围，是否符合中央、地方事权支出责任划分原则；</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912C1">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25102">
            <w:pPr>
              <w:jc w:val="center"/>
              <w:rPr>
                <w:rFonts w:hint="default" w:ascii="等线" w:hAnsi="等线" w:eastAsia="等线" w:cs="等线"/>
                <w:i w:val="0"/>
                <w:iCs w:val="0"/>
                <w:color w:val="000000"/>
                <w:sz w:val="16"/>
                <w:szCs w:val="16"/>
                <w:u w:val="none"/>
              </w:rPr>
            </w:pPr>
          </w:p>
        </w:tc>
      </w:tr>
      <w:tr w14:paraId="23DC3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5AD607">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6D1BB5">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CACDF0">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DEE54F">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838AF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⑤项目是否与相关部门同类项目或部门内部相关项目重复。</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CC464">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E8A0D">
            <w:pPr>
              <w:jc w:val="center"/>
              <w:rPr>
                <w:rFonts w:hint="default" w:ascii="等线" w:hAnsi="等线" w:eastAsia="等线" w:cs="等线"/>
                <w:i w:val="0"/>
                <w:iCs w:val="0"/>
                <w:color w:val="000000"/>
                <w:sz w:val="16"/>
                <w:szCs w:val="16"/>
                <w:u w:val="none"/>
              </w:rPr>
            </w:pPr>
          </w:p>
        </w:tc>
      </w:tr>
      <w:tr w14:paraId="393F5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0C56ED">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1BBF34">
            <w:pPr>
              <w:jc w:val="center"/>
              <w:rPr>
                <w:rFonts w:hint="eastAsia" w:ascii="宋体" w:hAnsi="宋体" w:eastAsia="宋体" w:cs="宋体"/>
                <w:i w:val="0"/>
                <w:iCs w:val="0"/>
                <w:color w:val="000000"/>
                <w:sz w:val="20"/>
                <w:szCs w:val="20"/>
                <w:u w:val="none"/>
              </w:rPr>
            </w:pP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07A4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立项程序规范性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7EE53E">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项目申请、设立过程是否符合相关要求，用以反映和考核项目立项的规范情况。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54D00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CF9D7">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4F471">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71C8E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FA07F7">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BDB2E2">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AB11F1">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D4EB00">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B8BD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①项目是否按照规定的程序申请设立；</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733E4">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57434">
            <w:pPr>
              <w:jc w:val="center"/>
              <w:rPr>
                <w:rFonts w:hint="default" w:ascii="等线" w:hAnsi="等线" w:eastAsia="等线" w:cs="等线"/>
                <w:i w:val="0"/>
                <w:iCs w:val="0"/>
                <w:color w:val="000000"/>
                <w:sz w:val="16"/>
                <w:szCs w:val="16"/>
                <w:u w:val="none"/>
              </w:rPr>
            </w:pPr>
          </w:p>
        </w:tc>
      </w:tr>
      <w:tr w14:paraId="39A28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5A30FC">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0BD515">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4C2E3E">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CA6F09">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FD98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②审批文件、材料是否符合相关要求；</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21576">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5D759">
            <w:pPr>
              <w:jc w:val="center"/>
              <w:rPr>
                <w:rFonts w:hint="default" w:ascii="等线" w:hAnsi="等线" w:eastAsia="等线" w:cs="等线"/>
                <w:i w:val="0"/>
                <w:iCs w:val="0"/>
                <w:color w:val="000000"/>
                <w:sz w:val="16"/>
                <w:szCs w:val="16"/>
                <w:u w:val="none"/>
              </w:rPr>
            </w:pPr>
          </w:p>
        </w:tc>
      </w:tr>
      <w:tr w14:paraId="2031C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C5D736">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41F3CB">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A2113A">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850018">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B3094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③事前是否已经过必要的可行性研究、专家论证、风险评估、绩效评估、集体决策。</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0410E">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8EAE8">
            <w:pPr>
              <w:jc w:val="center"/>
              <w:rPr>
                <w:rFonts w:hint="default" w:ascii="等线" w:hAnsi="等线" w:eastAsia="等线" w:cs="等线"/>
                <w:i w:val="0"/>
                <w:iCs w:val="0"/>
                <w:color w:val="000000"/>
                <w:sz w:val="16"/>
                <w:szCs w:val="16"/>
                <w:u w:val="none"/>
              </w:rPr>
            </w:pPr>
          </w:p>
        </w:tc>
      </w:tr>
      <w:tr w14:paraId="51D4E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1004E8">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4D0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　</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71C7F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绩效目标合理性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FEEF8A">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项目所设定的绩效目标是否依据充分，是否符合客观实际，用以反映和考核项目绩效目标与项目实施的相符情况。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B29B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47609">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E117D">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r>
      <w:tr w14:paraId="33FC0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33CCEB">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7E0E2C">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DC87BB">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DCB19D">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3406B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（如未设定预算绩效目标，也可考核其他工作任务目标）</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C11E4">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F2D46">
            <w:pPr>
              <w:jc w:val="center"/>
              <w:rPr>
                <w:rFonts w:hint="default" w:ascii="等线" w:hAnsi="等线" w:eastAsia="等线" w:cs="等线"/>
                <w:i w:val="0"/>
                <w:iCs w:val="0"/>
                <w:color w:val="000000"/>
                <w:sz w:val="16"/>
                <w:szCs w:val="16"/>
                <w:u w:val="none"/>
              </w:rPr>
            </w:pPr>
          </w:p>
        </w:tc>
      </w:tr>
      <w:tr w14:paraId="54709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9DB16A">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586D79">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70B28A">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D36950">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F6554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①项目是否有绩效目标；</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C8089">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6BD1F">
            <w:pPr>
              <w:jc w:val="center"/>
              <w:rPr>
                <w:rFonts w:hint="default" w:ascii="等线" w:hAnsi="等线" w:eastAsia="等线" w:cs="等线"/>
                <w:i w:val="0"/>
                <w:iCs w:val="0"/>
                <w:color w:val="000000"/>
                <w:sz w:val="16"/>
                <w:szCs w:val="16"/>
                <w:u w:val="none"/>
              </w:rPr>
            </w:pPr>
          </w:p>
        </w:tc>
      </w:tr>
      <w:tr w14:paraId="393C7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087908">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43E573">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FAF9EA">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2FA1BE">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12478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②项目绩效目标与实际工作内容是否具有相关性；</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65AD1">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987C8">
            <w:pPr>
              <w:jc w:val="center"/>
              <w:rPr>
                <w:rFonts w:hint="default" w:ascii="等线" w:hAnsi="等线" w:eastAsia="等线" w:cs="等线"/>
                <w:i w:val="0"/>
                <w:iCs w:val="0"/>
                <w:color w:val="000000"/>
                <w:sz w:val="16"/>
                <w:szCs w:val="16"/>
                <w:u w:val="none"/>
              </w:rPr>
            </w:pPr>
          </w:p>
        </w:tc>
      </w:tr>
      <w:tr w14:paraId="03839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76AC27">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20BA68">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C96B67">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587D22">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9E6A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③项目预期产出效益和效果是否符合正常的业绩水平；</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3E577">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214EE">
            <w:pPr>
              <w:jc w:val="center"/>
              <w:rPr>
                <w:rFonts w:hint="default" w:ascii="等线" w:hAnsi="等线" w:eastAsia="等线" w:cs="等线"/>
                <w:i w:val="0"/>
                <w:iCs w:val="0"/>
                <w:color w:val="000000"/>
                <w:sz w:val="16"/>
                <w:szCs w:val="16"/>
                <w:u w:val="none"/>
              </w:rPr>
            </w:pPr>
          </w:p>
        </w:tc>
      </w:tr>
      <w:tr w14:paraId="6FD45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421465">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CB7D6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59A09E">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548DB8">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7DBC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④是否与预算确定的项目投资额或资金量相匹配。</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9F45A">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65FBA">
            <w:pPr>
              <w:jc w:val="center"/>
              <w:rPr>
                <w:rFonts w:hint="default" w:ascii="等线" w:hAnsi="等线" w:eastAsia="等线" w:cs="等线"/>
                <w:i w:val="0"/>
                <w:iCs w:val="0"/>
                <w:color w:val="000000"/>
                <w:sz w:val="16"/>
                <w:szCs w:val="16"/>
                <w:u w:val="none"/>
              </w:rPr>
            </w:pPr>
          </w:p>
        </w:tc>
      </w:tr>
      <w:tr w14:paraId="5B475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909833">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8BEAC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A7A3B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绩效指标明确性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F1AF02">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依据绩效目标设定的绩效指标是否清晰、细化、可衡量等，用以反映和考核项目绩效目标的明细化情况。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826E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F44AB3">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FB4838">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r>
      <w:tr w14:paraId="51F54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85D048">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F181B7">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086CBD">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65937E">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65D4E">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①是否将项目绩效目标细化分解为具体的绩效指标；</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22402">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BE30F">
            <w:pPr>
              <w:jc w:val="center"/>
              <w:rPr>
                <w:rFonts w:hint="default" w:ascii="等线" w:hAnsi="等线" w:eastAsia="等线" w:cs="等线"/>
                <w:i w:val="0"/>
                <w:iCs w:val="0"/>
                <w:color w:val="000000"/>
                <w:sz w:val="16"/>
                <w:szCs w:val="16"/>
                <w:u w:val="none"/>
              </w:rPr>
            </w:pPr>
          </w:p>
        </w:tc>
      </w:tr>
      <w:tr w14:paraId="4D6FC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4D8D0C">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DCB5A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8D723E">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890886">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FFAFA">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②是否通过清晰、可衡量的指标值予以体现；</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22C55">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0DB9B">
            <w:pPr>
              <w:jc w:val="center"/>
              <w:rPr>
                <w:rFonts w:hint="default" w:ascii="等线" w:hAnsi="等线" w:eastAsia="等线" w:cs="等线"/>
                <w:i w:val="0"/>
                <w:iCs w:val="0"/>
                <w:color w:val="000000"/>
                <w:sz w:val="16"/>
                <w:szCs w:val="16"/>
                <w:u w:val="none"/>
              </w:rPr>
            </w:pPr>
          </w:p>
        </w:tc>
      </w:tr>
      <w:tr w14:paraId="37582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5227B0">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6DE8A4">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992C14">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328B41">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FABED">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③是否与项目目标任务数或计划数相对应。</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D63B5">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D00EF">
            <w:pPr>
              <w:jc w:val="center"/>
              <w:rPr>
                <w:rFonts w:hint="default" w:ascii="等线" w:hAnsi="等线" w:eastAsia="等线" w:cs="等线"/>
                <w:i w:val="0"/>
                <w:iCs w:val="0"/>
                <w:color w:val="000000"/>
                <w:sz w:val="16"/>
                <w:szCs w:val="16"/>
                <w:u w:val="none"/>
              </w:rPr>
            </w:pPr>
          </w:p>
        </w:tc>
      </w:tr>
      <w:tr w14:paraId="41B2E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A7B879">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CCF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0371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预算编制科学性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136006">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项目预算编制是否经过科学论证、有明确标准，资金额度与年度目标是否相适应，用以反映和考核项目预算编制的科学性、合理性情况。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43B24">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5350BA">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B345E3">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r>
      <w:tr w14:paraId="291E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D3A176">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74FAAB">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DC7DE2">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50634C">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7F9A54">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①预算编制是否经过科学论证；</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6CC55">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0DE4F">
            <w:pPr>
              <w:jc w:val="center"/>
              <w:rPr>
                <w:rFonts w:hint="default" w:ascii="等线" w:hAnsi="等线" w:eastAsia="等线" w:cs="等线"/>
                <w:i w:val="0"/>
                <w:iCs w:val="0"/>
                <w:color w:val="000000"/>
                <w:sz w:val="16"/>
                <w:szCs w:val="16"/>
                <w:u w:val="none"/>
              </w:rPr>
            </w:pPr>
          </w:p>
        </w:tc>
      </w:tr>
      <w:tr w14:paraId="2BB8C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E8DDEA">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BC6E0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782187">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3FDD80">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34F4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②预算内容与项目内容是否匹配；</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F320E">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885BD">
            <w:pPr>
              <w:jc w:val="center"/>
              <w:rPr>
                <w:rFonts w:hint="default" w:ascii="等线" w:hAnsi="等线" w:eastAsia="等线" w:cs="等线"/>
                <w:i w:val="0"/>
                <w:iCs w:val="0"/>
                <w:color w:val="000000"/>
                <w:sz w:val="16"/>
                <w:szCs w:val="16"/>
                <w:u w:val="none"/>
              </w:rPr>
            </w:pPr>
          </w:p>
        </w:tc>
      </w:tr>
      <w:tr w14:paraId="1DA3D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7BC55E">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A6CB5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63A506">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B3C8F1">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2525CF">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③预算额度测算依据是否充分，是否按照标准编制；</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A81FB">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F4B8E">
            <w:pPr>
              <w:jc w:val="center"/>
              <w:rPr>
                <w:rFonts w:hint="default" w:ascii="等线" w:hAnsi="等线" w:eastAsia="等线" w:cs="等线"/>
                <w:i w:val="0"/>
                <w:iCs w:val="0"/>
                <w:color w:val="000000"/>
                <w:sz w:val="16"/>
                <w:szCs w:val="16"/>
                <w:u w:val="none"/>
              </w:rPr>
            </w:pPr>
          </w:p>
        </w:tc>
      </w:tr>
      <w:tr w14:paraId="3DC9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C25554">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AC8F2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AC898D">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2F6097">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099CC">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④预算确定的项目投资额或资金量是否与工作任务相匹配。</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DB2EE">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21639">
            <w:pPr>
              <w:jc w:val="center"/>
              <w:rPr>
                <w:rFonts w:hint="default" w:ascii="等线" w:hAnsi="等线" w:eastAsia="等线" w:cs="等线"/>
                <w:i w:val="0"/>
                <w:iCs w:val="0"/>
                <w:color w:val="000000"/>
                <w:sz w:val="16"/>
                <w:szCs w:val="16"/>
                <w:u w:val="none"/>
              </w:rPr>
            </w:pPr>
          </w:p>
        </w:tc>
      </w:tr>
      <w:tr w14:paraId="63556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13E55D">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C02039">
            <w:pPr>
              <w:jc w:val="center"/>
              <w:rPr>
                <w:rFonts w:hint="eastAsia" w:ascii="宋体" w:hAnsi="宋体" w:eastAsia="宋体" w:cs="宋体"/>
                <w:i w:val="0"/>
                <w:iCs w:val="0"/>
                <w:color w:val="000000"/>
                <w:sz w:val="20"/>
                <w:szCs w:val="20"/>
                <w:u w:val="none"/>
              </w:rPr>
            </w:pP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ABD9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资金分配合理性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2CB3879">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项目预算资金分配是否有测算依据，与补助单位或地方实际是否相适应，用以反映和考核项目预算资金分配的科学性、合理性情况。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CC486">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B5BC1C">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98880A">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3</w:t>
            </w:r>
          </w:p>
        </w:tc>
      </w:tr>
      <w:tr w14:paraId="52692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042ADE">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6D3BEC">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35F1C9">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725692">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1C95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①预算资金分配依据是否充分；</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76814">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865E7">
            <w:pPr>
              <w:jc w:val="center"/>
              <w:rPr>
                <w:rFonts w:hint="default" w:ascii="等线" w:hAnsi="等线" w:eastAsia="等线" w:cs="等线"/>
                <w:i w:val="0"/>
                <w:iCs w:val="0"/>
                <w:color w:val="000000"/>
                <w:sz w:val="16"/>
                <w:szCs w:val="16"/>
                <w:u w:val="none"/>
              </w:rPr>
            </w:pPr>
          </w:p>
        </w:tc>
      </w:tr>
      <w:tr w14:paraId="30887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B2581D">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2D505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348463">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936998">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A9D08">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②资金分配额度是否合理，与项目单位或地方实际是否相适应。</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FB72E">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E1A02">
            <w:pPr>
              <w:jc w:val="center"/>
              <w:rPr>
                <w:rFonts w:hint="default" w:ascii="等线" w:hAnsi="等线" w:eastAsia="等线" w:cs="等线"/>
                <w:i w:val="0"/>
                <w:iCs w:val="0"/>
                <w:color w:val="000000"/>
                <w:sz w:val="16"/>
                <w:szCs w:val="16"/>
                <w:u w:val="none"/>
              </w:rPr>
            </w:pPr>
          </w:p>
        </w:tc>
      </w:tr>
      <w:tr w14:paraId="16CA8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3CBB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过程</w:t>
            </w: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DE95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002D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资金到位率</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90B1DA">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实际到位资金与预算资金的比率，用以反映和考核资金落实情况对项目实施的总体保障程度。</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1BF49">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资金到位率=（实际到位资金/预算资金）×100%。</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297D1">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BFA799">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5471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DB22CD">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12D386">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84824F">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B525E1">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A19829">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实际到位资金：一定时期（本年度或项目期）内落实到具体项目的资金。</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92A2B">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270F2">
            <w:pPr>
              <w:jc w:val="center"/>
              <w:rPr>
                <w:rFonts w:hint="default" w:ascii="等线" w:hAnsi="等线" w:eastAsia="等线" w:cs="等线"/>
                <w:i w:val="0"/>
                <w:iCs w:val="0"/>
                <w:color w:val="000000"/>
                <w:sz w:val="16"/>
                <w:szCs w:val="16"/>
                <w:u w:val="none"/>
              </w:rPr>
            </w:pPr>
          </w:p>
        </w:tc>
      </w:tr>
      <w:tr w14:paraId="41383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AADBC1">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44FD60">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0A2B1B">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0DEB4B">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AB14D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预算资金：一定时期（本年度或项目期）内预算安排到具体项目的资金。</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7824CF">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31A31">
            <w:pPr>
              <w:jc w:val="center"/>
              <w:rPr>
                <w:rFonts w:hint="default" w:ascii="等线" w:hAnsi="等线" w:eastAsia="等线" w:cs="等线"/>
                <w:i w:val="0"/>
                <w:iCs w:val="0"/>
                <w:color w:val="000000"/>
                <w:sz w:val="16"/>
                <w:szCs w:val="16"/>
                <w:u w:val="none"/>
              </w:rPr>
            </w:pPr>
          </w:p>
        </w:tc>
      </w:tr>
      <w:tr w14:paraId="1EF5A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9C77CB">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3C5B23">
            <w:pPr>
              <w:jc w:val="center"/>
              <w:rPr>
                <w:rFonts w:hint="eastAsia" w:ascii="宋体" w:hAnsi="宋体" w:eastAsia="宋体" w:cs="宋体"/>
                <w:i w:val="0"/>
                <w:iCs w:val="0"/>
                <w:color w:val="000000"/>
                <w:sz w:val="20"/>
                <w:szCs w:val="20"/>
                <w:u w:val="none"/>
              </w:rPr>
            </w:pP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671C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2ACBC5">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项目预算资金是否按照计划执行，用以反映或考核项目预算执行情况。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2C703F">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预算执行率=（实际支出资金/实际到位资金）×100%。</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778F47">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F784CF">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028B4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F4BF4A">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7B8D1E">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BB9715">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F5F185">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6AE5F">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实际支出资金：一定时期（本年度或项目期）内项目实际拨付的资金。</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74351">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C16D6">
            <w:pPr>
              <w:jc w:val="center"/>
              <w:rPr>
                <w:rFonts w:hint="default" w:ascii="等线" w:hAnsi="等线" w:eastAsia="等线" w:cs="等线"/>
                <w:i w:val="0"/>
                <w:iCs w:val="0"/>
                <w:color w:val="000000"/>
                <w:sz w:val="16"/>
                <w:szCs w:val="16"/>
                <w:u w:val="none"/>
              </w:rPr>
            </w:pPr>
          </w:p>
        </w:tc>
      </w:tr>
      <w:tr w14:paraId="05E40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02F335">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269F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F029C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资金使用合规性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17008F">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项目资金使用是否符合相关的财务管理制度规定，用以反映和考核项目资金的规范运行情况。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F5293">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64353">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56C6F0">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34BDB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A78509">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70F245">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3D1D60">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8D845E">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B507A5">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①是否符合国家财经法规和财务管理制度以及有关专项资金管理办法的规定；</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66AC5">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1948F">
            <w:pPr>
              <w:jc w:val="center"/>
              <w:rPr>
                <w:rFonts w:hint="default" w:ascii="等线" w:hAnsi="等线" w:eastAsia="等线" w:cs="等线"/>
                <w:i w:val="0"/>
                <w:iCs w:val="0"/>
                <w:color w:val="000000"/>
                <w:sz w:val="16"/>
                <w:szCs w:val="16"/>
                <w:u w:val="none"/>
              </w:rPr>
            </w:pPr>
          </w:p>
        </w:tc>
      </w:tr>
      <w:tr w14:paraId="68045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AEFEC8">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732FD5">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71D84B">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E03C62">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30E12C">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②资金的拨付是否有完整的审批程序和手续；</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342D8">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D5410">
            <w:pPr>
              <w:jc w:val="center"/>
              <w:rPr>
                <w:rFonts w:hint="default" w:ascii="等线" w:hAnsi="等线" w:eastAsia="等线" w:cs="等线"/>
                <w:i w:val="0"/>
                <w:iCs w:val="0"/>
                <w:color w:val="000000"/>
                <w:sz w:val="16"/>
                <w:szCs w:val="16"/>
                <w:u w:val="none"/>
              </w:rPr>
            </w:pPr>
          </w:p>
        </w:tc>
      </w:tr>
      <w:tr w14:paraId="73302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CC2F22">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02B1CA">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3951A5">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3D996D">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84303">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③是否符合项目预算批复或合同规定的用途；</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92DEB">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45A7B">
            <w:pPr>
              <w:jc w:val="center"/>
              <w:rPr>
                <w:rFonts w:hint="default" w:ascii="等线" w:hAnsi="等线" w:eastAsia="等线" w:cs="等线"/>
                <w:i w:val="0"/>
                <w:iCs w:val="0"/>
                <w:color w:val="000000"/>
                <w:sz w:val="16"/>
                <w:szCs w:val="16"/>
                <w:u w:val="none"/>
              </w:rPr>
            </w:pPr>
          </w:p>
        </w:tc>
      </w:tr>
      <w:tr w14:paraId="27A0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43BEF2">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BDBE01">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30955C">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742D5F">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AE5ED">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④是否存在截留、挤占、挪用、虚列支出等情况。</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089AC">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69A50">
            <w:pPr>
              <w:jc w:val="center"/>
              <w:rPr>
                <w:rFonts w:hint="default" w:ascii="等线" w:hAnsi="等线" w:eastAsia="等线" w:cs="等线"/>
                <w:i w:val="0"/>
                <w:iCs w:val="0"/>
                <w:color w:val="000000"/>
                <w:sz w:val="16"/>
                <w:szCs w:val="16"/>
                <w:u w:val="none"/>
              </w:rPr>
            </w:pPr>
          </w:p>
        </w:tc>
      </w:tr>
      <w:tr w14:paraId="383BE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E05F05">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4CCF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组织实施</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0CB1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管理制度健全性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84B8B6">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项目实施单位的财务和业务管理制度是否健全，用以反映和考核财务和业务管理制度对项目顺利实施的保障情况。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D2727">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E404D">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41C82">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0EB03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E09796">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2F912F">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F01CB0">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302B42">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EBAEC">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①是否已制定或具有相应的财务和业务管理制度；</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A1C53E">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C6A1B">
            <w:pPr>
              <w:jc w:val="center"/>
              <w:rPr>
                <w:rFonts w:hint="default" w:ascii="等线" w:hAnsi="等线" w:eastAsia="等线" w:cs="等线"/>
                <w:i w:val="0"/>
                <w:iCs w:val="0"/>
                <w:color w:val="000000"/>
                <w:sz w:val="16"/>
                <w:szCs w:val="16"/>
                <w:u w:val="none"/>
              </w:rPr>
            </w:pPr>
          </w:p>
        </w:tc>
      </w:tr>
      <w:tr w14:paraId="736BB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5"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78135D">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17504A">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BC1F63">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1BF97D">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83F971">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②财务和业务管理制度是否合法、合规、完整。</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5008C">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61A22">
            <w:pPr>
              <w:jc w:val="center"/>
              <w:rPr>
                <w:rFonts w:hint="default" w:ascii="等线" w:hAnsi="等线" w:eastAsia="等线" w:cs="等线"/>
                <w:i w:val="0"/>
                <w:iCs w:val="0"/>
                <w:color w:val="000000"/>
                <w:sz w:val="16"/>
                <w:szCs w:val="16"/>
                <w:u w:val="none"/>
              </w:rPr>
            </w:pPr>
          </w:p>
        </w:tc>
      </w:tr>
      <w:tr w14:paraId="387F6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035453">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497B26">
            <w:pPr>
              <w:jc w:val="center"/>
              <w:rPr>
                <w:rFonts w:hint="eastAsia" w:ascii="宋体" w:hAnsi="宋体" w:eastAsia="宋体" w:cs="宋体"/>
                <w:i w:val="0"/>
                <w:iCs w:val="0"/>
                <w:color w:val="000000"/>
                <w:sz w:val="20"/>
                <w:szCs w:val="20"/>
                <w:u w:val="none"/>
              </w:rPr>
            </w:pP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0BD0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制度执行有效性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CE703A">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项目实施是否符合相关管理规定，用以反映和考核相关管理制度的有效执行情况。</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35A50">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评价要点：</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B0C9C">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25FA3">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4</w:t>
            </w:r>
          </w:p>
        </w:tc>
      </w:tr>
      <w:tr w14:paraId="33DA8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CAAD21">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3EF8B5">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89D762">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A72D15">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9DFB44">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①是否遵守相关法律法规和相关管理规定；</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83C3B">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561F0">
            <w:pPr>
              <w:jc w:val="center"/>
              <w:rPr>
                <w:rFonts w:hint="default" w:ascii="等线" w:hAnsi="等线" w:eastAsia="等线" w:cs="等线"/>
                <w:i w:val="0"/>
                <w:iCs w:val="0"/>
                <w:color w:val="000000"/>
                <w:sz w:val="16"/>
                <w:szCs w:val="16"/>
                <w:u w:val="none"/>
              </w:rPr>
            </w:pPr>
          </w:p>
        </w:tc>
      </w:tr>
      <w:tr w14:paraId="0BA76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AB197E">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FDD81F">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875BC5">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8A764F">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DFC67">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②项目调整及支出调整手续是否完备；</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EB0074">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CF763">
            <w:pPr>
              <w:jc w:val="center"/>
              <w:rPr>
                <w:rFonts w:hint="default" w:ascii="等线" w:hAnsi="等线" w:eastAsia="等线" w:cs="等线"/>
                <w:i w:val="0"/>
                <w:iCs w:val="0"/>
                <w:color w:val="000000"/>
                <w:sz w:val="16"/>
                <w:szCs w:val="16"/>
                <w:u w:val="none"/>
              </w:rPr>
            </w:pPr>
          </w:p>
        </w:tc>
      </w:tr>
      <w:tr w14:paraId="2FDB2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9BEA61">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470517">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596C94">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ABF222">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99E74">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③项目合同书、验收报告、技术鉴定等资料是否齐全并及时归档；</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EB797">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909AF">
            <w:pPr>
              <w:jc w:val="center"/>
              <w:rPr>
                <w:rFonts w:hint="default" w:ascii="等线" w:hAnsi="等线" w:eastAsia="等线" w:cs="等线"/>
                <w:i w:val="0"/>
                <w:iCs w:val="0"/>
                <w:color w:val="000000"/>
                <w:sz w:val="16"/>
                <w:szCs w:val="16"/>
                <w:u w:val="none"/>
              </w:rPr>
            </w:pPr>
          </w:p>
        </w:tc>
      </w:tr>
      <w:tr w14:paraId="28D23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A02822">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A6A773">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C4A02B">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654C9B">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5E9095">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④项目实施的人员条件、场地设备、信息支撑等是否落实到位。</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2B9DA">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1C161">
            <w:pPr>
              <w:jc w:val="center"/>
              <w:rPr>
                <w:rFonts w:hint="default" w:ascii="等线" w:hAnsi="等线" w:eastAsia="等线" w:cs="等线"/>
                <w:i w:val="0"/>
                <w:iCs w:val="0"/>
                <w:color w:val="000000"/>
                <w:sz w:val="16"/>
                <w:szCs w:val="16"/>
                <w:u w:val="none"/>
              </w:rPr>
            </w:pPr>
          </w:p>
        </w:tc>
      </w:tr>
      <w:tr w14:paraId="0ABC4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22583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w:t>
            </w: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B39A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E3C4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实际完成率</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6AB14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项目实施的实际产出数与计划产出数的比率，用以反映和考核项目产出数量目标的实现程度。</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B0188">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实际完成率=（实际产出数/计划产出数）×100%。</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B177D">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A48C75">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r>
      <w:tr w14:paraId="75264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223088">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01A6DD">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3B819C">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C3D928">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73000E">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实际产出数：一定时期（本年度或项目期）内项目实际产出的产品或提供的服务数量。</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9E817">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41018">
            <w:pPr>
              <w:jc w:val="center"/>
              <w:rPr>
                <w:rFonts w:hint="default" w:ascii="等线" w:hAnsi="等线" w:eastAsia="等线" w:cs="等线"/>
                <w:i w:val="0"/>
                <w:iCs w:val="0"/>
                <w:color w:val="000000"/>
                <w:sz w:val="16"/>
                <w:szCs w:val="16"/>
                <w:u w:val="none"/>
              </w:rPr>
            </w:pPr>
          </w:p>
        </w:tc>
      </w:tr>
      <w:tr w14:paraId="1A6A0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9BCA98">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836959">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6DED61">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8D0E9E">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CD6DF">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计划产出数：项目绩效目标确定的在一定时期（本年度或项目期）内计划产出的产品或提供的服务数量。</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95B76">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B3E1E">
            <w:pPr>
              <w:jc w:val="center"/>
              <w:rPr>
                <w:rFonts w:hint="default" w:ascii="等线" w:hAnsi="等线" w:eastAsia="等线" w:cs="等线"/>
                <w:i w:val="0"/>
                <w:iCs w:val="0"/>
                <w:color w:val="000000"/>
                <w:sz w:val="16"/>
                <w:szCs w:val="16"/>
                <w:u w:val="none"/>
              </w:rPr>
            </w:pPr>
          </w:p>
        </w:tc>
      </w:tr>
      <w:tr w14:paraId="3505C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B02F7D">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918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D384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质量达标率</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7967BA">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项目完成的质量达标产出数与实际产出数的比率，用以反映和考核项目产出质量目标的实现程度。</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600AA">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质量达标率=（质量达标产出数/实际产出数）×100%。</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CB4205">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C15452">
            <w:pPr>
              <w:keepNext w:val="0"/>
              <w:keepLines w:val="0"/>
              <w:widowControl/>
              <w:suppressLineNumbers w:val="0"/>
              <w:jc w:val="center"/>
              <w:textAlignment w:val="center"/>
              <w:rPr>
                <w:rFonts w:hint="default" w:ascii="等线" w:hAnsi="等线" w:eastAsia="等线" w:cs="等线"/>
                <w:i w:val="0"/>
                <w:iCs w:val="0"/>
                <w:color w:val="000000"/>
                <w:sz w:val="16"/>
                <w:szCs w:val="16"/>
                <w:u w:val="none"/>
                <w:lang w:val="en-US"/>
              </w:rPr>
            </w:pPr>
            <w:r>
              <w:rPr>
                <w:rFonts w:hint="eastAsia" w:ascii="等线" w:hAnsi="等线" w:eastAsia="等线" w:cs="等线"/>
                <w:i w:val="0"/>
                <w:iCs w:val="0"/>
                <w:color w:val="000000"/>
                <w:kern w:val="0"/>
                <w:sz w:val="16"/>
                <w:szCs w:val="16"/>
                <w:u w:val="none"/>
                <w:lang w:val="en-US" w:eastAsia="zh-CN" w:bidi="ar"/>
              </w:rPr>
              <w:t>10</w:t>
            </w:r>
          </w:p>
        </w:tc>
      </w:tr>
      <w:tr w14:paraId="4E309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236D45">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A860DC">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F1D4F2">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BEBABE">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B9D646">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A725D">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E596E">
            <w:pPr>
              <w:jc w:val="center"/>
              <w:rPr>
                <w:rFonts w:hint="default" w:ascii="等线" w:hAnsi="等线" w:eastAsia="等线" w:cs="等线"/>
                <w:i w:val="0"/>
                <w:iCs w:val="0"/>
                <w:color w:val="000000"/>
                <w:sz w:val="16"/>
                <w:szCs w:val="16"/>
                <w:u w:val="none"/>
              </w:rPr>
            </w:pPr>
          </w:p>
        </w:tc>
      </w:tr>
      <w:tr w14:paraId="5AB71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E10700">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7CC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5125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完成及时性</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36F91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项目实际完成时间与计划完成时间的比较，用以反映和考核项目产出时效目标的实现程度。</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6AC82">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实际完成时间：项目实施单位完成该项目实际所耗用的时间。</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FF0682">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733310">
            <w:pPr>
              <w:keepNext w:val="0"/>
              <w:keepLines w:val="0"/>
              <w:widowControl/>
              <w:suppressLineNumbers w:val="0"/>
              <w:jc w:val="center"/>
              <w:textAlignment w:val="center"/>
              <w:rPr>
                <w:rFonts w:hint="default" w:ascii="等线" w:hAnsi="等线" w:eastAsia="等线" w:cs="等线"/>
                <w:i w:val="0"/>
                <w:iCs w:val="0"/>
                <w:color w:val="000000"/>
                <w:sz w:val="16"/>
                <w:szCs w:val="16"/>
                <w:u w:val="none"/>
                <w:lang w:val="en-US"/>
              </w:rPr>
            </w:pPr>
            <w:r>
              <w:rPr>
                <w:rFonts w:hint="eastAsia" w:ascii="等线" w:hAnsi="等线" w:eastAsia="等线" w:cs="等线"/>
                <w:i w:val="0"/>
                <w:iCs w:val="0"/>
                <w:color w:val="000000"/>
                <w:kern w:val="0"/>
                <w:sz w:val="16"/>
                <w:szCs w:val="16"/>
                <w:u w:val="none"/>
                <w:lang w:val="en-US" w:eastAsia="zh-CN" w:bidi="ar"/>
              </w:rPr>
              <w:t>10</w:t>
            </w:r>
          </w:p>
        </w:tc>
      </w:tr>
      <w:tr w14:paraId="2836A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37C3D1">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653FE8">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CF63F6">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BBD64A">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44E06">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计划完成时间：按照项目实施计划或相关规定完成该项目所需的时间。</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FE16D">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80372">
            <w:pPr>
              <w:jc w:val="center"/>
              <w:rPr>
                <w:rFonts w:hint="default" w:ascii="等线" w:hAnsi="等线" w:eastAsia="等线" w:cs="等线"/>
                <w:i w:val="0"/>
                <w:iCs w:val="0"/>
                <w:color w:val="000000"/>
                <w:sz w:val="16"/>
                <w:szCs w:val="16"/>
                <w:u w:val="none"/>
              </w:rPr>
            </w:pPr>
          </w:p>
        </w:tc>
      </w:tr>
      <w:tr w14:paraId="796A7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49283E">
            <w:pPr>
              <w:jc w:val="center"/>
              <w:rPr>
                <w:rFonts w:hint="eastAsia" w:ascii="宋体" w:hAnsi="宋体" w:eastAsia="宋体" w:cs="宋体"/>
                <w:i w:val="0"/>
                <w:iCs w:val="0"/>
                <w:color w:val="000000"/>
                <w:sz w:val="20"/>
                <w:szCs w:val="20"/>
                <w:u w:val="none"/>
              </w:rPr>
            </w:pP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65A1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97AB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成本节约率</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5CB0C4">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完成项目计划工作目标的实际节约成本与计划成本的比率，用以反映和考核项目的成本节约程度。</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B4E7F2">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成本节约率=[（计划成本-实际成本）/计划成本]×100%。</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50799">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507F33">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r>
      <w:tr w14:paraId="70C90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F9C7F0">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75572A">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7D2F06">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010331">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E3323">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实际成本：项目实施单位如期、保质、保量完成既定工作目标实际所耗费的支出。</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40D56">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D93B5">
            <w:pPr>
              <w:jc w:val="center"/>
              <w:rPr>
                <w:rFonts w:hint="default" w:ascii="等线" w:hAnsi="等线" w:eastAsia="等线" w:cs="等线"/>
                <w:i w:val="0"/>
                <w:iCs w:val="0"/>
                <w:color w:val="000000"/>
                <w:sz w:val="16"/>
                <w:szCs w:val="16"/>
                <w:u w:val="none"/>
              </w:rPr>
            </w:pPr>
          </w:p>
        </w:tc>
      </w:tr>
      <w:tr w14:paraId="64B1E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1D09B0">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B1F183">
            <w:pPr>
              <w:jc w:val="center"/>
              <w:rPr>
                <w:rFonts w:hint="eastAsia" w:ascii="宋体" w:hAnsi="宋体" w:eastAsia="宋体" w:cs="宋体"/>
                <w:i w:val="0"/>
                <w:iCs w:val="0"/>
                <w:color w:val="000000"/>
                <w:sz w:val="20"/>
                <w:szCs w:val="20"/>
                <w:u w:val="none"/>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E628BA">
            <w:pPr>
              <w:jc w:val="center"/>
              <w:rPr>
                <w:rFonts w:hint="eastAsia" w:ascii="宋体" w:hAnsi="宋体" w:eastAsia="宋体" w:cs="宋体"/>
                <w:i w:val="0"/>
                <w:iCs w:val="0"/>
                <w:color w:val="000000"/>
                <w:sz w:val="16"/>
                <w:szCs w:val="16"/>
                <w:u w:val="none"/>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A73D80">
            <w:pPr>
              <w:jc w:val="both"/>
              <w:rPr>
                <w:rFonts w:hint="eastAsia" w:ascii="宋体" w:hAnsi="宋体" w:eastAsia="宋体" w:cs="宋体"/>
                <w:i w:val="0"/>
                <w:iCs w:val="0"/>
                <w:color w:val="000000"/>
                <w:sz w:val="12"/>
                <w:szCs w:val="12"/>
                <w:u w:val="none"/>
              </w:rPr>
            </w:pP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0EE818">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计划成本：项目实施单位为完成工作目标计划安排的支出，一般以项目预算为参考。</w:t>
            </w: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80509">
            <w:pPr>
              <w:jc w:val="center"/>
              <w:rPr>
                <w:rFonts w:hint="default" w:ascii="等线" w:hAnsi="等线" w:eastAsia="等线" w:cs="等线"/>
                <w:i w:val="0"/>
                <w:iCs w:val="0"/>
                <w:color w:val="000000"/>
                <w:sz w:val="16"/>
                <w:szCs w:val="16"/>
                <w:u w:val="none"/>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1D512">
            <w:pPr>
              <w:jc w:val="center"/>
              <w:rPr>
                <w:rFonts w:hint="default" w:ascii="等线" w:hAnsi="等线" w:eastAsia="等线" w:cs="等线"/>
                <w:i w:val="0"/>
                <w:iCs w:val="0"/>
                <w:color w:val="000000"/>
                <w:sz w:val="16"/>
                <w:szCs w:val="16"/>
                <w:u w:val="none"/>
              </w:rPr>
            </w:pPr>
          </w:p>
        </w:tc>
      </w:tr>
      <w:tr w14:paraId="776E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DC68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　</w:t>
            </w:r>
          </w:p>
        </w:tc>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018F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　</w:t>
            </w: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9EEE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实施效益</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7479F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项目实施所产生的效益。</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445F6">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项目实施所产生的社会效益、经济效益、生态效益、可持续影响等。可根据项目实际情况有选择地设置和细化。</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5C7E">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0A31">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r>
      <w:tr w14:paraId="51293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54E9F4">
            <w:pPr>
              <w:jc w:val="center"/>
              <w:rPr>
                <w:rFonts w:hint="eastAsia" w:ascii="宋体" w:hAnsi="宋体" w:eastAsia="宋体" w:cs="宋体"/>
                <w:i w:val="0"/>
                <w:iCs w:val="0"/>
                <w:color w:val="000000"/>
                <w:sz w:val="20"/>
                <w:szCs w:val="20"/>
                <w:u w:val="none"/>
              </w:rPr>
            </w:pPr>
          </w:p>
        </w:tc>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D75AE7">
            <w:pPr>
              <w:jc w:val="center"/>
              <w:rPr>
                <w:rFonts w:hint="eastAsia" w:ascii="宋体" w:hAnsi="宋体" w:eastAsia="宋体" w:cs="宋体"/>
                <w:i w:val="0"/>
                <w:iCs w:val="0"/>
                <w:color w:val="000000"/>
                <w:sz w:val="20"/>
                <w:szCs w:val="20"/>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994B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w:t>
            </w:r>
          </w:p>
        </w:tc>
        <w:tc>
          <w:tcPr>
            <w:tcW w:w="10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DA4D3">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社会公众或服务对象对项目实施效果的满意程度。</w:t>
            </w:r>
          </w:p>
        </w:tc>
        <w:tc>
          <w:tcPr>
            <w:tcW w:w="59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65DCB">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社会公众或服务对象是指因该项目实施而受到影响的部门（单位）、群体或个人。一般采取社会调查的方式。</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EC90">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96D9">
            <w:pPr>
              <w:keepNext w:val="0"/>
              <w:keepLines w:val="0"/>
              <w:widowControl/>
              <w:suppressLineNumbers w:val="0"/>
              <w:jc w:val="center"/>
              <w:textAlignment w:val="center"/>
              <w:rPr>
                <w:rFonts w:hint="default" w:ascii="等线" w:hAnsi="等线" w:eastAsia="等线" w:cs="等线"/>
                <w:i w:val="0"/>
                <w:iCs w:val="0"/>
                <w:color w:val="000000"/>
                <w:sz w:val="16"/>
                <w:szCs w:val="16"/>
                <w:u w:val="none"/>
              </w:rPr>
            </w:pPr>
            <w:r>
              <w:rPr>
                <w:rFonts w:hint="default" w:ascii="等线" w:hAnsi="等线" w:eastAsia="等线" w:cs="等线"/>
                <w:i w:val="0"/>
                <w:iCs w:val="0"/>
                <w:color w:val="000000"/>
                <w:kern w:val="0"/>
                <w:sz w:val="16"/>
                <w:szCs w:val="16"/>
                <w:u w:val="none"/>
                <w:lang w:val="en-US" w:eastAsia="zh-CN" w:bidi="ar"/>
              </w:rPr>
              <w:t>10</w:t>
            </w:r>
          </w:p>
        </w:tc>
      </w:tr>
    </w:tbl>
    <w:p w14:paraId="52F6FD5E">
      <w:pPr>
        <w:pStyle w:val="2"/>
      </w:pPr>
    </w:p>
    <w:p w14:paraId="4E70894C">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05A47"/>
    <w:rsid w:val="00006661"/>
    <w:rsid w:val="00032E2E"/>
    <w:rsid w:val="000540E9"/>
    <w:rsid w:val="000A1D8F"/>
    <w:rsid w:val="000A2F41"/>
    <w:rsid w:val="000C4005"/>
    <w:rsid w:val="000D63FA"/>
    <w:rsid w:val="000F4E2B"/>
    <w:rsid w:val="00120FA9"/>
    <w:rsid w:val="001245C8"/>
    <w:rsid w:val="0017361E"/>
    <w:rsid w:val="00176ABD"/>
    <w:rsid w:val="001970B5"/>
    <w:rsid w:val="001A28AE"/>
    <w:rsid w:val="001E1D3E"/>
    <w:rsid w:val="001F61B7"/>
    <w:rsid w:val="00205E67"/>
    <w:rsid w:val="00257A1D"/>
    <w:rsid w:val="002A1D1E"/>
    <w:rsid w:val="002A650B"/>
    <w:rsid w:val="002D08D6"/>
    <w:rsid w:val="002E6105"/>
    <w:rsid w:val="00310280"/>
    <w:rsid w:val="00311AEA"/>
    <w:rsid w:val="00354A44"/>
    <w:rsid w:val="003647A2"/>
    <w:rsid w:val="003A770A"/>
    <w:rsid w:val="003C7AF5"/>
    <w:rsid w:val="003D1366"/>
    <w:rsid w:val="003E7616"/>
    <w:rsid w:val="004070D4"/>
    <w:rsid w:val="004525BE"/>
    <w:rsid w:val="004A0163"/>
    <w:rsid w:val="004A49FF"/>
    <w:rsid w:val="00512235"/>
    <w:rsid w:val="00541A42"/>
    <w:rsid w:val="00586B87"/>
    <w:rsid w:val="005A23A0"/>
    <w:rsid w:val="005B64E8"/>
    <w:rsid w:val="005F4605"/>
    <w:rsid w:val="00602320"/>
    <w:rsid w:val="00614288"/>
    <w:rsid w:val="00626DAD"/>
    <w:rsid w:val="00643C44"/>
    <w:rsid w:val="00652D84"/>
    <w:rsid w:val="00682CEF"/>
    <w:rsid w:val="006B685E"/>
    <w:rsid w:val="00705340"/>
    <w:rsid w:val="00792CFE"/>
    <w:rsid w:val="007D49C5"/>
    <w:rsid w:val="007E754A"/>
    <w:rsid w:val="007F075D"/>
    <w:rsid w:val="008175E0"/>
    <w:rsid w:val="0082299C"/>
    <w:rsid w:val="00845825"/>
    <w:rsid w:val="0086582E"/>
    <w:rsid w:val="00897450"/>
    <w:rsid w:val="008C631D"/>
    <w:rsid w:val="00902431"/>
    <w:rsid w:val="00925732"/>
    <w:rsid w:val="009C6661"/>
    <w:rsid w:val="009E4F08"/>
    <w:rsid w:val="009F17EA"/>
    <w:rsid w:val="00A114ED"/>
    <w:rsid w:val="00A170B7"/>
    <w:rsid w:val="00A6094D"/>
    <w:rsid w:val="00AD2D1A"/>
    <w:rsid w:val="00B03F64"/>
    <w:rsid w:val="00B23FA1"/>
    <w:rsid w:val="00B24331"/>
    <w:rsid w:val="00B2671A"/>
    <w:rsid w:val="00B70C4C"/>
    <w:rsid w:val="00B912DA"/>
    <w:rsid w:val="00BA20AE"/>
    <w:rsid w:val="00BD649E"/>
    <w:rsid w:val="00C223B0"/>
    <w:rsid w:val="00C42885"/>
    <w:rsid w:val="00C71FDA"/>
    <w:rsid w:val="00C81609"/>
    <w:rsid w:val="00C864CD"/>
    <w:rsid w:val="00C8726E"/>
    <w:rsid w:val="00CD5F99"/>
    <w:rsid w:val="00CF2873"/>
    <w:rsid w:val="00D02176"/>
    <w:rsid w:val="00D2532C"/>
    <w:rsid w:val="00D46917"/>
    <w:rsid w:val="00D640E5"/>
    <w:rsid w:val="00D65466"/>
    <w:rsid w:val="00D823A9"/>
    <w:rsid w:val="00DC36AD"/>
    <w:rsid w:val="00DF095B"/>
    <w:rsid w:val="00E86824"/>
    <w:rsid w:val="00E903ED"/>
    <w:rsid w:val="00EA5B2E"/>
    <w:rsid w:val="00EB2EC7"/>
    <w:rsid w:val="00EB3433"/>
    <w:rsid w:val="00EC156B"/>
    <w:rsid w:val="00ED4CF9"/>
    <w:rsid w:val="00F064A1"/>
    <w:rsid w:val="00F232C6"/>
    <w:rsid w:val="00F35933"/>
    <w:rsid w:val="00F43021"/>
    <w:rsid w:val="00F60EAC"/>
    <w:rsid w:val="00FC1223"/>
    <w:rsid w:val="00FF09AB"/>
    <w:rsid w:val="01507D34"/>
    <w:rsid w:val="02AF5DF0"/>
    <w:rsid w:val="031A7868"/>
    <w:rsid w:val="03C94F45"/>
    <w:rsid w:val="05227DA5"/>
    <w:rsid w:val="077D2DD8"/>
    <w:rsid w:val="07824CE1"/>
    <w:rsid w:val="07C874BD"/>
    <w:rsid w:val="08D20D13"/>
    <w:rsid w:val="09C94B9B"/>
    <w:rsid w:val="0C4D0F1B"/>
    <w:rsid w:val="0C794484"/>
    <w:rsid w:val="0D11117F"/>
    <w:rsid w:val="0E6352A3"/>
    <w:rsid w:val="0F2A6BF7"/>
    <w:rsid w:val="0FF643BB"/>
    <w:rsid w:val="13403EA3"/>
    <w:rsid w:val="190A4CA3"/>
    <w:rsid w:val="19501B94"/>
    <w:rsid w:val="1D723F37"/>
    <w:rsid w:val="1D785367"/>
    <w:rsid w:val="207714B1"/>
    <w:rsid w:val="207C6D58"/>
    <w:rsid w:val="26E4095C"/>
    <w:rsid w:val="2A0437E4"/>
    <w:rsid w:val="2A621B97"/>
    <w:rsid w:val="2C753B81"/>
    <w:rsid w:val="2DDB30C8"/>
    <w:rsid w:val="315C308A"/>
    <w:rsid w:val="31CF55C7"/>
    <w:rsid w:val="32AE0DEC"/>
    <w:rsid w:val="32DA34FB"/>
    <w:rsid w:val="33D52499"/>
    <w:rsid w:val="36B72533"/>
    <w:rsid w:val="38F3690F"/>
    <w:rsid w:val="3A394391"/>
    <w:rsid w:val="3BDE3F44"/>
    <w:rsid w:val="3D4A3689"/>
    <w:rsid w:val="3D677DCC"/>
    <w:rsid w:val="4057649F"/>
    <w:rsid w:val="411C36E0"/>
    <w:rsid w:val="43182414"/>
    <w:rsid w:val="43C004F4"/>
    <w:rsid w:val="448438C6"/>
    <w:rsid w:val="44864F0B"/>
    <w:rsid w:val="46507BB3"/>
    <w:rsid w:val="485965C0"/>
    <w:rsid w:val="48935142"/>
    <w:rsid w:val="4A4A12EF"/>
    <w:rsid w:val="4A7C25BE"/>
    <w:rsid w:val="4A8105C2"/>
    <w:rsid w:val="4A9D4A92"/>
    <w:rsid w:val="4C22332E"/>
    <w:rsid w:val="554B5B7F"/>
    <w:rsid w:val="55532E76"/>
    <w:rsid w:val="56796849"/>
    <w:rsid w:val="56881D03"/>
    <w:rsid w:val="5A4E6BB6"/>
    <w:rsid w:val="5AB96265"/>
    <w:rsid w:val="5DA95371"/>
    <w:rsid w:val="5F80653E"/>
    <w:rsid w:val="61DF3A9F"/>
    <w:rsid w:val="65752381"/>
    <w:rsid w:val="66716DA1"/>
    <w:rsid w:val="66AC3703"/>
    <w:rsid w:val="68F11999"/>
    <w:rsid w:val="6AFC5785"/>
    <w:rsid w:val="6BDA557E"/>
    <w:rsid w:val="6D7A7229"/>
    <w:rsid w:val="6F525A48"/>
    <w:rsid w:val="72411700"/>
    <w:rsid w:val="73AE1FE6"/>
    <w:rsid w:val="74F26A6B"/>
    <w:rsid w:val="763A0251"/>
    <w:rsid w:val="76F00AAF"/>
    <w:rsid w:val="7B0B3934"/>
    <w:rsid w:val="7BF662EE"/>
    <w:rsid w:val="7C1E3C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alloon Text"/>
    <w:basedOn w:val="1"/>
    <w:link w:val="22"/>
    <w:semiHidden/>
    <w:unhideWhenUsed/>
    <w:uiPriority w:val="99"/>
    <w:rPr>
      <w:sz w:val="18"/>
      <w:szCs w:val="18"/>
    </w:rPr>
  </w:style>
  <w:style w:type="paragraph" w:styleId="8">
    <w:name w:val="footer"/>
    <w:basedOn w:val="1"/>
    <w:link w:val="20"/>
    <w:semiHidden/>
    <w:unhideWhenUsed/>
    <w:qFormat/>
    <w:uiPriority w:val="99"/>
    <w:pPr>
      <w:tabs>
        <w:tab w:val="center" w:pos="4153"/>
        <w:tab w:val="right" w:pos="8306"/>
      </w:tabs>
      <w:snapToGrid w:val="0"/>
      <w:jc w:val="left"/>
    </w:pPr>
    <w:rPr>
      <w:sz w:val="18"/>
      <w:szCs w:val="18"/>
    </w:rPr>
  </w:style>
  <w:style w:type="paragraph" w:styleId="9">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rPr>
  </w:style>
  <w:style w:type="character" w:styleId="15">
    <w:name w:val="annotation reference"/>
    <w:basedOn w:val="13"/>
    <w:semiHidden/>
    <w:unhideWhenUsed/>
    <w:qFormat/>
    <w:uiPriority w:val="99"/>
    <w:rPr>
      <w:sz w:val="21"/>
      <w:szCs w:val="21"/>
    </w:rPr>
  </w:style>
  <w:style w:type="character" w:customStyle="1" w:styleId="16">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4"/>
    <w:qFormat/>
    <w:uiPriority w:val="9"/>
    <w:rPr>
      <w:rFonts w:asciiTheme="majorHAnsi" w:hAnsiTheme="majorHAnsi" w:eastAsiaTheme="majorEastAsia" w:cstheme="majorBidi"/>
      <w:b/>
      <w:bCs/>
      <w:sz w:val="32"/>
      <w:szCs w:val="32"/>
    </w:rPr>
  </w:style>
  <w:style w:type="paragraph" w:customStyle="1" w:styleId="1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3"/>
    <w:link w:val="9"/>
    <w:semiHidden/>
    <w:qFormat/>
    <w:uiPriority w:val="99"/>
    <w:rPr>
      <w:rFonts w:ascii="Times New Roman" w:hAnsi="Times New Roman" w:eastAsia="仿宋_GB2312" w:cs="Times New Roman"/>
      <w:sz w:val="18"/>
      <w:szCs w:val="18"/>
    </w:rPr>
  </w:style>
  <w:style w:type="character" w:customStyle="1" w:styleId="20">
    <w:name w:val="页脚 Char"/>
    <w:basedOn w:val="13"/>
    <w:link w:val="8"/>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3"/>
    <w:link w:val="7"/>
    <w:semiHidden/>
    <w:uiPriority w:val="99"/>
    <w:rPr>
      <w:rFonts w:ascii="Times New Roman" w:hAnsi="Times New Roman" w:eastAsia="仿宋_GB2312" w:cs="Times New Roman"/>
      <w:kern w:val="2"/>
      <w:sz w:val="18"/>
      <w:szCs w:val="18"/>
    </w:rPr>
  </w:style>
  <w:style w:type="paragraph" w:customStyle="1" w:styleId="23">
    <w:name w:val="z-窗体顶端1"/>
    <w:basedOn w:val="1"/>
    <w:next w:val="1"/>
    <w:link w:val="24"/>
    <w:semiHidden/>
    <w:unhideWhenUsed/>
    <w:qFormat/>
    <w:uiPriority w:val="99"/>
    <w:pPr>
      <w:widowControl/>
      <w:pBdr>
        <w:bottom w:val="single" w:color="auto" w:sz="6" w:space="1"/>
      </w:pBdr>
      <w:jc w:val="center"/>
    </w:pPr>
    <w:rPr>
      <w:rFonts w:ascii="Arial" w:hAnsi="Arial" w:eastAsia="宋体" w:cs="Arial"/>
      <w:vanish/>
      <w:kern w:val="0"/>
      <w:sz w:val="16"/>
      <w:szCs w:val="16"/>
    </w:rPr>
  </w:style>
  <w:style w:type="character" w:customStyle="1" w:styleId="24">
    <w:name w:val="z-窗体顶端 Char"/>
    <w:basedOn w:val="13"/>
    <w:link w:val="23"/>
    <w:semiHidden/>
    <w:qFormat/>
    <w:uiPriority w:val="99"/>
    <w:rPr>
      <w:rFonts w:ascii="Arial" w:hAnsi="Arial" w:eastAsia="宋体" w:cs="Arial"/>
      <w:vanish/>
      <w:sz w:val="16"/>
      <w:szCs w:val="16"/>
    </w:rPr>
  </w:style>
  <w:style w:type="paragraph" w:customStyle="1" w:styleId="25">
    <w:name w:val="z-窗体底端1"/>
    <w:basedOn w:val="1"/>
    <w:next w:val="1"/>
    <w:link w:val="26"/>
    <w:semiHidden/>
    <w:unhideWhenUsed/>
    <w:qFormat/>
    <w:uiPriority w:val="99"/>
    <w:pPr>
      <w:widowControl/>
      <w:pBdr>
        <w:top w:val="single" w:color="auto" w:sz="6" w:space="1"/>
      </w:pBdr>
      <w:jc w:val="center"/>
    </w:pPr>
    <w:rPr>
      <w:rFonts w:ascii="Arial" w:hAnsi="Arial" w:eastAsia="宋体" w:cs="Arial"/>
      <w:vanish/>
      <w:kern w:val="0"/>
      <w:sz w:val="16"/>
      <w:szCs w:val="16"/>
    </w:rPr>
  </w:style>
  <w:style w:type="character" w:customStyle="1" w:styleId="26">
    <w:name w:val="z-窗体底端 Char"/>
    <w:basedOn w:val="13"/>
    <w:link w:val="25"/>
    <w:semiHidden/>
    <w:qFormat/>
    <w:uiPriority w:val="99"/>
    <w:rPr>
      <w:rFonts w:ascii="Arial" w:hAnsi="Arial" w:eastAsia="宋体" w:cs="Arial"/>
      <w:vanish/>
      <w:sz w:val="16"/>
      <w:szCs w:val="16"/>
    </w:rPr>
  </w:style>
  <w:style w:type="character" w:customStyle="1" w:styleId="27">
    <w:name w:val="标题 4 Char"/>
    <w:basedOn w:val="13"/>
    <w:link w:val="5"/>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36EFA1-1E55-45A7-9B84-627CB73DE76A}">
  <ds:schemaRefs/>
</ds:datastoreItem>
</file>

<file path=docProps/app.xml><?xml version="1.0" encoding="utf-8"?>
<Properties xmlns="http://schemas.openxmlformats.org/officeDocument/2006/extended-properties" xmlns:vt="http://schemas.openxmlformats.org/officeDocument/2006/docPropsVTypes">
  <Template>Normal</Template>
  <Pages>22</Pages>
  <Words>10278</Words>
  <Characters>10760</Characters>
  <Lines>61</Lines>
  <Paragraphs>17</Paragraphs>
  <TotalTime>20</TotalTime>
  <ScaleCrop>false</ScaleCrop>
  <LinksUpToDate>false</LinksUpToDate>
  <CharactersWithSpaces>10777</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2024-09-30T09:57:44Z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