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52"/>
          <w:szCs w:val="5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b/>
          <w:kern w:val="0"/>
          <w:sz w:val="50"/>
          <w:szCs w:val="50"/>
          <w:lang w:bidi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6"/>
          <w:szCs w:val="36"/>
          <w:lang w:val="en-US" w:eastAsia="zh-CN" w:bidi="ar-SA"/>
        </w:rPr>
        <w:t>（2023年度）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Style w:val="2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Style w:val="2"/>
        <w:jc w:val="both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会议开展基本保障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自治州人大常委会办公室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自治州人大常委会办公室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李映清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2024年5月 6 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</w:pPr>
      <w:bookmarkStart w:id="0" w:name="_Toc68703827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  <w:t>一、基本情况</w:t>
      </w:r>
      <w:bookmarkEnd w:id="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" w:name="_Toc68703828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（一）项目概况。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（1）项目背景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会议开展基本保障</w:t>
      </w:r>
      <w:r>
        <w:t>是</w:t>
      </w:r>
      <w:r>
        <w:rPr>
          <w:rFonts w:hint="eastAsia"/>
          <w:lang w:eastAsia="zh-CN"/>
        </w:rPr>
        <w:t>自治州</w:t>
      </w:r>
      <w:r>
        <w:t>人民代表大</w:t>
      </w:r>
      <w:r>
        <w:rPr>
          <w:rFonts w:hint="eastAsia"/>
          <w:lang w:eastAsia="zh-CN"/>
        </w:rPr>
        <w:t>会</w:t>
      </w:r>
      <w:r>
        <w:t>常务委员会为完成</w:t>
      </w:r>
      <w:r>
        <w:rPr>
          <w:rFonts w:hint="eastAsia"/>
          <w:lang w:eastAsia="zh-CN"/>
        </w:rPr>
        <w:t>十五</w:t>
      </w:r>
      <w:r>
        <w:t>届人大</w:t>
      </w:r>
      <w:r>
        <w:rPr>
          <w:rFonts w:hint="eastAsia"/>
          <w:lang w:eastAsia="zh-CN"/>
        </w:rPr>
        <w:t>二</w:t>
      </w:r>
      <w:r>
        <w:t>次会议、</w:t>
      </w:r>
      <w:r>
        <w:rPr>
          <w:rFonts w:hint="eastAsia"/>
          <w:lang w:eastAsia="zh-CN"/>
        </w:rPr>
        <w:t>州</w:t>
      </w:r>
      <w:r>
        <w:t>人大常委会会议</w:t>
      </w:r>
      <w:r>
        <w:rPr>
          <w:rFonts w:hint="eastAsia"/>
          <w:lang w:eastAsia="zh-CN"/>
        </w:rPr>
        <w:t>等各类会议</w:t>
      </w:r>
      <w:r>
        <w:t>的顺利召开提供服务和保障工作。进一步加强代表工作，使</w:t>
      </w:r>
      <w:r>
        <w:rPr>
          <w:rFonts w:hint="eastAsia"/>
          <w:lang w:eastAsia="zh-CN"/>
        </w:rPr>
        <w:t>州</w:t>
      </w:r>
      <w:r>
        <w:t>人大代表在闭会期间积极为全</w:t>
      </w:r>
      <w:r>
        <w:rPr>
          <w:rFonts w:hint="eastAsia"/>
          <w:lang w:eastAsia="zh-CN"/>
        </w:rPr>
        <w:t>州</w:t>
      </w:r>
      <w:r>
        <w:t>在政治、经济、社会协调发展发挥好代表作用，为人民当家作主、参政议政，为我</w:t>
      </w:r>
      <w:r>
        <w:rPr>
          <w:rFonts w:hint="eastAsia"/>
          <w:lang w:eastAsia="zh-CN"/>
        </w:rPr>
        <w:t>州</w:t>
      </w:r>
      <w:r>
        <w:t>经济建设和社会各项事业的发展做出更大的贡献。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（2）主要内容及实施情况</w:t>
      </w:r>
    </w:p>
    <w:p>
      <w:pPr>
        <w:spacing w:line="560" w:lineRule="exact"/>
        <w:ind w:firstLine="600" w:firstLineChars="20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主要内容：按照《巴音郭楞蒙古自治州本级会议费管理暂行办法》和《关于召开自治州第十五届人大二次会议的会议方案》及《巴州人大常委会2023年工作要点》的要求进行人大会议项目管理。2023年1月召开自治州第十五届人大二次会议；每两个月召开1次人大常委会会议，共计7次。</w:t>
      </w:r>
      <w:r>
        <w:t>做好会前筹备、会议期间的会务保障工作，用于</w:t>
      </w:r>
      <w:r>
        <w:rPr>
          <w:rFonts w:hint="eastAsia"/>
          <w:lang w:eastAsia="zh-CN"/>
        </w:rPr>
        <w:t>代表食宿、</w:t>
      </w:r>
      <w:r>
        <w:t>会务用品、会议文件材料的印刷、会议的宣传工作、会场服务费等费用支出。</w:t>
      </w:r>
    </w:p>
    <w:p>
      <w:pPr>
        <w:spacing w:line="580" w:lineRule="exact"/>
        <w:ind w:firstLine="600" w:firstLineChars="200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实施情况：项目目前已经完成一年一次人代会的召开，完成了人大常委会7次的既定工作目标和人事任免事项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等，确保人大代表依法履职，充分发挥了人大代表的职能作用，为全州经济发展做出人大工作的贡献。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项目在实施过程中严格按照目标设立的各阶段任务进行开展工作。在前期立项过程中严格把质量关，建立安全防护机制，在人大机关干部职工的共同努力下，达到预算申报的“会议顺利召开，各项议程顺利完成。”的绩效目标，相应的数量指标、质量指标、时效指标均和预期一致。我单位严格按照《巴音郭楞蒙古自治州本级会议费管理暂行办法》中一类会议的标准执行，人代会经费控制在预算范围内。资金使用合规，确保项目支出顺利开展，保证项目实施各阶段安全顺利进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2.资金投入和使用情况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（1）资金投入情况：该项目年初预算数103.14万元，全年预算数103.14万元，实际总投入103.14万元，该项目资金已全部落实到位，资金来源为财政拨款。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cs="Times New Roma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资金使用</w:t>
      </w:r>
      <w:r>
        <w:rPr>
          <w:rFonts w:hint="eastAsia" w:ascii="Times New Roman" w:hAnsi="Times New Roman" w:cs="Times New Roman"/>
        </w:rPr>
        <w:t>情况：该项目年初预算数</w:t>
      </w:r>
      <w:r>
        <w:rPr>
          <w:rFonts w:hint="eastAsia" w:ascii="Times New Roman" w:hAnsi="Times New Roman" w:cs="Times New Roman"/>
          <w:lang w:val="en-US" w:eastAsia="zh-CN"/>
        </w:rPr>
        <w:t>103.14</w:t>
      </w:r>
      <w:r>
        <w:rPr>
          <w:rFonts w:hint="eastAsia" w:ascii="Times New Roman" w:hAnsi="Times New Roman" w:cs="Times New Roman"/>
        </w:rPr>
        <w:t>万元，全年预算数</w:t>
      </w:r>
      <w:r>
        <w:rPr>
          <w:rFonts w:hint="eastAsia" w:ascii="Times New Roman" w:hAnsi="Times New Roman" w:cs="Times New Roman"/>
          <w:lang w:val="en-US" w:eastAsia="zh-CN"/>
        </w:rPr>
        <w:t>103.14</w:t>
      </w:r>
      <w:r>
        <w:rPr>
          <w:rFonts w:hint="eastAsia" w:ascii="Times New Roman" w:hAnsi="Times New Roman" w:cs="Times New Roman"/>
        </w:rPr>
        <w:t>万元，全年执行数</w:t>
      </w:r>
      <w:r>
        <w:rPr>
          <w:rFonts w:hint="eastAsia" w:ascii="Times New Roman" w:hAnsi="Times New Roman" w:cs="Times New Roman"/>
          <w:lang w:val="en-US" w:eastAsia="zh-CN"/>
        </w:rPr>
        <w:t>103.14</w:t>
      </w:r>
      <w:r>
        <w:rPr>
          <w:rFonts w:hint="eastAsia" w:ascii="Times New Roman" w:hAnsi="Times New Roman" w:cs="Times New Roman"/>
        </w:rPr>
        <w:t>万元，预算执行率为</w:t>
      </w:r>
      <w:r>
        <w:rPr>
          <w:rFonts w:hint="eastAsia" w:ascii="Times New Roman" w:hAnsi="Times New Roman" w:cs="Times New Roman"/>
          <w:lang w:val="en-US" w:eastAsia="zh-CN"/>
        </w:rPr>
        <w:t>100</w:t>
      </w:r>
      <w:r>
        <w:rPr>
          <w:rFonts w:hint="eastAsia" w:ascii="Times New Roman" w:hAnsi="Times New Roman" w:cs="Times New Roman"/>
        </w:rPr>
        <w:t>%，用于：办公费</w:t>
      </w:r>
      <w:r>
        <w:rPr>
          <w:rFonts w:hint="eastAsia" w:ascii="Times New Roman" w:hAnsi="Times New Roman" w:cs="Times New Roman"/>
          <w:lang w:val="en-US" w:eastAsia="zh-CN"/>
        </w:rPr>
        <w:t>3.62</w:t>
      </w:r>
      <w:r>
        <w:rPr>
          <w:rFonts w:hint="eastAsia" w:ascii="Times New Roman" w:hAnsi="Times New Roman" w:cs="Times New Roman"/>
        </w:rPr>
        <w:t>万元</w:t>
      </w:r>
      <w:r>
        <w:rPr>
          <w:rFonts w:hint="eastAsia" w:ascii="Times New Roman" w:hAnsi="Times New Roman" w:cs="Times New Roman"/>
          <w:lang w:eastAsia="zh-CN"/>
        </w:rPr>
        <w:t>，印刷费</w:t>
      </w:r>
      <w:r>
        <w:rPr>
          <w:rFonts w:hint="eastAsia" w:ascii="Times New Roman" w:hAnsi="Times New Roman" w:cs="Times New Roman"/>
          <w:lang w:val="en-US" w:eastAsia="zh-CN"/>
        </w:rPr>
        <w:t>4.75</w:t>
      </w:r>
      <w:r>
        <w:rPr>
          <w:rFonts w:hint="eastAsia" w:ascii="Times New Roman" w:hAnsi="Times New Roman" w:cs="Times New Roman"/>
          <w:lang w:eastAsia="zh-CN"/>
        </w:rPr>
        <w:t>万元，会议费</w:t>
      </w:r>
      <w:r>
        <w:rPr>
          <w:rFonts w:hint="eastAsia" w:ascii="Times New Roman" w:hAnsi="Times New Roman" w:cs="Times New Roman"/>
          <w:lang w:val="en-US" w:eastAsia="zh-CN"/>
        </w:rPr>
        <w:t>92.37</w:t>
      </w:r>
      <w:r>
        <w:rPr>
          <w:rFonts w:hint="eastAsia" w:ascii="Times New Roman" w:hAnsi="Times New Roman" w:cs="Times New Roman"/>
          <w:lang w:eastAsia="zh-CN"/>
        </w:rPr>
        <w:t>万元，其他交通费用</w:t>
      </w:r>
      <w:r>
        <w:rPr>
          <w:rFonts w:hint="eastAsia" w:ascii="Times New Roman" w:hAnsi="Times New Roman" w:cs="Times New Roman"/>
          <w:lang w:val="en-US" w:eastAsia="zh-CN"/>
        </w:rPr>
        <w:t>2.4</w:t>
      </w:r>
      <w:r>
        <w:rPr>
          <w:rFonts w:hint="eastAsia" w:ascii="Times New Roman" w:hAnsi="Times New Roman" w:cs="Times New Roman"/>
          <w:lang w:eastAsia="zh-CN"/>
        </w:rPr>
        <w:t>万元</w:t>
      </w:r>
      <w:r>
        <w:rPr>
          <w:rFonts w:hint="eastAsia" w:ascii="Times New Roman" w:hAnsi="Times New Roman" w:cs="Times New Roma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2" w:name="_Toc68703829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（二）项目绩效目标</w:t>
      </w:r>
      <w:bookmarkEnd w:id="2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，包括总体目标和阶段性目标。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总体目标：2023年我单位严格按照《巴音郭楞蒙古自治州本级会议费管理暂行办法》中一类会议的标准执行，人代会经费控制在预算范围内。自治州十五届人大第二次会议于1月初召开，会期5天；人大常委会每年召开6-7次，会期1天。对照年初确定的绩效目标各项任务，加强项目和资金管理，确保资金使用合规合法，促进工作效率提高，统筹做好会前准备、会中服务、会后落实工作，保障自治州人民代表大会、自治州人大专门委员会、自治州人大常委会会议、自治州人大常委会主任会议的正常举行及各项议程顺利完成，充分发挥人大代表的职能作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阶段性目标：严格按照《巴音郭楞蒙古自治州本级会议费管理暂行办法》中一类会议的标准执行，会议经费控制在预算范围内。资金使用合规，确保项目支出顺利开展，根据工作安排，圆满完成了人代会及各类会议的目标任务。1.制定人代会会议筹备处各组工作方案和常委会工作任务流程，按照要求，进行抽调人员、落实任务、提前运作等会前准备工作；2.根据会议指南和会议日程进行会中服务的相关工作；3.会后由财务室和宾馆对接食宿、会场等会议具体开支的落实情况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</w:pPr>
      <w:bookmarkStart w:id="3" w:name="_Toc68703830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  <w:t>二、绩效评价工作开展情况</w:t>
      </w:r>
      <w:bookmarkEnd w:id="3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bookmarkStart w:id="4" w:name="_Toc68703831"/>
      <w:r>
        <w:rPr>
          <w:rFonts w:hint="eastAsia" w:ascii="仿宋_GB2312" w:eastAsia="仿宋_GB2312"/>
          <w:b w:val="0"/>
          <w:bCs w:val="0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1.绩效评价目的：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2.绩效评价对象：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会议开展基本保障项目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3.绩效评价范围：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本次评价从项目决策（包括绩效目标、决策过程）、项目管理（包括项目资金、项目实施）、项目产出（包括项目产出数量、产出质量、产出时效和产出成本）项目效益四个维度进行会议开展基本保障项目评价，评价核心为资金的支出完成情况和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5" w:name="_Toc68703832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（二）绩效评价原则、评价指标体系（附表说明）、评价方法、评价标准等。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（一）科学公正。本次项目支出绩效评价运用科学合理的方法，按照规范的程序，对项目绩效进行客观、公正的反映。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（二）统筹兼顾。本次项目支出绩效评价由本单位自主实施，即“谁支出、谁自评”。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（四）公开透明。本次项目支出绩效评价结果已依法依规公开在州人民政府网站上，并自觉接受社会监督。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具体评价指标体系详情见附件1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因素分析法</w:t>
      </w:r>
      <w:r>
        <w:rPr>
          <w:rFonts w:hint="eastAsia" w:ascii="Times New Roman" w:hAnsi="Times New Roman" w:cs="Times New Roman"/>
          <w:b w:val="0"/>
          <w:bCs w:val="0"/>
          <w:kern w:val="2"/>
          <w:sz w:val="30"/>
          <w:szCs w:val="24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通过2023年人代会和常委会等各类会议项目绩效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4.评价标准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6" w:name="_Toc68703833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绩效评价标准通常包括计划标准、行业标准、历史标准等，用于对绩效指标完成情况进行比较、分析、评价。本次评价主要采用了计划标准。按照《关于召开自治州第十五届人大二次会议的会议方案》及《巴州人大常委会2023年工作要点》的要求，对照年初确定的绩效目标各项任务，对2023年人代会和常委会等各类会议项目的资金使用管理、项目实施和完成情况进行全面分析和综合评价，并严格按照《巴音郭楞蒙古自治州本级会议费管理暂行办法》中一类会议的标准执行，人大会议经费控制在预算范围内。资金使用合规，确保项目支出顺利开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（三）绩效评价工作过程。</w:t>
      </w:r>
      <w:bookmarkEnd w:id="6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7" w:name="_Toc68703834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  <w:t>三、综合评价情况及评价结论</w:t>
      </w:r>
      <w:bookmarkEnd w:id="7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8" w:name="_Toc68703835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（一）综合评价情况</w:t>
      </w:r>
      <w:bookmarkEnd w:id="8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综合评价情况：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本项目严格按照科学公正、统筹兼顾、激励约束、公开透明的绩效评价原则，采用因素分析法，坚持计划标准对本项目的立项、绩效目标、资金投入、资金管理、组织实施、产出数量、产出质量、产出时效、产出成本、项目效益进行了综合评价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9" w:name="_Toc68703836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2.评价结论</w:t>
      </w:r>
      <w:bookmarkEnd w:id="9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99分，属于“优”。其中，项目决策类指标权重为20分，得分为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20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分，得分率为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100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%。项目过程类指标权重为20分，得分为20分，得分率为100%。项目产出类指标权重为40分，得分为39分，得分率为9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7.5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%。项目效益类指标权重为20分，得分为20分，得分率为100%。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highlight w:val="none"/>
          <w:lang w:eastAsia="zh-CN"/>
        </w:rPr>
      </w:pPr>
      <w:r>
        <w:rPr>
          <w:rFonts w:hint="eastAsia" w:ascii="仿宋_GB2312" w:eastAsia="仿宋_GB2312"/>
          <w:b w:val="0"/>
          <w:bCs w:val="0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00" w:firstLineChars="7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会议开展基本保障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</w:rPr>
        <w:t>项目评价得分情况</w:t>
      </w:r>
    </w:p>
    <w:tbl>
      <w:tblPr>
        <w:tblStyle w:val="11"/>
        <w:tblW w:w="75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8"/>
        <w:gridCol w:w="2254"/>
        <w:gridCol w:w="22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tblHeader/>
          <w:jc w:val="center"/>
        </w:trPr>
        <w:tc>
          <w:tcPr>
            <w:tcW w:w="3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3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99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</w:pPr>
      <w:bookmarkStart w:id="10" w:name="_Toc68703837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  <w:t>四、绩效评价指标分析</w:t>
      </w:r>
      <w:bookmarkEnd w:id="1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1" w:name="_Toc68703838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（一）项目决策情况。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1.立项依据充分性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项目立项依据为宪法法律规定的《中华人民共和国地方各级人民代表大会和地方各级人民政府组织法》、《中华人民共和国人大常委会议事规则》和《巴音郭楞蒙古自治州本级会议费管理暂行办法》。该项目立项符合国家法律法规、国民经济发展规划和相关政策，符合行业发展规划和政策要求，项目立项与部门职责范围相符。项目是围绕本年度工作重点和工作计划制定经费预算，属于公共财政支持范围，本项目与部门内部其他相关项目不重复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2.立项程序规范性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项目申请、设立过程符合相关要求，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Hans" w:bidi="ar-SA"/>
        </w:rPr>
        <w:t>严格按照审批流程准备符合要求的文件、材料；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3.绩效目标合理性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会议开展基本保障项目设立了项目绩效目标，与2023年人代会和常委会等各类会议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工作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任务具有相关性，项目的预期产出效益和效果也均能符合正常的业绩水平，并且与预算确定的项目投资额或资金量相匹配。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4.绩效指标明确性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2" w:name="_Hlk68699917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会议开展基本保障项目将项目绩效目标细化分解为具体的绩效指标，一级指标共4条，二级指标共6条，三级指标共12条，其中量化指标条数共11条，所有绩效指标均通过清晰、可衡量的指标值予以体现，并且做到了与项目目标任务数或计划数相对应。</w:t>
      </w:r>
      <w:bookmarkEnd w:id="12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5.预算编制科学性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项目预算编制经过科学论证，预算额度测算依据充分，有明确标准，预算内容与项目内容匹配，并且资金额度与年度目标相适应，预算确定的项目投资额或资金量与工作任务相匹配。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6.资金分配合理性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项目预算资金分配依据充分，资金分配因素选择合理，资金分配额度与项目单位实际相适应。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3" w:name="_Toc68703839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（二）项目过程情况。</w:t>
      </w:r>
      <w:bookmarkEnd w:id="13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1.资金到位率：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6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pacing w:val="-11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-11"/>
          <w:kern w:val="2"/>
          <w:sz w:val="30"/>
          <w:szCs w:val="24"/>
          <w:lang w:val="en-US" w:eastAsia="zh-CN" w:bidi="ar-SA"/>
        </w:rPr>
        <w:t>预算资金103.14万元，实际到位资金103.14万元，资金到位率100%。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2.预算执行率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年初预算数103.14万元，全年预算数103.14万元，全年执行数103.14万元，预算执行率为100%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3.资金使用合规性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4.管理制度健全性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5.制度执行有效性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4" w:name="_Toc68703840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（三）项目产出情况。</w:t>
      </w:r>
      <w:bookmarkEnd w:id="14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数量指标完成情况：指标1：参加自治州第十五届人大二次会议总人数，指标值：&gt;=540人，实际完成值529人，指标完成率97.96%，偏差原因：代表因病或出差，无法参会；指标2：自治州第十五届人大二次会议天数，指标值：&gt;=5天，实际完成值5天，指标完成率100%，偏差原因：无；指标3：自治州第十五届人大二次会议次数，指标值：=1次，实际完成值1次，指标完成率100%，偏差原因：无；指标4：参加人大常委会会议总人数，指标值：&gt;=87人，实际完成值87人，指标完成率100%，偏差原因：无；指标5：人大常委会会议总天数，指标值：&gt;=6天，实际完成值7天，指标完成率116.67%，偏差原因：有人事任免事项，所以加开了一次常委会；指标6：召开人大常委会会议次数，指标值：&gt;=6次，实际完成值6次，指标完成率116.67%，偏差原因：有人事任免事项，所以加开了一次常委会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此项权重分10分，得分9.5分。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2.质量指标完成情况：指标1：自治州第十五届人大二次会议代表参会率，指标值：&gt;=98%，实际完成值98.2%，指标完成率100.2%，偏差原因：无。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3.时效指标完成情况：指标1：自治州第十五届人大二次会议按期完成率，指标值：=100%，实际完成值100%，指标完成率100%，偏差原因：无。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4.经济成本指标完成情况：指标1：自治州第十五届人大二次会议人均支出标准，指标值：&lt;=320元/人·天，实际完成值320元/人·天，指标完成率100%，偏差原因：无；指标2：人大常委会会议人均支出标准，指标值：&lt;=320元/人·天，实际完成值303.78元/人·天，指标完成率94.93%，偏差原因：虽加开了一次常委会，但本着节约的原则，在食宿、办公用品和纸张的使用方面加以控制，所以支出标准降低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</w:t>
      </w:r>
      <w:r>
        <w:rPr>
          <w:rFonts w:hint="eastAsia" w:cs="Times New Roman"/>
          <w:b w:val="0"/>
          <w:bCs w:val="0"/>
          <w:kern w:val="2"/>
          <w:sz w:val="30"/>
          <w:szCs w:val="24"/>
          <w:lang w:val="en-US" w:eastAsia="zh-CN" w:bidi="ar-SA"/>
        </w:rPr>
        <w:t>9.5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分。</w:t>
      </w:r>
      <w:bookmarkStart w:id="21" w:name="_GoBack"/>
      <w:bookmarkEnd w:id="2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5" w:name="_Toc68703841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（四）项目效益情况。</w:t>
      </w:r>
      <w:bookmarkEnd w:id="15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1.社会效益指标完成情况：指标1：提高参政议政水平，为地方经济发展建言献策，指标值：效果显著，实际完成值达成目标，指标完成率100%，偏差原因：无。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2.满意度指标完成情况分析：指标1：参会人员满意度，指标值：&gt;=98%，实际完成值100%，指标完成率102.04%，偏差原因：指标值设定的是预估值，实际发生时会有偏差。各类会议顺利开展，参会人员满意度100%。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6" w:name="_Toc68703842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Hans"/>
        </w:rPr>
        <w:t>五、预算执行进度与绩效指标总体完成率偏差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会议开展基本保障项目年初预算103.14万元，全年预算103.14万元，实际支出103.14万元，预算执行率为100%，项目绩效指标总体完成率为102.37%，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Hans" w:bidi="ar-SA"/>
        </w:rPr>
        <w:t>总体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偏差率为2.37%，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Hans" w:bidi="ar-SA"/>
        </w:rPr>
        <w:t>偏差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原因：一是代表因病或出差，无法参会；二是有人事任免事项，所以加开了一次常委会；三是虽加开了一次常委会，但本着节约的原则，在食宿、办公用品和纸张的使用方面加以控制，所以支出标准降低；四是指标值设定的是预估值，实际发生时会有偏差，各类会议顺利开展，参会人员满意度100%。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Hans" w:bidi="ar-SA"/>
        </w:rPr>
        <w:t>改进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措施：加强绩效目标意识，提升绩效指标设置合理性，确保绩效目标如期完成。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六、主要经验及做法、存在的问题及原因分析</w:t>
      </w:r>
      <w:bookmarkEnd w:id="16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7" w:name="_Toc68703843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（一）主要经验及做法</w:t>
      </w:r>
      <w:bookmarkEnd w:id="17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对能实现预期项目绩效目标的项目予以充分肯定，对进展缓慢，预期绩效目标较差的项目，及时进行协调和提出整改措施，确保项目支出绩效实施工作正常运行，达到预期绩效目标。在项目完成后，做好受益群众民意调查及项目防范工作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bookmarkStart w:id="18" w:name="_Toc68703844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（二）存在的问题及原因分析</w:t>
      </w:r>
      <w:bookmarkEnd w:id="18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30"/>
          <w:szCs w:val="24"/>
          <w:lang w:val="en-US" w:eastAsia="zh-CN" w:bidi="ar-SA"/>
        </w:rPr>
        <w:t>1.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存在的主要问题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30"/>
          <w:szCs w:val="24"/>
          <w:lang w:val="en-US" w:eastAsia="zh-CN" w:bidi="ar-SA"/>
        </w:rPr>
        <w:t>（1）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预算编制工作不够明确和细化。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30"/>
          <w:szCs w:val="24"/>
          <w:lang w:val="en-US" w:eastAsia="zh-CN" w:bidi="ar-SA"/>
        </w:rPr>
        <w:t>（2）相关绩效管理方面专业知识的系统性学习有待加强。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30"/>
          <w:szCs w:val="24"/>
          <w:lang w:val="en-US" w:eastAsia="zh-CN" w:bidi="ar-SA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原因分析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（1）预算编制工作有待细化，预算编制的合理性、科学性和准确性需要提高，预算执行力度还要进一步加强，使预算编制更加符合项目实际情况。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（2）进一步强化单位各部门绩效管理理念，将被动认识转化为主动实践，完善制度，切实加强组织领导，深入推进评价工作，提升单位整体绩效管理水平。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（3）继续完善项目资金管理和使用方案，同时加强和改进项目实施中各个环节的工作，力争进一步降低各项开支成本。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19" w:name="_Toc68703845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七、有关建议</w:t>
      </w:r>
      <w:bookmarkEnd w:id="19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1.多进行有关绩效管理工作方面的培训。积极组织第三方开展绩效管理工作培训，进一步夯实业务基础，提高我单位绩效人员水平。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2.专门设定对绩效工作人员定职、定岗、定责等相关制度措施，进一步提升我单位绩效管理工作业务水平，扎实做好绩效管理工作。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3.进一步完善项目评价过程中有关数据和资料的收集、整理、审核及分析。项目启动时同步做好档案的归纳与整理，及时整理、收集、汇总，健全档案资料。项目后续管理有待进一步加强和跟踪。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4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20" w:name="_Toc68703846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八、其他需要说明的问题</w:t>
      </w:r>
      <w:bookmarkEnd w:id="20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Hans" w:bidi="ar-SA"/>
        </w:rPr>
        <w:t>无其他需说明的问题。</w:t>
      </w:r>
    </w:p>
    <w:sectPr>
      <w:pgSz w:w="11906" w:h="16838"/>
      <w:pgMar w:top="1667" w:right="1253" w:bottom="1440" w:left="1310" w:header="737" w:footer="850" w:gutter="0"/>
      <w:cols w:space="0" w:num="1"/>
      <w:rtlGutter w:val="0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kOTIwZjc5YmU2ZTY5MjQ2MTljMmZlZWEzNGY0OTA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27E61D1"/>
    <w:rsid w:val="031A7868"/>
    <w:rsid w:val="05227DA5"/>
    <w:rsid w:val="05D634FD"/>
    <w:rsid w:val="05D80587"/>
    <w:rsid w:val="08D20D13"/>
    <w:rsid w:val="09B67573"/>
    <w:rsid w:val="0A300FA5"/>
    <w:rsid w:val="0A9B0151"/>
    <w:rsid w:val="0B012245"/>
    <w:rsid w:val="0C4D0F1B"/>
    <w:rsid w:val="0CA74584"/>
    <w:rsid w:val="0CE074BB"/>
    <w:rsid w:val="0F2A6BF7"/>
    <w:rsid w:val="102B6B1F"/>
    <w:rsid w:val="10C55CCD"/>
    <w:rsid w:val="1428419D"/>
    <w:rsid w:val="16885D17"/>
    <w:rsid w:val="17CD3A6D"/>
    <w:rsid w:val="19C22FAE"/>
    <w:rsid w:val="1A8466B9"/>
    <w:rsid w:val="1AE01078"/>
    <w:rsid w:val="1C4B25BC"/>
    <w:rsid w:val="1C8351F7"/>
    <w:rsid w:val="1D304819"/>
    <w:rsid w:val="1D5752B2"/>
    <w:rsid w:val="1D723F37"/>
    <w:rsid w:val="1D785367"/>
    <w:rsid w:val="1D9376EB"/>
    <w:rsid w:val="1E8B794C"/>
    <w:rsid w:val="1EE70830"/>
    <w:rsid w:val="207D7B2A"/>
    <w:rsid w:val="2111206B"/>
    <w:rsid w:val="21D70414"/>
    <w:rsid w:val="222F4CE6"/>
    <w:rsid w:val="22321D20"/>
    <w:rsid w:val="2383610B"/>
    <w:rsid w:val="2434426F"/>
    <w:rsid w:val="253A54F8"/>
    <w:rsid w:val="253E7A09"/>
    <w:rsid w:val="28484CB1"/>
    <w:rsid w:val="2A5F7D20"/>
    <w:rsid w:val="2AB66FEE"/>
    <w:rsid w:val="2B5C5632"/>
    <w:rsid w:val="2C9F765E"/>
    <w:rsid w:val="2DBC7325"/>
    <w:rsid w:val="2DDB2368"/>
    <w:rsid w:val="2E743350"/>
    <w:rsid w:val="2E996582"/>
    <w:rsid w:val="2FE3694C"/>
    <w:rsid w:val="300A1A2F"/>
    <w:rsid w:val="325001C0"/>
    <w:rsid w:val="326B0CC8"/>
    <w:rsid w:val="32890278"/>
    <w:rsid w:val="32AE0DEC"/>
    <w:rsid w:val="32EC3AAB"/>
    <w:rsid w:val="33BD77F5"/>
    <w:rsid w:val="34B75BCE"/>
    <w:rsid w:val="36252B34"/>
    <w:rsid w:val="36A91E68"/>
    <w:rsid w:val="36B72533"/>
    <w:rsid w:val="37A509D8"/>
    <w:rsid w:val="38887248"/>
    <w:rsid w:val="392B32DA"/>
    <w:rsid w:val="3B7863BE"/>
    <w:rsid w:val="3B987C3D"/>
    <w:rsid w:val="3C090D84"/>
    <w:rsid w:val="3E524B88"/>
    <w:rsid w:val="3EDC792D"/>
    <w:rsid w:val="4057649F"/>
    <w:rsid w:val="40A55EE6"/>
    <w:rsid w:val="43182414"/>
    <w:rsid w:val="435062B7"/>
    <w:rsid w:val="43981B3B"/>
    <w:rsid w:val="44400281"/>
    <w:rsid w:val="444933C9"/>
    <w:rsid w:val="46507BB3"/>
    <w:rsid w:val="486550AF"/>
    <w:rsid w:val="49EB609B"/>
    <w:rsid w:val="4A5C030F"/>
    <w:rsid w:val="4A7C25BE"/>
    <w:rsid w:val="4AB87A4F"/>
    <w:rsid w:val="4C22332E"/>
    <w:rsid w:val="4D4D05F3"/>
    <w:rsid w:val="4F875A52"/>
    <w:rsid w:val="50E340AF"/>
    <w:rsid w:val="51E76F4F"/>
    <w:rsid w:val="52AD1882"/>
    <w:rsid w:val="53074B2B"/>
    <w:rsid w:val="532F36E5"/>
    <w:rsid w:val="53BA2567"/>
    <w:rsid w:val="53F41D4A"/>
    <w:rsid w:val="54A47BC6"/>
    <w:rsid w:val="5526593F"/>
    <w:rsid w:val="56541C15"/>
    <w:rsid w:val="56796849"/>
    <w:rsid w:val="56CC2490"/>
    <w:rsid w:val="57465692"/>
    <w:rsid w:val="57E639B2"/>
    <w:rsid w:val="597A52B7"/>
    <w:rsid w:val="59FF2439"/>
    <w:rsid w:val="5AEF602A"/>
    <w:rsid w:val="5C402C46"/>
    <w:rsid w:val="5DA95371"/>
    <w:rsid w:val="5EB3266E"/>
    <w:rsid w:val="5FAB726C"/>
    <w:rsid w:val="60261490"/>
    <w:rsid w:val="60B05B83"/>
    <w:rsid w:val="6126161E"/>
    <w:rsid w:val="633E47A9"/>
    <w:rsid w:val="635534C6"/>
    <w:rsid w:val="63AD6EFB"/>
    <w:rsid w:val="644F04DA"/>
    <w:rsid w:val="662029A0"/>
    <w:rsid w:val="667971C7"/>
    <w:rsid w:val="66B97ED4"/>
    <w:rsid w:val="686D4228"/>
    <w:rsid w:val="68F11999"/>
    <w:rsid w:val="6933285F"/>
    <w:rsid w:val="6AD938A2"/>
    <w:rsid w:val="6D0773A5"/>
    <w:rsid w:val="6E442175"/>
    <w:rsid w:val="6F755212"/>
    <w:rsid w:val="7099044B"/>
    <w:rsid w:val="71C2155D"/>
    <w:rsid w:val="720522FB"/>
    <w:rsid w:val="723304EE"/>
    <w:rsid w:val="731E4A8A"/>
    <w:rsid w:val="763A0251"/>
    <w:rsid w:val="76D03ACD"/>
    <w:rsid w:val="79B2684E"/>
    <w:rsid w:val="7ACB7483"/>
    <w:rsid w:val="7B1C7853"/>
    <w:rsid w:val="7D5F61CC"/>
    <w:rsid w:val="7D724AF2"/>
    <w:rsid w:val="7E346B9D"/>
    <w:rsid w:val="7E382B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标题 1 Char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6">
    <w:name w:val="标题 2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8">
    <w:name w:val="页眉 Char"/>
    <w:basedOn w:val="12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页脚 Char"/>
    <w:basedOn w:val="12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12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Administrator</cp:lastModifiedBy>
  <cp:lastPrinted>2024-05-10T11:32:00Z</cp:lastPrinted>
  <dcterms:modified xsi:type="dcterms:W3CDTF">2024-05-11T04:17:21Z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