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40" w:lineRule="exact"/>
        <w:ind w:leftChars="0" w:firstLine="964" w:firstLineChars="200"/>
        <w:jc w:val="center"/>
        <w:textAlignment w:val="auto"/>
        <w:rPr>
          <w:rFonts w:ascii="宋体" w:hAnsi="宋体" w:eastAsia="宋体" w:cs="Arial"/>
          <w:b/>
          <w:bCs/>
          <w:color w:val="auto"/>
          <w:sz w:val="48"/>
          <w:szCs w:val="48"/>
          <w:highlight w:val="none"/>
        </w:rPr>
      </w:pPr>
    </w:p>
    <w:p>
      <w:pPr>
        <w:keepNext w:val="0"/>
        <w:keepLines w:val="0"/>
        <w:pageBreakBefore w:val="0"/>
        <w:kinsoku/>
        <w:wordWrap/>
        <w:overflowPunct/>
        <w:topLinePunct w:val="0"/>
        <w:autoSpaceDE/>
        <w:autoSpaceDN/>
        <w:bidi w:val="0"/>
        <w:adjustRightInd/>
        <w:snapToGrid/>
        <w:spacing w:line="540" w:lineRule="exact"/>
        <w:ind w:leftChars="0" w:firstLine="0" w:firstLineChars="0"/>
        <w:jc w:val="center"/>
        <w:textAlignment w:val="auto"/>
        <w:rPr>
          <w:rFonts w:ascii="宋体" w:hAnsi="宋体" w:eastAsia="宋体" w:cs="Arial"/>
          <w:b/>
          <w:bCs/>
          <w:color w:val="auto"/>
          <w:sz w:val="48"/>
          <w:szCs w:val="48"/>
          <w:highlight w:val="none"/>
        </w:rPr>
      </w:pPr>
    </w:p>
    <w:p>
      <w:pPr>
        <w:keepNext w:val="0"/>
        <w:keepLines w:val="0"/>
        <w:pageBreakBefore w:val="0"/>
        <w:kinsoku/>
        <w:wordWrap/>
        <w:overflowPunct/>
        <w:topLinePunct w:val="0"/>
        <w:autoSpaceDE/>
        <w:autoSpaceDN/>
        <w:bidi w:val="0"/>
        <w:adjustRightInd/>
        <w:snapToGrid/>
        <w:spacing w:line="540" w:lineRule="exact"/>
        <w:ind w:leftChars="0" w:firstLine="0" w:firstLineChars="0"/>
        <w:jc w:val="center"/>
        <w:textAlignment w:val="auto"/>
        <w:rPr>
          <w:rFonts w:ascii="宋体" w:hAnsi="宋体" w:eastAsia="宋体" w:cs="Arial"/>
          <w:b/>
          <w:bCs/>
          <w:color w:val="auto"/>
          <w:sz w:val="48"/>
          <w:szCs w:val="48"/>
          <w:highlight w:val="none"/>
        </w:rPr>
      </w:pPr>
    </w:p>
    <w:p>
      <w:pPr>
        <w:keepNext w:val="0"/>
        <w:keepLines w:val="0"/>
        <w:pageBreakBefore w:val="0"/>
        <w:kinsoku/>
        <w:wordWrap/>
        <w:overflowPunct/>
        <w:topLinePunct w:val="0"/>
        <w:autoSpaceDE/>
        <w:autoSpaceDN/>
        <w:bidi w:val="0"/>
        <w:adjustRightInd/>
        <w:snapToGrid/>
        <w:spacing w:line="540" w:lineRule="exact"/>
        <w:ind w:leftChars="0" w:firstLine="0" w:firstLineChars="0"/>
        <w:jc w:val="center"/>
        <w:textAlignment w:val="auto"/>
        <w:rPr>
          <w:rFonts w:ascii="宋体" w:hAnsi="宋体" w:eastAsia="宋体" w:cs="Arial"/>
          <w:b/>
          <w:bCs/>
          <w:color w:val="auto"/>
          <w:sz w:val="52"/>
          <w:szCs w:val="52"/>
          <w:highlight w:val="none"/>
        </w:rPr>
      </w:pPr>
      <w:r>
        <w:rPr>
          <w:rFonts w:hint="eastAsia" w:ascii="宋体" w:hAnsi="宋体" w:eastAsia="宋体" w:cs="Arial"/>
          <w:b/>
          <w:bCs/>
          <w:color w:val="auto"/>
          <w:sz w:val="52"/>
          <w:szCs w:val="52"/>
          <w:highlight w:val="none"/>
        </w:rPr>
        <w:t>项目支出绩效评价报告</w:t>
      </w:r>
    </w:p>
    <w:p>
      <w:pPr>
        <w:keepNext w:val="0"/>
        <w:keepLines w:val="0"/>
        <w:pageBreakBefore w:val="0"/>
        <w:kinsoku/>
        <w:wordWrap/>
        <w:overflowPunct/>
        <w:topLinePunct w:val="0"/>
        <w:autoSpaceDE/>
        <w:autoSpaceDN/>
        <w:bidi w:val="0"/>
        <w:adjustRightInd/>
        <w:snapToGrid/>
        <w:spacing w:line="540" w:lineRule="exact"/>
        <w:ind w:leftChars="0" w:firstLine="0" w:firstLineChars="0"/>
        <w:jc w:val="center"/>
        <w:textAlignment w:val="auto"/>
        <w:rPr>
          <w:rFonts w:ascii="宋体" w:hAnsi="宋体" w:eastAsia="宋体" w:cs="Arial"/>
          <w:b/>
          <w:bCs/>
          <w:color w:val="auto"/>
          <w:sz w:val="48"/>
          <w:szCs w:val="48"/>
          <w:highlight w:val="none"/>
        </w:rPr>
      </w:pPr>
    </w:p>
    <w:p>
      <w:pPr>
        <w:keepNext w:val="0"/>
        <w:keepLines w:val="0"/>
        <w:pageBreakBefore w:val="0"/>
        <w:widowControl/>
        <w:kinsoku/>
        <w:wordWrap/>
        <w:overflowPunct/>
        <w:topLinePunct w:val="0"/>
        <w:autoSpaceDE/>
        <w:autoSpaceDN/>
        <w:bidi w:val="0"/>
        <w:adjustRightInd/>
        <w:snapToGrid/>
        <w:spacing w:line="540" w:lineRule="exact"/>
        <w:ind w:leftChars="0" w:firstLine="0" w:firstLineChars="0"/>
        <w:jc w:val="center"/>
        <w:textAlignment w:val="auto"/>
        <w:rPr>
          <w:rFonts w:ascii="仿宋_GB2312" w:hAnsi="仿宋_GB2312" w:cs="仿宋_GB2312"/>
          <w:b/>
          <w:color w:val="auto"/>
          <w:kern w:val="0"/>
          <w:sz w:val="50"/>
          <w:szCs w:val="50"/>
          <w:highlight w:val="none"/>
          <w:lang w:bidi="en-US"/>
        </w:rPr>
      </w:pPr>
      <w:r>
        <w:rPr>
          <w:rFonts w:hint="eastAsia" w:ascii="红豆小标宋简体" w:hAnsi="红豆小标宋简体" w:eastAsia="红豆小标宋简体" w:cs="红豆小标宋简体"/>
          <w:color w:val="auto"/>
          <w:kern w:val="0"/>
          <w:sz w:val="36"/>
          <w:szCs w:val="36"/>
          <w:highlight w:val="none"/>
        </w:rPr>
        <w:t>（</w:t>
      </w:r>
      <w:r>
        <w:rPr>
          <w:rFonts w:hint="default" w:ascii="Times New Roman" w:hAnsi="Times New Roman" w:eastAsia="红豆小标宋简体" w:cs="Times New Roman"/>
          <w:color w:val="auto"/>
          <w:kern w:val="0"/>
          <w:sz w:val="36"/>
          <w:szCs w:val="36"/>
          <w:highlight w:val="none"/>
        </w:rPr>
        <w:t>202</w:t>
      </w:r>
      <w:r>
        <w:rPr>
          <w:rFonts w:hint="default" w:ascii="Times New Roman" w:hAnsi="Times New Roman" w:eastAsia="红豆小标宋简体" w:cs="Times New Roman"/>
          <w:color w:val="auto"/>
          <w:kern w:val="0"/>
          <w:sz w:val="36"/>
          <w:szCs w:val="36"/>
          <w:highlight w:val="none"/>
          <w:lang w:val="en-US" w:eastAsia="zh-CN"/>
        </w:rPr>
        <w:t>3</w:t>
      </w:r>
      <w:r>
        <w:rPr>
          <w:rFonts w:hint="eastAsia" w:ascii="红豆小标宋简体" w:hAnsi="红豆小标宋简体" w:eastAsia="红豆小标宋简体" w:cs="红豆小标宋简体"/>
          <w:color w:val="auto"/>
          <w:kern w:val="0"/>
          <w:sz w:val="36"/>
          <w:szCs w:val="36"/>
          <w:highlight w:val="none"/>
        </w:rPr>
        <w:t>年度）</w:t>
      </w:r>
    </w:p>
    <w:p>
      <w:pPr>
        <w:keepNext w:val="0"/>
        <w:keepLines w:val="0"/>
        <w:pageBreakBefore w:val="0"/>
        <w:kinsoku/>
        <w:wordWrap/>
        <w:overflowPunct/>
        <w:topLinePunct w:val="0"/>
        <w:autoSpaceDE/>
        <w:autoSpaceDN/>
        <w:bidi w:val="0"/>
        <w:adjustRightInd/>
        <w:snapToGrid/>
        <w:spacing w:line="540" w:lineRule="exact"/>
        <w:ind w:leftChars="0" w:firstLine="0" w:firstLineChars="0"/>
        <w:jc w:val="center"/>
        <w:textAlignment w:val="auto"/>
        <w:rPr>
          <w:rFonts w:ascii="仿宋_GB2312" w:hAnsi="仿宋_GB2312" w:cs="仿宋_GB2312"/>
          <w:b/>
          <w:color w:val="auto"/>
          <w:kern w:val="0"/>
          <w:sz w:val="50"/>
          <w:szCs w:val="50"/>
          <w:highlight w:val="none"/>
          <w:lang w:bidi="en-US"/>
        </w:rPr>
      </w:pPr>
    </w:p>
    <w:p>
      <w:pPr>
        <w:keepNext w:val="0"/>
        <w:keepLines w:val="0"/>
        <w:pageBreakBefore w:val="0"/>
        <w:kinsoku/>
        <w:wordWrap/>
        <w:overflowPunct/>
        <w:topLinePunct w:val="0"/>
        <w:autoSpaceDE/>
        <w:autoSpaceDN/>
        <w:bidi w:val="0"/>
        <w:adjustRightInd/>
        <w:snapToGrid/>
        <w:spacing w:line="540" w:lineRule="exact"/>
        <w:ind w:leftChars="0" w:firstLine="0" w:firstLineChars="0"/>
        <w:jc w:val="center"/>
        <w:textAlignment w:val="auto"/>
        <w:rPr>
          <w:rFonts w:ascii="仿宋_GB2312" w:hAnsi="仿宋_GB2312" w:cs="仿宋_GB2312"/>
          <w:b/>
          <w:color w:val="auto"/>
          <w:kern w:val="0"/>
          <w:sz w:val="50"/>
          <w:szCs w:val="50"/>
          <w:highlight w:val="none"/>
          <w:lang w:bidi="en-US"/>
        </w:rPr>
      </w:pPr>
    </w:p>
    <w:p>
      <w:pPr>
        <w:keepNext w:val="0"/>
        <w:keepLines w:val="0"/>
        <w:pageBreakBefore w:val="0"/>
        <w:kinsoku/>
        <w:wordWrap/>
        <w:overflowPunct/>
        <w:topLinePunct w:val="0"/>
        <w:autoSpaceDE/>
        <w:autoSpaceDN/>
        <w:bidi w:val="0"/>
        <w:adjustRightInd/>
        <w:snapToGrid/>
        <w:spacing w:line="540" w:lineRule="exact"/>
        <w:ind w:leftChars="0" w:firstLine="0" w:firstLineChars="0"/>
        <w:jc w:val="center"/>
        <w:textAlignment w:val="auto"/>
        <w:rPr>
          <w:rFonts w:ascii="仿宋_GB2312" w:hAnsi="仿宋_GB2312" w:cs="仿宋_GB2312"/>
          <w:b/>
          <w:color w:val="auto"/>
          <w:kern w:val="0"/>
          <w:sz w:val="50"/>
          <w:szCs w:val="50"/>
          <w:highlight w:val="none"/>
          <w:lang w:bidi="en-US"/>
        </w:rPr>
      </w:pPr>
    </w:p>
    <w:p>
      <w:pPr>
        <w:keepNext w:val="0"/>
        <w:keepLines w:val="0"/>
        <w:pageBreakBefore w:val="0"/>
        <w:kinsoku/>
        <w:wordWrap/>
        <w:overflowPunct/>
        <w:topLinePunct w:val="0"/>
        <w:autoSpaceDE/>
        <w:autoSpaceDN/>
        <w:bidi w:val="0"/>
        <w:adjustRightInd/>
        <w:snapToGrid/>
        <w:spacing w:line="540" w:lineRule="exact"/>
        <w:ind w:leftChars="0" w:firstLine="0" w:firstLineChars="0"/>
        <w:jc w:val="center"/>
        <w:textAlignment w:val="auto"/>
        <w:rPr>
          <w:rFonts w:ascii="仿宋_GB2312" w:hAnsi="仿宋_GB2312" w:cs="仿宋_GB2312"/>
          <w:b/>
          <w:color w:val="auto"/>
          <w:kern w:val="0"/>
          <w:sz w:val="50"/>
          <w:szCs w:val="50"/>
          <w:highlight w:val="none"/>
          <w:lang w:bidi="en-US"/>
        </w:rPr>
      </w:pPr>
    </w:p>
    <w:p>
      <w:pPr>
        <w:keepNext w:val="0"/>
        <w:keepLines w:val="0"/>
        <w:pageBreakBefore w:val="0"/>
        <w:kinsoku/>
        <w:wordWrap/>
        <w:overflowPunct/>
        <w:topLinePunct w:val="0"/>
        <w:autoSpaceDE/>
        <w:autoSpaceDN/>
        <w:bidi w:val="0"/>
        <w:adjustRightInd/>
        <w:snapToGrid/>
        <w:spacing w:line="540" w:lineRule="exact"/>
        <w:ind w:leftChars="0" w:firstLine="0" w:firstLineChars="0"/>
        <w:jc w:val="center"/>
        <w:textAlignment w:val="auto"/>
        <w:rPr>
          <w:rFonts w:ascii="仿宋_GB2312" w:hAnsi="仿宋_GB2312" w:cs="仿宋_GB2312"/>
          <w:b/>
          <w:color w:val="auto"/>
          <w:kern w:val="0"/>
          <w:sz w:val="50"/>
          <w:szCs w:val="50"/>
          <w:highlight w:val="none"/>
          <w:lang w:bidi="en-US"/>
        </w:rPr>
      </w:pPr>
    </w:p>
    <w:p>
      <w:pPr>
        <w:keepNext w:val="0"/>
        <w:keepLines w:val="0"/>
        <w:pageBreakBefore w:val="0"/>
        <w:kinsoku/>
        <w:wordWrap/>
        <w:overflowPunct/>
        <w:topLinePunct w:val="0"/>
        <w:autoSpaceDE/>
        <w:autoSpaceDN/>
        <w:bidi w:val="0"/>
        <w:adjustRightInd/>
        <w:snapToGrid/>
        <w:spacing w:line="540" w:lineRule="exact"/>
        <w:ind w:leftChars="0" w:firstLine="0" w:firstLineChars="0"/>
        <w:textAlignment w:val="auto"/>
        <w:rPr>
          <w:rFonts w:ascii="宋体" w:hAnsi="宋体" w:eastAsia="宋体" w:cs="宋体"/>
          <w:color w:val="auto"/>
          <w:kern w:val="0"/>
          <w:sz w:val="32"/>
          <w:szCs w:val="32"/>
          <w:highlight w:val="none"/>
        </w:rPr>
      </w:pPr>
      <w:r>
        <w:rPr>
          <w:rFonts w:hint="eastAsia" w:ascii="宋体" w:hAnsi="宋体" w:eastAsia="宋体" w:cs="仿宋_GB2312"/>
          <w:b/>
          <w:bCs/>
          <w:color w:val="auto"/>
          <w:kern w:val="0"/>
          <w:sz w:val="32"/>
          <w:szCs w:val="32"/>
          <w:highlight w:val="none"/>
        </w:rPr>
        <w:t>项目名称：博斯腾湖全域旅游发展规划修编经费</w:t>
      </w:r>
    </w:p>
    <w:p>
      <w:pPr>
        <w:keepNext w:val="0"/>
        <w:keepLines w:val="0"/>
        <w:pageBreakBefore w:val="0"/>
        <w:kinsoku/>
        <w:wordWrap/>
        <w:overflowPunct/>
        <w:topLinePunct w:val="0"/>
        <w:autoSpaceDE/>
        <w:autoSpaceDN/>
        <w:bidi w:val="0"/>
        <w:adjustRightInd/>
        <w:snapToGrid/>
        <w:spacing w:line="540" w:lineRule="exact"/>
        <w:ind w:leftChars="0" w:firstLine="0" w:firstLineChars="0"/>
        <w:textAlignment w:val="auto"/>
        <w:rPr>
          <w:rFonts w:ascii="宋体" w:hAnsi="宋体" w:eastAsia="宋体" w:cs="宋体"/>
          <w:color w:val="auto"/>
          <w:kern w:val="0"/>
          <w:sz w:val="32"/>
          <w:szCs w:val="32"/>
          <w:highlight w:val="none"/>
        </w:rPr>
      </w:pPr>
      <w:r>
        <w:rPr>
          <w:rFonts w:hint="eastAsia" w:ascii="宋体" w:hAnsi="宋体" w:eastAsia="宋体" w:cs="仿宋_GB2312"/>
          <w:b/>
          <w:bCs/>
          <w:color w:val="auto"/>
          <w:kern w:val="0"/>
          <w:sz w:val="32"/>
          <w:szCs w:val="32"/>
          <w:highlight w:val="none"/>
        </w:rPr>
        <w:t>实施单位（公章）：巴州文化体育广播电视和旅游局</w:t>
      </w:r>
    </w:p>
    <w:p>
      <w:pPr>
        <w:keepNext w:val="0"/>
        <w:keepLines w:val="0"/>
        <w:pageBreakBefore w:val="0"/>
        <w:kinsoku/>
        <w:wordWrap/>
        <w:overflowPunct/>
        <w:topLinePunct w:val="0"/>
        <w:autoSpaceDE/>
        <w:autoSpaceDN/>
        <w:bidi w:val="0"/>
        <w:adjustRightInd/>
        <w:snapToGrid/>
        <w:spacing w:line="540" w:lineRule="exact"/>
        <w:ind w:leftChars="0" w:firstLine="0" w:firstLineChars="0"/>
        <w:textAlignment w:val="auto"/>
        <w:rPr>
          <w:rFonts w:ascii="宋体" w:hAnsi="宋体" w:eastAsia="宋体" w:cs="宋体"/>
          <w:color w:val="auto"/>
          <w:kern w:val="0"/>
          <w:sz w:val="32"/>
          <w:szCs w:val="32"/>
          <w:highlight w:val="none"/>
        </w:rPr>
      </w:pPr>
      <w:r>
        <w:rPr>
          <w:rFonts w:hint="eastAsia" w:ascii="宋体" w:hAnsi="宋体" w:eastAsia="宋体" w:cs="仿宋_GB2312"/>
          <w:b/>
          <w:bCs/>
          <w:color w:val="auto"/>
          <w:kern w:val="0"/>
          <w:sz w:val="32"/>
          <w:szCs w:val="32"/>
          <w:highlight w:val="none"/>
        </w:rPr>
        <w:t>主管部门（公章）：巴州文化体育广播电视和旅游局</w:t>
      </w:r>
    </w:p>
    <w:p>
      <w:pPr>
        <w:keepNext w:val="0"/>
        <w:keepLines w:val="0"/>
        <w:pageBreakBefore w:val="0"/>
        <w:kinsoku/>
        <w:wordWrap/>
        <w:overflowPunct/>
        <w:topLinePunct w:val="0"/>
        <w:autoSpaceDE/>
        <w:autoSpaceDN/>
        <w:bidi w:val="0"/>
        <w:adjustRightInd/>
        <w:snapToGrid/>
        <w:spacing w:line="540" w:lineRule="exact"/>
        <w:ind w:leftChars="0" w:firstLine="0" w:firstLineChars="0"/>
        <w:textAlignment w:val="auto"/>
        <w:rPr>
          <w:rFonts w:hint="eastAsia" w:ascii="宋体" w:hAnsi="宋体" w:eastAsia="宋体" w:cs="宋体"/>
          <w:color w:val="auto"/>
          <w:kern w:val="0"/>
          <w:sz w:val="32"/>
          <w:szCs w:val="32"/>
          <w:highlight w:val="none"/>
          <w:lang w:val="en-US" w:eastAsia="zh-CN"/>
        </w:rPr>
      </w:pPr>
      <w:r>
        <w:rPr>
          <w:rFonts w:hint="eastAsia" w:ascii="宋体" w:hAnsi="宋体" w:eastAsia="宋体" w:cs="仿宋_GB2312"/>
          <w:b/>
          <w:bCs/>
          <w:color w:val="auto"/>
          <w:kern w:val="0"/>
          <w:sz w:val="32"/>
          <w:szCs w:val="32"/>
          <w:highlight w:val="none"/>
        </w:rPr>
        <w:t>项目负责人（签章）：</w:t>
      </w:r>
      <w:r>
        <w:rPr>
          <w:rFonts w:hint="eastAsia" w:ascii="宋体" w:hAnsi="宋体" w:eastAsia="宋体" w:cs="仿宋_GB2312"/>
          <w:b/>
          <w:bCs/>
          <w:color w:val="auto"/>
          <w:kern w:val="0"/>
          <w:sz w:val="32"/>
          <w:szCs w:val="32"/>
          <w:highlight w:val="none"/>
          <w:lang w:val="en-US" w:eastAsia="zh-CN"/>
        </w:rPr>
        <w:t>马磊</w:t>
      </w:r>
    </w:p>
    <w:p>
      <w:pPr>
        <w:keepNext w:val="0"/>
        <w:keepLines w:val="0"/>
        <w:pageBreakBefore w:val="0"/>
        <w:kinsoku/>
        <w:wordWrap/>
        <w:overflowPunct/>
        <w:topLinePunct w:val="0"/>
        <w:autoSpaceDE/>
        <w:autoSpaceDN/>
        <w:bidi w:val="0"/>
        <w:adjustRightInd/>
        <w:snapToGrid/>
        <w:spacing w:line="540" w:lineRule="exact"/>
        <w:ind w:leftChars="0" w:firstLine="0" w:firstLineChars="0"/>
        <w:textAlignment w:val="auto"/>
        <w:rPr>
          <w:rFonts w:ascii="宋体" w:hAnsi="宋体" w:eastAsia="宋体" w:cs="仿宋_GB2312"/>
          <w:b/>
          <w:bCs/>
          <w:color w:val="auto"/>
          <w:kern w:val="0"/>
          <w:sz w:val="32"/>
          <w:szCs w:val="32"/>
          <w:highlight w:val="none"/>
        </w:rPr>
      </w:pPr>
      <w:r>
        <w:rPr>
          <w:rFonts w:hint="eastAsia" w:ascii="宋体" w:hAnsi="宋体" w:eastAsia="宋体" w:cs="仿宋_GB2312"/>
          <w:b/>
          <w:bCs/>
          <w:color w:val="auto"/>
          <w:kern w:val="0"/>
          <w:sz w:val="32"/>
          <w:szCs w:val="32"/>
          <w:highlight w:val="none"/>
        </w:rPr>
        <w:t>填报时间：</w:t>
      </w:r>
      <w:r>
        <w:rPr>
          <w:rFonts w:hint="default" w:ascii="Times New Roman" w:hAnsi="Times New Roman" w:eastAsia="宋体" w:cs="Times New Roman"/>
          <w:b/>
          <w:bCs/>
          <w:color w:val="auto"/>
          <w:kern w:val="0"/>
          <w:sz w:val="32"/>
          <w:szCs w:val="32"/>
          <w:highlight w:val="none"/>
        </w:rPr>
        <w:t>202</w:t>
      </w:r>
      <w:r>
        <w:rPr>
          <w:rFonts w:hint="default" w:ascii="Times New Roman" w:hAnsi="Times New Roman" w:eastAsia="宋体" w:cs="Times New Roman"/>
          <w:b/>
          <w:bCs/>
          <w:color w:val="auto"/>
          <w:kern w:val="0"/>
          <w:sz w:val="32"/>
          <w:szCs w:val="32"/>
          <w:highlight w:val="none"/>
          <w:lang w:val="en-US" w:eastAsia="zh-CN"/>
        </w:rPr>
        <w:t>4</w:t>
      </w:r>
      <w:r>
        <w:rPr>
          <w:rFonts w:hint="eastAsia" w:ascii="宋体" w:hAnsi="宋体" w:eastAsia="宋体" w:cs="仿宋_GB2312"/>
          <w:b/>
          <w:bCs/>
          <w:color w:val="auto"/>
          <w:kern w:val="0"/>
          <w:sz w:val="32"/>
          <w:szCs w:val="32"/>
          <w:highlight w:val="none"/>
        </w:rPr>
        <w:t>年</w:t>
      </w:r>
      <w:r>
        <w:rPr>
          <w:rFonts w:hint="default" w:ascii="Times New Roman" w:hAnsi="Times New Roman" w:eastAsia="宋体" w:cs="Times New Roman"/>
          <w:b/>
          <w:bCs/>
          <w:color w:val="auto"/>
          <w:kern w:val="0"/>
          <w:sz w:val="32"/>
          <w:szCs w:val="32"/>
          <w:highlight w:val="none"/>
          <w:lang w:val="en-US" w:eastAsia="zh-CN"/>
        </w:rPr>
        <w:t>5</w:t>
      </w:r>
      <w:r>
        <w:rPr>
          <w:rFonts w:hint="eastAsia" w:ascii="宋体" w:hAnsi="宋体" w:eastAsia="宋体" w:cs="仿宋_GB2312"/>
          <w:b/>
          <w:bCs/>
          <w:color w:val="auto"/>
          <w:kern w:val="0"/>
          <w:sz w:val="32"/>
          <w:szCs w:val="32"/>
          <w:highlight w:val="none"/>
        </w:rPr>
        <w:t>月</w:t>
      </w:r>
      <w:r>
        <w:rPr>
          <w:rFonts w:hint="default" w:ascii="Times New Roman" w:hAnsi="Times New Roman" w:eastAsia="宋体" w:cs="Times New Roman"/>
          <w:b/>
          <w:bCs/>
          <w:color w:val="auto"/>
          <w:kern w:val="0"/>
          <w:sz w:val="32"/>
          <w:szCs w:val="32"/>
          <w:highlight w:val="none"/>
          <w:lang w:val="en-US" w:eastAsia="zh-CN"/>
        </w:rPr>
        <w:t>9</w:t>
      </w:r>
      <w:r>
        <w:rPr>
          <w:rFonts w:hint="eastAsia" w:ascii="宋体" w:hAnsi="宋体" w:eastAsia="宋体" w:cs="仿宋_GB2312"/>
          <w:b/>
          <w:bCs/>
          <w:color w:val="auto"/>
          <w:kern w:val="0"/>
          <w:sz w:val="32"/>
          <w:szCs w:val="32"/>
          <w:highlight w:val="none"/>
        </w:rPr>
        <w:t>日</w:t>
      </w:r>
    </w:p>
    <w:p>
      <w:pPr>
        <w:keepNext w:val="0"/>
        <w:keepLines w:val="0"/>
        <w:pageBreakBefore w:val="0"/>
        <w:widowControl/>
        <w:kinsoku/>
        <w:wordWrap/>
        <w:overflowPunct/>
        <w:topLinePunct w:val="0"/>
        <w:autoSpaceDE/>
        <w:autoSpaceDN/>
        <w:bidi w:val="0"/>
        <w:adjustRightInd/>
        <w:snapToGrid/>
        <w:spacing w:line="540" w:lineRule="exact"/>
        <w:ind w:leftChars="0" w:firstLine="0" w:firstLineChars="0"/>
        <w:jc w:val="left"/>
        <w:textAlignment w:val="auto"/>
        <w:rPr>
          <w:rFonts w:ascii="宋体" w:hAnsi="宋体" w:eastAsia="宋体" w:cs="Arial"/>
          <w:b/>
          <w:bCs/>
          <w:color w:val="auto"/>
          <w:sz w:val="36"/>
          <w:szCs w:val="36"/>
          <w:highlight w:val="none"/>
        </w:rPr>
      </w:pPr>
      <w:r>
        <w:rPr>
          <w:rFonts w:ascii="宋体" w:hAnsi="宋体" w:eastAsia="宋体" w:cs="Arial"/>
          <w:b/>
          <w:bCs/>
          <w:color w:val="auto"/>
          <w:sz w:val="36"/>
          <w:szCs w:val="36"/>
          <w:highlight w:val="none"/>
        </w:rPr>
        <w:br w:type="page"/>
      </w: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hint="eastAsia" w:ascii="方正小标宋_GBK" w:hAnsi="方正小标宋_GBK" w:eastAsia="方正小标宋_GBK" w:cs="方正小标宋_GBK"/>
          <w:b/>
          <w:bCs/>
          <w:sz w:val="36"/>
          <w:szCs w:val="36"/>
        </w:rPr>
      </w:pPr>
      <w:r>
        <w:rPr>
          <w:rFonts w:hint="eastAsia" w:ascii="方正小标宋_GBK" w:hAnsi="方正小标宋_GBK" w:eastAsia="方正小标宋_GBK" w:cs="方正小标宋_GBK"/>
          <w:b/>
          <w:bCs/>
          <w:sz w:val="36"/>
          <w:szCs w:val="36"/>
        </w:rPr>
        <w:t>项目支出绩效评价报告</w:t>
      </w:r>
    </w:p>
    <w:p>
      <w:pPr>
        <w:keepNext w:val="0"/>
        <w:keepLines w:val="0"/>
        <w:pageBreakBefore w:val="0"/>
        <w:widowControl w:val="0"/>
        <w:kinsoku/>
        <w:wordWrap/>
        <w:overflowPunct/>
        <w:topLinePunct w:val="0"/>
        <w:autoSpaceDE/>
        <w:autoSpaceDN/>
        <w:bidi w:val="0"/>
        <w:adjustRightInd/>
        <w:snapToGrid/>
        <w:spacing w:line="540" w:lineRule="exact"/>
        <w:ind w:leftChars="0" w:firstLine="0" w:firstLineChars="0"/>
        <w:jc w:val="center"/>
        <w:textAlignment w:val="auto"/>
        <w:rPr>
          <w:rFonts w:ascii="仿宋_GB2312"/>
          <w:color w:val="auto"/>
          <w:szCs w:val="30"/>
          <w:highlight w:val="none"/>
        </w:rPr>
      </w:pPr>
    </w:p>
    <w:p>
      <w:pPr>
        <w:pStyle w:val="3"/>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eastAsia" w:ascii="方正黑体_GBK" w:hAnsi="方正黑体_GBK" w:eastAsia="方正黑体_GBK" w:cs="方正黑体_GBK"/>
          <w:b w:val="0"/>
          <w:bCs w:val="0"/>
          <w:color w:val="auto"/>
          <w:kern w:val="2"/>
          <w:sz w:val="32"/>
          <w:szCs w:val="32"/>
          <w:highlight w:val="none"/>
          <w:lang w:val="en-US" w:eastAsia="zh-CN" w:bidi="ar-SA"/>
        </w:rPr>
      </w:pPr>
      <w:bookmarkStart w:id="0" w:name="_Toc68703827"/>
      <w:r>
        <w:rPr>
          <w:rFonts w:hint="eastAsia" w:ascii="方正黑体_GBK" w:hAnsi="方正黑体_GBK" w:eastAsia="方正黑体_GBK" w:cs="方正黑体_GBK"/>
          <w:b w:val="0"/>
          <w:bCs w:val="0"/>
          <w:color w:val="auto"/>
          <w:kern w:val="2"/>
          <w:sz w:val="32"/>
          <w:szCs w:val="32"/>
          <w:highlight w:val="none"/>
          <w:lang w:val="en-US" w:eastAsia="zh-CN" w:bidi="ar-SA"/>
        </w:rPr>
        <w:t>一、基本情况</w:t>
      </w:r>
      <w:bookmarkEnd w:id="0"/>
    </w:p>
    <w:p>
      <w:pPr>
        <w:pStyle w:val="4"/>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eastAsia" w:ascii="方正楷体_GBK" w:hAnsi="方正楷体_GBK" w:eastAsia="方正楷体_GBK" w:cs="方正楷体_GBK"/>
          <w:b/>
          <w:bCs/>
          <w:color w:val="auto"/>
          <w:sz w:val="32"/>
          <w:szCs w:val="32"/>
          <w:highlight w:val="none"/>
          <w:lang w:val="en-US" w:eastAsia="zh-CN"/>
        </w:rPr>
      </w:pPr>
      <w:bookmarkStart w:id="1" w:name="_Toc68703828"/>
      <w:r>
        <w:rPr>
          <w:rFonts w:hint="eastAsia" w:ascii="方正楷体_GBK" w:hAnsi="方正楷体_GBK" w:eastAsia="方正楷体_GBK" w:cs="方正楷体_GBK"/>
          <w:b/>
          <w:bCs/>
          <w:color w:val="auto"/>
          <w:sz w:val="32"/>
          <w:szCs w:val="32"/>
          <w:highlight w:val="none"/>
          <w:lang w:val="en-US" w:eastAsia="zh-CN"/>
        </w:rPr>
        <w:t>（一）项目概况。</w:t>
      </w:r>
      <w:bookmarkEnd w:id="1"/>
    </w:p>
    <w:p>
      <w:pPr>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rFonts w:hint="eastAsia" w:ascii="仿宋_GB2312"/>
          <w:color w:val="auto"/>
          <w:sz w:val="32"/>
          <w:szCs w:val="32"/>
          <w:highlight w:val="none"/>
        </w:rPr>
      </w:pPr>
      <w:r>
        <w:rPr>
          <w:rFonts w:hint="default" w:ascii="Times New Roman" w:hAnsi="Times New Roman" w:cs="Times New Roman"/>
          <w:color w:val="auto"/>
          <w:sz w:val="32"/>
          <w:szCs w:val="32"/>
          <w:highlight w:val="none"/>
          <w:lang w:val="en-US" w:eastAsia="zh-CN"/>
        </w:rPr>
        <w:t>1</w:t>
      </w:r>
      <w:r>
        <w:rPr>
          <w:rFonts w:hint="eastAsia" w:ascii="仿宋_GB2312"/>
          <w:color w:val="auto"/>
          <w:sz w:val="32"/>
          <w:szCs w:val="32"/>
          <w:highlight w:val="none"/>
          <w:lang w:val="en-US" w:eastAsia="zh-CN"/>
        </w:rPr>
        <w:t>.</w:t>
      </w:r>
      <w:r>
        <w:rPr>
          <w:rFonts w:hint="eastAsia" w:ascii="仿宋_GB2312"/>
          <w:color w:val="auto"/>
          <w:sz w:val="32"/>
          <w:szCs w:val="32"/>
          <w:highlight w:val="none"/>
        </w:rPr>
        <w:t>项目背景，主要内容及实施情况</w:t>
      </w:r>
    </w:p>
    <w:p>
      <w:pPr>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rFonts w:hint="eastAsia" w:ascii="仿宋_GB2312"/>
          <w:color w:val="auto"/>
          <w:sz w:val="32"/>
          <w:szCs w:val="32"/>
          <w:highlight w:val="none"/>
        </w:rPr>
      </w:pPr>
      <w:r>
        <w:rPr>
          <w:rFonts w:hint="eastAsia" w:ascii="仿宋_GB2312"/>
          <w:color w:val="auto"/>
          <w:sz w:val="32"/>
          <w:szCs w:val="32"/>
          <w:highlight w:val="none"/>
        </w:rPr>
        <w:t>（</w:t>
      </w:r>
      <w:r>
        <w:rPr>
          <w:rFonts w:hint="default" w:ascii="Times New Roman" w:hAnsi="Times New Roman" w:cs="Times New Roman"/>
          <w:color w:val="auto"/>
          <w:sz w:val="32"/>
          <w:szCs w:val="32"/>
          <w:highlight w:val="none"/>
        </w:rPr>
        <w:t>1</w:t>
      </w:r>
      <w:r>
        <w:rPr>
          <w:rFonts w:hint="eastAsia" w:ascii="仿宋_GB2312"/>
          <w:color w:val="auto"/>
          <w:sz w:val="32"/>
          <w:szCs w:val="32"/>
          <w:highlight w:val="none"/>
        </w:rPr>
        <w:t>）项目背景</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仿宋_GB2312"/>
          <w:color w:val="auto"/>
          <w:sz w:val="32"/>
          <w:szCs w:val="32"/>
          <w:highlight w:val="none"/>
          <w:lang w:val="en-US" w:eastAsia="zh-CN"/>
        </w:rPr>
      </w:pPr>
      <w:r>
        <w:rPr>
          <w:rFonts w:hint="eastAsia" w:ascii="仿宋_GB2312"/>
          <w:color w:val="auto"/>
          <w:sz w:val="32"/>
          <w:szCs w:val="32"/>
          <w:highlight w:val="none"/>
          <w:lang w:val="en-US" w:eastAsia="zh-CN"/>
        </w:rPr>
        <w:t>为认真学习贯彻落实自治区党委改革办关于博斯腾湖全域旅游专项改革试点一体化工作部署，全力推进博斯腾湖旅游高质量发展，经州党委研究，决定编制《博斯腾湖全域旅游一体化发展规划》（含《博湖县全域旅游发展规划》《和硕县全域旅游发展规划》修编工作及环博斯腾湖旅游资源普查）。</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ascii="仿宋_GB2312"/>
          <w:color w:val="auto"/>
          <w:sz w:val="32"/>
          <w:szCs w:val="32"/>
          <w:highlight w:val="none"/>
        </w:rPr>
      </w:pPr>
      <w:r>
        <w:rPr>
          <w:rFonts w:hint="eastAsia" w:ascii="仿宋_GB2312"/>
          <w:color w:val="auto"/>
          <w:sz w:val="32"/>
          <w:szCs w:val="32"/>
          <w:highlight w:val="none"/>
        </w:rPr>
        <w:t>（</w:t>
      </w:r>
      <w:r>
        <w:rPr>
          <w:rFonts w:hint="default" w:ascii="Times New Roman" w:hAnsi="Times New Roman" w:cs="Times New Roman"/>
          <w:color w:val="auto"/>
          <w:sz w:val="32"/>
          <w:szCs w:val="32"/>
          <w:highlight w:val="none"/>
          <w:lang w:val="en-US" w:eastAsia="zh-CN"/>
        </w:rPr>
        <w:t>2</w:t>
      </w:r>
      <w:r>
        <w:rPr>
          <w:rFonts w:hint="eastAsia" w:ascii="仿宋_GB2312"/>
          <w:color w:val="auto"/>
          <w:sz w:val="32"/>
          <w:szCs w:val="32"/>
          <w:highlight w:val="none"/>
        </w:rPr>
        <w:t>）主要内容</w:t>
      </w:r>
      <w:r>
        <w:rPr>
          <w:rFonts w:hint="eastAsia"/>
          <w:color w:val="auto"/>
          <w:sz w:val="32"/>
          <w:szCs w:val="32"/>
          <w:highlight w:val="none"/>
        </w:rPr>
        <w:t>及</w:t>
      </w:r>
      <w:r>
        <w:rPr>
          <w:rFonts w:hint="eastAsia" w:ascii="仿宋_GB2312"/>
          <w:color w:val="auto"/>
          <w:sz w:val="32"/>
          <w:szCs w:val="32"/>
          <w:highlight w:val="none"/>
        </w:rPr>
        <w:t>实施情况</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仿宋_GB2312" w:eastAsia="仿宋_GB2312"/>
          <w:color w:val="auto"/>
          <w:sz w:val="32"/>
          <w:szCs w:val="32"/>
          <w:highlight w:val="none"/>
          <w:lang w:eastAsia="zh-CN"/>
        </w:rPr>
      </w:pPr>
      <w:r>
        <w:rPr>
          <w:rFonts w:hint="eastAsia" w:ascii="仿宋_GB2312"/>
          <w:color w:val="auto"/>
          <w:sz w:val="32"/>
          <w:szCs w:val="32"/>
          <w:highlight w:val="none"/>
        </w:rPr>
        <w:t>主要内容：项目实施主要编制《博斯腾湖全域旅游一体化发展规划》</w:t>
      </w:r>
      <w:r>
        <w:rPr>
          <w:rFonts w:hint="eastAsia" w:ascii="仿宋_GB2312"/>
          <w:color w:val="auto"/>
          <w:sz w:val="32"/>
          <w:szCs w:val="32"/>
          <w:highlight w:val="none"/>
          <w:lang w:eastAsia="zh-CN"/>
        </w:rPr>
        <w:t>，</w:t>
      </w:r>
      <w:r>
        <w:rPr>
          <w:rFonts w:hint="eastAsia" w:ascii="仿宋_GB2312"/>
          <w:color w:val="auto"/>
          <w:sz w:val="32"/>
          <w:szCs w:val="32"/>
          <w:highlight w:val="none"/>
        </w:rPr>
        <w:t>全面重新审视了博斯腾湖之于全疆旅游发展的重要战略地位和引领南疆旅游发展战略支撑作用，以环湖旅游公路串联地区发展为基础，以西游文化为主题文化线索，提出了打造成为“丝绸之路中线旅游集散中心”“中国露营大本营”“自治区全域旅游一体化改革发展样板区”三大总体发展目标，谋划构建“两环、两区、五板块”的旅游一体化空间发展格局，重点实施环湖旅游公路、中国露营大本营、高品质度假、景区景点提升、游客集散服务、特色水上游船、品牌体育赛事、乡村旅游、标志性景观以及一体化保护举措等十大体系建设内容</w:t>
      </w:r>
      <w:r>
        <w:rPr>
          <w:rFonts w:hint="eastAsia" w:ascii="仿宋_GB2312"/>
          <w:color w:val="auto"/>
          <w:sz w:val="32"/>
          <w:szCs w:val="32"/>
          <w:highlight w:val="none"/>
          <w:lang w:eastAsia="zh-CN"/>
        </w:rPr>
        <w:t>。</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ascii="仿宋_GB2312"/>
          <w:color w:val="auto"/>
          <w:sz w:val="32"/>
          <w:szCs w:val="32"/>
          <w:highlight w:val="none"/>
        </w:rPr>
      </w:pPr>
      <w:r>
        <w:rPr>
          <w:rFonts w:hint="eastAsia" w:ascii="仿宋_GB2312"/>
          <w:color w:val="auto"/>
          <w:sz w:val="32"/>
          <w:szCs w:val="32"/>
          <w:highlight w:val="none"/>
        </w:rPr>
        <w:t>实施情况：为推动巴州博斯腾湖旅游资源高质量发展，</w:t>
      </w:r>
      <w:r>
        <w:rPr>
          <w:rFonts w:hint="default" w:ascii="Times New Roman" w:hAnsi="Times New Roman" w:cs="Times New Roman"/>
          <w:color w:val="auto"/>
          <w:sz w:val="32"/>
          <w:szCs w:val="32"/>
          <w:highlight w:val="none"/>
        </w:rPr>
        <w:t>2023</w:t>
      </w:r>
      <w:r>
        <w:rPr>
          <w:rFonts w:hint="eastAsia" w:ascii="仿宋_GB2312"/>
          <w:color w:val="auto"/>
          <w:sz w:val="32"/>
          <w:szCs w:val="32"/>
          <w:highlight w:val="none"/>
        </w:rPr>
        <w:t>年，通过财政拨款</w:t>
      </w:r>
      <w:r>
        <w:rPr>
          <w:rFonts w:hint="default" w:ascii="Times New Roman" w:hAnsi="Times New Roman" w:cs="Times New Roman"/>
          <w:color w:val="auto"/>
          <w:sz w:val="32"/>
          <w:szCs w:val="32"/>
          <w:highlight w:val="none"/>
        </w:rPr>
        <w:t>178</w:t>
      </w:r>
      <w:r>
        <w:rPr>
          <w:rFonts w:hint="eastAsia" w:ascii="仿宋_GB2312"/>
          <w:color w:val="auto"/>
          <w:sz w:val="32"/>
          <w:szCs w:val="32"/>
          <w:highlight w:val="none"/>
        </w:rPr>
        <w:t>万元我局完成编制《博斯腾湖全域旅游一体化发展规划》、修编《博湖县全域旅游发展规划》《和硕县全域旅游发展规划》、环博斯腾湖旅游资源普查报告。编制的规划经评审专家审核，一直认为规划内容丰富、思路清晰、举措得当，可以作为长期规划运用。</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ascii="仿宋_GB2312"/>
          <w:color w:val="auto"/>
          <w:sz w:val="32"/>
          <w:szCs w:val="32"/>
          <w:highlight w:val="none"/>
        </w:rPr>
      </w:pPr>
      <w:r>
        <w:rPr>
          <w:rFonts w:hint="default" w:ascii="Times New Roman" w:hAnsi="Times New Roman" w:cs="Times New Roman"/>
          <w:color w:val="auto"/>
          <w:sz w:val="32"/>
          <w:szCs w:val="32"/>
          <w:highlight w:val="none"/>
          <w:lang w:val="en-US" w:eastAsia="zh-CN"/>
        </w:rPr>
        <w:t>2</w:t>
      </w:r>
      <w:r>
        <w:rPr>
          <w:rFonts w:hint="eastAsia" w:ascii="仿宋_GB2312"/>
          <w:color w:val="auto"/>
          <w:sz w:val="32"/>
          <w:szCs w:val="32"/>
          <w:highlight w:val="none"/>
          <w:lang w:val="en-US" w:eastAsia="zh-CN"/>
        </w:rPr>
        <w:t>.</w:t>
      </w:r>
      <w:r>
        <w:rPr>
          <w:rFonts w:hint="eastAsia" w:ascii="仿宋_GB2312"/>
          <w:color w:val="auto"/>
          <w:sz w:val="32"/>
          <w:szCs w:val="32"/>
          <w:highlight w:val="none"/>
        </w:rPr>
        <w:t>资金投入和使用情况</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color w:val="auto"/>
          <w:sz w:val="32"/>
          <w:szCs w:val="32"/>
          <w:highlight w:val="none"/>
        </w:rPr>
      </w:pPr>
      <w:r>
        <w:rPr>
          <w:rFonts w:hint="eastAsia"/>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1</w:t>
      </w:r>
      <w:r>
        <w:rPr>
          <w:rFonts w:hint="eastAsia"/>
          <w:color w:val="auto"/>
          <w:sz w:val="32"/>
          <w:szCs w:val="32"/>
          <w:highlight w:val="none"/>
          <w:lang w:eastAsia="zh-CN"/>
        </w:rPr>
        <w:t>）</w:t>
      </w:r>
      <w:r>
        <w:rPr>
          <w:rFonts w:hint="eastAsia"/>
          <w:color w:val="auto"/>
          <w:sz w:val="32"/>
          <w:szCs w:val="32"/>
          <w:highlight w:val="none"/>
        </w:rPr>
        <w:t>资金投入情况：该项目年初预算数</w:t>
      </w:r>
      <w:r>
        <w:rPr>
          <w:rFonts w:hint="default" w:ascii="Times New Roman" w:hAnsi="Times New Roman" w:cs="Times New Roman"/>
          <w:color w:val="auto"/>
          <w:sz w:val="32"/>
          <w:szCs w:val="32"/>
          <w:highlight w:val="none"/>
          <w:lang w:val="en-US" w:eastAsia="zh-CN"/>
        </w:rPr>
        <w:t>178</w:t>
      </w:r>
      <w:r>
        <w:rPr>
          <w:rFonts w:hint="eastAsia"/>
          <w:color w:val="auto"/>
          <w:sz w:val="32"/>
          <w:szCs w:val="32"/>
          <w:highlight w:val="none"/>
        </w:rPr>
        <w:t>万元，全年预算数</w:t>
      </w:r>
      <w:r>
        <w:rPr>
          <w:rFonts w:hint="default" w:ascii="Times New Roman" w:hAnsi="Times New Roman" w:cs="Times New Roman"/>
          <w:color w:val="auto"/>
          <w:sz w:val="32"/>
          <w:szCs w:val="32"/>
          <w:highlight w:val="none"/>
          <w:lang w:val="en-US" w:eastAsia="zh-CN"/>
        </w:rPr>
        <w:t>178</w:t>
      </w:r>
      <w:r>
        <w:rPr>
          <w:rFonts w:hint="eastAsia"/>
          <w:color w:val="auto"/>
          <w:sz w:val="32"/>
          <w:szCs w:val="32"/>
          <w:highlight w:val="none"/>
        </w:rPr>
        <w:t>万元，实际总投</w:t>
      </w:r>
      <w:r>
        <w:rPr>
          <w:rFonts w:hint="default" w:ascii="Times New Roman" w:hAnsi="Times New Roman" w:cs="Times New Roman"/>
          <w:color w:val="auto"/>
          <w:sz w:val="32"/>
          <w:szCs w:val="32"/>
          <w:highlight w:val="none"/>
          <w:lang w:val="en-US" w:eastAsia="zh-CN"/>
        </w:rPr>
        <w:t>178</w:t>
      </w:r>
      <w:r>
        <w:rPr>
          <w:rFonts w:hint="eastAsia"/>
          <w:color w:val="auto"/>
          <w:sz w:val="32"/>
          <w:szCs w:val="32"/>
          <w:highlight w:val="none"/>
        </w:rPr>
        <w:t>万元，该项目资金已全部落实到位，资金来源为</w:t>
      </w:r>
      <w:r>
        <w:rPr>
          <w:rFonts w:hint="eastAsia"/>
          <w:color w:val="auto"/>
          <w:sz w:val="32"/>
          <w:szCs w:val="32"/>
          <w:highlight w:val="none"/>
          <w:lang w:val="en-US" w:eastAsia="zh-CN"/>
        </w:rPr>
        <w:t>财政拨款</w:t>
      </w:r>
      <w:r>
        <w:rPr>
          <w:rFonts w:hint="eastAsia"/>
          <w:color w:val="auto"/>
          <w:sz w:val="32"/>
          <w:szCs w:val="32"/>
          <w:highlight w:val="none"/>
        </w:rPr>
        <w:t>。</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color w:val="auto"/>
          <w:sz w:val="32"/>
          <w:szCs w:val="32"/>
          <w:highlight w:val="none"/>
        </w:rPr>
      </w:pPr>
      <w:r>
        <w:rPr>
          <w:rFonts w:hint="eastAsia"/>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2</w:t>
      </w:r>
      <w:r>
        <w:rPr>
          <w:rFonts w:hint="eastAsia"/>
          <w:color w:val="auto"/>
          <w:sz w:val="32"/>
          <w:szCs w:val="32"/>
          <w:highlight w:val="none"/>
          <w:lang w:eastAsia="zh-CN"/>
        </w:rPr>
        <w:t>）</w:t>
      </w:r>
      <w:r>
        <w:rPr>
          <w:rFonts w:hint="eastAsia"/>
          <w:color w:val="auto"/>
          <w:sz w:val="32"/>
          <w:szCs w:val="32"/>
          <w:highlight w:val="none"/>
        </w:rPr>
        <w:t>资金使用情况：该项目年初预算数</w:t>
      </w:r>
      <w:r>
        <w:rPr>
          <w:rFonts w:hint="default" w:ascii="Times New Roman" w:hAnsi="Times New Roman" w:cs="Times New Roman"/>
          <w:color w:val="auto"/>
          <w:sz w:val="32"/>
          <w:szCs w:val="32"/>
          <w:highlight w:val="none"/>
          <w:lang w:val="en-US" w:eastAsia="zh-CN"/>
        </w:rPr>
        <w:t>178</w:t>
      </w:r>
      <w:r>
        <w:rPr>
          <w:rFonts w:hint="eastAsia"/>
          <w:color w:val="auto"/>
          <w:sz w:val="32"/>
          <w:szCs w:val="32"/>
          <w:highlight w:val="none"/>
        </w:rPr>
        <w:t>万元，全年预算数</w:t>
      </w:r>
      <w:r>
        <w:rPr>
          <w:rFonts w:hint="default" w:ascii="Times New Roman" w:hAnsi="Times New Roman" w:cs="Times New Roman"/>
          <w:color w:val="auto"/>
          <w:sz w:val="32"/>
          <w:szCs w:val="32"/>
          <w:highlight w:val="none"/>
          <w:lang w:val="en-US" w:eastAsia="zh-CN"/>
        </w:rPr>
        <w:t>178</w:t>
      </w:r>
      <w:r>
        <w:rPr>
          <w:rFonts w:hint="eastAsia"/>
          <w:color w:val="auto"/>
          <w:sz w:val="32"/>
          <w:szCs w:val="32"/>
          <w:highlight w:val="none"/>
        </w:rPr>
        <w:t>万元，全年执行数</w:t>
      </w:r>
      <w:r>
        <w:rPr>
          <w:rFonts w:hint="default" w:ascii="Times New Roman" w:hAnsi="Times New Roman" w:cs="Times New Roman"/>
          <w:color w:val="auto"/>
          <w:sz w:val="32"/>
          <w:szCs w:val="32"/>
          <w:highlight w:val="none"/>
          <w:lang w:val="en-US" w:eastAsia="zh-CN"/>
        </w:rPr>
        <w:t>178</w:t>
      </w:r>
      <w:r>
        <w:rPr>
          <w:rFonts w:hint="eastAsia"/>
          <w:color w:val="auto"/>
          <w:sz w:val="32"/>
          <w:szCs w:val="32"/>
          <w:highlight w:val="none"/>
        </w:rPr>
        <w:t>万元，预算执行率为</w:t>
      </w:r>
      <w:r>
        <w:rPr>
          <w:rFonts w:hint="default" w:ascii="Times New Roman" w:hAnsi="Times New Roman" w:cs="Times New Roman"/>
          <w:color w:val="auto"/>
          <w:sz w:val="32"/>
          <w:szCs w:val="32"/>
          <w:highlight w:val="none"/>
          <w:lang w:val="en-US" w:eastAsia="zh-CN"/>
        </w:rPr>
        <w:t>100</w:t>
      </w:r>
      <w:r>
        <w:rPr>
          <w:rFonts w:hint="eastAsia"/>
          <w:color w:val="auto"/>
          <w:sz w:val="32"/>
          <w:szCs w:val="32"/>
          <w:highlight w:val="none"/>
        </w:rPr>
        <w:t>%，用于编制《博斯腾湖全域旅游一体化发展规划》（含《博湖县全域旅游发展规划》《和硕县全域旅游发展规划》修编工作及环博斯腾湖旅游资源普查</w:t>
      </w:r>
      <w:r>
        <w:rPr>
          <w:rFonts w:hint="default" w:ascii="Times New Roman" w:hAnsi="Times New Roman" w:cs="Times New Roman"/>
          <w:color w:val="auto"/>
          <w:sz w:val="32"/>
          <w:szCs w:val="32"/>
          <w:highlight w:val="none"/>
        </w:rPr>
        <w:t>178</w:t>
      </w:r>
      <w:r>
        <w:rPr>
          <w:rFonts w:hint="eastAsia"/>
          <w:color w:val="auto"/>
          <w:sz w:val="32"/>
          <w:szCs w:val="32"/>
          <w:highlight w:val="none"/>
        </w:rPr>
        <w:t>万元。</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default" w:ascii="仿宋_GB2312" w:eastAsia="仿宋_GB2312"/>
          <w:b w:val="0"/>
          <w:bCs w:val="0"/>
          <w:color w:val="auto"/>
          <w:sz w:val="32"/>
          <w:szCs w:val="32"/>
          <w:highlight w:val="none"/>
          <w:lang w:val="en-US" w:eastAsia="zh-CN"/>
        </w:rPr>
      </w:pPr>
      <w:bookmarkStart w:id="2" w:name="_Toc68703829"/>
      <w:r>
        <w:rPr>
          <w:rFonts w:hint="eastAsia" w:ascii="仿宋_GB2312" w:eastAsia="仿宋_GB2312"/>
          <w:b w:val="0"/>
          <w:bCs w:val="0"/>
          <w:color w:val="auto"/>
          <w:sz w:val="32"/>
          <w:szCs w:val="32"/>
          <w:highlight w:val="none"/>
        </w:rPr>
        <w:t>（二）项目绩效目标</w:t>
      </w:r>
      <w:bookmarkEnd w:id="2"/>
      <w:r>
        <w:rPr>
          <w:rFonts w:hint="eastAsia" w:ascii="仿宋_GB2312" w:eastAsia="仿宋_GB2312"/>
          <w:b w:val="0"/>
          <w:bCs w:val="0"/>
          <w:color w:val="auto"/>
          <w:sz w:val="32"/>
          <w:szCs w:val="32"/>
          <w:highlight w:val="none"/>
          <w:lang w:eastAsia="zh-CN"/>
        </w:rPr>
        <w:t>，</w:t>
      </w:r>
      <w:r>
        <w:rPr>
          <w:rFonts w:hint="eastAsia"/>
          <w:color w:val="auto"/>
          <w:sz w:val="32"/>
          <w:szCs w:val="32"/>
          <w:highlight w:val="none"/>
        </w:rPr>
        <w:t>包括总体目标和阶段性目标。</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color w:val="auto"/>
          <w:sz w:val="32"/>
          <w:szCs w:val="32"/>
          <w:highlight w:val="none"/>
        </w:rPr>
      </w:pPr>
      <w:r>
        <w:rPr>
          <w:rFonts w:hint="default" w:ascii="Times New Roman" w:hAnsi="Times New Roman" w:cs="Times New Roman"/>
          <w:color w:val="auto"/>
          <w:sz w:val="32"/>
          <w:szCs w:val="32"/>
          <w:highlight w:val="none"/>
        </w:rPr>
        <w:t>1</w:t>
      </w:r>
      <w:r>
        <w:rPr>
          <w:rFonts w:hint="eastAsia"/>
          <w:color w:val="auto"/>
          <w:sz w:val="32"/>
          <w:szCs w:val="32"/>
          <w:highlight w:val="none"/>
          <w:lang w:val="en-US" w:eastAsia="zh-CN"/>
        </w:rPr>
        <w:t>.</w:t>
      </w:r>
      <w:r>
        <w:rPr>
          <w:rFonts w:hint="eastAsia"/>
          <w:color w:val="auto"/>
          <w:sz w:val="32"/>
          <w:szCs w:val="32"/>
          <w:highlight w:val="none"/>
        </w:rPr>
        <w:t>总体目标：通过财政投入</w:t>
      </w:r>
      <w:r>
        <w:rPr>
          <w:rFonts w:hint="default" w:ascii="Times New Roman" w:hAnsi="Times New Roman" w:cs="Times New Roman"/>
          <w:color w:val="auto"/>
          <w:sz w:val="32"/>
          <w:szCs w:val="32"/>
          <w:highlight w:val="none"/>
        </w:rPr>
        <w:t>178</w:t>
      </w:r>
      <w:r>
        <w:rPr>
          <w:rFonts w:hint="eastAsia"/>
          <w:color w:val="auto"/>
          <w:sz w:val="32"/>
          <w:szCs w:val="32"/>
          <w:highlight w:val="none"/>
        </w:rPr>
        <w:t>万元，完成编制《博斯腾湖全域旅游一体化发展规划》、修编《博湖县全域旅游发展规划》《和硕县全域旅游发展规划》、环博斯腾湖旅游资源普查报告，为全方位推进博斯腾湖全域旅游一体化发展，实现博斯腾湖旅游产业提质升级，环博斯腾湖周边县市提供发展旅游产业的重要政策依据。</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highlight w:val="none"/>
          <w:lang w:val="en-US" w:eastAsia="zh-CN"/>
        </w:rPr>
      </w:pPr>
      <w:r>
        <w:rPr>
          <w:rFonts w:hint="default" w:ascii="Times New Roman" w:hAnsi="Times New Roman" w:cs="Times New Roman"/>
          <w:color w:val="auto"/>
          <w:sz w:val="32"/>
          <w:szCs w:val="32"/>
          <w:highlight w:val="none"/>
        </w:rPr>
        <w:t>2</w:t>
      </w:r>
      <w:r>
        <w:rPr>
          <w:rFonts w:hint="eastAsia"/>
          <w:color w:val="auto"/>
          <w:sz w:val="32"/>
          <w:szCs w:val="32"/>
          <w:highlight w:val="none"/>
          <w:lang w:val="en-US" w:eastAsia="zh-CN"/>
        </w:rPr>
        <w:t>.</w:t>
      </w:r>
      <w:r>
        <w:rPr>
          <w:rFonts w:hint="eastAsia"/>
          <w:color w:val="auto"/>
          <w:sz w:val="32"/>
          <w:szCs w:val="32"/>
          <w:highlight w:val="none"/>
        </w:rPr>
        <w:t>阶段性目标：</w:t>
      </w:r>
      <w:r>
        <w:rPr>
          <w:rFonts w:hint="default" w:ascii="Times New Roman" w:hAnsi="Times New Roman" w:cs="Times New Roman"/>
          <w:color w:val="auto"/>
          <w:sz w:val="32"/>
          <w:szCs w:val="32"/>
          <w:highlight w:val="none"/>
          <w:lang w:val="en-US" w:eastAsia="zh-CN"/>
        </w:rPr>
        <w:t>1</w:t>
      </w:r>
      <w:r>
        <w:rPr>
          <w:rFonts w:hint="eastAsia"/>
          <w:color w:val="auto"/>
          <w:sz w:val="32"/>
          <w:szCs w:val="32"/>
          <w:highlight w:val="none"/>
          <w:lang w:val="en-US" w:eastAsia="zh-CN"/>
        </w:rPr>
        <w:t>.</w:t>
      </w:r>
      <w:r>
        <w:rPr>
          <w:rFonts w:hint="eastAsia"/>
          <w:color w:val="auto"/>
          <w:sz w:val="32"/>
          <w:szCs w:val="32"/>
          <w:highlight w:val="none"/>
        </w:rPr>
        <w:t>计划于</w:t>
      </w:r>
      <w:r>
        <w:rPr>
          <w:rFonts w:hint="eastAsia" w:cs="Times New Roman"/>
          <w:color w:val="auto"/>
          <w:sz w:val="32"/>
          <w:szCs w:val="32"/>
          <w:highlight w:val="none"/>
          <w:lang w:val="en-US" w:eastAsia="zh-CN"/>
        </w:rPr>
        <w:t>第一季度完成项目</w:t>
      </w:r>
      <w:r>
        <w:rPr>
          <w:rFonts w:hint="eastAsia"/>
          <w:color w:val="auto"/>
          <w:sz w:val="32"/>
          <w:szCs w:val="32"/>
          <w:highlight w:val="none"/>
        </w:rPr>
        <w:t>招标</w:t>
      </w:r>
      <w:r>
        <w:rPr>
          <w:rFonts w:hint="eastAsia"/>
          <w:color w:val="auto"/>
          <w:sz w:val="32"/>
          <w:szCs w:val="32"/>
          <w:highlight w:val="none"/>
          <w:lang w:val="en-US" w:eastAsia="zh-CN"/>
        </w:rPr>
        <w:t>工作</w:t>
      </w:r>
      <w:r>
        <w:rPr>
          <w:rFonts w:hint="eastAsia"/>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2</w:t>
      </w:r>
      <w:r>
        <w:rPr>
          <w:rFonts w:hint="eastAsia"/>
          <w:color w:val="auto"/>
          <w:sz w:val="32"/>
          <w:szCs w:val="32"/>
          <w:highlight w:val="none"/>
          <w:lang w:val="en-US" w:eastAsia="zh-CN"/>
        </w:rPr>
        <w:t>.</w:t>
      </w:r>
      <w:r>
        <w:rPr>
          <w:rFonts w:hint="eastAsia"/>
          <w:color w:val="auto"/>
          <w:sz w:val="32"/>
          <w:szCs w:val="32"/>
          <w:highlight w:val="none"/>
        </w:rPr>
        <w:t>计划于</w:t>
      </w:r>
      <w:r>
        <w:rPr>
          <w:rFonts w:hint="eastAsia" w:cs="Times New Roman"/>
          <w:color w:val="auto"/>
          <w:sz w:val="32"/>
          <w:szCs w:val="32"/>
          <w:highlight w:val="none"/>
          <w:lang w:val="en-US" w:eastAsia="zh-CN"/>
        </w:rPr>
        <w:t>第二季度</w:t>
      </w:r>
      <w:r>
        <w:rPr>
          <w:rFonts w:hint="eastAsia"/>
          <w:color w:val="auto"/>
          <w:sz w:val="32"/>
          <w:szCs w:val="32"/>
          <w:highlight w:val="none"/>
        </w:rPr>
        <w:t>完成规划编制</w:t>
      </w:r>
      <w:r>
        <w:rPr>
          <w:rFonts w:hint="eastAsia"/>
          <w:color w:val="auto"/>
          <w:sz w:val="32"/>
          <w:szCs w:val="32"/>
          <w:highlight w:val="none"/>
          <w:lang w:val="en-US" w:eastAsia="zh-CN"/>
        </w:rPr>
        <w:t>3.计划于第三季度递交审核，并完成修改完善。4.计划于今年年底前完成编制专家评审并递交州党委会议审议。</w:t>
      </w:r>
      <w:bookmarkStart w:id="3" w:name="_Toc68703830"/>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方正黑体_GBK" w:hAnsi="方正黑体_GBK" w:eastAsia="方正黑体_GBK" w:cs="方正黑体_GBK"/>
          <w:color w:val="auto"/>
          <w:sz w:val="32"/>
          <w:szCs w:val="32"/>
          <w:highlight w:val="none"/>
        </w:rPr>
      </w:pPr>
      <w:r>
        <w:rPr>
          <w:rFonts w:hint="eastAsia" w:ascii="方正黑体_GBK" w:hAnsi="方正黑体_GBK" w:eastAsia="方正黑体_GBK" w:cs="方正黑体_GBK"/>
          <w:color w:val="auto"/>
          <w:sz w:val="32"/>
          <w:szCs w:val="32"/>
          <w:highlight w:val="none"/>
        </w:rPr>
        <w:t>二、绩效评价工作开展情况</w:t>
      </w:r>
      <w:bookmarkEnd w:id="3"/>
    </w:p>
    <w:p>
      <w:pPr>
        <w:pStyle w:val="4"/>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default" w:eastAsia="仿宋_GB2312"/>
          <w:color w:val="auto"/>
          <w:sz w:val="32"/>
          <w:szCs w:val="32"/>
          <w:highlight w:val="none"/>
          <w:lang w:val="en-US" w:eastAsia="zh-CN"/>
        </w:rPr>
      </w:pPr>
      <w:bookmarkStart w:id="4" w:name="_Toc68703831"/>
      <w:r>
        <w:rPr>
          <w:rFonts w:hint="eastAsia" w:ascii="仿宋_GB2312" w:eastAsia="仿宋_GB2312"/>
          <w:b w:val="0"/>
          <w:bCs w:val="0"/>
          <w:color w:val="auto"/>
          <w:sz w:val="32"/>
          <w:szCs w:val="32"/>
          <w:highlight w:val="none"/>
        </w:rPr>
        <w:t>（一）绩效评价目的、对象和范围。</w:t>
      </w:r>
      <w:bookmarkEnd w:id="4"/>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eastAsia="方正仿宋_GBK" w:cs="方正仿宋_GBK"/>
          <w:color w:val="auto"/>
          <w:sz w:val="32"/>
          <w:szCs w:val="32"/>
          <w:highlight w:val="none"/>
        </w:rPr>
      </w:pPr>
      <w:r>
        <w:rPr>
          <w:rFonts w:hint="default" w:ascii="Times New Roman" w:hAnsi="Times New Roman" w:cs="Times New Roman"/>
          <w:color w:val="auto"/>
          <w:sz w:val="32"/>
          <w:szCs w:val="32"/>
          <w:highlight w:val="none"/>
          <w:lang w:val="en-US" w:eastAsia="zh-CN"/>
        </w:rPr>
        <w:t>1</w:t>
      </w:r>
      <w:r>
        <w:rPr>
          <w:rFonts w:hint="eastAsia"/>
          <w:color w:val="auto"/>
          <w:sz w:val="32"/>
          <w:szCs w:val="32"/>
          <w:highlight w:val="none"/>
          <w:lang w:val="en-US" w:eastAsia="zh-CN"/>
        </w:rPr>
        <w:t>.</w:t>
      </w:r>
      <w:r>
        <w:rPr>
          <w:rFonts w:hint="eastAsia"/>
          <w:color w:val="auto"/>
          <w:sz w:val="32"/>
          <w:szCs w:val="32"/>
          <w:highlight w:val="none"/>
        </w:rPr>
        <w:t>绩效评价目的：</w:t>
      </w:r>
      <w:r>
        <w:rPr>
          <w:rFonts w:eastAsia="仿宋_GB2312"/>
          <w:color w:val="auto"/>
          <w:sz w:val="32"/>
          <w:szCs w:val="32"/>
          <w:highlight w:val="none"/>
        </w:rPr>
        <w:t>通过开展有效的财政支出绩效评价管理，</w:t>
      </w:r>
      <w:r>
        <w:rPr>
          <w:rFonts w:hint="eastAsia" w:eastAsia="仿宋_GB2312"/>
          <w:color w:val="auto"/>
          <w:sz w:val="32"/>
          <w:szCs w:val="32"/>
          <w:highlight w:val="none"/>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color w:val="auto"/>
          <w:sz w:val="32"/>
          <w:szCs w:val="32"/>
          <w:highlight w:val="none"/>
        </w:rPr>
      </w:pPr>
      <w:r>
        <w:rPr>
          <w:rFonts w:hint="default" w:ascii="Times New Roman" w:hAnsi="Times New Roman" w:cs="Times New Roman"/>
          <w:color w:val="auto"/>
          <w:sz w:val="32"/>
          <w:szCs w:val="32"/>
          <w:highlight w:val="none"/>
          <w:lang w:val="en-US" w:eastAsia="zh-CN"/>
        </w:rPr>
        <w:t>2</w:t>
      </w:r>
      <w:r>
        <w:rPr>
          <w:rFonts w:hint="eastAsia"/>
          <w:color w:val="auto"/>
          <w:sz w:val="32"/>
          <w:szCs w:val="32"/>
          <w:highlight w:val="none"/>
          <w:lang w:val="en-US" w:eastAsia="zh-CN"/>
        </w:rPr>
        <w:t>.</w:t>
      </w:r>
      <w:r>
        <w:rPr>
          <w:rFonts w:hint="eastAsia"/>
          <w:color w:val="auto"/>
          <w:sz w:val="32"/>
          <w:szCs w:val="32"/>
          <w:highlight w:val="none"/>
        </w:rPr>
        <w:t>绩效评价对象：博斯腾湖全域旅游发展规划修编经费</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color w:val="auto"/>
          <w:sz w:val="32"/>
          <w:szCs w:val="32"/>
          <w:highlight w:val="none"/>
        </w:rPr>
      </w:pPr>
      <w:r>
        <w:rPr>
          <w:rFonts w:hint="default" w:ascii="Times New Roman" w:hAnsi="Times New Roman" w:cs="Times New Roman"/>
          <w:color w:val="auto"/>
          <w:sz w:val="32"/>
          <w:szCs w:val="32"/>
          <w:highlight w:val="none"/>
          <w:lang w:val="en-US" w:eastAsia="zh-CN"/>
        </w:rPr>
        <w:t>3</w:t>
      </w:r>
      <w:r>
        <w:rPr>
          <w:rFonts w:hint="eastAsia"/>
          <w:color w:val="auto"/>
          <w:sz w:val="32"/>
          <w:szCs w:val="32"/>
          <w:highlight w:val="none"/>
          <w:lang w:val="en-US" w:eastAsia="zh-CN"/>
        </w:rPr>
        <w:t>.</w:t>
      </w:r>
      <w:r>
        <w:rPr>
          <w:rFonts w:hint="eastAsia"/>
          <w:color w:val="auto"/>
          <w:sz w:val="32"/>
          <w:szCs w:val="32"/>
          <w:highlight w:val="none"/>
        </w:rPr>
        <w:t>绩效评价范围：本次评价从项目决策（包括绩效目标、决策过程）、项目管理（包括项目资金、项目实施）、项目产出（包括项目产出数量、产出质量、产出时效和产出成本）项目效益四个维度进行博斯腾湖全域旅游发展规划修编经费评价，评价核心为资金的支出完成情况和效果。</w:t>
      </w:r>
    </w:p>
    <w:p>
      <w:pPr>
        <w:pStyle w:val="4"/>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eastAsia" w:ascii="仿宋_GB2312" w:eastAsia="仿宋_GB2312"/>
          <w:b w:val="0"/>
          <w:bCs w:val="0"/>
          <w:color w:val="auto"/>
          <w:sz w:val="32"/>
          <w:szCs w:val="32"/>
          <w:highlight w:val="none"/>
        </w:rPr>
      </w:pPr>
      <w:bookmarkStart w:id="5" w:name="_Toc68703832"/>
      <w:r>
        <w:rPr>
          <w:rFonts w:hint="eastAsia" w:ascii="仿宋_GB2312" w:eastAsia="仿宋_GB2312"/>
          <w:b w:val="0"/>
          <w:bCs w:val="0"/>
          <w:color w:val="auto"/>
          <w:sz w:val="32"/>
          <w:szCs w:val="32"/>
          <w:highlight w:val="none"/>
        </w:rPr>
        <w:t>（二）绩效评价原则、评价指标体系</w:t>
      </w:r>
      <w:r>
        <w:rPr>
          <w:rFonts w:hint="eastAsia" w:ascii="仿宋_GB2312" w:eastAsia="仿宋_GB2312"/>
          <w:b w:val="0"/>
          <w:bCs w:val="0"/>
          <w:color w:val="auto"/>
          <w:sz w:val="32"/>
          <w:szCs w:val="32"/>
          <w:highlight w:val="none"/>
          <w:lang w:eastAsia="zh-CN"/>
        </w:rPr>
        <w:t>（附表说明）</w:t>
      </w:r>
      <w:r>
        <w:rPr>
          <w:rFonts w:hint="eastAsia" w:ascii="仿宋_GB2312" w:eastAsia="仿宋_GB2312"/>
          <w:b w:val="0"/>
          <w:bCs w:val="0"/>
          <w:color w:val="auto"/>
          <w:sz w:val="32"/>
          <w:szCs w:val="32"/>
          <w:highlight w:val="none"/>
        </w:rPr>
        <w:t>、评价方法、评价标准等。</w:t>
      </w:r>
      <w:bookmarkEnd w:id="5"/>
    </w:p>
    <w:p>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color w:val="auto"/>
          <w:sz w:val="32"/>
          <w:szCs w:val="32"/>
          <w:highlight w:val="none"/>
        </w:rPr>
      </w:pPr>
      <w:r>
        <w:rPr>
          <w:rFonts w:hint="default" w:ascii="Times New Roman" w:hAnsi="Times New Roman" w:cs="Times New Roman"/>
          <w:color w:val="auto"/>
          <w:sz w:val="32"/>
          <w:szCs w:val="32"/>
          <w:highlight w:val="none"/>
        </w:rPr>
        <w:t>1</w:t>
      </w:r>
      <w:r>
        <w:rPr>
          <w:rFonts w:hint="eastAsia"/>
          <w:color w:val="auto"/>
          <w:sz w:val="32"/>
          <w:szCs w:val="32"/>
          <w:highlight w:val="none"/>
          <w:lang w:val="en-US" w:eastAsia="zh-CN"/>
        </w:rPr>
        <w:t>.</w:t>
      </w:r>
      <w:r>
        <w:rPr>
          <w:rFonts w:hint="eastAsia"/>
          <w:color w:val="auto"/>
          <w:sz w:val="32"/>
          <w:szCs w:val="32"/>
          <w:highlight w:val="none"/>
        </w:rPr>
        <w:t>绩效评价原则</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仿宋_GB2312"/>
          <w:bCs/>
          <w:color w:val="auto"/>
          <w:sz w:val="32"/>
          <w:szCs w:val="32"/>
          <w:highlight w:val="none"/>
        </w:rPr>
      </w:pPr>
      <w:r>
        <w:rPr>
          <w:rFonts w:eastAsia="仿宋_GB2312"/>
          <w:color w:val="auto"/>
          <w:sz w:val="32"/>
          <w:szCs w:val="32"/>
          <w:highlight w:val="none"/>
        </w:rPr>
        <w:t>本次项目绩效评价遵循以下基本原则：</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ascii="仿宋_GB2312"/>
          <w:bCs/>
          <w:color w:val="auto"/>
          <w:sz w:val="32"/>
          <w:szCs w:val="32"/>
          <w:highlight w:val="none"/>
        </w:rPr>
      </w:pPr>
      <w:r>
        <w:rPr>
          <w:rFonts w:hint="eastAsia" w:ascii="仿宋_GB2312"/>
          <w:bCs/>
          <w:color w:val="auto"/>
          <w:sz w:val="32"/>
          <w:szCs w:val="32"/>
          <w:highlight w:val="none"/>
        </w:rPr>
        <w:t>（一）科学公正。本次项目支出绩效评价运用科学合理的方法，按照规范的程序，对项目绩效进行客观、公正的反映。</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ascii="仿宋_GB2312"/>
          <w:bCs/>
          <w:color w:val="auto"/>
          <w:sz w:val="32"/>
          <w:szCs w:val="32"/>
          <w:highlight w:val="none"/>
        </w:rPr>
      </w:pPr>
      <w:r>
        <w:rPr>
          <w:rFonts w:hint="eastAsia" w:ascii="仿宋_GB2312"/>
          <w:bCs/>
          <w:color w:val="auto"/>
          <w:sz w:val="32"/>
          <w:szCs w:val="32"/>
          <w:highlight w:val="none"/>
        </w:rPr>
        <w:t>（二）统筹兼顾。本次项目支出绩效评价由本单位自主实施，即“谁支出、谁自评”。</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ascii="仿宋_GB2312"/>
          <w:bCs/>
          <w:color w:val="auto"/>
          <w:sz w:val="32"/>
          <w:szCs w:val="32"/>
          <w:highlight w:val="none"/>
        </w:rPr>
      </w:pPr>
      <w:r>
        <w:rPr>
          <w:rFonts w:hint="eastAsia" w:ascii="仿宋_GB2312"/>
          <w:bCs/>
          <w:color w:val="auto"/>
          <w:sz w:val="32"/>
          <w:szCs w:val="32"/>
          <w:highlight w:val="none"/>
        </w:rPr>
        <w:t>（三）激励约束。本次项目支出绩效评价结果与预算安排、政策调整、改进管理实质性挂钩，体现奖优罚劣和激励相容导向，有效要安排、低效要压减、无效要问责。</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color w:val="auto"/>
          <w:sz w:val="32"/>
          <w:szCs w:val="32"/>
          <w:highlight w:val="none"/>
        </w:rPr>
      </w:pPr>
      <w:r>
        <w:rPr>
          <w:rFonts w:hint="eastAsia" w:ascii="仿宋_GB2312"/>
          <w:bCs/>
          <w:color w:val="auto"/>
          <w:sz w:val="32"/>
          <w:szCs w:val="32"/>
          <w:highlight w:val="none"/>
        </w:rPr>
        <w:t>（四）公开透明。本次项目支出绩效评价结果已依法依规公开在</w:t>
      </w:r>
      <w:r>
        <w:rPr>
          <w:rFonts w:hint="eastAsia" w:ascii="仿宋_GB2312"/>
          <w:bCs/>
          <w:color w:val="auto"/>
          <w:sz w:val="32"/>
          <w:szCs w:val="32"/>
          <w:highlight w:val="none"/>
          <w:lang w:val="en-US" w:eastAsia="zh-CN"/>
        </w:rPr>
        <w:t>巴州人民政府</w:t>
      </w:r>
      <w:r>
        <w:rPr>
          <w:rFonts w:hint="eastAsia" w:ascii="仿宋_GB2312"/>
          <w:bCs/>
          <w:color w:val="auto"/>
          <w:sz w:val="32"/>
          <w:szCs w:val="32"/>
          <w:highlight w:val="none"/>
        </w:rPr>
        <w:t>网站上，并自觉接受社会监督。</w:t>
      </w:r>
    </w:p>
    <w:p>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color w:val="auto"/>
          <w:sz w:val="32"/>
          <w:szCs w:val="32"/>
          <w:highlight w:val="none"/>
        </w:rPr>
      </w:pPr>
      <w:r>
        <w:rPr>
          <w:rFonts w:hint="default" w:ascii="Times New Roman" w:hAnsi="Times New Roman" w:cs="Times New Roman"/>
          <w:color w:val="auto"/>
          <w:sz w:val="32"/>
          <w:szCs w:val="32"/>
          <w:highlight w:val="none"/>
        </w:rPr>
        <w:t>2</w:t>
      </w:r>
      <w:r>
        <w:rPr>
          <w:rFonts w:hint="eastAsia"/>
          <w:color w:val="auto"/>
          <w:sz w:val="32"/>
          <w:szCs w:val="32"/>
          <w:highlight w:val="none"/>
        </w:rPr>
        <w:t>、评价指标体系（附表说明）</w:t>
      </w:r>
    </w:p>
    <w:p>
      <w:pPr>
        <w:pageBreakBefore w:val="0"/>
        <w:widowControl w:val="0"/>
        <w:kinsoku/>
        <w:wordWrap/>
        <w:overflowPunct/>
        <w:topLinePunct w:val="0"/>
        <w:autoSpaceDE/>
        <w:autoSpaceDN/>
        <w:bidi w:val="0"/>
        <w:adjustRightInd/>
        <w:snapToGrid/>
        <w:spacing w:line="540" w:lineRule="exact"/>
        <w:ind w:leftChars="0" w:firstLine="708" w:firstLineChars="200"/>
        <w:textAlignment w:val="auto"/>
        <w:rPr>
          <w:color w:val="auto"/>
          <w:spacing w:val="17"/>
          <w:sz w:val="32"/>
          <w:szCs w:val="32"/>
          <w:highlight w:val="none"/>
        </w:rPr>
      </w:pPr>
      <w:r>
        <w:rPr>
          <w:rFonts w:eastAsia="仿宋_GB2312"/>
          <w:color w:val="auto"/>
          <w:spacing w:val="17"/>
          <w:sz w:val="32"/>
          <w:szCs w:val="32"/>
          <w:highlight w:val="none"/>
        </w:rPr>
        <w:t>绩效评价框架是开展绩效评价的核心。绩效评价框架包括评价准则、关键评价问题、评价指标、数据来源、数据收集方法等。指标体系建立过程如下：</w:t>
      </w:r>
    </w:p>
    <w:p>
      <w:pPr>
        <w:pageBreakBefore w:val="0"/>
        <w:widowControl w:val="0"/>
        <w:kinsoku/>
        <w:wordWrap/>
        <w:overflowPunct/>
        <w:topLinePunct w:val="0"/>
        <w:autoSpaceDE/>
        <w:autoSpaceDN/>
        <w:bidi w:val="0"/>
        <w:adjustRightInd/>
        <w:snapToGrid/>
        <w:spacing w:line="540" w:lineRule="exact"/>
        <w:ind w:leftChars="0" w:firstLine="708" w:firstLineChars="200"/>
        <w:textAlignment w:val="auto"/>
        <w:rPr>
          <w:rFonts w:eastAsia="仿宋_GB2312"/>
          <w:color w:val="auto"/>
          <w:spacing w:val="17"/>
          <w:sz w:val="32"/>
          <w:szCs w:val="32"/>
          <w:highlight w:val="none"/>
        </w:rPr>
      </w:pPr>
      <w:r>
        <w:rPr>
          <w:rFonts w:eastAsia="仿宋_GB2312"/>
          <w:color w:val="auto"/>
          <w:spacing w:val="17"/>
          <w:sz w:val="32"/>
          <w:szCs w:val="32"/>
          <w:highlight w:val="none"/>
        </w:rPr>
        <w:t>（</w:t>
      </w:r>
      <w:r>
        <w:rPr>
          <w:rFonts w:hint="default" w:ascii="Times New Roman" w:hAnsi="Times New Roman" w:eastAsia="仿宋_GB2312" w:cs="Times New Roman"/>
          <w:color w:val="auto"/>
          <w:spacing w:val="17"/>
          <w:sz w:val="32"/>
          <w:szCs w:val="32"/>
          <w:highlight w:val="none"/>
        </w:rPr>
        <w:t>1</w:t>
      </w:r>
      <w:r>
        <w:rPr>
          <w:rFonts w:eastAsia="仿宋_GB2312"/>
          <w:color w:val="auto"/>
          <w:spacing w:val="17"/>
          <w:sz w:val="32"/>
          <w:szCs w:val="32"/>
          <w:highlight w:val="none"/>
        </w:rPr>
        <w:t>）确定评价指标</w:t>
      </w:r>
    </w:p>
    <w:p>
      <w:pPr>
        <w:pageBreakBefore w:val="0"/>
        <w:widowControl w:val="0"/>
        <w:kinsoku/>
        <w:wordWrap/>
        <w:overflowPunct/>
        <w:topLinePunct w:val="0"/>
        <w:autoSpaceDE/>
        <w:autoSpaceDN/>
        <w:bidi w:val="0"/>
        <w:adjustRightInd/>
        <w:snapToGrid/>
        <w:spacing w:line="540" w:lineRule="exact"/>
        <w:ind w:leftChars="0" w:firstLine="708" w:firstLineChars="200"/>
        <w:textAlignment w:val="auto"/>
        <w:rPr>
          <w:rFonts w:eastAsia="仿宋_GB2312"/>
          <w:color w:val="auto"/>
          <w:spacing w:val="17"/>
          <w:sz w:val="32"/>
          <w:szCs w:val="32"/>
          <w:highlight w:val="none"/>
        </w:rPr>
      </w:pPr>
      <w:r>
        <w:rPr>
          <w:rFonts w:eastAsia="仿宋_GB2312"/>
          <w:color w:val="auto"/>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widowControl w:val="0"/>
        <w:kinsoku/>
        <w:wordWrap/>
        <w:overflowPunct/>
        <w:topLinePunct w:val="0"/>
        <w:autoSpaceDE/>
        <w:autoSpaceDN/>
        <w:bidi w:val="0"/>
        <w:adjustRightInd/>
        <w:snapToGrid/>
        <w:spacing w:line="540" w:lineRule="exact"/>
        <w:ind w:leftChars="0" w:firstLine="708" w:firstLineChars="200"/>
        <w:textAlignment w:val="auto"/>
        <w:rPr>
          <w:rFonts w:eastAsia="仿宋_GB2312"/>
          <w:color w:val="auto"/>
          <w:spacing w:val="17"/>
          <w:sz w:val="32"/>
          <w:szCs w:val="32"/>
          <w:highlight w:val="none"/>
        </w:rPr>
      </w:pPr>
      <w:r>
        <w:rPr>
          <w:rFonts w:eastAsia="仿宋_GB2312"/>
          <w:color w:val="auto"/>
          <w:spacing w:val="17"/>
          <w:sz w:val="32"/>
          <w:szCs w:val="32"/>
          <w:highlight w:val="none"/>
        </w:rPr>
        <w:t>（</w:t>
      </w:r>
      <w:r>
        <w:rPr>
          <w:rFonts w:hint="default" w:ascii="Times New Roman" w:hAnsi="Times New Roman" w:eastAsia="仿宋_GB2312" w:cs="Times New Roman"/>
          <w:color w:val="auto"/>
          <w:spacing w:val="17"/>
          <w:sz w:val="32"/>
          <w:szCs w:val="32"/>
          <w:highlight w:val="none"/>
        </w:rPr>
        <w:t>2</w:t>
      </w:r>
      <w:r>
        <w:rPr>
          <w:rFonts w:eastAsia="仿宋_GB2312"/>
          <w:color w:val="auto"/>
          <w:spacing w:val="17"/>
          <w:sz w:val="32"/>
          <w:szCs w:val="32"/>
          <w:highlight w:val="none"/>
        </w:rPr>
        <w:t>）确定权重</w:t>
      </w:r>
    </w:p>
    <w:p>
      <w:pPr>
        <w:pageBreakBefore w:val="0"/>
        <w:widowControl w:val="0"/>
        <w:kinsoku/>
        <w:wordWrap/>
        <w:overflowPunct/>
        <w:topLinePunct w:val="0"/>
        <w:autoSpaceDE/>
        <w:autoSpaceDN/>
        <w:bidi w:val="0"/>
        <w:adjustRightInd/>
        <w:snapToGrid/>
        <w:spacing w:line="540" w:lineRule="exact"/>
        <w:ind w:leftChars="0" w:firstLine="708" w:firstLineChars="200"/>
        <w:textAlignment w:val="auto"/>
        <w:rPr>
          <w:rFonts w:hint="eastAsia" w:eastAsia="仿宋_GB2312"/>
          <w:color w:val="auto"/>
          <w:spacing w:val="17"/>
          <w:sz w:val="32"/>
          <w:szCs w:val="32"/>
          <w:highlight w:val="none"/>
          <w:lang w:eastAsia="zh-CN"/>
        </w:rPr>
      </w:pPr>
      <w:r>
        <w:rPr>
          <w:rFonts w:eastAsia="仿宋_GB2312"/>
          <w:color w:val="auto"/>
          <w:spacing w:val="17"/>
          <w:sz w:val="32"/>
          <w:szCs w:val="32"/>
          <w:highlight w:val="none"/>
        </w:rPr>
        <w:t>确定各个指标相对于项目总体绩效的权重分值。在绩效评价指标体系中，项目决策权重为</w:t>
      </w:r>
      <w:r>
        <w:rPr>
          <w:rFonts w:hint="default" w:ascii="Times New Roman" w:hAnsi="Times New Roman" w:eastAsia="仿宋_GB2312" w:cs="Times New Roman"/>
          <w:color w:val="auto"/>
          <w:spacing w:val="17"/>
          <w:sz w:val="32"/>
          <w:szCs w:val="32"/>
          <w:highlight w:val="none"/>
        </w:rPr>
        <w:t>20</w:t>
      </w:r>
      <w:r>
        <w:rPr>
          <w:rFonts w:eastAsia="仿宋_GB2312"/>
          <w:color w:val="auto"/>
          <w:spacing w:val="17"/>
          <w:sz w:val="32"/>
          <w:szCs w:val="32"/>
          <w:highlight w:val="none"/>
        </w:rPr>
        <w:t>分，项目过程权重为</w:t>
      </w:r>
      <w:r>
        <w:rPr>
          <w:rFonts w:hint="default" w:ascii="Times New Roman" w:hAnsi="Times New Roman" w:eastAsia="仿宋_GB2312" w:cs="Times New Roman"/>
          <w:color w:val="auto"/>
          <w:spacing w:val="17"/>
          <w:sz w:val="32"/>
          <w:szCs w:val="32"/>
          <w:highlight w:val="none"/>
        </w:rPr>
        <w:t>20</w:t>
      </w:r>
      <w:r>
        <w:rPr>
          <w:rFonts w:eastAsia="仿宋_GB2312"/>
          <w:color w:val="auto"/>
          <w:spacing w:val="17"/>
          <w:sz w:val="32"/>
          <w:szCs w:val="32"/>
          <w:highlight w:val="none"/>
        </w:rPr>
        <w:t>分，项目产出权重为</w:t>
      </w:r>
      <w:r>
        <w:rPr>
          <w:rFonts w:hint="default" w:ascii="Times New Roman" w:hAnsi="Times New Roman" w:eastAsia="仿宋_GB2312" w:cs="Times New Roman"/>
          <w:color w:val="auto"/>
          <w:spacing w:val="17"/>
          <w:sz w:val="32"/>
          <w:szCs w:val="32"/>
          <w:highlight w:val="none"/>
        </w:rPr>
        <w:t>40</w:t>
      </w:r>
      <w:r>
        <w:rPr>
          <w:rFonts w:eastAsia="仿宋_GB2312"/>
          <w:color w:val="auto"/>
          <w:spacing w:val="17"/>
          <w:sz w:val="32"/>
          <w:szCs w:val="32"/>
          <w:highlight w:val="none"/>
        </w:rPr>
        <w:t>分，项目效益权重为</w:t>
      </w:r>
      <w:r>
        <w:rPr>
          <w:rFonts w:hint="default" w:ascii="Times New Roman" w:hAnsi="Times New Roman" w:eastAsia="仿宋_GB2312" w:cs="Times New Roman"/>
          <w:color w:val="auto"/>
          <w:spacing w:val="17"/>
          <w:sz w:val="32"/>
          <w:szCs w:val="32"/>
          <w:highlight w:val="none"/>
        </w:rPr>
        <w:t>20</w:t>
      </w:r>
      <w:r>
        <w:rPr>
          <w:rFonts w:eastAsia="仿宋_GB2312"/>
          <w:color w:val="auto"/>
          <w:spacing w:val="17"/>
          <w:sz w:val="32"/>
          <w:szCs w:val="32"/>
          <w:highlight w:val="none"/>
        </w:rPr>
        <w:t>分。</w:t>
      </w:r>
    </w:p>
    <w:p>
      <w:pPr>
        <w:pageBreakBefore w:val="0"/>
        <w:widowControl w:val="0"/>
        <w:kinsoku/>
        <w:wordWrap/>
        <w:overflowPunct/>
        <w:topLinePunct w:val="0"/>
        <w:autoSpaceDE/>
        <w:autoSpaceDN/>
        <w:bidi w:val="0"/>
        <w:adjustRightInd/>
        <w:snapToGrid/>
        <w:spacing w:line="540" w:lineRule="exact"/>
        <w:ind w:leftChars="0" w:firstLine="708" w:firstLineChars="200"/>
        <w:textAlignment w:val="auto"/>
        <w:rPr>
          <w:rFonts w:eastAsia="仿宋_GB2312"/>
          <w:color w:val="auto"/>
          <w:spacing w:val="17"/>
          <w:sz w:val="32"/>
          <w:szCs w:val="32"/>
          <w:highlight w:val="none"/>
        </w:rPr>
      </w:pPr>
      <w:r>
        <w:rPr>
          <w:rFonts w:eastAsia="仿宋_GB2312"/>
          <w:color w:val="auto"/>
          <w:spacing w:val="17"/>
          <w:sz w:val="32"/>
          <w:szCs w:val="32"/>
          <w:highlight w:val="none"/>
        </w:rPr>
        <w:t>（</w:t>
      </w:r>
      <w:r>
        <w:rPr>
          <w:rFonts w:hint="default" w:ascii="Times New Roman" w:hAnsi="Times New Roman" w:eastAsia="仿宋_GB2312" w:cs="Times New Roman"/>
          <w:color w:val="auto"/>
          <w:spacing w:val="17"/>
          <w:sz w:val="32"/>
          <w:szCs w:val="32"/>
          <w:highlight w:val="none"/>
        </w:rPr>
        <w:t>3</w:t>
      </w:r>
      <w:r>
        <w:rPr>
          <w:rFonts w:eastAsia="仿宋_GB2312"/>
          <w:color w:val="auto"/>
          <w:spacing w:val="17"/>
          <w:sz w:val="32"/>
          <w:szCs w:val="32"/>
          <w:highlight w:val="none"/>
        </w:rPr>
        <w:t>）确定指标标准值</w:t>
      </w:r>
    </w:p>
    <w:p>
      <w:pPr>
        <w:pageBreakBefore w:val="0"/>
        <w:widowControl w:val="0"/>
        <w:kinsoku/>
        <w:wordWrap/>
        <w:overflowPunct/>
        <w:topLinePunct w:val="0"/>
        <w:autoSpaceDE/>
        <w:autoSpaceDN/>
        <w:bidi w:val="0"/>
        <w:adjustRightInd/>
        <w:snapToGrid/>
        <w:spacing w:line="540" w:lineRule="exact"/>
        <w:ind w:leftChars="0" w:firstLine="708" w:firstLineChars="200"/>
        <w:textAlignment w:val="auto"/>
        <w:rPr>
          <w:rFonts w:eastAsia="仿宋_GB2312"/>
          <w:color w:val="auto"/>
          <w:spacing w:val="17"/>
          <w:sz w:val="32"/>
          <w:szCs w:val="32"/>
          <w:highlight w:val="none"/>
        </w:rPr>
      </w:pPr>
      <w:r>
        <w:rPr>
          <w:rFonts w:eastAsia="仿宋_GB2312"/>
          <w:color w:val="auto"/>
          <w:spacing w:val="17"/>
          <w:sz w:val="32"/>
          <w:szCs w:val="32"/>
          <w:highlight w:val="none"/>
        </w:rPr>
        <w:t>指标标准值是绩效评价指标的尺度，既要反映同类项目的先进水平，又要符合项目的实际绩效水平。具体采用计划标准等确定此次绩效评价指标标准值。</w:t>
      </w:r>
    </w:p>
    <w:p>
      <w:pPr>
        <w:pStyle w:val="10"/>
        <w:pageBreakBefore w:val="0"/>
        <w:widowControl w:val="0"/>
        <w:kinsoku/>
        <w:wordWrap/>
        <w:overflowPunct/>
        <w:topLinePunct w:val="0"/>
        <w:autoSpaceDE/>
        <w:autoSpaceDN/>
        <w:bidi w:val="0"/>
        <w:adjustRightInd/>
        <w:snapToGrid/>
        <w:spacing w:before="0" w:after="0" w:line="540" w:lineRule="exact"/>
        <w:ind w:leftChars="0" w:firstLine="708" w:firstLineChars="200"/>
        <w:jc w:val="both"/>
        <w:textAlignment w:val="auto"/>
        <w:rPr>
          <w:rFonts w:ascii="Times New Roman" w:hAnsi="Times New Roman" w:eastAsia="仿宋_GB2312"/>
          <w:b w:val="0"/>
          <w:bCs w:val="0"/>
          <w:color w:val="auto"/>
          <w:spacing w:val="17"/>
          <w:kern w:val="2"/>
          <w:sz w:val="32"/>
          <w:szCs w:val="32"/>
          <w:highlight w:val="none"/>
        </w:rPr>
      </w:pPr>
      <w:r>
        <w:rPr>
          <w:rFonts w:ascii="Times New Roman" w:hAnsi="Times New Roman" w:eastAsia="仿宋_GB2312"/>
          <w:b w:val="0"/>
          <w:bCs w:val="0"/>
          <w:color w:val="auto"/>
          <w:spacing w:val="17"/>
          <w:kern w:val="2"/>
          <w:sz w:val="32"/>
          <w:szCs w:val="32"/>
          <w:highlight w:val="none"/>
        </w:rPr>
        <w:t>绩效评价总分值</w:t>
      </w:r>
      <w:r>
        <w:rPr>
          <w:rFonts w:hint="default" w:ascii="Times New Roman" w:hAnsi="Times New Roman" w:eastAsia="仿宋_GB2312" w:cs="Times New Roman"/>
          <w:b w:val="0"/>
          <w:bCs w:val="0"/>
          <w:color w:val="auto"/>
          <w:spacing w:val="17"/>
          <w:kern w:val="2"/>
          <w:sz w:val="32"/>
          <w:szCs w:val="32"/>
          <w:highlight w:val="none"/>
        </w:rPr>
        <w:t>100</w:t>
      </w:r>
      <w:r>
        <w:rPr>
          <w:rFonts w:ascii="Times New Roman" w:hAnsi="Times New Roman" w:eastAsia="仿宋_GB2312"/>
          <w:b w:val="0"/>
          <w:bCs w:val="0"/>
          <w:color w:val="auto"/>
          <w:spacing w:val="17"/>
          <w:kern w:val="2"/>
          <w:sz w:val="32"/>
          <w:szCs w:val="32"/>
          <w:highlight w:val="none"/>
        </w:rPr>
        <w:t>分，根据综合评分结果，评价计分</w:t>
      </w:r>
      <w:r>
        <w:rPr>
          <w:rFonts w:hint="default" w:ascii="Times New Roman" w:hAnsi="Times New Roman" w:eastAsia="仿宋_GB2312" w:cs="Times New Roman"/>
          <w:b w:val="0"/>
          <w:bCs w:val="0"/>
          <w:color w:val="auto"/>
          <w:spacing w:val="17"/>
          <w:kern w:val="2"/>
          <w:sz w:val="32"/>
          <w:szCs w:val="32"/>
          <w:highlight w:val="none"/>
        </w:rPr>
        <w:t>90</w:t>
      </w:r>
      <w:r>
        <w:rPr>
          <w:rFonts w:ascii="Times New Roman" w:hAnsi="Times New Roman" w:eastAsia="仿宋_GB2312"/>
          <w:b w:val="0"/>
          <w:bCs w:val="0"/>
          <w:color w:val="auto"/>
          <w:spacing w:val="17"/>
          <w:kern w:val="2"/>
          <w:sz w:val="32"/>
          <w:szCs w:val="32"/>
          <w:highlight w:val="none"/>
        </w:rPr>
        <w:t>分-</w:t>
      </w:r>
      <w:r>
        <w:rPr>
          <w:rFonts w:hint="default" w:ascii="Times New Roman" w:hAnsi="Times New Roman" w:eastAsia="仿宋_GB2312" w:cs="Times New Roman"/>
          <w:b w:val="0"/>
          <w:bCs w:val="0"/>
          <w:color w:val="auto"/>
          <w:spacing w:val="17"/>
          <w:kern w:val="2"/>
          <w:sz w:val="32"/>
          <w:szCs w:val="32"/>
          <w:highlight w:val="none"/>
        </w:rPr>
        <w:t>100</w:t>
      </w:r>
      <w:r>
        <w:rPr>
          <w:rFonts w:ascii="Times New Roman" w:hAnsi="Times New Roman" w:eastAsia="仿宋_GB2312"/>
          <w:b w:val="0"/>
          <w:bCs w:val="0"/>
          <w:color w:val="auto"/>
          <w:spacing w:val="17"/>
          <w:kern w:val="2"/>
          <w:sz w:val="32"/>
          <w:szCs w:val="32"/>
          <w:highlight w:val="none"/>
        </w:rPr>
        <w:t>分（含</w:t>
      </w:r>
      <w:r>
        <w:rPr>
          <w:rFonts w:hint="default" w:ascii="Times New Roman" w:hAnsi="Times New Roman" w:eastAsia="仿宋_GB2312" w:cs="Times New Roman"/>
          <w:b w:val="0"/>
          <w:bCs w:val="0"/>
          <w:color w:val="auto"/>
          <w:spacing w:val="17"/>
          <w:kern w:val="2"/>
          <w:sz w:val="32"/>
          <w:szCs w:val="32"/>
          <w:highlight w:val="none"/>
        </w:rPr>
        <w:t>90</w:t>
      </w:r>
      <w:r>
        <w:rPr>
          <w:rFonts w:ascii="Times New Roman" w:hAnsi="Times New Roman" w:eastAsia="仿宋_GB2312"/>
          <w:b w:val="0"/>
          <w:bCs w:val="0"/>
          <w:color w:val="auto"/>
          <w:spacing w:val="17"/>
          <w:kern w:val="2"/>
          <w:sz w:val="32"/>
          <w:szCs w:val="32"/>
          <w:highlight w:val="none"/>
        </w:rPr>
        <w:t>分）对应的评分结果级别为优，</w:t>
      </w:r>
      <w:r>
        <w:rPr>
          <w:rFonts w:hint="default" w:ascii="Times New Roman" w:hAnsi="Times New Roman" w:eastAsia="仿宋_GB2312" w:cs="Times New Roman"/>
          <w:b w:val="0"/>
          <w:bCs w:val="0"/>
          <w:color w:val="auto"/>
          <w:spacing w:val="17"/>
          <w:kern w:val="2"/>
          <w:sz w:val="32"/>
          <w:szCs w:val="32"/>
          <w:highlight w:val="none"/>
        </w:rPr>
        <w:t>80</w:t>
      </w:r>
      <w:r>
        <w:rPr>
          <w:rFonts w:ascii="Times New Roman" w:hAnsi="Times New Roman" w:eastAsia="仿宋_GB2312"/>
          <w:b w:val="0"/>
          <w:bCs w:val="0"/>
          <w:color w:val="auto"/>
          <w:spacing w:val="17"/>
          <w:kern w:val="2"/>
          <w:sz w:val="32"/>
          <w:szCs w:val="32"/>
          <w:highlight w:val="none"/>
        </w:rPr>
        <w:t>-</w:t>
      </w:r>
      <w:r>
        <w:rPr>
          <w:rFonts w:hint="default" w:ascii="Times New Roman" w:hAnsi="Times New Roman" w:eastAsia="仿宋_GB2312" w:cs="Times New Roman"/>
          <w:b w:val="0"/>
          <w:bCs w:val="0"/>
          <w:color w:val="auto"/>
          <w:spacing w:val="17"/>
          <w:kern w:val="2"/>
          <w:sz w:val="32"/>
          <w:szCs w:val="32"/>
          <w:highlight w:val="none"/>
        </w:rPr>
        <w:t>90</w:t>
      </w:r>
      <w:r>
        <w:rPr>
          <w:rFonts w:ascii="Times New Roman" w:hAnsi="Times New Roman" w:eastAsia="仿宋_GB2312"/>
          <w:b w:val="0"/>
          <w:bCs w:val="0"/>
          <w:color w:val="auto"/>
          <w:spacing w:val="17"/>
          <w:kern w:val="2"/>
          <w:sz w:val="32"/>
          <w:szCs w:val="32"/>
          <w:highlight w:val="none"/>
        </w:rPr>
        <w:t>分（含</w:t>
      </w:r>
      <w:r>
        <w:rPr>
          <w:rFonts w:hint="default" w:ascii="Times New Roman" w:hAnsi="Times New Roman" w:eastAsia="仿宋_GB2312" w:cs="Times New Roman"/>
          <w:b w:val="0"/>
          <w:bCs w:val="0"/>
          <w:color w:val="auto"/>
          <w:spacing w:val="17"/>
          <w:kern w:val="2"/>
          <w:sz w:val="32"/>
          <w:szCs w:val="32"/>
          <w:highlight w:val="none"/>
        </w:rPr>
        <w:t>80</w:t>
      </w:r>
      <w:r>
        <w:rPr>
          <w:rFonts w:ascii="Times New Roman" w:hAnsi="Times New Roman" w:eastAsia="仿宋_GB2312"/>
          <w:b w:val="0"/>
          <w:bCs w:val="0"/>
          <w:color w:val="auto"/>
          <w:spacing w:val="17"/>
          <w:kern w:val="2"/>
          <w:sz w:val="32"/>
          <w:szCs w:val="32"/>
          <w:highlight w:val="none"/>
        </w:rPr>
        <w:t>分）对应的评分结果级别为良，</w:t>
      </w:r>
      <w:r>
        <w:rPr>
          <w:rFonts w:hint="default" w:ascii="Times New Roman" w:hAnsi="Times New Roman" w:eastAsia="仿宋_GB2312" w:cs="Times New Roman"/>
          <w:b w:val="0"/>
          <w:bCs w:val="0"/>
          <w:color w:val="auto"/>
          <w:spacing w:val="17"/>
          <w:kern w:val="2"/>
          <w:sz w:val="32"/>
          <w:szCs w:val="32"/>
          <w:highlight w:val="none"/>
        </w:rPr>
        <w:t>60</w:t>
      </w:r>
      <w:r>
        <w:rPr>
          <w:rFonts w:ascii="Times New Roman" w:hAnsi="Times New Roman" w:eastAsia="仿宋_GB2312"/>
          <w:b w:val="0"/>
          <w:bCs w:val="0"/>
          <w:color w:val="auto"/>
          <w:spacing w:val="17"/>
          <w:kern w:val="2"/>
          <w:sz w:val="32"/>
          <w:szCs w:val="32"/>
          <w:highlight w:val="none"/>
        </w:rPr>
        <w:t>-</w:t>
      </w:r>
      <w:r>
        <w:rPr>
          <w:rFonts w:hint="default" w:ascii="Times New Roman" w:hAnsi="Times New Roman" w:eastAsia="仿宋_GB2312" w:cs="Times New Roman"/>
          <w:b w:val="0"/>
          <w:bCs w:val="0"/>
          <w:color w:val="auto"/>
          <w:spacing w:val="17"/>
          <w:kern w:val="2"/>
          <w:sz w:val="32"/>
          <w:szCs w:val="32"/>
          <w:highlight w:val="none"/>
        </w:rPr>
        <w:t>80</w:t>
      </w:r>
      <w:r>
        <w:rPr>
          <w:rFonts w:ascii="Times New Roman" w:hAnsi="Times New Roman" w:eastAsia="仿宋_GB2312"/>
          <w:b w:val="0"/>
          <w:bCs w:val="0"/>
          <w:color w:val="auto"/>
          <w:spacing w:val="17"/>
          <w:kern w:val="2"/>
          <w:sz w:val="32"/>
          <w:szCs w:val="32"/>
          <w:highlight w:val="none"/>
        </w:rPr>
        <w:t>分（含</w:t>
      </w:r>
      <w:r>
        <w:rPr>
          <w:rFonts w:hint="default" w:ascii="Times New Roman" w:hAnsi="Times New Roman" w:eastAsia="仿宋_GB2312" w:cs="Times New Roman"/>
          <w:b w:val="0"/>
          <w:bCs w:val="0"/>
          <w:color w:val="auto"/>
          <w:spacing w:val="17"/>
          <w:kern w:val="2"/>
          <w:sz w:val="32"/>
          <w:szCs w:val="32"/>
          <w:highlight w:val="none"/>
        </w:rPr>
        <w:t>60</w:t>
      </w:r>
      <w:r>
        <w:rPr>
          <w:rFonts w:ascii="Times New Roman" w:hAnsi="Times New Roman" w:eastAsia="仿宋_GB2312"/>
          <w:b w:val="0"/>
          <w:bCs w:val="0"/>
          <w:color w:val="auto"/>
          <w:spacing w:val="17"/>
          <w:kern w:val="2"/>
          <w:sz w:val="32"/>
          <w:szCs w:val="32"/>
          <w:highlight w:val="none"/>
        </w:rPr>
        <w:t>分）对应的评分结果级别为中，</w:t>
      </w:r>
      <w:r>
        <w:rPr>
          <w:rFonts w:hint="default" w:ascii="Times New Roman" w:hAnsi="Times New Roman" w:eastAsia="仿宋_GB2312" w:cs="Times New Roman"/>
          <w:b w:val="0"/>
          <w:bCs w:val="0"/>
          <w:color w:val="auto"/>
          <w:spacing w:val="17"/>
          <w:kern w:val="2"/>
          <w:sz w:val="32"/>
          <w:szCs w:val="32"/>
          <w:highlight w:val="none"/>
        </w:rPr>
        <w:t>60</w:t>
      </w:r>
      <w:r>
        <w:rPr>
          <w:rFonts w:ascii="Times New Roman" w:hAnsi="Times New Roman" w:eastAsia="仿宋_GB2312"/>
          <w:b w:val="0"/>
          <w:bCs w:val="0"/>
          <w:color w:val="auto"/>
          <w:spacing w:val="17"/>
          <w:kern w:val="2"/>
          <w:sz w:val="32"/>
          <w:szCs w:val="32"/>
          <w:highlight w:val="none"/>
        </w:rPr>
        <w:t>分以下对应的评分结果级别为差。</w:t>
      </w:r>
    </w:p>
    <w:p>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eastAsia="仿宋_GB2312"/>
          <w:color w:val="auto"/>
          <w:spacing w:val="17"/>
          <w:sz w:val="32"/>
          <w:szCs w:val="32"/>
          <w:highlight w:val="none"/>
        </w:rPr>
      </w:pPr>
      <w:r>
        <w:rPr>
          <w:rFonts w:hint="default" w:ascii="Times New Roman" w:hAnsi="Times New Roman" w:cs="Times New Roman"/>
          <w:color w:val="auto"/>
          <w:sz w:val="32"/>
          <w:szCs w:val="32"/>
          <w:highlight w:val="none"/>
        </w:rPr>
        <w:t>3</w:t>
      </w:r>
      <w:r>
        <w:rPr>
          <w:rFonts w:hint="eastAsia"/>
          <w:color w:val="auto"/>
          <w:sz w:val="32"/>
          <w:szCs w:val="32"/>
          <w:highlight w:val="none"/>
        </w:rPr>
        <w:t>、评价方法</w:t>
      </w:r>
      <w:r>
        <w:rPr>
          <w:rFonts w:hint="eastAsia"/>
          <w:color w:val="auto"/>
          <w:sz w:val="32"/>
          <w:szCs w:val="32"/>
          <w:highlight w:val="none"/>
          <w:lang w:eastAsia="zh-CN"/>
        </w:rPr>
        <w:t>：</w:t>
      </w:r>
      <w:r>
        <w:rPr>
          <w:rFonts w:eastAsia="仿宋_GB2312"/>
          <w:color w:val="auto"/>
          <w:spacing w:val="17"/>
          <w:sz w:val="32"/>
          <w:szCs w:val="32"/>
          <w:highlight w:val="none"/>
        </w:rPr>
        <w:t>绩效评价从项目决策、项目过程、项目产出、项目效益四个维度进行评价。评价对象为项目目标实施情况，评价核心为资金的支出完成情况和项目的产出效益。</w:t>
      </w:r>
    </w:p>
    <w:p>
      <w:pPr>
        <w:pageBreakBefore w:val="0"/>
        <w:widowControl w:val="0"/>
        <w:kinsoku/>
        <w:wordWrap/>
        <w:overflowPunct/>
        <w:topLinePunct w:val="0"/>
        <w:autoSpaceDE/>
        <w:autoSpaceDN/>
        <w:bidi w:val="0"/>
        <w:adjustRightInd/>
        <w:snapToGrid/>
        <w:spacing w:line="540" w:lineRule="exact"/>
        <w:ind w:leftChars="0" w:firstLine="708" w:firstLineChars="200"/>
        <w:textAlignment w:val="auto"/>
        <w:rPr>
          <w:rFonts w:hint="eastAsia" w:eastAsia="仿宋_GB2312"/>
          <w:color w:val="auto"/>
          <w:sz w:val="32"/>
          <w:szCs w:val="32"/>
          <w:highlight w:val="none"/>
          <w:lang w:eastAsia="zh-CN"/>
        </w:rPr>
      </w:pPr>
      <w:r>
        <w:rPr>
          <w:rFonts w:hint="eastAsia" w:eastAsia="仿宋_GB2312"/>
          <w:color w:val="auto"/>
          <w:spacing w:val="17"/>
          <w:sz w:val="32"/>
          <w:szCs w:val="32"/>
          <w:highlight w:val="none"/>
        </w:rPr>
        <w:t>本次项目支出绩效自评采用</w:t>
      </w:r>
      <w:r>
        <w:rPr>
          <w:rFonts w:hint="eastAsia"/>
          <w:color w:val="auto"/>
          <w:spacing w:val="17"/>
          <w:sz w:val="32"/>
          <w:szCs w:val="32"/>
          <w:highlight w:val="none"/>
          <w:lang w:val="en-US" w:eastAsia="zh-CN"/>
        </w:rPr>
        <w:t>公众评判法</w:t>
      </w:r>
      <w:r>
        <w:rPr>
          <w:rFonts w:hint="eastAsia" w:eastAsia="仿宋_GB2312"/>
          <w:color w:val="auto"/>
          <w:spacing w:val="17"/>
          <w:sz w:val="32"/>
          <w:szCs w:val="32"/>
          <w:highlight w:val="none"/>
        </w:rPr>
        <w:t>，原因为</w:t>
      </w:r>
      <w:r>
        <w:rPr>
          <w:rFonts w:hint="eastAsia"/>
          <w:color w:val="auto"/>
          <w:spacing w:val="17"/>
          <w:sz w:val="32"/>
          <w:szCs w:val="32"/>
          <w:highlight w:val="none"/>
          <w:lang w:val="en-US" w:eastAsia="zh-CN"/>
        </w:rPr>
        <w:t>该</w:t>
      </w:r>
      <w:r>
        <w:rPr>
          <w:rFonts w:hint="eastAsia" w:eastAsia="仿宋_GB2312"/>
          <w:color w:val="auto"/>
          <w:spacing w:val="17"/>
          <w:sz w:val="32"/>
          <w:szCs w:val="32"/>
          <w:highlight w:val="none"/>
        </w:rPr>
        <w:t>项目支出评价内容主要方向为</w:t>
      </w:r>
      <w:r>
        <w:rPr>
          <w:rFonts w:hint="eastAsia"/>
          <w:color w:val="auto"/>
          <w:spacing w:val="17"/>
          <w:sz w:val="32"/>
          <w:szCs w:val="32"/>
          <w:highlight w:val="none"/>
          <w:lang w:val="en-US" w:eastAsia="zh-CN"/>
        </w:rPr>
        <w:t>旅游规划编制后是否可以运用</w:t>
      </w:r>
      <w:r>
        <w:rPr>
          <w:rFonts w:hint="eastAsia" w:eastAsia="仿宋_GB2312"/>
          <w:color w:val="auto"/>
          <w:spacing w:val="17"/>
          <w:sz w:val="32"/>
          <w:szCs w:val="32"/>
          <w:highlight w:val="none"/>
        </w:rPr>
        <w:t>，</w:t>
      </w:r>
      <w:r>
        <w:rPr>
          <w:rFonts w:hint="eastAsia"/>
          <w:color w:val="auto"/>
          <w:spacing w:val="17"/>
          <w:sz w:val="32"/>
          <w:szCs w:val="32"/>
          <w:highlight w:val="none"/>
          <w:lang w:val="en-US" w:eastAsia="zh-CN"/>
        </w:rPr>
        <w:t>具有很强的专业性，故编制完成后，需经过专家论证审议，待专家审议评估通过后方可实施</w:t>
      </w:r>
      <w:r>
        <w:rPr>
          <w:rFonts w:hint="eastAsia" w:eastAsia="仿宋_GB2312"/>
          <w:color w:val="auto"/>
          <w:spacing w:val="17"/>
          <w:sz w:val="32"/>
          <w:szCs w:val="32"/>
          <w:highlight w:val="none"/>
        </w:rPr>
        <w:t>。</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bCs/>
          <w:color w:val="auto"/>
          <w:sz w:val="32"/>
          <w:szCs w:val="32"/>
          <w:highlight w:val="none"/>
        </w:rPr>
      </w:pPr>
      <w:r>
        <w:rPr>
          <w:rFonts w:hint="default" w:ascii="Times New Roman" w:hAnsi="Times New Roman" w:cs="Times New Roman"/>
          <w:color w:val="auto"/>
          <w:sz w:val="32"/>
          <w:szCs w:val="32"/>
          <w:highlight w:val="none"/>
        </w:rPr>
        <w:t>4</w:t>
      </w:r>
      <w:r>
        <w:rPr>
          <w:rFonts w:hint="eastAsia"/>
          <w:color w:val="auto"/>
          <w:sz w:val="32"/>
          <w:szCs w:val="32"/>
          <w:highlight w:val="none"/>
          <w:lang w:val="en-US" w:eastAsia="zh-CN"/>
        </w:rPr>
        <w:t>.</w:t>
      </w:r>
      <w:r>
        <w:rPr>
          <w:rFonts w:hint="eastAsia"/>
          <w:color w:val="auto"/>
          <w:sz w:val="32"/>
          <w:szCs w:val="32"/>
          <w:highlight w:val="none"/>
        </w:rPr>
        <w:t>评价标准</w:t>
      </w:r>
    </w:p>
    <w:p>
      <w:pPr>
        <w:pageBreakBefore w:val="0"/>
        <w:widowControl w:val="0"/>
        <w:kinsoku/>
        <w:wordWrap/>
        <w:overflowPunct/>
        <w:topLinePunct w:val="0"/>
        <w:autoSpaceDE/>
        <w:autoSpaceDN/>
        <w:bidi w:val="0"/>
        <w:adjustRightInd/>
        <w:snapToGrid/>
        <w:spacing w:line="540" w:lineRule="exact"/>
        <w:ind w:leftChars="0" w:firstLine="708" w:firstLineChars="200"/>
        <w:textAlignment w:val="auto"/>
        <w:rPr>
          <w:bCs/>
          <w:color w:val="auto"/>
          <w:sz w:val="32"/>
          <w:szCs w:val="32"/>
          <w:highlight w:val="none"/>
        </w:rPr>
      </w:pPr>
      <w:r>
        <w:rPr>
          <w:rFonts w:hint="eastAsia" w:eastAsia="仿宋_GB2312"/>
          <w:color w:val="auto"/>
          <w:spacing w:val="17"/>
          <w:sz w:val="32"/>
          <w:szCs w:val="32"/>
          <w:highlight w:val="none"/>
        </w:rPr>
        <w:t>本次项目支出绩效自评采用计划标准，原因是：因本项目预算支出后，预期要达到的目标是明确的，故以预先制定的目标、计划、预算等作为评价标准。</w:t>
      </w:r>
    </w:p>
    <w:p>
      <w:pPr>
        <w:pStyle w:val="4"/>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eastAsia" w:ascii="仿宋_GB2312" w:eastAsia="仿宋_GB2312"/>
          <w:b w:val="0"/>
          <w:bCs w:val="0"/>
          <w:color w:val="auto"/>
          <w:sz w:val="32"/>
          <w:szCs w:val="32"/>
          <w:highlight w:val="none"/>
        </w:rPr>
      </w:pPr>
      <w:bookmarkStart w:id="6" w:name="_Toc68703833"/>
      <w:r>
        <w:rPr>
          <w:rFonts w:hint="eastAsia" w:ascii="仿宋_GB2312" w:eastAsia="仿宋_GB2312"/>
          <w:b w:val="0"/>
          <w:bCs w:val="0"/>
          <w:color w:val="auto"/>
          <w:sz w:val="32"/>
          <w:szCs w:val="32"/>
          <w:highlight w:val="none"/>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bCs/>
          <w:color w:val="auto"/>
          <w:sz w:val="32"/>
          <w:szCs w:val="32"/>
          <w:highlight w:val="none"/>
        </w:rPr>
      </w:pPr>
      <w:bookmarkStart w:id="7" w:name="_Toc68703834"/>
      <w:r>
        <w:rPr>
          <w:rFonts w:hint="default" w:ascii="Times New Roman" w:hAnsi="Times New Roman" w:eastAsia="仿宋_GB2312" w:cs="Times New Roman"/>
          <w:bCs/>
          <w:color w:val="auto"/>
          <w:sz w:val="32"/>
          <w:szCs w:val="32"/>
          <w:highlight w:val="none"/>
          <w:lang w:val="en-US" w:eastAsia="zh-CN"/>
        </w:rPr>
        <w:t>1</w:t>
      </w:r>
      <w:r>
        <w:rPr>
          <w:rFonts w:hint="eastAsia" w:ascii="仿宋_GB2312" w:hAnsi="仿宋_GB2312" w:eastAsia="仿宋_GB2312" w:cs="仿宋_GB2312"/>
          <w:bCs/>
          <w:color w:val="auto"/>
          <w:sz w:val="32"/>
          <w:szCs w:val="32"/>
          <w:highlight w:val="none"/>
          <w:lang w:val="en-US" w:eastAsia="zh-CN"/>
        </w:rPr>
        <w:t>.</w:t>
      </w:r>
      <w:r>
        <w:rPr>
          <w:rFonts w:hint="eastAsia" w:ascii="仿宋_GB2312" w:hAnsi="仿宋_GB2312" w:eastAsia="仿宋_GB2312" w:cs="仿宋_GB2312"/>
          <w:bCs/>
          <w:color w:val="auto"/>
          <w:sz w:val="32"/>
          <w:szCs w:val="32"/>
          <w:highlight w:val="none"/>
        </w:rPr>
        <w:t>前期准备。</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bCs/>
          <w:color w:val="auto"/>
          <w:sz w:val="32"/>
          <w:szCs w:val="32"/>
          <w:highlight w:val="none"/>
          <w:lang w:eastAsia="zh-CN"/>
        </w:rPr>
      </w:pPr>
      <w:r>
        <w:rPr>
          <w:rFonts w:hint="eastAsia" w:ascii="仿宋_GB2312" w:hAnsi="仿宋_GB2312" w:cs="仿宋_GB2312"/>
          <w:bCs/>
          <w:color w:val="auto"/>
          <w:sz w:val="32"/>
          <w:szCs w:val="32"/>
          <w:highlight w:val="none"/>
          <w:lang w:val="en-US" w:eastAsia="zh-CN"/>
        </w:rPr>
        <w:t>（1）</w:t>
      </w:r>
      <w:r>
        <w:rPr>
          <w:rFonts w:hint="eastAsia" w:ascii="仿宋_GB2312" w:hAnsi="仿宋_GB2312" w:eastAsia="仿宋_GB2312" w:cs="仿宋_GB2312"/>
          <w:bCs/>
          <w:color w:val="auto"/>
          <w:sz w:val="32"/>
          <w:szCs w:val="32"/>
          <w:highlight w:val="none"/>
        </w:rPr>
        <w:t>202</w:t>
      </w:r>
      <w:r>
        <w:rPr>
          <w:rFonts w:hint="eastAsia" w:ascii="仿宋_GB2312" w:hAnsi="仿宋_GB2312" w:cs="仿宋_GB2312"/>
          <w:bCs/>
          <w:color w:val="auto"/>
          <w:sz w:val="32"/>
          <w:szCs w:val="32"/>
          <w:highlight w:val="none"/>
          <w:lang w:val="en-US" w:eastAsia="zh-CN"/>
        </w:rPr>
        <w:t>4</w:t>
      </w:r>
      <w:r>
        <w:rPr>
          <w:rFonts w:hint="eastAsia" w:ascii="仿宋_GB2312" w:hAnsi="仿宋_GB2312" w:eastAsia="仿宋_GB2312" w:cs="仿宋_GB2312"/>
          <w:bCs/>
          <w:color w:val="auto"/>
          <w:sz w:val="32"/>
          <w:szCs w:val="32"/>
          <w:highlight w:val="none"/>
        </w:rPr>
        <w:t>年</w:t>
      </w:r>
      <w:r>
        <w:rPr>
          <w:rFonts w:hint="eastAsia" w:ascii="仿宋_GB2312" w:hAnsi="仿宋_GB2312" w:cs="仿宋_GB2312"/>
          <w:bCs/>
          <w:color w:val="auto"/>
          <w:sz w:val="32"/>
          <w:szCs w:val="32"/>
          <w:highlight w:val="none"/>
          <w:lang w:val="en-US" w:eastAsia="zh-CN"/>
        </w:rPr>
        <w:t>3</w:t>
      </w:r>
      <w:r>
        <w:rPr>
          <w:rFonts w:hint="eastAsia" w:ascii="仿宋_GB2312" w:hAnsi="仿宋_GB2312" w:eastAsia="仿宋_GB2312" w:cs="仿宋_GB2312"/>
          <w:bCs/>
          <w:color w:val="auto"/>
          <w:sz w:val="32"/>
          <w:szCs w:val="32"/>
          <w:highlight w:val="none"/>
        </w:rPr>
        <w:t>月</w:t>
      </w:r>
      <w:r>
        <w:rPr>
          <w:rFonts w:hint="eastAsia" w:ascii="仿宋_GB2312" w:hAnsi="仿宋_GB2312" w:cs="仿宋_GB2312"/>
          <w:bCs/>
          <w:color w:val="auto"/>
          <w:sz w:val="32"/>
          <w:szCs w:val="32"/>
          <w:highlight w:val="none"/>
          <w:lang w:val="en-US" w:eastAsia="zh-CN"/>
        </w:rPr>
        <w:t>11</w:t>
      </w:r>
      <w:r>
        <w:rPr>
          <w:rFonts w:hint="eastAsia" w:ascii="仿宋_GB2312" w:hAnsi="仿宋_GB2312" w:eastAsia="仿宋_GB2312" w:cs="仿宋_GB2312"/>
          <w:bCs/>
          <w:color w:val="auto"/>
          <w:sz w:val="32"/>
          <w:szCs w:val="32"/>
          <w:highlight w:val="none"/>
        </w:rPr>
        <w:t>日，开始前期准备工作</w:t>
      </w:r>
      <w:r>
        <w:rPr>
          <w:rFonts w:hint="eastAsia" w:ascii="仿宋_GB2312" w:hAnsi="仿宋_GB2312" w:cs="仿宋_GB2312"/>
          <w:bCs/>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bCs/>
          <w:color w:val="auto"/>
          <w:sz w:val="32"/>
          <w:szCs w:val="32"/>
          <w:highlight w:val="none"/>
        </w:rPr>
      </w:pPr>
      <w:r>
        <w:rPr>
          <w:rFonts w:hint="eastAsia" w:ascii="仿宋_GB2312" w:hAnsi="仿宋_GB2312" w:cs="仿宋_GB2312"/>
          <w:bCs/>
          <w:color w:val="auto"/>
          <w:sz w:val="32"/>
          <w:szCs w:val="32"/>
          <w:highlight w:val="none"/>
          <w:lang w:val="en-US" w:eastAsia="zh-CN"/>
        </w:rPr>
        <w:t>（2）</w:t>
      </w:r>
      <w:r>
        <w:rPr>
          <w:rFonts w:hint="eastAsia" w:ascii="仿宋_GB2312" w:hAnsi="仿宋_GB2312" w:eastAsia="仿宋_GB2312" w:cs="仿宋_GB2312"/>
          <w:bCs/>
          <w:color w:val="auto"/>
          <w:sz w:val="32"/>
          <w:szCs w:val="32"/>
          <w:highlight w:val="none"/>
        </w:rPr>
        <w:t>202</w:t>
      </w:r>
      <w:r>
        <w:rPr>
          <w:rFonts w:hint="eastAsia" w:ascii="仿宋_GB2312" w:hAnsi="仿宋_GB2312" w:cs="仿宋_GB2312"/>
          <w:bCs/>
          <w:color w:val="auto"/>
          <w:sz w:val="32"/>
          <w:szCs w:val="32"/>
          <w:highlight w:val="none"/>
          <w:lang w:val="en-US" w:eastAsia="zh-CN"/>
        </w:rPr>
        <w:t>4</w:t>
      </w:r>
      <w:r>
        <w:rPr>
          <w:rFonts w:hint="eastAsia" w:ascii="仿宋_GB2312" w:hAnsi="仿宋_GB2312" w:eastAsia="仿宋_GB2312" w:cs="仿宋_GB2312"/>
          <w:bCs/>
          <w:color w:val="auto"/>
          <w:sz w:val="32"/>
          <w:szCs w:val="32"/>
          <w:highlight w:val="none"/>
        </w:rPr>
        <w:t>年</w:t>
      </w:r>
      <w:r>
        <w:rPr>
          <w:rFonts w:hint="eastAsia" w:ascii="仿宋_GB2312" w:hAnsi="仿宋_GB2312" w:cs="仿宋_GB2312"/>
          <w:bCs/>
          <w:color w:val="auto"/>
          <w:sz w:val="32"/>
          <w:szCs w:val="32"/>
          <w:highlight w:val="none"/>
          <w:lang w:val="en-US" w:eastAsia="zh-CN"/>
        </w:rPr>
        <w:t>3</w:t>
      </w:r>
      <w:r>
        <w:rPr>
          <w:rFonts w:hint="eastAsia" w:ascii="仿宋_GB2312" w:hAnsi="仿宋_GB2312" w:eastAsia="仿宋_GB2312" w:cs="仿宋_GB2312"/>
          <w:bCs/>
          <w:color w:val="auto"/>
          <w:sz w:val="32"/>
          <w:szCs w:val="32"/>
          <w:highlight w:val="none"/>
        </w:rPr>
        <w:t>月1</w:t>
      </w:r>
      <w:r>
        <w:rPr>
          <w:rFonts w:hint="eastAsia" w:ascii="仿宋_GB2312" w:hAnsi="仿宋_GB2312" w:cs="仿宋_GB2312"/>
          <w:bCs/>
          <w:color w:val="auto"/>
          <w:sz w:val="32"/>
          <w:szCs w:val="32"/>
          <w:highlight w:val="none"/>
          <w:lang w:val="en-US" w:eastAsia="zh-CN"/>
        </w:rPr>
        <w:t>1</w:t>
      </w:r>
      <w:r>
        <w:rPr>
          <w:rFonts w:hint="eastAsia" w:ascii="仿宋_GB2312" w:hAnsi="仿宋_GB2312" w:eastAsia="仿宋_GB2312" w:cs="仿宋_GB2312"/>
          <w:bCs/>
          <w:color w:val="auto"/>
          <w:sz w:val="32"/>
          <w:szCs w:val="32"/>
          <w:highlight w:val="none"/>
        </w:rPr>
        <w:t>日，</w:t>
      </w:r>
      <w:r>
        <w:rPr>
          <w:rFonts w:hint="eastAsia" w:ascii="仿宋_GB2312" w:hAnsi="仿宋_GB2312" w:cs="仿宋_GB2312"/>
          <w:bCs/>
          <w:color w:val="auto"/>
          <w:sz w:val="32"/>
          <w:szCs w:val="32"/>
          <w:highlight w:val="none"/>
          <w:lang w:val="en-US" w:eastAsia="zh-CN"/>
        </w:rPr>
        <w:t>我局成立项目支出</w:t>
      </w:r>
      <w:r>
        <w:rPr>
          <w:rFonts w:hint="eastAsia" w:ascii="仿宋_GB2312" w:hAnsi="仿宋_GB2312" w:eastAsia="仿宋_GB2312" w:cs="仿宋_GB2312"/>
          <w:bCs/>
          <w:color w:val="auto"/>
          <w:sz w:val="32"/>
          <w:szCs w:val="32"/>
          <w:highlight w:val="none"/>
        </w:rPr>
        <w:t>绩效评价工作小组（小组负责人：</w:t>
      </w:r>
      <w:r>
        <w:rPr>
          <w:rFonts w:hint="eastAsia" w:ascii="仿宋_GB2312" w:hAnsi="仿宋_GB2312" w:cs="仿宋_GB2312"/>
          <w:bCs/>
          <w:color w:val="auto"/>
          <w:sz w:val="32"/>
          <w:szCs w:val="32"/>
          <w:highlight w:val="none"/>
          <w:lang w:val="en-US" w:eastAsia="zh-CN"/>
        </w:rPr>
        <w:t>宋建军</w:t>
      </w:r>
      <w:r>
        <w:rPr>
          <w:rFonts w:hint="eastAsia" w:ascii="仿宋_GB2312" w:hAnsi="仿宋_GB2312" w:eastAsia="仿宋_GB2312" w:cs="仿宋_GB2312"/>
          <w:bCs/>
          <w:color w:val="auto"/>
          <w:sz w:val="32"/>
          <w:szCs w:val="32"/>
          <w:highlight w:val="none"/>
        </w:rPr>
        <w:t>，小组成员：</w:t>
      </w:r>
      <w:r>
        <w:rPr>
          <w:rFonts w:hint="eastAsia" w:ascii="仿宋_GB2312" w:hAnsi="仿宋_GB2312" w:cs="仿宋_GB2312"/>
          <w:bCs/>
          <w:color w:val="auto"/>
          <w:sz w:val="32"/>
          <w:szCs w:val="32"/>
          <w:highlight w:val="none"/>
          <w:lang w:val="en-US" w:eastAsia="zh-CN"/>
        </w:rPr>
        <w:t>车淑红</w:t>
      </w:r>
      <w:r>
        <w:rPr>
          <w:rFonts w:hint="eastAsia" w:ascii="仿宋_GB2312" w:hAnsi="仿宋_GB2312" w:eastAsia="仿宋_GB2312" w:cs="仿宋_GB2312"/>
          <w:bCs/>
          <w:color w:val="auto"/>
          <w:sz w:val="32"/>
          <w:szCs w:val="32"/>
          <w:highlight w:val="none"/>
        </w:rPr>
        <w:t>、</w:t>
      </w:r>
      <w:r>
        <w:rPr>
          <w:rFonts w:hint="eastAsia" w:ascii="仿宋_GB2312" w:hAnsi="仿宋_GB2312" w:cs="仿宋_GB2312"/>
          <w:bCs/>
          <w:color w:val="auto"/>
          <w:sz w:val="32"/>
          <w:szCs w:val="32"/>
          <w:highlight w:val="none"/>
          <w:lang w:val="en-US" w:eastAsia="zh-CN"/>
        </w:rPr>
        <w:t>程松</w:t>
      </w:r>
      <w:r>
        <w:rPr>
          <w:rFonts w:hint="eastAsia" w:ascii="仿宋_GB2312" w:hAnsi="仿宋_GB2312" w:eastAsia="仿宋_GB2312" w:cs="仿宋_GB2312"/>
          <w:bCs/>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bCs/>
          <w:color w:val="auto"/>
          <w:sz w:val="32"/>
          <w:szCs w:val="32"/>
          <w:highlight w:val="none"/>
        </w:rPr>
      </w:pPr>
      <w:r>
        <w:rPr>
          <w:rFonts w:hint="eastAsia" w:ascii="仿宋_GB2312" w:hAnsi="仿宋_GB2312" w:cs="仿宋_GB2312"/>
          <w:bCs/>
          <w:color w:val="auto"/>
          <w:sz w:val="32"/>
          <w:szCs w:val="32"/>
          <w:highlight w:val="none"/>
          <w:lang w:val="en-US" w:eastAsia="zh-CN"/>
        </w:rPr>
        <w:t>（3）</w:t>
      </w:r>
      <w:r>
        <w:rPr>
          <w:rFonts w:hint="eastAsia" w:ascii="仿宋_GB2312" w:hAnsi="仿宋_GB2312" w:eastAsia="仿宋_GB2312" w:cs="仿宋_GB2312"/>
          <w:bCs/>
          <w:color w:val="auto"/>
          <w:sz w:val="32"/>
          <w:szCs w:val="32"/>
          <w:highlight w:val="none"/>
        </w:rPr>
        <w:t>202</w:t>
      </w:r>
      <w:r>
        <w:rPr>
          <w:rFonts w:hint="eastAsia" w:ascii="仿宋_GB2312" w:hAnsi="仿宋_GB2312" w:cs="仿宋_GB2312"/>
          <w:bCs/>
          <w:color w:val="auto"/>
          <w:sz w:val="32"/>
          <w:szCs w:val="32"/>
          <w:highlight w:val="none"/>
          <w:lang w:val="en-US" w:eastAsia="zh-CN"/>
        </w:rPr>
        <w:t>4</w:t>
      </w:r>
      <w:r>
        <w:rPr>
          <w:rFonts w:hint="eastAsia" w:ascii="仿宋_GB2312" w:hAnsi="仿宋_GB2312" w:eastAsia="仿宋_GB2312" w:cs="仿宋_GB2312"/>
          <w:bCs/>
          <w:color w:val="auto"/>
          <w:sz w:val="32"/>
          <w:szCs w:val="32"/>
          <w:highlight w:val="none"/>
        </w:rPr>
        <w:t>年</w:t>
      </w:r>
      <w:r>
        <w:rPr>
          <w:rFonts w:hint="eastAsia" w:ascii="仿宋_GB2312" w:hAnsi="仿宋_GB2312" w:cs="仿宋_GB2312"/>
          <w:bCs/>
          <w:color w:val="auto"/>
          <w:sz w:val="32"/>
          <w:szCs w:val="32"/>
          <w:highlight w:val="none"/>
          <w:lang w:val="en-US" w:eastAsia="zh-CN"/>
        </w:rPr>
        <w:t>3</w:t>
      </w:r>
      <w:r>
        <w:rPr>
          <w:rFonts w:hint="eastAsia" w:ascii="仿宋_GB2312" w:hAnsi="仿宋_GB2312" w:eastAsia="仿宋_GB2312" w:cs="仿宋_GB2312"/>
          <w:bCs/>
          <w:color w:val="auto"/>
          <w:sz w:val="32"/>
          <w:szCs w:val="32"/>
          <w:highlight w:val="none"/>
        </w:rPr>
        <w:t>月14日，根据项目的实施内容和特征</w:t>
      </w:r>
      <w:r>
        <w:rPr>
          <w:rFonts w:hint="eastAsia" w:ascii="仿宋_GB2312" w:hAnsi="仿宋_GB2312" w:cs="仿宋_GB2312"/>
          <w:bCs/>
          <w:color w:val="auto"/>
          <w:sz w:val="32"/>
          <w:szCs w:val="32"/>
          <w:highlight w:val="none"/>
          <w:lang w:eastAsia="zh-CN"/>
        </w:rPr>
        <w:t>，</w:t>
      </w:r>
      <w:r>
        <w:rPr>
          <w:rFonts w:hint="eastAsia" w:ascii="仿宋_GB2312" w:hAnsi="仿宋_GB2312" w:cs="仿宋_GB2312"/>
          <w:bCs/>
          <w:color w:val="auto"/>
          <w:sz w:val="32"/>
          <w:szCs w:val="32"/>
          <w:highlight w:val="none"/>
          <w:lang w:val="en-US" w:eastAsia="zh-CN"/>
        </w:rPr>
        <w:t>我局</w:t>
      </w:r>
      <w:r>
        <w:rPr>
          <w:rFonts w:hint="eastAsia" w:ascii="仿宋_GB2312" w:hAnsi="仿宋_GB2312" w:eastAsia="仿宋_GB2312" w:cs="仿宋_GB2312"/>
          <w:bCs/>
          <w:color w:val="auto"/>
          <w:sz w:val="32"/>
          <w:szCs w:val="32"/>
          <w:highlight w:val="none"/>
        </w:rPr>
        <w:t>制定了评价指标体系及评价标准以及评价实施方案，修正并确定所需资料清单，最终确定绩效评价工作方案。</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2</w:t>
      </w:r>
      <w:r>
        <w:rPr>
          <w:rFonts w:hint="eastAsia" w:ascii="仿宋_GB2312" w:hAnsi="仿宋_GB2312" w:eastAsia="仿宋_GB2312" w:cs="仿宋_GB2312"/>
          <w:bCs/>
          <w:color w:val="auto"/>
          <w:sz w:val="32"/>
          <w:szCs w:val="32"/>
          <w:highlight w:val="none"/>
          <w:lang w:val="en-US" w:eastAsia="zh-CN"/>
        </w:rPr>
        <w:t>.</w:t>
      </w:r>
      <w:r>
        <w:rPr>
          <w:rFonts w:hint="eastAsia" w:ascii="仿宋_GB2312" w:hAnsi="仿宋_GB2312" w:eastAsia="仿宋_GB2312" w:cs="仿宋_GB2312"/>
          <w:bCs/>
          <w:color w:val="auto"/>
          <w:sz w:val="32"/>
          <w:szCs w:val="32"/>
          <w:highlight w:val="none"/>
        </w:rPr>
        <w:t>组织实施。202</w:t>
      </w:r>
      <w:r>
        <w:rPr>
          <w:rFonts w:hint="eastAsia" w:ascii="仿宋_GB2312" w:hAnsi="仿宋_GB2312" w:cs="仿宋_GB2312"/>
          <w:bCs/>
          <w:color w:val="auto"/>
          <w:sz w:val="32"/>
          <w:szCs w:val="32"/>
          <w:highlight w:val="none"/>
          <w:lang w:val="en-US" w:eastAsia="zh-CN"/>
        </w:rPr>
        <w:t>4</w:t>
      </w:r>
      <w:r>
        <w:rPr>
          <w:rFonts w:hint="eastAsia" w:ascii="仿宋_GB2312" w:hAnsi="仿宋_GB2312" w:eastAsia="仿宋_GB2312" w:cs="仿宋_GB2312"/>
          <w:bCs/>
          <w:color w:val="auto"/>
          <w:sz w:val="32"/>
          <w:szCs w:val="32"/>
          <w:highlight w:val="none"/>
        </w:rPr>
        <w:t>年</w:t>
      </w:r>
      <w:r>
        <w:rPr>
          <w:rFonts w:hint="eastAsia" w:ascii="仿宋_GB2312" w:hAnsi="仿宋_GB2312" w:cs="仿宋_GB2312"/>
          <w:bCs/>
          <w:color w:val="auto"/>
          <w:sz w:val="32"/>
          <w:szCs w:val="32"/>
          <w:highlight w:val="none"/>
          <w:lang w:val="en-US" w:eastAsia="zh-CN"/>
        </w:rPr>
        <w:t>3</w:t>
      </w:r>
      <w:r>
        <w:rPr>
          <w:rFonts w:hint="eastAsia" w:ascii="仿宋_GB2312" w:hAnsi="仿宋_GB2312" w:eastAsia="仿宋_GB2312" w:cs="仿宋_GB2312"/>
          <w:bCs/>
          <w:color w:val="auto"/>
          <w:sz w:val="32"/>
          <w:szCs w:val="32"/>
          <w:highlight w:val="none"/>
        </w:rPr>
        <w:t xml:space="preserve">月16日- </w:t>
      </w:r>
      <w:r>
        <w:rPr>
          <w:rFonts w:hint="eastAsia" w:ascii="仿宋_GB2312" w:hAnsi="仿宋_GB2312" w:cs="仿宋_GB2312"/>
          <w:bCs/>
          <w:color w:val="auto"/>
          <w:sz w:val="32"/>
          <w:szCs w:val="32"/>
          <w:highlight w:val="none"/>
          <w:lang w:val="en-US" w:eastAsia="zh-CN"/>
        </w:rPr>
        <w:t>3</w:t>
      </w:r>
      <w:r>
        <w:rPr>
          <w:rFonts w:hint="eastAsia" w:ascii="仿宋_GB2312" w:hAnsi="仿宋_GB2312" w:eastAsia="仿宋_GB2312" w:cs="仿宋_GB2312"/>
          <w:bCs/>
          <w:color w:val="auto"/>
          <w:sz w:val="32"/>
          <w:szCs w:val="32"/>
          <w:highlight w:val="none"/>
        </w:rPr>
        <w:t>月23日，评价工作进入实施阶段：</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bCs/>
          <w:color w:val="auto"/>
          <w:sz w:val="32"/>
          <w:szCs w:val="32"/>
          <w:highlight w:val="none"/>
        </w:rPr>
      </w:pPr>
      <w:r>
        <w:rPr>
          <w:rFonts w:hint="eastAsia" w:ascii="仿宋_GB2312" w:hAnsi="仿宋_GB2312" w:cs="仿宋_GB2312"/>
          <w:bCs/>
          <w:color w:val="auto"/>
          <w:sz w:val="32"/>
          <w:szCs w:val="32"/>
          <w:highlight w:val="none"/>
          <w:lang w:eastAsia="zh-CN"/>
        </w:rPr>
        <w:t>（</w:t>
      </w:r>
      <w:r>
        <w:rPr>
          <w:rFonts w:hint="eastAsia" w:ascii="仿宋_GB2312" w:hAnsi="仿宋_GB2312" w:cs="仿宋_GB2312"/>
          <w:bCs/>
          <w:color w:val="auto"/>
          <w:sz w:val="32"/>
          <w:szCs w:val="32"/>
          <w:highlight w:val="none"/>
          <w:lang w:val="en-US" w:eastAsia="zh-CN"/>
        </w:rPr>
        <w:t>1</w:t>
      </w:r>
      <w:r>
        <w:rPr>
          <w:rFonts w:hint="eastAsia" w:ascii="仿宋_GB2312" w:hAnsi="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rPr>
        <w:t>评价组收集绩效评价相关数据资料，进行</w:t>
      </w:r>
      <w:r>
        <w:rPr>
          <w:rFonts w:hint="eastAsia" w:ascii="仿宋_GB2312" w:hAnsi="仿宋_GB2312" w:cs="仿宋_GB2312"/>
          <w:bCs/>
          <w:color w:val="auto"/>
          <w:sz w:val="32"/>
          <w:szCs w:val="32"/>
          <w:highlight w:val="none"/>
          <w:lang w:val="en-US" w:eastAsia="zh-CN"/>
        </w:rPr>
        <w:t>项目分析</w:t>
      </w:r>
      <w:r>
        <w:rPr>
          <w:rFonts w:hint="eastAsia" w:ascii="仿宋_GB2312" w:hAnsi="仿宋_GB2312" w:eastAsia="仿宋_GB2312" w:cs="仿宋_GB2312"/>
          <w:bCs/>
          <w:color w:val="auto"/>
          <w:sz w:val="32"/>
          <w:szCs w:val="32"/>
          <w:highlight w:val="none"/>
        </w:rPr>
        <w:t>、</w:t>
      </w:r>
      <w:r>
        <w:rPr>
          <w:rFonts w:hint="eastAsia" w:ascii="仿宋_GB2312" w:hAnsi="仿宋_GB2312" w:cs="仿宋_GB2312"/>
          <w:bCs/>
          <w:color w:val="auto"/>
          <w:sz w:val="32"/>
          <w:szCs w:val="32"/>
          <w:highlight w:val="none"/>
          <w:lang w:val="en-US" w:eastAsia="zh-CN"/>
        </w:rPr>
        <w:t>佐证材料收集</w:t>
      </w:r>
      <w:r>
        <w:rPr>
          <w:rFonts w:hint="eastAsia" w:ascii="仿宋_GB2312" w:hAnsi="仿宋_GB2312" w:eastAsia="仿宋_GB2312" w:cs="仿宋_GB2312"/>
          <w:bCs/>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bCs/>
          <w:color w:val="auto"/>
          <w:sz w:val="32"/>
          <w:szCs w:val="32"/>
          <w:highlight w:val="none"/>
        </w:rPr>
      </w:pPr>
      <w:r>
        <w:rPr>
          <w:rFonts w:hint="eastAsia" w:ascii="仿宋_GB2312" w:hAnsi="仿宋_GB2312" w:cs="仿宋_GB2312"/>
          <w:bCs/>
          <w:color w:val="auto"/>
          <w:sz w:val="32"/>
          <w:szCs w:val="32"/>
          <w:highlight w:val="none"/>
          <w:lang w:eastAsia="zh-CN"/>
        </w:rPr>
        <w:t>（</w:t>
      </w:r>
      <w:r>
        <w:rPr>
          <w:rFonts w:hint="eastAsia" w:ascii="仿宋_GB2312" w:hAnsi="仿宋_GB2312" w:cs="仿宋_GB2312"/>
          <w:bCs/>
          <w:color w:val="auto"/>
          <w:sz w:val="32"/>
          <w:szCs w:val="32"/>
          <w:highlight w:val="none"/>
          <w:lang w:val="en-US" w:eastAsia="zh-CN"/>
        </w:rPr>
        <w:t>2</w:t>
      </w:r>
      <w:r>
        <w:rPr>
          <w:rFonts w:hint="eastAsia" w:ascii="仿宋_GB2312" w:hAnsi="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rPr>
        <w:t xml:space="preserve">与项目实施负责人沟通，了解资金的内容、操作流程、管理机制、资金使用方向等情况，分析形成初步结论。 </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rPr>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3</w:t>
      </w:r>
      <w:r>
        <w:rPr>
          <w:rFonts w:hint="eastAsia" w:ascii="仿宋_GB2312" w:hAnsi="仿宋_GB2312" w:eastAsia="仿宋_GB2312" w:cs="仿宋_GB2312"/>
          <w:bCs/>
          <w:color w:val="auto"/>
          <w:sz w:val="32"/>
          <w:szCs w:val="32"/>
          <w:highlight w:val="none"/>
          <w:lang w:val="en-US" w:eastAsia="zh-CN"/>
        </w:rPr>
        <w:t>.</w:t>
      </w:r>
      <w:r>
        <w:rPr>
          <w:rFonts w:hint="eastAsia" w:ascii="仿宋_GB2312" w:hAnsi="仿宋_GB2312" w:eastAsia="仿宋_GB2312" w:cs="仿宋_GB2312"/>
          <w:bCs/>
          <w:color w:val="auto"/>
          <w:sz w:val="32"/>
          <w:szCs w:val="32"/>
          <w:highlight w:val="none"/>
        </w:rPr>
        <w:t>分析评价。202</w:t>
      </w:r>
      <w:r>
        <w:rPr>
          <w:rFonts w:hint="eastAsia" w:ascii="仿宋_GB2312" w:hAnsi="仿宋_GB2312" w:cs="仿宋_GB2312"/>
          <w:bCs/>
          <w:color w:val="auto"/>
          <w:sz w:val="32"/>
          <w:szCs w:val="32"/>
          <w:highlight w:val="none"/>
          <w:lang w:val="en-US" w:eastAsia="zh-CN"/>
        </w:rPr>
        <w:t>4</w:t>
      </w:r>
      <w:r>
        <w:rPr>
          <w:rFonts w:hint="eastAsia" w:ascii="仿宋_GB2312" w:hAnsi="仿宋_GB2312" w:eastAsia="仿宋_GB2312" w:cs="仿宋_GB2312"/>
          <w:bCs/>
          <w:color w:val="auto"/>
          <w:sz w:val="32"/>
          <w:szCs w:val="32"/>
          <w:highlight w:val="none"/>
        </w:rPr>
        <w:t>年3月24日- 3月</w:t>
      </w:r>
      <w:r>
        <w:rPr>
          <w:rFonts w:hint="eastAsia" w:ascii="仿宋_GB2312" w:hAnsi="仿宋_GB2312" w:cs="仿宋_GB2312"/>
          <w:bCs/>
          <w:color w:val="auto"/>
          <w:sz w:val="32"/>
          <w:szCs w:val="32"/>
          <w:highlight w:val="none"/>
          <w:lang w:val="en-US" w:eastAsia="zh-CN"/>
        </w:rPr>
        <w:t>29</w:t>
      </w:r>
      <w:r>
        <w:rPr>
          <w:rFonts w:hint="eastAsia" w:ascii="仿宋_GB2312" w:hAnsi="仿宋_GB2312" w:eastAsia="仿宋_GB2312" w:cs="仿宋_GB2312"/>
          <w:bCs/>
          <w:color w:val="auto"/>
          <w:sz w:val="32"/>
          <w:szCs w:val="32"/>
          <w:highlight w:val="none"/>
        </w:rPr>
        <w:t>日，评价组按照绩效评价的原则和规范，对取得的资料进行审查核实，对采集的数据进行分析，按照绩效评价指标评分表逐项进行打分、分析，汇总各方评价结果，综合分析并形成评价结论。</w:t>
      </w:r>
    </w:p>
    <w:p>
      <w:pPr>
        <w:pStyle w:val="3"/>
        <w:pageBreakBefore w:val="0"/>
        <w:widowControl w:val="0"/>
        <w:kinsoku/>
        <w:wordWrap/>
        <w:overflowPunct/>
        <w:topLinePunct w:val="0"/>
        <w:autoSpaceDE/>
        <w:autoSpaceDN/>
        <w:bidi w:val="0"/>
        <w:adjustRightInd/>
        <w:snapToGrid/>
        <w:spacing w:before="0" w:after="0" w:line="540" w:lineRule="exact"/>
        <w:ind w:leftChars="0" w:firstLine="643" w:firstLineChars="200"/>
        <w:textAlignment w:val="auto"/>
        <w:rPr>
          <w:rFonts w:ascii="宋体" w:hAnsi="宋体" w:eastAsia="宋体"/>
          <w:color w:val="auto"/>
          <w:sz w:val="32"/>
          <w:szCs w:val="32"/>
          <w:highlight w:val="none"/>
        </w:rPr>
      </w:pPr>
      <w:r>
        <w:rPr>
          <w:rFonts w:hint="eastAsia" w:ascii="宋体" w:hAnsi="宋体" w:eastAsia="宋体"/>
          <w:color w:val="auto"/>
          <w:sz w:val="32"/>
          <w:szCs w:val="32"/>
          <w:highlight w:val="none"/>
        </w:rPr>
        <w:t>三、综合评价情况及评价结论</w:t>
      </w:r>
      <w:bookmarkEnd w:id="7"/>
    </w:p>
    <w:p>
      <w:pPr>
        <w:pStyle w:val="4"/>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eastAsia" w:ascii="仿宋_GB2312" w:eastAsia="仿宋_GB2312"/>
          <w:b w:val="0"/>
          <w:bCs w:val="0"/>
          <w:color w:val="auto"/>
          <w:sz w:val="32"/>
          <w:szCs w:val="32"/>
          <w:highlight w:val="none"/>
          <w:lang w:eastAsia="zh-CN"/>
        </w:rPr>
      </w:pPr>
      <w:bookmarkStart w:id="8" w:name="_Toc68703835"/>
      <w:r>
        <w:rPr>
          <w:rFonts w:hint="eastAsia" w:ascii="仿宋_GB2312" w:eastAsia="仿宋_GB2312"/>
          <w:b w:val="0"/>
          <w:bCs w:val="0"/>
          <w:color w:val="auto"/>
          <w:sz w:val="32"/>
          <w:szCs w:val="32"/>
          <w:highlight w:val="none"/>
        </w:rPr>
        <w:t>（一）综合评价情况</w:t>
      </w:r>
      <w:bookmarkEnd w:id="8"/>
      <w:r>
        <w:rPr>
          <w:rFonts w:hint="eastAsia" w:ascii="仿宋_GB2312" w:eastAsia="仿宋_GB2312"/>
          <w:b w:val="0"/>
          <w:bCs w:val="0"/>
          <w:color w:val="auto"/>
          <w:sz w:val="32"/>
          <w:szCs w:val="32"/>
          <w:highlight w:val="none"/>
          <w:lang w:eastAsia="zh-CN"/>
        </w:rPr>
        <w:t>及评价结论</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Times New Roman" w:hAnsi="Times New Roman" w:eastAsia="仿宋_GB2312" w:cs="Times New Roman"/>
          <w:b w:val="0"/>
          <w:bCs w:val="0"/>
          <w:color w:val="auto"/>
          <w:kern w:val="28"/>
          <w:sz w:val="32"/>
          <w:szCs w:val="32"/>
          <w:highlight w:val="none"/>
          <w:lang w:val="en-US" w:eastAsia="zh-CN" w:bidi="ar-SA"/>
        </w:rPr>
      </w:pPr>
      <w:r>
        <w:rPr>
          <w:rFonts w:hint="default" w:ascii="Times New Roman" w:hAnsi="Times New Roman" w:cs="Times New Roman"/>
          <w:b w:val="0"/>
          <w:bCs w:val="0"/>
          <w:color w:val="auto"/>
          <w:sz w:val="32"/>
          <w:szCs w:val="32"/>
          <w:highlight w:val="none"/>
          <w:lang w:val="en-US" w:eastAsia="zh-CN"/>
        </w:rPr>
        <w:t>1</w:t>
      </w:r>
      <w:r>
        <w:rPr>
          <w:rFonts w:hint="eastAsia" w:ascii="仿宋_GB2312"/>
          <w:b w:val="0"/>
          <w:bCs w:val="0"/>
          <w:color w:val="auto"/>
          <w:sz w:val="32"/>
          <w:szCs w:val="32"/>
          <w:highlight w:val="none"/>
          <w:lang w:val="en-US" w:eastAsia="zh-CN"/>
        </w:rPr>
        <w:t>.</w:t>
      </w:r>
      <w:r>
        <w:rPr>
          <w:rFonts w:hint="eastAsia" w:ascii="仿宋_GB2312" w:eastAsia="仿宋_GB2312"/>
          <w:b w:val="0"/>
          <w:bCs w:val="0"/>
          <w:color w:val="auto"/>
          <w:sz w:val="32"/>
          <w:szCs w:val="32"/>
          <w:highlight w:val="none"/>
        </w:rPr>
        <w:t>综合评价情况</w:t>
      </w:r>
      <w:r>
        <w:rPr>
          <w:rFonts w:hint="eastAsia" w:ascii="仿宋_GB2312"/>
          <w:b w:val="0"/>
          <w:bCs w:val="0"/>
          <w:color w:val="auto"/>
          <w:sz w:val="32"/>
          <w:szCs w:val="32"/>
          <w:highlight w:val="none"/>
          <w:lang w:eastAsia="zh-CN"/>
        </w:rPr>
        <w:t>：</w:t>
      </w:r>
      <w:r>
        <w:rPr>
          <w:rFonts w:hint="eastAsia" w:ascii="Times New Roman" w:hAnsi="Times New Roman" w:eastAsia="仿宋_GB2312" w:cs="Times New Roman"/>
          <w:b w:val="0"/>
          <w:bCs w:val="0"/>
          <w:color w:val="auto"/>
          <w:kern w:val="28"/>
          <w:sz w:val="32"/>
          <w:szCs w:val="32"/>
          <w:highlight w:val="none"/>
          <w:lang w:val="en-US" w:eastAsia="zh-CN" w:bidi="ar-SA"/>
        </w:rPr>
        <w:t>博斯腾湖全域旅游发展规划修编经费</w:t>
      </w:r>
      <w:r>
        <w:rPr>
          <w:rFonts w:hint="eastAsia" w:cs="Times New Roman"/>
          <w:b w:val="0"/>
          <w:bCs w:val="0"/>
          <w:color w:val="auto"/>
          <w:kern w:val="28"/>
          <w:sz w:val="32"/>
          <w:szCs w:val="32"/>
          <w:highlight w:val="none"/>
          <w:lang w:val="en-US" w:eastAsia="zh-CN" w:bidi="ar-SA"/>
        </w:rPr>
        <w:t>项目</w:t>
      </w:r>
      <w:r>
        <w:rPr>
          <w:rFonts w:hint="eastAsia" w:ascii="Times New Roman" w:hAnsi="Times New Roman" w:eastAsia="仿宋_GB2312" w:cs="Times New Roman"/>
          <w:b w:val="0"/>
          <w:bCs w:val="0"/>
          <w:color w:val="auto"/>
          <w:kern w:val="28"/>
          <w:sz w:val="32"/>
          <w:szCs w:val="32"/>
          <w:highlight w:val="none"/>
          <w:lang w:val="en-US" w:eastAsia="zh-CN" w:bidi="ar-SA"/>
        </w:rPr>
        <w:t>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color w:val="auto"/>
          <w:sz w:val="32"/>
          <w:szCs w:val="32"/>
          <w:highlight w:val="none"/>
        </w:rPr>
      </w:pPr>
      <w:r>
        <w:rPr>
          <w:rFonts w:hint="eastAsia"/>
          <w:color w:val="auto"/>
          <w:sz w:val="32"/>
          <w:szCs w:val="32"/>
          <w:highlight w:val="none"/>
        </w:rPr>
        <w:t>本项目严格按照</w:t>
      </w:r>
      <w:r>
        <w:rPr>
          <w:rFonts w:hint="eastAsia" w:ascii="仿宋_GB2312"/>
          <w:bCs/>
          <w:color w:val="auto"/>
          <w:kern w:val="0"/>
          <w:sz w:val="32"/>
          <w:szCs w:val="32"/>
          <w:highlight w:val="none"/>
        </w:rPr>
        <w:t>科学公正、统筹兼顾、激励约束、公开透明的</w:t>
      </w:r>
      <w:r>
        <w:rPr>
          <w:rFonts w:hint="eastAsia"/>
          <w:color w:val="auto"/>
          <w:sz w:val="32"/>
          <w:szCs w:val="32"/>
          <w:highlight w:val="none"/>
        </w:rPr>
        <w:t>绩效评价原则，采用</w:t>
      </w:r>
      <w:r>
        <w:rPr>
          <w:rFonts w:hint="eastAsia"/>
          <w:color w:val="auto"/>
          <w:sz w:val="32"/>
          <w:szCs w:val="32"/>
          <w:highlight w:val="none"/>
          <w:lang w:val="en-US" w:eastAsia="zh-CN"/>
        </w:rPr>
        <w:t>公众评判法</w:t>
      </w:r>
      <w:r>
        <w:rPr>
          <w:rFonts w:hint="eastAsia"/>
          <w:color w:val="auto"/>
          <w:sz w:val="32"/>
          <w:szCs w:val="32"/>
          <w:highlight w:val="none"/>
        </w:rPr>
        <w:t>，坚持</w:t>
      </w:r>
      <w:r>
        <w:rPr>
          <w:rFonts w:hint="eastAsia"/>
          <w:color w:val="auto"/>
          <w:sz w:val="32"/>
          <w:szCs w:val="32"/>
          <w:highlight w:val="none"/>
          <w:lang w:val="en-US" w:eastAsia="zh-CN"/>
        </w:rPr>
        <w:t>计划标准</w:t>
      </w:r>
      <w:r>
        <w:rPr>
          <w:rFonts w:hint="eastAsia"/>
          <w:color w:val="auto"/>
          <w:sz w:val="32"/>
          <w:szCs w:val="32"/>
          <w:highlight w:val="none"/>
        </w:rPr>
        <w:t>对本项目的立项、绩效目标、资金投入、资金管理、组织实施、产出数量、产出质量、产出时效、产出成本、项目效益进行了综合评价。</w:t>
      </w:r>
    </w:p>
    <w:p>
      <w:pPr>
        <w:pStyle w:val="4"/>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eastAsia" w:ascii="仿宋_GB2312" w:eastAsia="仿宋_GB2312"/>
          <w:b w:val="0"/>
          <w:bCs w:val="0"/>
          <w:color w:val="auto"/>
          <w:sz w:val="32"/>
          <w:szCs w:val="32"/>
          <w:highlight w:val="none"/>
        </w:rPr>
      </w:pPr>
      <w:bookmarkStart w:id="9" w:name="_Toc68703836"/>
      <w:r>
        <w:rPr>
          <w:rFonts w:hint="default" w:ascii="Times New Roman" w:hAnsi="Times New Roman" w:eastAsia="仿宋_GB2312" w:cs="Times New Roman"/>
          <w:b w:val="0"/>
          <w:bCs w:val="0"/>
          <w:color w:val="auto"/>
          <w:sz w:val="32"/>
          <w:szCs w:val="32"/>
          <w:highlight w:val="none"/>
          <w:lang w:val="en-US" w:eastAsia="zh-CN"/>
        </w:rPr>
        <w:t>2</w:t>
      </w:r>
      <w:r>
        <w:rPr>
          <w:rFonts w:hint="eastAsia" w:ascii="仿宋_GB2312" w:eastAsia="仿宋_GB2312"/>
          <w:b w:val="0"/>
          <w:bCs w:val="0"/>
          <w:color w:val="auto"/>
          <w:sz w:val="32"/>
          <w:szCs w:val="32"/>
          <w:highlight w:val="none"/>
          <w:lang w:val="en-US" w:eastAsia="zh-CN"/>
        </w:rPr>
        <w:t>.</w:t>
      </w:r>
      <w:r>
        <w:rPr>
          <w:rFonts w:hint="eastAsia" w:ascii="仿宋_GB2312" w:eastAsia="仿宋_GB2312"/>
          <w:b w:val="0"/>
          <w:bCs w:val="0"/>
          <w:color w:val="auto"/>
          <w:sz w:val="32"/>
          <w:szCs w:val="32"/>
          <w:highlight w:val="none"/>
        </w:rPr>
        <w:t>评价结论</w:t>
      </w:r>
      <w:bookmarkEnd w:id="9"/>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Times New Roman" w:hAnsi="Times New Roman" w:eastAsia="仿宋_GB2312"/>
          <w:b w:val="0"/>
          <w:bCs w:val="0"/>
          <w:color w:val="auto"/>
          <w:sz w:val="32"/>
          <w:szCs w:val="32"/>
          <w:highlight w:val="none"/>
        </w:rPr>
      </w:pPr>
      <w:r>
        <w:rPr>
          <w:rFonts w:hint="eastAsia" w:ascii="Times New Roman" w:hAnsi="Times New Roman" w:eastAsia="仿宋_GB2312"/>
          <w:b w:val="0"/>
          <w:bCs w:val="0"/>
          <w:color w:val="auto"/>
          <w:sz w:val="32"/>
          <w:szCs w:val="32"/>
          <w:highlight w:val="none"/>
        </w:rPr>
        <w:t>运用绩效评价组制定的评价指标体系以及财政部《项目支出绩效评价管理办法》（财预〔</w:t>
      </w:r>
      <w:r>
        <w:rPr>
          <w:rFonts w:hint="default" w:ascii="Times New Roman" w:hAnsi="Times New Roman" w:eastAsia="仿宋_GB2312" w:cs="Times New Roman"/>
          <w:b w:val="0"/>
          <w:bCs w:val="0"/>
          <w:color w:val="auto"/>
          <w:sz w:val="32"/>
          <w:szCs w:val="32"/>
          <w:highlight w:val="none"/>
        </w:rPr>
        <w:t>2020</w:t>
      </w:r>
      <w:r>
        <w:rPr>
          <w:rFonts w:hint="eastAsia" w:ascii="Times New Roman" w:hAnsi="Times New Roman" w:eastAsia="仿宋_GB2312"/>
          <w:b w:val="0"/>
          <w:bCs w:val="0"/>
          <w:color w:val="auto"/>
          <w:sz w:val="32"/>
          <w:szCs w:val="32"/>
          <w:highlight w:val="none"/>
        </w:rPr>
        <w:t>〕</w:t>
      </w:r>
      <w:r>
        <w:rPr>
          <w:rFonts w:hint="default" w:ascii="Times New Roman" w:hAnsi="Times New Roman" w:eastAsia="仿宋_GB2312" w:cs="Times New Roman"/>
          <w:b w:val="0"/>
          <w:bCs w:val="0"/>
          <w:color w:val="auto"/>
          <w:sz w:val="32"/>
          <w:szCs w:val="32"/>
          <w:highlight w:val="none"/>
        </w:rPr>
        <w:t>10</w:t>
      </w:r>
      <w:r>
        <w:rPr>
          <w:rFonts w:hint="eastAsia" w:ascii="Times New Roman" w:hAnsi="Times New Roman" w:eastAsia="仿宋_GB2312"/>
          <w:b w:val="0"/>
          <w:bCs w:val="0"/>
          <w:color w:val="auto"/>
          <w:sz w:val="32"/>
          <w:szCs w:val="32"/>
          <w:highlight w:val="none"/>
        </w:rPr>
        <w:t>号）文件的评分标准，通过数据采集、问卷调查及访谈等方式，对本项目进行客观评价，最终评分结果：总得分为</w:t>
      </w:r>
      <w:r>
        <w:rPr>
          <w:rFonts w:hint="default" w:ascii="Times New Roman" w:hAnsi="Times New Roman" w:cs="Times New Roman"/>
          <w:b w:val="0"/>
          <w:bCs w:val="0"/>
          <w:color w:val="auto"/>
          <w:sz w:val="32"/>
          <w:szCs w:val="32"/>
          <w:highlight w:val="none"/>
          <w:lang w:val="en-US" w:eastAsia="zh-CN"/>
        </w:rPr>
        <w:t>90</w:t>
      </w:r>
      <w:r>
        <w:rPr>
          <w:rFonts w:hint="eastAsia" w:ascii="Times New Roman" w:hAnsi="Times New Roman" w:eastAsia="仿宋_GB2312"/>
          <w:b w:val="0"/>
          <w:bCs w:val="0"/>
          <w:color w:val="auto"/>
          <w:sz w:val="32"/>
          <w:szCs w:val="32"/>
          <w:highlight w:val="none"/>
        </w:rPr>
        <w:t>分，属于“优”。其中，项目决策类指标权重为</w:t>
      </w:r>
      <w:r>
        <w:rPr>
          <w:rFonts w:hint="default" w:ascii="Times New Roman" w:hAnsi="Times New Roman" w:eastAsia="仿宋_GB2312" w:cs="Times New Roman"/>
          <w:b w:val="0"/>
          <w:bCs w:val="0"/>
          <w:color w:val="auto"/>
          <w:sz w:val="32"/>
          <w:szCs w:val="32"/>
          <w:highlight w:val="none"/>
        </w:rPr>
        <w:t>20</w:t>
      </w:r>
      <w:r>
        <w:rPr>
          <w:rFonts w:hint="eastAsia" w:ascii="Times New Roman" w:hAnsi="Times New Roman" w:eastAsia="仿宋_GB2312"/>
          <w:b w:val="0"/>
          <w:bCs w:val="0"/>
          <w:color w:val="auto"/>
          <w:sz w:val="32"/>
          <w:szCs w:val="32"/>
          <w:highlight w:val="none"/>
        </w:rPr>
        <w:t>分，得分为</w:t>
      </w:r>
      <w:r>
        <w:rPr>
          <w:rFonts w:hint="default" w:ascii="Times New Roman" w:hAnsi="Times New Roman" w:cs="Times New Roman"/>
          <w:b w:val="0"/>
          <w:bCs w:val="0"/>
          <w:color w:val="auto"/>
          <w:sz w:val="32"/>
          <w:szCs w:val="32"/>
          <w:highlight w:val="none"/>
          <w:lang w:val="en-US" w:eastAsia="zh-CN"/>
        </w:rPr>
        <w:t>20</w:t>
      </w:r>
      <w:r>
        <w:rPr>
          <w:rFonts w:hint="eastAsia" w:ascii="Times New Roman" w:hAnsi="Times New Roman" w:eastAsia="仿宋_GB2312"/>
          <w:b w:val="0"/>
          <w:bCs w:val="0"/>
          <w:color w:val="auto"/>
          <w:sz w:val="32"/>
          <w:szCs w:val="32"/>
          <w:highlight w:val="none"/>
        </w:rPr>
        <w:t>分，得分率为</w:t>
      </w:r>
      <w:r>
        <w:rPr>
          <w:rFonts w:hint="default" w:ascii="Times New Roman" w:hAnsi="Times New Roman" w:cs="Times New Roman"/>
          <w:b w:val="0"/>
          <w:bCs w:val="0"/>
          <w:color w:val="auto"/>
          <w:sz w:val="32"/>
          <w:szCs w:val="32"/>
          <w:highlight w:val="none"/>
          <w:lang w:val="en-US" w:eastAsia="zh-CN"/>
        </w:rPr>
        <w:t>100</w:t>
      </w:r>
      <w:r>
        <w:rPr>
          <w:rFonts w:hint="eastAsia" w:ascii="Times New Roman" w:hAnsi="Times New Roman" w:eastAsia="仿宋_GB2312"/>
          <w:b w:val="0"/>
          <w:bCs w:val="0"/>
          <w:color w:val="auto"/>
          <w:sz w:val="32"/>
          <w:szCs w:val="32"/>
          <w:highlight w:val="none"/>
        </w:rPr>
        <w:t>%。项目过程类指标权重为</w:t>
      </w:r>
      <w:r>
        <w:rPr>
          <w:rFonts w:hint="default" w:ascii="Times New Roman" w:hAnsi="Times New Roman" w:eastAsia="仿宋_GB2312" w:cs="Times New Roman"/>
          <w:b w:val="0"/>
          <w:bCs w:val="0"/>
          <w:color w:val="auto"/>
          <w:sz w:val="32"/>
          <w:szCs w:val="32"/>
          <w:highlight w:val="none"/>
        </w:rPr>
        <w:t>20</w:t>
      </w:r>
      <w:r>
        <w:rPr>
          <w:rFonts w:hint="eastAsia" w:ascii="Times New Roman" w:hAnsi="Times New Roman" w:eastAsia="仿宋_GB2312"/>
          <w:b w:val="0"/>
          <w:bCs w:val="0"/>
          <w:color w:val="auto"/>
          <w:sz w:val="32"/>
          <w:szCs w:val="32"/>
          <w:highlight w:val="none"/>
        </w:rPr>
        <w:t>分，得分为</w:t>
      </w:r>
      <w:r>
        <w:rPr>
          <w:rFonts w:hint="default" w:ascii="Times New Roman" w:hAnsi="Times New Roman" w:cs="Times New Roman"/>
          <w:b w:val="0"/>
          <w:bCs w:val="0"/>
          <w:color w:val="auto"/>
          <w:sz w:val="32"/>
          <w:szCs w:val="32"/>
          <w:highlight w:val="none"/>
          <w:lang w:val="en-US" w:eastAsia="zh-CN"/>
        </w:rPr>
        <w:t>20</w:t>
      </w:r>
      <w:r>
        <w:rPr>
          <w:rFonts w:hint="eastAsia" w:ascii="Times New Roman" w:hAnsi="Times New Roman" w:eastAsia="仿宋_GB2312"/>
          <w:b w:val="0"/>
          <w:bCs w:val="0"/>
          <w:color w:val="auto"/>
          <w:sz w:val="32"/>
          <w:szCs w:val="32"/>
          <w:highlight w:val="none"/>
        </w:rPr>
        <w:t>分，得分率为</w:t>
      </w:r>
      <w:r>
        <w:rPr>
          <w:rFonts w:hint="default" w:ascii="Times New Roman" w:hAnsi="Times New Roman" w:cs="Times New Roman"/>
          <w:b w:val="0"/>
          <w:bCs w:val="0"/>
          <w:color w:val="auto"/>
          <w:sz w:val="32"/>
          <w:szCs w:val="32"/>
          <w:highlight w:val="none"/>
          <w:lang w:val="en-US" w:eastAsia="zh-CN"/>
        </w:rPr>
        <w:t>100</w:t>
      </w:r>
      <w:r>
        <w:rPr>
          <w:rFonts w:hint="eastAsia" w:ascii="Times New Roman" w:hAnsi="Times New Roman" w:eastAsia="仿宋_GB2312"/>
          <w:b w:val="0"/>
          <w:bCs w:val="0"/>
          <w:color w:val="auto"/>
          <w:sz w:val="32"/>
          <w:szCs w:val="32"/>
          <w:highlight w:val="none"/>
        </w:rPr>
        <w:t>%。项目产出类指标权重为</w:t>
      </w:r>
      <w:r>
        <w:rPr>
          <w:rFonts w:hint="default" w:ascii="Times New Roman" w:hAnsi="Times New Roman" w:eastAsia="仿宋_GB2312" w:cs="Times New Roman"/>
          <w:b w:val="0"/>
          <w:bCs w:val="0"/>
          <w:color w:val="auto"/>
          <w:sz w:val="32"/>
          <w:szCs w:val="32"/>
          <w:highlight w:val="none"/>
        </w:rPr>
        <w:t>40</w:t>
      </w:r>
      <w:r>
        <w:rPr>
          <w:rFonts w:hint="eastAsia" w:ascii="Times New Roman" w:hAnsi="Times New Roman" w:eastAsia="仿宋_GB2312"/>
          <w:b w:val="0"/>
          <w:bCs w:val="0"/>
          <w:color w:val="auto"/>
          <w:sz w:val="32"/>
          <w:szCs w:val="32"/>
          <w:highlight w:val="none"/>
        </w:rPr>
        <w:t>分，得分为</w:t>
      </w:r>
      <w:r>
        <w:rPr>
          <w:rFonts w:hint="default" w:ascii="Times New Roman" w:hAnsi="Times New Roman" w:cs="Times New Roman"/>
          <w:b w:val="0"/>
          <w:bCs w:val="0"/>
          <w:color w:val="auto"/>
          <w:sz w:val="32"/>
          <w:szCs w:val="32"/>
          <w:highlight w:val="none"/>
          <w:lang w:val="en-US" w:eastAsia="zh-CN"/>
        </w:rPr>
        <w:t>40</w:t>
      </w:r>
      <w:r>
        <w:rPr>
          <w:rFonts w:hint="eastAsia" w:ascii="Times New Roman" w:hAnsi="Times New Roman" w:eastAsia="仿宋_GB2312"/>
          <w:b w:val="0"/>
          <w:bCs w:val="0"/>
          <w:color w:val="auto"/>
          <w:sz w:val="32"/>
          <w:szCs w:val="32"/>
          <w:highlight w:val="none"/>
        </w:rPr>
        <w:t>分，得分率为</w:t>
      </w:r>
      <w:r>
        <w:rPr>
          <w:rFonts w:hint="default" w:ascii="Times New Roman" w:hAnsi="Times New Roman" w:cs="Times New Roman"/>
          <w:b w:val="0"/>
          <w:bCs w:val="0"/>
          <w:color w:val="auto"/>
          <w:sz w:val="32"/>
          <w:szCs w:val="32"/>
          <w:highlight w:val="none"/>
          <w:lang w:val="en-US" w:eastAsia="zh-CN"/>
        </w:rPr>
        <w:t>100</w:t>
      </w:r>
      <w:r>
        <w:rPr>
          <w:rFonts w:hint="eastAsia" w:ascii="Times New Roman" w:hAnsi="Times New Roman" w:eastAsia="仿宋_GB2312"/>
          <w:b w:val="0"/>
          <w:bCs w:val="0"/>
          <w:color w:val="auto"/>
          <w:sz w:val="32"/>
          <w:szCs w:val="32"/>
          <w:highlight w:val="none"/>
        </w:rPr>
        <w:t>%。项目效益类指标权重为</w:t>
      </w:r>
      <w:r>
        <w:rPr>
          <w:rFonts w:hint="default" w:ascii="Times New Roman" w:hAnsi="Times New Roman" w:eastAsia="仿宋_GB2312" w:cs="Times New Roman"/>
          <w:b w:val="0"/>
          <w:bCs w:val="0"/>
          <w:color w:val="auto"/>
          <w:sz w:val="32"/>
          <w:szCs w:val="32"/>
          <w:highlight w:val="none"/>
        </w:rPr>
        <w:t>20</w:t>
      </w:r>
      <w:r>
        <w:rPr>
          <w:rFonts w:hint="eastAsia" w:ascii="Times New Roman" w:hAnsi="Times New Roman" w:eastAsia="仿宋_GB2312"/>
          <w:b w:val="0"/>
          <w:bCs w:val="0"/>
          <w:color w:val="auto"/>
          <w:sz w:val="32"/>
          <w:szCs w:val="32"/>
          <w:highlight w:val="none"/>
        </w:rPr>
        <w:t>分，得分为</w:t>
      </w:r>
      <w:r>
        <w:rPr>
          <w:rFonts w:hint="default" w:ascii="Times New Roman" w:hAnsi="Times New Roman" w:cs="Times New Roman"/>
          <w:b w:val="0"/>
          <w:bCs w:val="0"/>
          <w:color w:val="auto"/>
          <w:sz w:val="32"/>
          <w:szCs w:val="32"/>
          <w:highlight w:val="none"/>
          <w:lang w:val="en-US" w:eastAsia="zh-CN"/>
        </w:rPr>
        <w:t>10</w:t>
      </w:r>
      <w:r>
        <w:rPr>
          <w:rFonts w:hint="eastAsia" w:ascii="Times New Roman" w:hAnsi="Times New Roman" w:eastAsia="仿宋_GB2312"/>
          <w:b w:val="0"/>
          <w:bCs w:val="0"/>
          <w:color w:val="auto"/>
          <w:sz w:val="32"/>
          <w:szCs w:val="32"/>
          <w:highlight w:val="none"/>
        </w:rPr>
        <w:t>分，得分率为</w:t>
      </w:r>
      <w:r>
        <w:rPr>
          <w:rFonts w:hint="default" w:ascii="Times New Roman" w:hAnsi="Times New Roman" w:cs="Times New Roman"/>
          <w:b w:val="0"/>
          <w:bCs w:val="0"/>
          <w:color w:val="auto"/>
          <w:sz w:val="32"/>
          <w:szCs w:val="32"/>
          <w:highlight w:val="none"/>
          <w:lang w:val="en-US" w:eastAsia="zh-CN"/>
        </w:rPr>
        <w:t>50</w:t>
      </w:r>
      <w:r>
        <w:rPr>
          <w:rFonts w:hint="eastAsia" w:ascii="Times New Roman" w:hAnsi="Times New Roman" w:eastAsia="仿宋_GB2312"/>
          <w:b w:val="0"/>
          <w:bCs w:val="0"/>
          <w:color w:val="auto"/>
          <w:sz w:val="32"/>
          <w:szCs w:val="32"/>
          <w:highlight w:val="none"/>
        </w:rPr>
        <w:t>%。</w:t>
      </w:r>
    </w:p>
    <w:p>
      <w:pPr>
        <w:pStyle w:val="4"/>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eastAsia="zh-CN"/>
        </w:rPr>
        <w:t>二</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eastAsia="zh-CN"/>
        </w:rPr>
        <w:t>相关评分表</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Times New Roman" w:hAnsi="Times New Roman" w:eastAsia="仿宋_GB2312"/>
          <w:b w:val="0"/>
          <w:bCs w:val="0"/>
          <w:color w:val="auto"/>
          <w:sz w:val="32"/>
          <w:szCs w:val="32"/>
          <w:highlight w:val="none"/>
          <w:lang w:eastAsia="zh-CN"/>
        </w:rPr>
      </w:pPr>
      <w:r>
        <w:rPr>
          <w:rFonts w:hint="eastAsia" w:ascii="Times New Roman" w:hAnsi="Times New Roman" w:eastAsia="仿宋_GB2312"/>
          <w:b w:val="0"/>
          <w:bCs w:val="0"/>
          <w:color w:val="auto"/>
          <w:sz w:val="32"/>
          <w:szCs w:val="32"/>
          <w:highlight w:val="none"/>
        </w:rPr>
        <w:t>具体打分情况详见：附件</w:t>
      </w:r>
      <w:r>
        <w:rPr>
          <w:rFonts w:hint="default" w:ascii="Times New Roman" w:hAnsi="Times New Roman" w:eastAsia="仿宋_GB2312" w:cs="Times New Roman"/>
          <w:b w:val="0"/>
          <w:bCs w:val="0"/>
          <w:color w:val="auto"/>
          <w:sz w:val="32"/>
          <w:szCs w:val="32"/>
          <w:highlight w:val="none"/>
        </w:rPr>
        <w:t>1</w:t>
      </w:r>
      <w:r>
        <w:rPr>
          <w:rFonts w:hint="eastAsia" w:ascii="Times New Roman" w:hAnsi="Times New Roman" w:eastAsia="仿宋_GB2312"/>
          <w:b w:val="0"/>
          <w:bCs w:val="0"/>
          <w:color w:val="auto"/>
          <w:sz w:val="32"/>
          <w:szCs w:val="32"/>
          <w:highlight w:val="none"/>
        </w:rPr>
        <w:t>综合评分表</w:t>
      </w:r>
      <w:r>
        <w:rPr>
          <w:rFonts w:hint="eastAsia" w:ascii="Times New Roman" w:hAnsi="Times New Roman" w:eastAsia="仿宋_GB2312"/>
          <w:b w:val="0"/>
          <w:bCs w:val="0"/>
          <w:color w:val="auto"/>
          <w:sz w:val="32"/>
          <w:szCs w:val="32"/>
          <w:highlight w:val="none"/>
          <w:lang w:eastAsia="zh-CN"/>
        </w:rPr>
        <w:t>。</w:t>
      </w:r>
    </w:p>
    <w:p>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color w:val="auto"/>
          <w:sz w:val="32"/>
          <w:szCs w:val="32"/>
          <w:highlight w:val="none"/>
        </w:rPr>
      </w:pPr>
      <w:r>
        <w:rPr>
          <w:rFonts w:hint="eastAsia"/>
          <w:color w:val="auto"/>
          <w:sz w:val="32"/>
          <w:szCs w:val="32"/>
          <w:highlight w:val="none"/>
        </w:rPr>
        <w:t>博斯腾湖全域旅游发展规划修编经费项目评价得分情况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widowControl w:val="0"/>
              <w:kinsoku/>
              <w:wordWrap/>
              <w:overflowPunct/>
              <w:topLinePunct w:val="0"/>
              <w:autoSpaceDE/>
              <w:autoSpaceDN/>
              <w:bidi w:val="0"/>
              <w:adjustRightInd/>
              <w:snapToGrid/>
              <w:spacing w:line="540" w:lineRule="exact"/>
              <w:ind w:leftChars="0" w:firstLine="643" w:firstLineChars="200"/>
              <w:jc w:val="center"/>
              <w:textAlignment w:val="auto"/>
              <w:rPr>
                <w:b/>
                <w:bCs/>
                <w:color w:val="auto"/>
                <w:sz w:val="32"/>
                <w:szCs w:val="32"/>
                <w:highlight w:val="none"/>
              </w:rPr>
            </w:pPr>
            <w:r>
              <w:rPr>
                <w:rFonts w:hint="eastAsia"/>
                <w:b/>
                <w:bCs/>
                <w:color w:val="auto"/>
                <w:sz w:val="32"/>
                <w:szCs w:val="32"/>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widowControl w:val="0"/>
              <w:kinsoku/>
              <w:wordWrap/>
              <w:overflowPunct/>
              <w:topLinePunct w:val="0"/>
              <w:autoSpaceDE/>
              <w:autoSpaceDN/>
              <w:bidi w:val="0"/>
              <w:adjustRightInd/>
              <w:snapToGrid/>
              <w:spacing w:line="540" w:lineRule="exact"/>
              <w:ind w:leftChars="0" w:firstLine="643" w:firstLineChars="200"/>
              <w:jc w:val="center"/>
              <w:textAlignment w:val="auto"/>
              <w:rPr>
                <w:b/>
                <w:bCs/>
                <w:color w:val="auto"/>
                <w:sz w:val="32"/>
                <w:szCs w:val="32"/>
                <w:highlight w:val="none"/>
              </w:rPr>
            </w:pPr>
            <w:r>
              <w:rPr>
                <w:rFonts w:hint="eastAsia"/>
                <w:b/>
                <w:bCs/>
                <w:color w:val="auto"/>
                <w:sz w:val="32"/>
                <w:szCs w:val="32"/>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widowControl w:val="0"/>
              <w:kinsoku/>
              <w:wordWrap/>
              <w:overflowPunct/>
              <w:topLinePunct w:val="0"/>
              <w:autoSpaceDE/>
              <w:autoSpaceDN/>
              <w:bidi w:val="0"/>
              <w:adjustRightInd/>
              <w:snapToGrid/>
              <w:spacing w:line="540" w:lineRule="exact"/>
              <w:ind w:leftChars="0" w:firstLine="643" w:firstLineChars="200"/>
              <w:jc w:val="center"/>
              <w:textAlignment w:val="auto"/>
              <w:rPr>
                <w:b/>
                <w:bCs/>
                <w:color w:val="auto"/>
                <w:sz w:val="32"/>
                <w:szCs w:val="32"/>
                <w:highlight w:val="none"/>
              </w:rPr>
            </w:pPr>
            <w:r>
              <w:rPr>
                <w:rFonts w:hint="eastAsia"/>
                <w:b/>
                <w:bCs/>
                <w:color w:val="auto"/>
                <w:sz w:val="32"/>
                <w:szCs w:val="32"/>
                <w:highlight w:val="none"/>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color w:val="auto"/>
                <w:sz w:val="32"/>
                <w:szCs w:val="32"/>
                <w:highlight w:val="none"/>
              </w:rPr>
            </w:pPr>
            <w:r>
              <w:rPr>
                <w:rFonts w:hint="eastAsia"/>
                <w:color w:val="auto"/>
                <w:sz w:val="32"/>
                <w:szCs w:val="3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rFonts w:hint="default" w:eastAsia="仿宋_GB2312"/>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rFonts w:hint="default" w:eastAsia="仿宋_GB2312"/>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color w:val="auto"/>
                <w:sz w:val="32"/>
                <w:szCs w:val="32"/>
                <w:highlight w:val="none"/>
              </w:rPr>
            </w:pPr>
            <w:r>
              <w:rPr>
                <w:rFonts w:hint="eastAsia"/>
                <w:color w:val="auto"/>
                <w:sz w:val="32"/>
                <w:szCs w:val="3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rFonts w:hint="default" w:eastAsia="仿宋_GB2312"/>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rFonts w:hint="default" w:eastAsia="仿宋_GB2312"/>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color w:val="auto"/>
                <w:sz w:val="32"/>
                <w:szCs w:val="32"/>
                <w:highlight w:val="none"/>
              </w:rPr>
            </w:pPr>
            <w:r>
              <w:rPr>
                <w:rFonts w:hint="eastAsia"/>
                <w:color w:val="auto"/>
                <w:sz w:val="32"/>
                <w:szCs w:val="3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rFonts w:hint="default" w:eastAsia="仿宋_GB2312"/>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rFonts w:hint="default" w:eastAsia="仿宋_GB2312"/>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color w:val="auto"/>
                <w:sz w:val="32"/>
                <w:szCs w:val="32"/>
                <w:highlight w:val="none"/>
              </w:rPr>
            </w:pPr>
            <w:r>
              <w:rPr>
                <w:rFonts w:hint="eastAsia"/>
                <w:color w:val="auto"/>
                <w:sz w:val="32"/>
                <w:szCs w:val="3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rFonts w:hint="default" w:eastAsia="仿宋_GB2312"/>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rFonts w:hint="default" w:eastAsia="仿宋_GB2312"/>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10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leftChars="0" w:firstLine="643" w:firstLineChars="200"/>
              <w:jc w:val="center"/>
              <w:textAlignment w:val="auto"/>
              <w:rPr>
                <w:rFonts w:cs="宋体"/>
                <w:b/>
                <w:bCs/>
                <w:color w:val="auto"/>
                <w:sz w:val="32"/>
                <w:szCs w:val="32"/>
                <w:highlight w:val="none"/>
              </w:rPr>
            </w:pPr>
            <w:r>
              <w:rPr>
                <w:rFonts w:hint="eastAsia" w:cs="宋体"/>
                <w:b/>
                <w:bCs/>
                <w:color w:val="auto"/>
                <w:sz w:val="32"/>
                <w:szCs w:val="32"/>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leftChars="0" w:firstLine="643" w:firstLineChars="200"/>
              <w:jc w:val="center"/>
              <w:textAlignment w:val="auto"/>
              <w:rPr>
                <w:rFonts w:hint="default" w:eastAsia="仿宋_GB2312"/>
                <w:b/>
                <w:bCs/>
                <w:color w:val="auto"/>
                <w:sz w:val="32"/>
                <w:szCs w:val="32"/>
                <w:highlight w:val="none"/>
                <w:lang w:val="en-US" w:eastAsia="zh-CN"/>
              </w:rPr>
            </w:pPr>
            <w:r>
              <w:rPr>
                <w:rFonts w:hint="default" w:ascii="Times New Roman" w:hAnsi="Times New Roman" w:cs="Times New Roman"/>
                <w:b/>
                <w:bCs/>
                <w:color w:val="auto"/>
                <w:sz w:val="32"/>
                <w:szCs w:val="32"/>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leftChars="0" w:firstLine="643" w:firstLineChars="200"/>
              <w:jc w:val="center"/>
              <w:textAlignment w:val="auto"/>
              <w:rPr>
                <w:rFonts w:hint="default" w:eastAsia="仿宋_GB2312"/>
                <w:b/>
                <w:bCs/>
                <w:color w:val="auto"/>
                <w:sz w:val="32"/>
                <w:szCs w:val="32"/>
                <w:highlight w:val="none"/>
                <w:lang w:val="en-US" w:eastAsia="zh-CN"/>
              </w:rPr>
            </w:pPr>
            <w:r>
              <w:rPr>
                <w:rFonts w:hint="default" w:ascii="Times New Roman" w:hAnsi="Times New Roman" w:cs="Times New Roman"/>
                <w:b/>
                <w:bCs/>
                <w:color w:val="auto"/>
                <w:sz w:val="32"/>
                <w:szCs w:val="32"/>
                <w:highlight w:val="none"/>
                <w:lang w:val="en-US" w:eastAsia="zh-CN"/>
              </w:rPr>
              <w:t>90</w:t>
            </w:r>
          </w:p>
        </w:tc>
      </w:tr>
    </w:tbl>
    <w:p>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color w:val="auto"/>
          <w:sz w:val="32"/>
          <w:szCs w:val="32"/>
          <w:highlight w:val="none"/>
        </w:rPr>
      </w:pPr>
    </w:p>
    <w:p>
      <w:pPr>
        <w:pStyle w:val="3"/>
        <w:pageBreakBefore w:val="0"/>
        <w:widowControl w:val="0"/>
        <w:kinsoku/>
        <w:wordWrap/>
        <w:overflowPunct/>
        <w:topLinePunct w:val="0"/>
        <w:autoSpaceDE/>
        <w:autoSpaceDN/>
        <w:bidi w:val="0"/>
        <w:adjustRightInd/>
        <w:snapToGrid/>
        <w:spacing w:before="0" w:after="0" w:line="540" w:lineRule="exact"/>
        <w:ind w:leftChars="0" w:firstLine="643" w:firstLineChars="200"/>
        <w:textAlignment w:val="auto"/>
        <w:rPr>
          <w:rFonts w:ascii="宋体" w:hAnsi="宋体" w:eastAsia="宋体"/>
          <w:color w:val="auto"/>
          <w:sz w:val="32"/>
          <w:szCs w:val="32"/>
          <w:highlight w:val="none"/>
        </w:rPr>
      </w:pPr>
      <w:bookmarkStart w:id="10" w:name="_Toc68703837"/>
      <w:r>
        <w:rPr>
          <w:rFonts w:hint="eastAsia" w:ascii="宋体" w:hAnsi="宋体" w:eastAsia="宋体"/>
          <w:color w:val="auto"/>
          <w:sz w:val="32"/>
          <w:szCs w:val="32"/>
          <w:highlight w:val="none"/>
        </w:rPr>
        <w:t>四、绩效评价指标分析</w:t>
      </w:r>
      <w:bookmarkEnd w:id="10"/>
    </w:p>
    <w:p>
      <w:pPr>
        <w:pStyle w:val="4"/>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eastAsia" w:ascii="仿宋_GB2312" w:eastAsia="仿宋_GB2312"/>
          <w:b w:val="0"/>
          <w:bCs w:val="0"/>
          <w:color w:val="auto"/>
          <w:sz w:val="32"/>
          <w:szCs w:val="32"/>
          <w:highlight w:val="none"/>
        </w:rPr>
      </w:pPr>
      <w:bookmarkStart w:id="11" w:name="_Toc68703838"/>
      <w:r>
        <w:rPr>
          <w:rFonts w:hint="eastAsia" w:ascii="仿宋_GB2312" w:eastAsia="仿宋_GB2312"/>
          <w:b w:val="0"/>
          <w:bCs w:val="0"/>
          <w:color w:val="auto"/>
          <w:sz w:val="32"/>
          <w:szCs w:val="32"/>
          <w:highlight w:val="none"/>
        </w:rPr>
        <w:t>（一）项目决策情况。</w:t>
      </w:r>
      <w:bookmarkEnd w:id="11"/>
    </w:p>
    <w:p>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color w:val="auto"/>
          <w:sz w:val="32"/>
          <w:szCs w:val="32"/>
          <w:highlight w:val="none"/>
        </w:rPr>
      </w:pPr>
      <w:r>
        <w:rPr>
          <w:rFonts w:hint="default" w:ascii="Times New Roman" w:hAnsi="Times New Roman" w:cs="Times New Roman"/>
          <w:color w:val="auto"/>
          <w:sz w:val="32"/>
          <w:szCs w:val="32"/>
          <w:highlight w:val="none"/>
        </w:rPr>
        <w:t>1</w:t>
      </w:r>
      <w:r>
        <w:rPr>
          <w:rFonts w:hint="eastAsia"/>
          <w:color w:val="auto"/>
          <w:sz w:val="32"/>
          <w:szCs w:val="32"/>
          <w:highlight w:val="none"/>
          <w:lang w:val="en-US" w:eastAsia="zh-CN"/>
        </w:rPr>
        <w:t>.</w:t>
      </w:r>
      <w:r>
        <w:rPr>
          <w:rFonts w:hint="eastAsia"/>
          <w:color w:val="auto"/>
          <w:sz w:val="32"/>
          <w:szCs w:val="32"/>
          <w:highlight w:val="none"/>
        </w:rPr>
        <w:t>立项依据充分性</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仿宋_GB2312" w:hAnsi="仿宋_GB2312" w:cs="仿宋_GB2312"/>
          <w:color w:val="auto"/>
          <w:sz w:val="32"/>
          <w:szCs w:val="32"/>
          <w:highlight w:val="none"/>
          <w:lang w:eastAsia="zh-CN"/>
        </w:rPr>
      </w:pPr>
      <w:r>
        <w:rPr>
          <w:rFonts w:hint="eastAsia"/>
          <w:color w:val="auto"/>
          <w:sz w:val="32"/>
          <w:szCs w:val="32"/>
          <w:highlight w:val="none"/>
        </w:rPr>
        <w:t>项目立项依据州</w:t>
      </w:r>
      <w:r>
        <w:rPr>
          <w:rFonts w:hint="eastAsia"/>
          <w:color w:val="auto"/>
          <w:sz w:val="32"/>
          <w:szCs w:val="32"/>
          <w:highlight w:val="none"/>
          <w:lang w:val="en-US" w:eastAsia="zh-CN"/>
        </w:rPr>
        <w:t>党</w:t>
      </w:r>
      <w:r>
        <w:rPr>
          <w:rFonts w:hint="eastAsia"/>
          <w:color w:val="auto"/>
          <w:sz w:val="32"/>
          <w:szCs w:val="32"/>
          <w:highlight w:val="none"/>
        </w:rPr>
        <w:t>委州政府的统一部署和规划的内容要求，</w:t>
      </w:r>
      <w:r>
        <w:rPr>
          <w:rFonts w:hint="eastAsia"/>
          <w:color w:val="auto"/>
          <w:sz w:val="32"/>
          <w:szCs w:val="32"/>
          <w:highlight w:val="none"/>
          <w:lang w:val="en-US" w:eastAsia="zh-CN"/>
        </w:rPr>
        <w:t>及</w:t>
      </w:r>
      <w:r>
        <w:rPr>
          <w:rFonts w:hint="eastAsia"/>
          <w:color w:val="auto"/>
          <w:sz w:val="32"/>
          <w:szCs w:val="32"/>
          <w:highlight w:val="none"/>
        </w:rPr>
        <w:t>《</w:t>
      </w:r>
      <w:r>
        <w:rPr>
          <w:rFonts w:hint="default" w:ascii="Times New Roman" w:hAnsi="Times New Roman" w:cs="Times New Roman"/>
          <w:color w:val="auto"/>
          <w:sz w:val="32"/>
          <w:szCs w:val="32"/>
          <w:highlight w:val="none"/>
        </w:rPr>
        <w:t>2023</w:t>
      </w:r>
      <w:r>
        <w:rPr>
          <w:rFonts w:hint="eastAsia"/>
          <w:color w:val="auto"/>
          <w:sz w:val="32"/>
          <w:szCs w:val="32"/>
          <w:highlight w:val="none"/>
        </w:rPr>
        <w:t>年度自治州深化博斯腾湖旅游一体化改革工作实施方案》</w:t>
      </w:r>
      <w:r>
        <w:rPr>
          <w:rFonts w:hint="eastAsia"/>
          <w:color w:val="auto"/>
          <w:sz w:val="32"/>
          <w:szCs w:val="32"/>
          <w:highlight w:val="none"/>
          <w:lang w:eastAsia="zh-CN"/>
        </w:rPr>
        <w:t>。</w:t>
      </w:r>
      <w:r>
        <w:rPr>
          <w:rFonts w:hint="eastAsia"/>
          <w:color w:val="auto"/>
          <w:sz w:val="32"/>
          <w:szCs w:val="32"/>
          <w:highlight w:val="none"/>
        </w:rPr>
        <w:t>经州党委</w:t>
      </w:r>
      <w:r>
        <w:rPr>
          <w:rFonts w:hint="eastAsia"/>
          <w:color w:val="auto"/>
          <w:sz w:val="32"/>
          <w:szCs w:val="32"/>
          <w:highlight w:val="none"/>
          <w:lang w:val="en-US" w:eastAsia="zh-CN"/>
        </w:rPr>
        <w:t>会议</w:t>
      </w:r>
      <w:r>
        <w:rPr>
          <w:rFonts w:hint="eastAsia"/>
          <w:color w:val="auto"/>
          <w:sz w:val="32"/>
          <w:szCs w:val="32"/>
          <w:highlight w:val="none"/>
        </w:rPr>
        <w:t>研究，决定编制《博斯腾湖全域旅游一体化发展规划》（含《博湖县全域旅游发展规划》《和硕县全域旅游发展规划》修编工作及环博斯腾湖旅游资源普查）</w:t>
      </w:r>
      <w:r>
        <w:rPr>
          <w:rFonts w:hint="eastAsia"/>
          <w:color w:val="auto"/>
          <w:sz w:val="32"/>
          <w:szCs w:val="32"/>
          <w:highlight w:val="none"/>
          <w:lang w:eastAsia="zh-CN"/>
        </w:rPr>
        <w:t>，</w:t>
      </w:r>
      <w:r>
        <w:rPr>
          <w:rFonts w:hint="eastAsia"/>
          <w:color w:val="auto"/>
          <w:sz w:val="32"/>
          <w:szCs w:val="32"/>
          <w:highlight w:val="none"/>
          <w:lang w:val="en-US" w:eastAsia="zh-CN"/>
        </w:rPr>
        <w:t>立项</w:t>
      </w:r>
      <w:r>
        <w:rPr>
          <w:rFonts w:hint="eastAsia" w:ascii="仿宋_GB2312" w:hAnsi="仿宋_GB2312" w:eastAsia="仿宋_GB2312" w:cs="仿宋_GB2312"/>
          <w:color w:val="auto"/>
          <w:sz w:val="32"/>
          <w:szCs w:val="32"/>
          <w:highlight w:val="none"/>
        </w:rPr>
        <w:t>符合行业发展规划和政策要求；项目立项与</w:t>
      </w:r>
      <w:r>
        <w:rPr>
          <w:rFonts w:hint="eastAsia" w:ascii="仿宋_GB2312" w:hAnsi="仿宋_GB2312" w:cs="仿宋_GB2312"/>
          <w:color w:val="auto"/>
          <w:sz w:val="32"/>
          <w:szCs w:val="32"/>
          <w:highlight w:val="none"/>
          <w:lang w:val="en-US" w:eastAsia="zh-CN"/>
        </w:rPr>
        <w:t>我单位旅游高质量发展</w:t>
      </w:r>
      <w:r>
        <w:rPr>
          <w:rFonts w:hint="eastAsia" w:ascii="仿宋_GB2312" w:hAnsi="仿宋_GB2312" w:eastAsia="仿宋_GB2312" w:cs="仿宋_GB2312"/>
          <w:color w:val="auto"/>
          <w:sz w:val="32"/>
          <w:szCs w:val="32"/>
          <w:highlight w:val="none"/>
        </w:rPr>
        <w:t>职责范围相符，属于履职所需；项目属于公共财政支持范围，符合中央、地方事权支出责任划分原则</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项目</w:t>
      </w:r>
      <w:r>
        <w:rPr>
          <w:rFonts w:hint="eastAsia" w:ascii="仿宋_GB2312" w:hAnsi="仿宋_GB2312" w:cs="仿宋_GB2312"/>
          <w:color w:val="auto"/>
          <w:sz w:val="32"/>
          <w:szCs w:val="32"/>
          <w:highlight w:val="none"/>
          <w:lang w:val="en-US" w:eastAsia="zh-CN"/>
        </w:rPr>
        <w:t>未</w:t>
      </w:r>
      <w:r>
        <w:rPr>
          <w:rFonts w:hint="eastAsia" w:ascii="仿宋_GB2312" w:hAnsi="仿宋_GB2312" w:eastAsia="仿宋_GB2312" w:cs="仿宋_GB2312"/>
          <w:color w:val="auto"/>
          <w:sz w:val="32"/>
          <w:szCs w:val="32"/>
          <w:highlight w:val="none"/>
        </w:rPr>
        <w:t>与相关部门同类项目相</w:t>
      </w:r>
      <w:r>
        <w:rPr>
          <w:rFonts w:hint="eastAsia" w:ascii="仿宋_GB2312" w:hAnsi="仿宋_GB2312" w:cs="仿宋_GB2312"/>
          <w:color w:val="auto"/>
          <w:sz w:val="32"/>
          <w:szCs w:val="32"/>
          <w:highlight w:val="none"/>
          <w:lang w:val="en-US" w:eastAsia="zh-CN"/>
        </w:rPr>
        <w:t>重复</w:t>
      </w:r>
      <w:r>
        <w:rPr>
          <w:rFonts w:hint="eastAsia" w:ascii="仿宋_GB2312" w:hAnsi="仿宋_GB2312" w:cs="仿宋_GB2312"/>
          <w:color w:val="auto"/>
          <w:sz w:val="32"/>
          <w:szCs w:val="32"/>
          <w:highlight w:val="none"/>
          <w:lang w:eastAsia="zh-CN"/>
        </w:rPr>
        <w:t>。</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val="0"/>
          <w:bCs w:val="0"/>
          <w:color w:val="auto"/>
          <w:kern w:val="2"/>
          <w:sz w:val="32"/>
          <w:szCs w:val="32"/>
          <w:highlight w:val="none"/>
          <w:lang w:val="en-US" w:eastAsia="zh-CN" w:bidi="ar-SA"/>
        </w:rPr>
        <w:t>此项权重分</w:t>
      </w:r>
      <w:r>
        <w:rPr>
          <w:rFonts w:hint="default" w:ascii="Times New Roman" w:hAnsi="Times New Roman" w:eastAsia="仿宋_GB2312" w:cs="Times New Roman"/>
          <w:b w:val="0"/>
          <w:bCs w:val="0"/>
          <w:color w:val="auto"/>
          <w:kern w:val="2"/>
          <w:sz w:val="32"/>
          <w:szCs w:val="32"/>
          <w:highlight w:val="none"/>
          <w:lang w:val="en-US" w:eastAsia="zh-CN" w:bidi="ar-SA"/>
        </w:rPr>
        <w:t>3</w:t>
      </w:r>
      <w:r>
        <w:rPr>
          <w:rFonts w:hint="eastAsia" w:ascii="Times New Roman" w:hAnsi="Times New Roman" w:eastAsia="仿宋_GB2312" w:cs="Times New Roman"/>
          <w:b w:val="0"/>
          <w:bCs w:val="0"/>
          <w:color w:val="auto"/>
          <w:kern w:val="2"/>
          <w:sz w:val="32"/>
          <w:szCs w:val="32"/>
          <w:highlight w:val="none"/>
          <w:lang w:val="en-US" w:eastAsia="zh-CN" w:bidi="ar-SA"/>
        </w:rPr>
        <w:t>分，得分</w:t>
      </w:r>
      <w:r>
        <w:rPr>
          <w:rFonts w:hint="default" w:ascii="Times New Roman" w:hAnsi="Times New Roman" w:eastAsia="仿宋_GB2312" w:cs="Times New Roman"/>
          <w:b w:val="0"/>
          <w:bCs w:val="0"/>
          <w:color w:val="auto"/>
          <w:kern w:val="2"/>
          <w:sz w:val="32"/>
          <w:szCs w:val="32"/>
          <w:highlight w:val="none"/>
          <w:lang w:val="en-US" w:eastAsia="zh-CN" w:bidi="ar-SA"/>
        </w:rPr>
        <w:t>3</w:t>
      </w:r>
      <w:r>
        <w:rPr>
          <w:rFonts w:hint="eastAsia" w:ascii="Times New Roman" w:hAnsi="Times New Roman" w:eastAsia="仿宋_GB2312" w:cs="Times New Roman"/>
          <w:b w:val="0"/>
          <w:bCs w:val="0"/>
          <w:color w:val="auto"/>
          <w:kern w:val="2"/>
          <w:sz w:val="32"/>
          <w:szCs w:val="32"/>
          <w:highlight w:val="none"/>
          <w:lang w:val="en-US" w:eastAsia="zh-CN" w:bidi="ar-SA"/>
        </w:rPr>
        <w:t>分。</w:t>
      </w:r>
    </w:p>
    <w:p>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color w:val="auto"/>
          <w:sz w:val="32"/>
          <w:szCs w:val="32"/>
          <w:highlight w:val="none"/>
        </w:rPr>
      </w:pPr>
      <w:bookmarkStart w:id="12" w:name="_Toc68703842"/>
      <w:r>
        <w:rPr>
          <w:rFonts w:hint="default" w:ascii="Times New Roman" w:hAnsi="Times New Roman" w:cs="Times New Roman"/>
          <w:color w:val="auto"/>
          <w:sz w:val="32"/>
          <w:szCs w:val="32"/>
          <w:highlight w:val="none"/>
        </w:rPr>
        <w:t>2</w:t>
      </w:r>
      <w:r>
        <w:rPr>
          <w:rFonts w:hint="eastAsia"/>
          <w:color w:val="auto"/>
          <w:sz w:val="32"/>
          <w:szCs w:val="32"/>
          <w:highlight w:val="none"/>
          <w:lang w:val="en-US" w:eastAsia="zh-CN"/>
        </w:rPr>
        <w:t>.</w:t>
      </w:r>
      <w:r>
        <w:rPr>
          <w:rFonts w:hint="eastAsia"/>
          <w:color w:val="auto"/>
          <w:sz w:val="32"/>
          <w:szCs w:val="32"/>
          <w:highlight w:val="none"/>
        </w:rPr>
        <w:t>立项程序规范性</w:t>
      </w:r>
    </w:p>
    <w:p>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博斯腾湖全域旅游发展规划修编经费项目申请、设立过程符合相关要求，</w:t>
      </w:r>
      <w:r>
        <w:rPr>
          <w:rFonts w:hint="eastAsia" w:ascii="仿宋_GB2312" w:hAnsi="仿宋_GB2312" w:eastAsia="仿宋_GB2312" w:cs="仿宋_GB2312"/>
          <w:b w:val="0"/>
          <w:bCs w:val="0"/>
          <w:color w:val="auto"/>
          <w:sz w:val="32"/>
          <w:szCs w:val="32"/>
          <w:highlight w:val="none"/>
          <w:lang w:val="en-US" w:eastAsia="zh-Hans"/>
        </w:rPr>
        <w:t>严格按照审批流程准备符合要求的文件、材料；</w:t>
      </w:r>
      <w:r>
        <w:rPr>
          <w:rFonts w:hint="eastAsia" w:ascii="仿宋_GB2312" w:hAnsi="仿宋_GB2312" w:eastAsia="仿宋_GB2312" w:cs="仿宋_GB2312"/>
          <w:b w:val="0"/>
          <w:bCs w:val="0"/>
          <w:color w:val="auto"/>
          <w:sz w:val="32"/>
          <w:szCs w:val="32"/>
          <w:highlight w:val="none"/>
          <w:lang w:val="en-US" w:eastAsia="zh-CN"/>
        </w:rPr>
        <w:t>根据决算依据编制工作计划和经费预算，经过与我局项目分管领导沟通、筛选确定经费预算计划，确定最终预算方案。项目的审批文件、材料符合相关要求，项目事前经过必要的可行性研究、专家论证、风险评估、绩效评估、集体决策，保障了程序的规范性。</w:t>
      </w:r>
    </w:p>
    <w:p>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val="0"/>
          <w:bCs w:val="0"/>
          <w:color w:val="auto"/>
          <w:kern w:val="2"/>
          <w:sz w:val="32"/>
          <w:szCs w:val="32"/>
          <w:highlight w:val="none"/>
          <w:lang w:val="en-US" w:eastAsia="zh-CN" w:bidi="ar-SA"/>
        </w:rPr>
        <w:t>此项权重分</w:t>
      </w:r>
      <w:r>
        <w:rPr>
          <w:rFonts w:hint="default" w:ascii="Times New Roman" w:hAnsi="Times New Roman" w:eastAsia="仿宋_GB2312" w:cs="Times New Roman"/>
          <w:b w:val="0"/>
          <w:bCs w:val="0"/>
          <w:color w:val="auto"/>
          <w:kern w:val="2"/>
          <w:sz w:val="32"/>
          <w:szCs w:val="32"/>
          <w:highlight w:val="none"/>
          <w:lang w:val="en-US" w:eastAsia="zh-CN" w:bidi="ar-SA"/>
        </w:rPr>
        <w:t>3</w:t>
      </w:r>
      <w:r>
        <w:rPr>
          <w:rFonts w:hint="eastAsia" w:ascii="Times New Roman" w:hAnsi="Times New Roman" w:eastAsia="仿宋_GB2312" w:cs="Times New Roman"/>
          <w:b w:val="0"/>
          <w:bCs w:val="0"/>
          <w:color w:val="auto"/>
          <w:kern w:val="2"/>
          <w:sz w:val="32"/>
          <w:szCs w:val="32"/>
          <w:highlight w:val="none"/>
          <w:lang w:val="en-US" w:eastAsia="zh-CN" w:bidi="ar-SA"/>
        </w:rPr>
        <w:t>分，得分</w:t>
      </w:r>
      <w:r>
        <w:rPr>
          <w:rFonts w:hint="default" w:ascii="Times New Roman" w:hAnsi="Times New Roman" w:eastAsia="仿宋_GB2312" w:cs="Times New Roman"/>
          <w:b w:val="0"/>
          <w:bCs w:val="0"/>
          <w:color w:val="auto"/>
          <w:kern w:val="2"/>
          <w:sz w:val="32"/>
          <w:szCs w:val="32"/>
          <w:highlight w:val="none"/>
          <w:lang w:val="en-US" w:eastAsia="zh-CN" w:bidi="ar-SA"/>
        </w:rPr>
        <w:t>3</w:t>
      </w:r>
      <w:r>
        <w:rPr>
          <w:rFonts w:hint="eastAsia" w:ascii="Times New Roman" w:hAnsi="Times New Roman" w:eastAsia="仿宋_GB2312" w:cs="Times New Roman"/>
          <w:b w:val="0"/>
          <w:bCs w:val="0"/>
          <w:color w:val="auto"/>
          <w:kern w:val="2"/>
          <w:sz w:val="32"/>
          <w:szCs w:val="32"/>
          <w:highlight w:val="none"/>
          <w:lang w:val="en-US" w:eastAsia="zh-CN" w:bidi="ar-SA"/>
        </w:rPr>
        <w:t>分。</w:t>
      </w:r>
    </w:p>
    <w:p>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color w:val="auto"/>
          <w:sz w:val="32"/>
          <w:szCs w:val="32"/>
          <w:highlight w:val="none"/>
        </w:rPr>
      </w:pPr>
      <w:r>
        <w:rPr>
          <w:rFonts w:hint="default" w:ascii="Times New Roman" w:hAnsi="Times New Roman" w:cs="Times New Roman"/>
          <w:color w:val="auto"/>
          <w:sz w:val="32"/>
          <w:szCs w:val="32"/>
          <w:highlight w:val="none"/>
        </w:rPr>
        <w:t>3</w:t>
      </w:r>
      <w:r>
        <w:rPr>
          <w:rFonts w:hint="eastAsia"/>
          <w:color w:val="auto"/>
          <w:sz w:val="32"/>
          <w:szCs w:val="32"/>
          <w:highlight w:val="none"/>
          <w:lang w:val="en-US" w:eastAsia="zh-CN"/>
        </w:rPr>
        <w:t>.</w:t>
      </w:r>
      <w:r>
        <w:rPr>
          <w:rFonts w:hint="eastAsia"/>
          <w:color w:val="auto"/>
          <w:sz w:val="32"/>
          <w:szCs w:val="32"/>
          <w:highlight w:val="none"/>
        </w:rPr>
        <w:t>绩效目标合理性</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highlight w:val="none"/>
        </w:rPr>
      </w:pPr>
      <w:r>
        <w:rPr>
          <w:rFonts w:hint="eastAsia"/>
          <w:color w:val="auto"/>
          <w:sz w:val="32"/>
          <w:szCs w:val="32"/>
          <w:highlight w:val="none"/>
        </w:rPr>
        <w:t>博斯腾湖全域旅游发展规划修编经费设立了项目绩效目标，</w:t>
      </w:r>
      <w:r>
        <w:rPr>
          <w:rFonts w:hint="eastAsia"/>
          <w:color w:val="auto"/>
          <w:sz w:val="32"/>
          <w:szCs w:val="32"/>
          <w:highlight w:val="none"/>
          <w:lang w:val="en-US" w:eastAsia="zh-CN"/>
        </w:rPr>
        <w:t>与</w:t>
      </w:r>
      <w:r>
        <w:rPr>
          <w:rFonts w:hint="eastAsia"/>
          <w:color w:val="auto"/>
          <w:sz w:val="32"/>
          <w:szCs w:val="32"/>
          <w:highlight w:val="none"/>
        </w:rPr>
        <w:t>编制《博斯腾湖全域旅游一体化发展规划》（含《博湖县全域旅游发展规划》《和硕县全域旅游发展规划》修编工作及环博斯腾湖旅游资源普查）具有相关性，项目的预期产出效益和效果也均能符合正常的业绩水平，并且与预算确定的项目资金量相匹配。</w:t>
      </w:r>
    </w:p>
    <w:p>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color w:val="auto"/>
          <w:sz w:val="32"/>
          <w:szCs w:val="32"/>
          <w:highlight w:val="none"/>
        </w:rPr>
      </w:pPr>
      <w:r>
        <w:rPr>
          <w:rFonts w:hint="eastAsia" w:ascii="Times New Roman" w:hAnsi="Times New Roman" w:eastAsia="仿宋_GB2312" w:cs="Times New Roman"/>
          <w:b w:val="0"/>
          <w:bCs w:val="0"/>
          <w:color w:val="auto"/>
          <w:kern w:val="2"/>
          <w:sz w:val="32"/>
          <w:szCs w:val="32"/>
          <w:highlight w:val="none"/>
          <w:lang w:val="en-US" w:eastAsia="zh-CN" w:bidi="ar-SA"/>
        </w:rPr>
        <w:t>此项权重分</w:t>
      </w:r>
      <w:r>
        <w:rPr>
          <w:rFonts w:hint="default" w:ascii="Times New Roman" w:hAnsi="Times New Roman" w:eastAsia="仿宋_GB2312" w:cs="Times New Roman"/>
          <w:b w:val="0"/>
          <w:bCs w:val="0"/>
          <w:color w:val="auto"/>
          <w:kern w:val="2"/>
          <w:sz w:val="32"/>
          <w:szCs w:val="32"/>
          <w:highlight w:val="none"/>
          <w:lang w:val="en-US" w:eastAsia="zh-CN" w:bidi="ar-SA"/>
        </w:rPr>
        <w:t>3</w:t>
      </w:r>
      <w:r>
        <w:rPr>
          <w:rFonts w:hint="eastAsia" w:ascii="Times New Roman" w:hAnsi="Times New Roman" w:eastAsia="仿宋_GB2312" w:cs="Times New Roman"/>
          <w:b w:val="0"/>
          <w:bCs w:val="0"/>
          <w:color w:val="auto"/>
          <w:kern w:val="2"/>
          <w:sz w:val="32"/>
          <w:szCs w:val="32"/>
          <w:highlight w:val="none"/>
          <w:lang w:val="en-US" w:eastAsia="zh-CN" w:bidi="ar-SA"/>
        </w:rPr>
        <w:t>分，得分</w:t>
      </w:r>
      <w:r>
        <w:rPr>
          <w:rFonts w:hint="default" w:ascii="Times New Roman" w:hAnsi="Times New Roman" w:eastAsia="仿宋_GB2312" w:cs="Times New Roman"/>
          <w:b w:val="0"/>
          <w:bCs w:val="0"/>
          <w:color w:val="auto"/>
          <w:kern w:val="2"/>
          <w:sz w:val="32"/>
          <w:szCs w:val="32"/>
          <w:highlight w:val="none"/>
          <w:lang w:val="en-US" w:eastAsia="zh-CN" w:bidi="ar-SA"/>
        </w:rPr>
        <w:t>3</w:t>
      </w:r>
      <w:r>
        <w:rPr>
          <w:rFonts w:hint="eastAsia" w:ascii="Times New Roman" w:hAnsi="Times New Roman" w:eastAsia="仿宋_GB2312" w:cs="Times New Roman"/>
          <w:b w:val="0"/>
          <w:bCs w:val="0"/>
          <w:color w:val="auto"/>
          <w:kern w:val="2"/>
          <w:sz w:val="32"/>
          <w:szCs w:val="32"/>
          <w:highlight w:val="none"/>
          <w:lang w:val="en-US" w:eastAsia="zh-CN" w:bidi="ar-SA"/>
        </w:rPr>
        <w:t>分。</w:t>
      </w:r>
    </w:p>
    <w:p>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color w:val="auto"/>
          <w:sz w:val="32"/>
          <w:szCs w:val="32"/>
          <w:highlight w:val="none"/>
        </w:rPr>
      </w:pPr>
      <w:r>
        <w:rPr>
          <w:rFonts w:hint="default" w:ascii="Times New Roman" w:hAnsi="Times New Roman" w:cs="Times New Roman"/>
          <w:color w:val="auto"/>
          <w:sz w:val="32"/>
          <w:szCs w:val="32"/>
          <w:highlight w:val="none"/>
        </w:rPr>
        <w:t>4</w:t>
      </w:r>
      <w:r>
        <w:rPr>
          <w:rFonts w:hint="eastAsia"/>
          <w:color w:val="auto"/>
          <w:sz w:val="32"/>
          <w:szCs w:val="32"/>
          <w:highlight w:val="none"/>
          <w:lang w:val="en-US" w:eastAsia="zh-CN"/>
        </w:rPr>
        <w:t>.</w:t>
      </w:r>
      <w:r>
        <w:rPr>
          <w:rFonts w:hint="eastAsia"/>
          <w:color w:val="auto"/>
          <w:sz w:val="32"/>
          <w:szCs w:val="32"/>
          <w:highlight w:val="none"/>
        </w:rPr>
        <w:t>绩效指标明确性</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highlight w:val="none"/>
        </w:rPr>
      </w:pPr>
      <w:bookmarkStart w:id="13" w:name="_Hlk68699917"/>
      <w:r>
        <w:rPr>
          <w:rFonts w:hint="eastAsia"/>
          <w:color w:val="auto"/>
          <w:sz w:val="32"/>
          <w:szCs w:val="32"/>
          <w:highlight w:val="none"/>
        </w:rPr>
        <w:t>博斯腾湖全域旅游发展规划修编经费项目将项目绩效目标细化分解为具体的绩效指标，一级指标共</w:t>
      </w:r>
      <w:r>
        <w:rPr>
          <w:rFonts w:hint="default" w:ascii="Times New Roman" w:hAnsi="Times New Roman" w:cs="Times New Roman"/>
          <w:color w:val="auto"/>
          <w:sz w:val="32"/>
          <w:szCs w:val="32"/>
          <w:highlight w:val="none"/>
          <w:lang w:val="en-US" w:eastAsia="zh-CN"/>
        </w:rPr>
        <w:t>4</w:t>
      </w:r>
      <w:r>
        <w:rPr>
          <w:rFonts w:hint="eastAsia"/>
          <w:color w:val="auto"/>
          <w:sz w:val="32"/>
          <w:szCs w:val="32"/>
          <w:highlight w:val="none"/>
        </w:rPr>
        <w:t>条，二级指标共</w:t>
      </w:r>
      <w:r>
        <w:rPr>
          <w:rFonts w:hint="eastAsia" w:cs="Times New Roman"/>
          <w:color w:val="auto"/>
          <w:sz w:val="32"/>
          <w:szCs w:val="32"/>
          <w:highlight w:val="none"/>
          <w:lang w:val="en-US" w:eastAsia="zh-CN"/>
        </w:rPr>
        <w:t>6</w:t>
      </w:r>
      <w:r>
        <w:rPr>
          <w:rFonts w:hint="eastAsia"/>
          <w:color w:val="auto"/>
          <w:sz w:val="32"/>
          <w:szCs w:val="32"/>
          <w:highlight w:val="none"/>
        </w:rPr>
        <w:t>条，三级指标共</w:t>
      </w:r>
      <w:r>
        <w:rPr>
          <w:rFonts w:hint="default" w:ascii="Times New Roman" w:hAnsi="Times New Roman" w:cs="Times New Roman"/>
          <w:color w:val="auto"/>
          <w:sz w:val="32"/>
          <w:szCs w:val="32"/>
          <w:highlight w:val="none"/>
          <w:lang w:val="en-US" w:eastAsia="zh-CN"/>
        </w:rPr>
        <w:t>8</w:t>
      </w:r>
      <w:r>
        <w:rPr>
          <w:rFonts w:hint="eastAsia"/>
          <w:color w:val="auto"/>
          <w:sz w:val="32"/>
          <w:szCs w:val="32"/>
          <w:highlight w:val="none"/>
        </w:rPr>
        <w:t>条，其中量化指标条数共</w:t>
      </w:r>
      <w:r>
        <w:rPr>
          <w:rFonts w:hint="default" w:ascii="Times New Roman" w:hAnsi="Times New Roman" w:cs="Times New Roman"/>
          <w:color w:val="auto"/>
          <w:sz w:val="32"/>
          <w:szCs w:val="32"/>
          <w:highlight w:val="none"/>
          <w:lang w:val="en-US" w:eastAsia="zh-CN"/>
        </w:rPr>
        <w:t>8</w:t>
      </w:r>
      <w:r>
        <w:rPr>
          <w:rFonts w:hint="eastAsia"/>
          <w:color w:val="auto"/>
          <w:sz w:val="32"/>
          <w:szCs w:val="32"/>
          <w:highlight w:val="none"/>
        </w:rPr>
        <w:t>条，所有绩效指标均通过清晰、可衡量的指标值予以体现，并且做到了与项目目标任务数相对应。</w:t>
      </w:r>
      <w:bookmarkEnd w:id="13"/>
    </w:p>
    <w:p>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color w:val="auto"/>
          <w:sz w:val="32"/>
          <w:szCs w:val="32"/>
          <w:highlight w:val="none"/>
        </w:rPr>
      </w:pPr>
      <w:r>
        <w:rPr>
          <w:rFonts w:hint="eastAsia" w:ascii="Times New Roman" w:hAnsi="Times New Roman" w:eastAsia="仿宋_GB2312" w:cs="Times New Roman"/>
          <w:b w:val="0"/>
          <w:bCs w:val="0"/>
          <w:color w:val="auto"/>
          <w:kern w:val="2"/>
          <w:sz w:val="32"/>
          <w:szCs w:val="32"/>
          <w:highlight w:val="none"/>
          <w:lang w:val="en-US" w:eastAsia="zh-CN" w:bidi="ar-SA"/>
        </w:rPr>
        <w:t>此项权重分</w:t>
      </w:r>
      <w:r>
        <w:rPr>
          <w:rFonts w:hint="default" w:ascii="Times New Roman" w:hAnsi="Times New Roman" w:eastAsia="仿宋_GB2312" w:cs="Times New Roman"/>
          <w:b w:val="0"/>
          <w:bCs w:val="0"/>
          <w:color w:val="auto"/>
          <w:kern w:val="2"/>
          <w:sz w:val="32"/>
          <w:szCs w:val="32"/>
          <w:highlight w:val="none"/>
          <w:lang w:val="en-US" w:eastAsia="zh-CN" w:bidi="ar-SA"/>
        </w:rPr>
        <w:t>3</w:t>
      </w:r>
      <w:r>
        <w:rPr>
          <w:rFonts w:hint="eastAsia" w:ascii="Times New Roman" w:hAnsi="Times New Roman" w:eastAsia="仿宋_GB2312" w:cs="Times New Roman"/>
          <w:b w:val="0"/>
          <w:bCs w:val="0"/>
          <w:color w:val="auto"/>
          <w:kern w:val="2"/>
          <w:sz w:val="32"/>
          <w:szCs w:val="32"/>
          <w:highlight w:val="none"/>
          <w:lang w:val="en-US" w:eastAsia="zh-CN" w:bidi="ar-SA"/>
        </w:rPr>
        <w:t>分，得分</w:t>
      </w:r>
      <w:r>
        <w:rPr>
          <w:rFonts w:hint="default" w:ascii="Times New Roman" w:hAnsi="Times New Roman" w:eastAsia="仿宋_GB2312" w:cs="Times New Roman"/>
          <w:b w:val="0"/>
          <w:bCs w:val="0"/>
          <w:color w:val="auto"/>
          <w:kern w:val="2"/>
          <w:sz w:val="32"/>
          <w:szCs w:val="32"/>
          <w:highlight w:val="none"/>
          <w:lang w:val="en-US" w:eastAsia="zh-CN" w:bidi="ar-SA"/>
        </w:rPr>
        <w:t>3</w:t>
      </w:r>
      <w:r>
        <w:rPr>
          <w:rFonts w:hint="eastAsia" w:ascii="Times New Roman" w:hAnsi="Times New Roman" w:eastAsia="仿宋_GB2312" w:cs="Times New Roman"/>
          <w:b w:val="0"/>
          <w:bCs w:val="0"/>
          <w:color w:val="auto"/>
          <w:kern w:val="2"/>
          <w:sz w:val="32"/>
          <w:szCs w:val="32"/>
          <w:highlight w:val="none"/>
          <w:lang w:val="en-US" w:eastAsia="zh-CN" w:bidi="ar-SA"/>
        </w:rPr>
        <w:t>分。</w:t>
      </w:r>
    </w:p>
    <w:p>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color w:val="auto"/>
          <w:sz w:val="32"/>
          <w:szCs w:val="32"/>
          <w:highlight w:val="none"/>
        </w:rPr>
      </w:pPr>
      <w:r>
        <w:rPr>
          <w:rFonts w:hint="default" w:ascii="Times New Roman" w:hAnsi="Times New Roman" w:cs="Times New Roman"/>
          <w:color w:val="auto"/>
          <w:sz w:val="32"/>
          <w:szCs w:val="32"/>
          <w:highlight w:val="none"/>
        </w:rPr>
        <w:t>5</w:t>
      </w:r>
      <w:r>
        <w:rPr>
          <w:rFonts w:hint="eastAsia"/>
          <w:color w:val="auto"/>
          <w:sz w:val="32"/>
          <w:szCs w:val="32"/>
          <w:highlight w:val="none"/>
          <w:lang w:val="en-US" w:eastAsia="zh-CN"/>
        </w:rPr>
        <w:t>.</w:t>
      </w:r>
      <w:r>
        <w:rPr>
          <w:rFonts w:hint="eastAsia"/>
          <w:color w:val="auto"/>
          <w:sz w:val="32"/>
          <w:szCs w:val="32"/>
          <w:highlight w:val="none"/>
        </w:rPr>
        <w:t>预算编制科学性</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highlight w:val="none"/>
        </w:rPr>
      </w:pPr>
      <w:r>
        <w:rPr>
          <w:rFonts w:hint="eastAsia"/>
          <w:color w:val="auto"/>
          <w:sz w:val="32"/>
          <w:szCs w:val="32"/>
          <w:highlight w:val="none"/>
        </w:rPr>
        <w:t>博斯腾湖全域旅游发展规划修编经费项目</w:t>
      </w:r>
      <w:r>
        <w:rPr>
          <w:rFonts w:hint="eastAsia" w:ascii="仿宋_GB2312" w:hAnsi="仿宋_GB2312" w:eastAsia="仿宋_GB2312" w:cs="仿宋_GB2312"/>
          <w:color w:val="auto"/>
          <w:sz w:val="32"/>
          <w:szCs w:val="32"/>
          <w:highlight w:val="none"/>
        </w:rPr>
        <w:t>经过科学论证；项目预算编制根据项目内容进行计算，预算数通过</w:t>
      </w:r>
      <w:r>
        <w:rPr>
          <w:rFonts w:hint="eastAsia" w:ascii="仿宋_GB2312" w:hAnsi="仿宋_GB2312" w:cs="仿宋_GB2312"/>
          <w:color w:val="auto"/>
          <w:sz w:val="32"/>
          <w:szCs w:val="32"/>
          <w:highlight w:val="none"/>
          <w:lang w:val="en-US" w:eastAsia="zh-CN"/>
        </w:rPr>
        <w:t>州财经委员会</w:t>
      </w:r>
      <w:r>
        <w:rPr>
          <w:rFonts w:hint="eastAsia" w:ascii="仿宋_GB2312" w:hAnsi="仿宋_GB2312" w:eastAsia="仿宋_GB2312" w:cs="仿宋_GB2312"/>
          <w:color w:val="auto"/>
          <w:sz w:val="32"/>
          <w:szCs w:val="32"/>
          <w:highlight w:val="none"/>
        </w:rPr>
        <w:t>确定</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预算内容与项目内容无偏差，项目投资额与工作任务相匹配。</w:t>
      </w:r>
    </w:p>
    <w:p>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color w:val="auto"/>
          <w:sz w:val="32"/>
          <w:szCs w:val="32"/>
          <w:highlight w:val="none"/>
        </w:rPr>
      </w:pPr>
      <w:r>
        <w:rPr>
          <w:rFonts w:hint="eastAsia" w:ascii="Times New Roman" w:hAnsi="Times New Roman" w:eastAsia="仿宋_GB2312" w:cs="Times New Roman"/>
          <w:b w:val="0"/>
          <w:bCs w:val="0"/>
          <w:color w:val="auto"/>
          <w:kern w:val="2"/>
          <w:sz w:val="32"/>
          <w:szCs w:val="32"/>
          <w:highlight w:val="none"/>
          <w:lang w:val="en-US" w:eastAsia="zh-CN" w:bidi="ar-SA"/>
        </w:rPr>
        <w:t>此项权重分</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Times New Roman" w:hAnsi="Times New Roman" w:eastAsia="仿宋_GB2312" w:cs="Times New Roman"/>
          <w:b w:val="0"/>
          <w:bCs w:val="0"/>
          <w:color w:val="auto"/>
          <w:kern w:val="2"/>
          <w:sz w:val="32"/>
          <w:szCs w:val="32"/>
          <w:highlight w:val="none"/>
          <w:lang w:val="en-US" w:eastAsia="zh-CN" w:bidi="ar-SA"/>
        </w:rPr>
        <w:t>分，得分</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Times New Roman" w:hAnsi="Times New Roman" w:eastAsia="仿宋_GB2312" w:cs="Times New Roman"/>
          <w:b w:val="0"/>
          <w:bCs w:val="0"/>
          <w:color w:val="auto"/>
          <w:kern w:val="2"/>
          <w:sz w:val="32"/>
          <w:szCs w:val="32"/>
          <w:highlight w:val="none"/>
          <w:lang w:val="en-US" w:eastAsia="zh-CN" w:bidi="ar-SA"/>
        </w:rPr>
        <w:t>分。</w:t>
      </w:r>
    </w:p>
    <w:p>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color w:val="auto"/>
          <w:sz w:val="32"/>
          <w:szCs w:val="32"/>
          <w:highlight w:val="none"/>
        </w:rPr>
      </w:pPr>
      <w:r>
        <w:rPr>
          <w:rFonts w:hint="default" w:ascii="Times New Roman" w:hAnsi="Times New Roman" w:cs="Times New Roman"/>
          <w:color w:val="auto"/>
          <w:sz w:val="32"/>
          <w:szCs w:val="32"/>
          <w:highlight w:val="none"/>
        </w:rPr>
        <w:t>6</w:t>
      </w:r>
      <w:r>
        <w:rPr>
          <w:rFonts w:hint="eastAsia"/>
          <w:color w:val="auto"/>
          <w:sz w:val="32"/>
          <w:szCs w:val="32"/>
          <w:highlight w:val="none"/>
          <w:lang w:val="en-US" w:eastAsia="zh-CN"/>
        </w:rPr>
        <w:t>.</w:t>
      </w:r>
      <w:r>
        <w:rPr>
          <w:rFonts w:hint="eastAsia"/>
          <w:color w:val="auto"/>
          <w:sz w:val="32"/>
          <w:szCs w:val="32"/>
          <w:highlight w:val="none"/>
        </w:rPr>
        <w:t>资金分配合理性</w:t>
      </w:r>
    </w:p>
    <w:p>
      <w:pPr>
        <w:keepNext w:val="0"/>
        <w:keepLines w:val="0"/>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highlight w:val="none"/>
        </w:rPr>
      </w:pPr>
      <w:r>
        <w:rPr>
          <w:rFonts w:hint="eastAsia"/>
          <w:color w:val="auto"/>
          <w:sz w:val="32"/>
          <w:szCs w:val="32"/>
          <w:highlight w:val="none"/>
        </w:rPr>
        <w:t>预算资金分配</w:t>
      </w:r>
      <w:r>
        <w:rPr>
          <w:rFonts w:hint="default" w:ascii="Times New Roman" w:hAnsi="Times New Roman" w:cs="Times New Roman"/>
          <w:color w:val="auto"/>
          <w:sz w:val="32"/>
          <w:szCs w:val="32"/>
          <w:highlight w:val="none"/>
          <w:lang w:val="en-US" w:eastAsia="zh-CN"/>
        </w:rPr>
        <w:t>178</w:t>
      </w:r>
      <w:r>
        <w:rPr>
          <w:rFonts w:hint="eastAsia"/>
          <w:color w:val="auto"/>
          <w:sz w:val="32"/>
          <w:szCs w:val="32"/>
          <w:highlight w:val="none"/>
          <w:lang w:val="en-US" w:eastAsia="zh-CN"/>
        </w:rPr>
        <w:t>万元，按照资金使用用途，全部用于支付</w:t>
      </w:r>
      <w:r>
        <w:rPr>
          <w:rFonts w:hint="eastAsia"/>
          <w:color w:val="auto"/>
          <w:sz w:val="32"/>
          <w:szCs w:val="32"/>
          <w:highlight w:val="none"/>
        </w:rPr>
        <w:t>编制《博斯腾湖全域旅游一体化发展规划》（含《博湖县全域旅游发展规划》《和硕县全域旅游发展规划》修编工作及环博斯腾湖旅游资源普查）</w:t>
      </w:r>
      <w:r>
        <w:rPr>
          <w:rFonts w:hint="eastAsia"/>
          <w:color w:val="auto"/>
          <w:sz w:val="32"/>
          <w:szCs w:val="32"/>
          <w:highlight w:val="none"/>
          <w:lang w:eastAsia="zh-CN"/>
        </w:rPr>
        <w:t>，该项目资金分配合理</w:t>
      </w:r>
      <w:r>
        <w:rPr>
          <w:rFonts w:hint="eastAsia"/>
          <w:color w:val="auto"/>
          <w:sz w:val="32"/>
          <w:szCs w:val="32"/>
          <w:highlight w:val="none"/>
        </w:rPr>
        <w:t>。</w:t>
      </w:r>
    </w:p>
    <w:p>
      <w:pPr>
        <w:pStyle w:val="10"/>
        <w:keepNext w:val="0"/>
        <w:keepLines w:val="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color w:val="auto"/>
          <w:sz w:val="32"/>
          <w:szCs w:val="32"/>
          <w:highlight w:val="none"/>
        </w:rPr>
      </w:pPr>
      <w:r>
        <w:rPr>
          <w:rFonts w:hint="eastAsia" w:ascii="Times New Roman" w:hAnsi="Times New Roman" w:eastAsia="仿宋_GB2312" w:cs="Times New Roman"/>
          <w:b w:val="0"/>
          <w:bCs w:val="0"/>
          <w:color w:val="auto"/>
          <w:kern w:val="2"/>
          <w:sz w:val="32"/>
          <w:szCs w:val="32"/>
          <w:highlight w:val="none"/>
          <w:lang w:val="en-US" w:eastAsia="zh-CN" w:bidi="ar-SA"/>
        </w:rPr>
        <w:t>此项权重分</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Times New Roman" w:hAnsi="Times New Roman" w:eastAsia="仿宋_GB2312" w:cs="Times New Roman"/>
          <w:b w:val="0"/>
          <w:bCs w:val="0"/>
          <w:color w:val="auto"/>
          <w:kern w:val="2"/>
          <w:sz w:val="32"/>
          <w:szCs w:val="32"/>
          <w:highlight w:val="none"/>
          <w:lang w:val="en-US" w:eastAsia="zh-CN" w:bidi="ar-SA"/>
        </w:rPr>
        <w:t>分，得分</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Times New Roman" w:hAnsi="Times New Roman" w:eastAsia="仿宋_GB2312" w:cs="Times New Roman"/>
          <w:b w:val="0"/>
          <w:bCs w:val="0"/>
          <w:color w:val="auto"/>
          <w:kern w:val="2"/>
          <w:sz w:val="32"/>
          <w:szCs w:val="32"/>
          <w:highlight w:val="none"/>
          <w:lang w:val="en-US" w:eastAsia="zh-CN" w:bidi="ar-SA"/>
        </w:rPr>
        <w:t>分。</w:t>
      </w:r>
    </w:p>
    <w:p>
      <w:pPr>
        <w:pStyle w:val="4"/>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eastAsia" w:ascii="方正楷体_GBK" w:hAnsi="方正楷体_GBK" w:eastAsia="方正楷体_GBK" w:cs="方正楷体_GBK"/>
          <w:b w:val="0"/>
          <w:bCs w:val="0"/>
          <w:color w:val="auto"/>
          <w:sz w:val="32"/>
          <w:szCs w:val="32"/>
          <w:highlight w:val="none"/>
        </w:rPr>
      </w:pPr>
      <w:bookmarkStart w:id="14" w:name="_Toc68703839"/>
      <w:r>
        <w:rPr>
          <w:rFonts w:hint="eastAsia" w:ascii="方正楷体_GBK" w:hAnsi="方正楷体_GBK" w:eastAsia="方正楷体_GBK" w:cs="方正楷体_GBK"/>
          <w:b w:val="0"/>
          <w:bCs w:val="0"/>
          <w:color w:val="auto"/>
          <w:sz w:val="32"/>
          <w:szCs w:val="32"/>
          <w:highlight w:val="none"/>
        </w:rPr>
        <w:t>（二）项目过程情况。</w:t>
      </w:r>
      <w:bookmarkEnd w:id="14"/>
    </w:p>
    <w:p>
      <w:pPr>
        <w:keepNext w:val="0"/>
        <w:keepLines w:val="0"/>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1</w:t>
      </w:r>
      <w:r>
        <w:rPr>
          <w:rFonts w:hint="eastAsia"/>
          <w:color w:val="auto"/>
          <w:sz w:val="32"/>
          <w:szCs w:val="32"/>
          <w:highlight w:val="none"/>
          <w:lang w:val="en-US" w:eastAsia="zh-CN"/>
        </w:rPr>
        <w:t>.资金到位率：预算资金</w:t>
      </w:r>
      <w:r>
        <w:rPr>
          <w:rFonts w:hint="default" w:ascii="Times New Roman" w:hAnsi="Times New Roman" w:cs="Times New Roman"/>
          <w:color w:val="auto"/>
          <w:sz w:val="32"/>
          <w:szCs w:val="32"/>
          <w:highlight w:val="none"/>
          <w:lang w:val="en-US" w:eastAsia="zh-CN"/>
        </w:rPr>
        <w:t>178</w:t>
      </w:r>
      <w:r>
        <w:rPr>
          <w:rFonts w:hint="eastAsia"/>
          <w:color w:val="auto"/>
          <w:sz w:val="32"/>
          <w:szCs w:val="32"/>
          <w:highlight w:val="none"/>
          <w:lang w:val="en-US" w:eastAsia="zh-CN"/>
        </w:rPr>
        <w:t>万元，实际到位资金</w:t>
      </w:r>
      <w:r>
        <w:rPr>
          <w:rFonts w:hint="default" w:ascii="Times New Roman" w:hAnsi="Times New Roman" w:cs="Times New Roman"/>
          <w:color w:val="auto"/>
          <w:sz w:val="32"/>
          <w:szCs w:val="32"/>
          <w:highlight w:val="none"/>
          <w:lang w:val="en-US" w:eastAsia="zh-CN"/>
        </w:rPr>
        <w:t>178</w:t>
      </w:r>
      <w:r>
        <w:rPr>
          <w:rFonts w:hint="eastAsia"/>
          <w:color w:val="auto"/>
          <w:sz w:val="32"/>
          <w:szCs w:val="32"/>
          <w:highlight w:val="none"/>
          <w:lang w:val="en-US" w:eastAsia="zh-CN"/>
        </w:rPr>
        <w:t>万元，资金到位率</w:t>
      </w:r>
      <w:r>
        <w:rPr>
          <w:rFonts w:hint="default" w:ascii="Times New Roman" w:hAnsi="Times New Roman" w:cs="Times New Roman"/>
          <w:color w:val="auto"/>
          <w:sz w:val="32"/>
          <w:szCs w:val="32"/>
          <w:highlight w:val="none"/>
          <w:lang w:val="en-US" w:eastAsia="zh-CN"/>
        </w:rPr>
        <w:t>100</w:t>
      </w:r>
      <w:r>
        <w:rPr>
          <w:rFonts w:hint="eastAsia"/>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highlight w:val="none"/>
          <w:lang w:val="en-US" w:eastAsia="zh-CN"/>
        </w:rPr>
      </w:pPr>
      <w:r>
        <w:rPr>
          <w:rFonts w:hint="eastAsia"/>
          <w:color w:val="auto"/>
          <w:sz w:val="32"/>
          <w:szCs w:val="32"/>
          <w:highlight w:val="none"/>
          <w:lang w:val="en-US" w:eastAsia="zh-CN"/>
        </w:rPr>
        <w:t>此项权重分</w:t>
      </w:r>
      <w:r>
        <w:rPr>
          <w:rFonts w:hint="default" w:ascii="Times New Roman" w:hAnsi="Times New Roman" w:cs="Times New Roman"/>
          <w:color w:val="auto"/>
          <w:sz w:val="32"/>
          <w:szCs w:val="32"/>
          <w:highlight w:val="none"/>
          <w:lang w:val="en-US" w:eastAsia="zh-CN"/>
        </w:rPr>
        <w:t>4</w:t>
      </w:r>
      <w:r>
        <w:rPr>
          <w:rFonts w:hint="eastAsia"/>
          <w:color w:val="auto"/>
          <w:sz w:val="32"/>
          <w:szCs w:val="32"/>
          <w:highlight w:val="none"/>
          <w:lang w:val="en-US" w:eastAsia="zh-CN"/>
        </w:rPr>
        <w:t>分，得分</w:t>
      </w:r>
      <w:r>
        <w:rPr>
          <w:rFonts w:hint="default" w:ascii="Times New Roman" w:hAnsi="Times New Roman" w:cs="Times New Roman"/>
          <w:color w:val="auto"/>
          <w:sz w:val="32"/>
          <w:szCs w:val="32"/>
          <w:highlight w:val="none"/>
          <w:lang w:val="en-US" w:eastAsia="zh-CN"/>
        </w:rPr>
        <w:t>4</w:t>
      </w:r>
      <w:r>
        <w:rPr>
          <w:rFonts w:hint="eastAsia"/>
          <w:color w:val="auto"/>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2</w:t>
      </w:r>
      <w:r>
        <w:rPr>
          <w:rFonts w:hint="eastAsia"/>
          <w:color w:val="auto"/>
          <w:sz w:val="32"/>
          <w:szCs w:val="32"/>
          <w:highlight w:val="none"/>
          <w:lang w:val="en-US" w:eastAsia="zh-CN"/>
        </w:rPr>
        <w:t>.预算执行率：年初预算数</w:t>
      </w:r>
      <w:r>
        <w:rPr>
          <w:rFonts w:hint="default" w:ascii="Times New Roman" w:hAnsi="Times New Roman" w:cs="Times New Roman"/>
          <w:color w:val="auto"/>
          <w:sz w:val="32"/>
          <w:szCs w:val="32"/>
          <w:highlight w:val="none"/>
          <w:lang w:val="en-US" w:eastAsia="zh-CN"/>
        </w:rPr>
        <w:t>178</w:t>
      </w:r>
      <w:r>
        <w:rPr>
          <w:rFonts w:hint="eastAsia"/>
          <w:color w:val="auto"/>
          <w:sz w:val="32"/>
          <w:szCs w:val="32"/>
          <w:highlight w:val="none"/>
          <w:lang w:val="en-US" w:eastAsia="zh-CN"/>
        </w:rPr>
        <w:t>万元，全年预算数</w:t>
      </w:r>
      <w:r>
        <w:rPr>
          <w:rFonts w:hint="default" w:ascii="Times New Roman" w:hAnsi="Times New Roman" w:cs="Times New Roman"/>
          <w:color w:val="auto"/>
          <w:sz w:val="32"/>
          <w:szCs w:val="32"/>
          <w:highlight w:val="none"/>
          <w:lang w:val="en-US" w:eastAsia="zh-CN"/>
        </w:rPr>
        <w:t>178</w:t>
      </w:r>
      <w:r>
        <w:rPr>
          <w:rFonts w:hint="eastAsia"/>
          <w:color w:val="auto"/>
          <w:sz w:val="32"/>
          <w:szCs w:val="32"/>
          <w:highlight w:val="none"/>
          <w:lang w:val="en-US" w:eastAsia="zh-CN"/>
        </w:rPr>
        <w:t>万元，全年执行数</w:t>
      </w:r>
      <w:r>
        <w:rPr>
          <w:rFonts w:hint="default" w:ascii="Times New Roman" w:hAnsi="Times New Roman" w:cs="Times New Roman"/>
          <w:color w:val="auto"/>
          <w:sz w:val="32"/>
          <w:szCs w:val="32"/>
          <w:highlight w:val="none"/>
          <w:lang w:val="en-US" w:eastAsia="zh-CN"/>
        </w:rPr>
        <w:t>178</w:t>
      </w:r>
      <w:r>
        <w:rPr>
          <w:rFonts w:hint="eastAsia"/>
          <w:color w:val="auto"/>
          <w:sz w:val="32"/>
          <w:szCs w:val="32"/>
          <w:highlight w:val="none"/>
          <w:lang w:val="en-US" w:eastAsia="zh-CN"/>
        </w:rPr>
        <w:t>万元，预算执行率为</w:t>
      </w:r>
      <w:r>
        <w:rPr>
          <w:rFonts w:hint="default" w:ascii="Times New Roman" w:hAnsi="Times New Roman" w:cs="Times New Roman"/>
          <w:color w:val="auto"/>
          <w:sz w:val="32"/>
          <w:szCs w:val="32"/>
          <w:highlight w:val="none"/>
          <w:lang w:val="en-US" w:eastAsia="zh-CN"/>
        </w:rPr>
        <w:t>100</w:t>
      </w:r>
      <w:r>
        <w:rPr>
          <w:rFonts w:hint="eastAsia"/>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highlight w:val="none"/>
          <w:lang w:val="en-US" w:eastAsia="zh-CN"/>
        </w:rPr>
      </w:pPr>
      <w:r>
        <w:rPr>
          <w:rFonts w:hint="eastAsia"/>
          <w:color w:val="auto"/>
          <w:sz w:val="32"/>
          <w:szCs w:val="32"/>
          <w:highlight w:val="none"/>
          <w:lang w:val="en-US" w:eastAsia="zh-CN"/>
        </w:rPr>
        <w:t>此项权重分</w:t>
      </w:r>
      <w:r>
        <w:rPr>
          <w:rFonts w:hint="default" w:ascii="Times New Roman" w:hAnsi="Times New Roman" w:cs="Times New Roman"/>
          <w:color w:val="auto"/>
          <w:sz w:val="32"/>
          <w:szCs w:val="32"/>
          <w:highlight w:val="none"/>
          <w:lang w:val="en-US" w:eastAsia="zh-CN"/>
        </w:rPr>
        <w:t>4</w:t>
      </w:r>
      <w:r>
        <w:rPr>
          <w:rFonts w:hint="eastAsia"/>
          <w:color w:val="auto"/>
          <w:sz w:val="32"/>
          <w:szCs w:val="32"/>
          <w:highlight w:val="none"/>
          <w:lang w:val="en-US" w:eastAsia="zh-CN"/>
        </w:rPr>
        <w:t>分，得分</w:t>
      </w:r>
      <w:r>
        <w:rPr>
          <w:rFonts w:hint="default" w:ascii="Times New Roman" w:hAnsi="Times New Roman" w:cs="Times New Roman"/>
          <w:color w:val="auto"/>
          <w:sz w:val="32"/>
          <w:szCs w:val="32"/>
          <w:highlight w:val="none"/>
          <w:lang w:val="en-US" w:eastAsia="zh-CN"/>
        </w:rPr>
        <w:t>4</w:t>
      </w:r>
      <w:r>
        <w:rPr>
          <w:rFonts w:hint="eastAsia"/>
          <w:color w:val="auto"/>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3</w:t>
      </w:r>
      <w:r>
        <w:rPr>
          <w:rFonts w:hint="eastAsia"/>
          <w:color w:val="auto"/>
          <w:sz w:val="32"/>
          <w:szCs w:val="32"/>
          <w:highlight w:val="none"/>
          <w:lang w:val="en-US" w:eastAsia="zh-CN"/>
        </w:rPr>
        <w:t>.资金使用合规性：</w:t>
      </w:r>
      <w:r>
        <w:rPr>
          <w:rFonts w:hint="eastAsia" w:ascii="仿宋_GB2312" w:hAnsi="仿宋_GB2312" w:eastAsia="仿宋_GB2312" w:cs="仿宋_GB2312"/>
          <w:b w:val="0"/>
          <w:bCs w:val="0"/>
          <w:color w:val="auto"/>
          <w:sz w:val="32"/>
          <w:szCs w:val="32"/>
          <w:highlight w:val="none"/>
          <w:lang w:val="en-US" w:eastAsia="zh-CN"/>
        </w:rPr>
        <w:t>博斯腾湖全域旅游发展规划修编经费项目资金使用符合、财务管理制度以及有关专项资金管理办法的规定；资金的拨付严格按照我局资金拨付审批程序进行：由项目负责人提交项目资金申请计划到局党组会议审议，经审批后提交到计划财务科。项目资金拨付手续齐全；本项目资金合同规定的用途为支付广告业务费，符合项目预算批复及合同规定的用途；项目资金执行过程不存在截留、挤占、挪用、虚列支出等情况。</w:t>
      </w:r>
    </w:p>
    <w:p>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rFonts w:hint="eastAsia"/>
          <w:color w:val="auto"/>
          <w:sz w:val="32"/>
          <w:szCs w:val="32"/>
          <w:highlight w:val="none"/>
          <w:lang w:val="en-US" w:eastAsia="zh-CN"/>
        </w:rPr>
      </w:pPr>
      <w:r>
        <w:rPr>
          <w:rFonts w:hint="eastAsia" w:ascii="Times New Roman" w:hAnsi="Times New Roman" w:eastAsia="仿宋_GB2312" w:cs="Times New Roman"/>
          <w:b w:val="0"/>
          <w:bCs w:val="0"/>
          <w:color w:val="auto"/>
          <w:kern w:val="2"/>
          <w:sz w:val="32"/>
          <w:szCs w:val="32"/>
          <w:highlight w:val="none"/>
          <w:lang w:val="en-US" w:eastAsia="zh-CN" w:bidi="ar-SA"/>
        </w:rPr>
        <w:t>此项权重分</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Times New Roman" w:hAnsi="Times New Roman" w:eastAsia="仿宋_GB2312" w:cs="Times New Roman"/>
          <w:b w:val="0"/>
          <w:bCs w:val="0"/>
          <w:color w:val="auto"/>
          <w:kern w:val="2"/>
          <w:sz w:val="32"/>
          <w:szCs w:val="32"/>
          <w:highlight w:val="none"/>
          <w:lang w:val="en-US" w:eastAsia="zh-CN" w:bidi="ar-SA"/>
        </w:rPr>
        <w:t>分，得分</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Times New Roman" w:hAnsi="Times New Roman" w:eastAsia="仿宋_GB2312" w:cs="Times New Roman"/>
          <w:b w:val="0"/>
          <w:bCs w:val="0"/>
          <w:color w:val="auto"/>
          <w:kern w:val="2"/>
          <w:sz w:val="32"/>
          <w:szCs w:val="32"/>
          <w:highlight w:val="none"/>
          <w:lang w:val="en-US" w:eastAsia="zh-CN" w:bidi="ar-SA"/>
        </w:rPr>
        <w:t>分。</w:t>
      </w:r>
    </w:p>
    <w:p>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color w:val="auto"/>
          <w:sz w:val="32"/>
          <w:szCs w:val="32"/>
          <w:highlight w:val="none"/>
        </w:rPr>
      </w:pPr>
      <w:r>
        <w:rPr>
          <w:rFonts w:hint="default" w:ascii="Times New Roman" w:hAnsi="Times New Roman" w:cs="Times New Roman"/>
          <w:color w:val="auto"/>
          <w:sz w:val="32"/>
          <w:szCs w:val="32"/>
          <w:highlight w:val="none"/>
        </w:rPr>
        <w:t>4</w:t>
      </w:r>
      <w:r>
        <w:rPr>
          <w:rFonts w:hint="eastAsia"/>
          <w:color w:val="auto"/>
          <w:sz w:val="32"/>
          <w:szCs w:val="32"/>
          <w:highlight w:val="none"/>
          <w:lang w:val="en-US" w:eastAsia="zh-CN"/>
        </w:rPr>
        <w:t>.</w:t>
      </w:r>
      <w:r>
        <w:rPr>
          <w:rFonts w:hint="eastAsia"/>
          <w:color w:val="auto"/>
          <w:sz w:val="32"/>
          <w:szCs w:val="32"/>
          <w:highlight w:val="none"/>
        </w:rPr>
        <w:t>管理制度健全性</w:t>
      </w:r>
    </w:p>
    <w:p>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本项目根据我局制定的项目资金管理办法，对财政资金进行严格管理，做到专款专用；我局的财务和业务管理制度健全，管理制度符合《中华人民共和国政府采购法》、《中华人民共和国会计法》等相关法律法规，财务和业务管理制度已经过科室审批通过，确保了各项制度的合法合规性及完整性，能够反映和考核财务和业务管理制度对项目顺利实施的保障情况。</w:t>
      </w:r>
    </w:p>
    <w:p>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rFonts w:hint="eastAsia"/>
          <w:color w:val="auto"/>
          <w:sz w:val="32"/>
          <w:szCs w:val="32"/>
          <w:highlight w:val="none"/>
          <w:lang w:val="en-US" w:eastAsia="zh-CN"/>
        </w:rPr>
      </w:pPr>
      <w:r>
        <w:rPr>
          <w:rFonts w:hint="eastAsia" w:ascii="Times New Roman" w:hAnsi="Times New Roman" w:eastAsia="仿宋_GB2312" w:cs="Times New Roman"/>
          <w:b w:val="0"/>
          <w:bCs w:val="0"/>
          <w:color w:val="auto"/>
          <w:kern w:val="2"/>
          <w:sz w:val="32"/>
          <w:szCs w:val="32"/>
          <w:highlight w:val="none"/>
          <w:lang w:val="en-US" w:eastAsia="zh-CN" w:bidi="ar-SA"/>
        </w:rPr>
        <w:t>此项权重分</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Times New Roman" w:hAnsi="Times New Roman" w:eastAsia="仿宋_GB2312" w:cs="Times New Roman"/>
          <w:b w:val="0"/>
          <w:bCs w:val="0"/>
          <w:color w:val="auto"/>
          <w:kern w:val="2"/>
          <w:sz w:val="32"/>
          <w:szCs w:val="32"/>
          <w:highlight w:val="none"/>
          <w:lang w:val="en-US" w:eastAsia="zh-CN" w:bidi="ar-SA"/>
        </w:rPr>
        <w:t>分，得分</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Times New Roman" w:hAnsi="Times New Roman" w:eastAsia="仿宋_GB2312" w:cs="Times New Roman"/>
          <w:b w:val="0"/>
          <w:bCs w:val="0"/>
          <w:color w:val="auto"/>
          <w:kern w:val="2"/>
          <w:sz w:val="32"/>
          <w:szCs w:val="32"/>
          <w:highlight w:val="none"/>
          <w:lang w:val="en-US" w:eastAsia="zh-CN" w:bidi="ar-SA"/>
        </w:rPr>
        <w:t>分。</w:t>
      </w:r>
    </w:p>
    <w:p>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color w:val="auto"/>
          <w:sz w:val="32"/>
          <w:szCs w:val="32"/>
          <w:highlight w:val="none"/>
        </w:rPr>
      </w:pPr>
      <w:r>
        <w:rPr>
          <w:rFonts w:hint="default" w:ascii="Times New Roman" w:hAnsi="Times New Roman" w:cs="Times New Roman"/>
          <w:color w:val="auto"/>
          <w:sz w:val="32"/>
          <w:szCs w:val="32"/>
          <w:highlight w:val="none"/>
        </w:rPr>
        <w:t>5</w:t>
      </w:r>
      <w:r>
        <w:rPr>
          <w:rFonts w:hint="eastAsia"/>
          <w:color w:val="auto"/>
          <w:sz w:val="32"/>
          <w:szCs w:val="32"/>
          <w:highlight w:val="none"/>
          <w:lang w:val="en-US" w:eastAsia="zh-CN"/>
        </w:rPr>
        <w:t>.</w:t>
      </w:r>
      <w:r>
        <w:rPr>
          <w:rFonts w:hint="eastAsia"/>
          <w:color w:val="auto"/>
          <w:sz w:val="32"/>
          <w:szCs w:val="32"/>
          <w:highlight w:val="none"/>
        </w:rPr>
        <w:t>制度执行有效性</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highlight w:val="none"/>
          <w:lang w:val="en-US" w:eastAsia="zh-CN"/>
        </w:rPr>
      </w:pPr>
      <w:r>
        <w:rPr>
          <w:rFonts w:hint="eastAsia"/>
          <w:color w:val="auto"/>
          <w:sz w:val="32"/>
          <w:szCs w:val="32"/>
          <w:highlight w:val="none"/>
          <w:lang w:val="en-US" w:eastAsia="zh-CN"/>
        </w:rPr>
        <w:t xml:space="preserve"> 项目的审批、招标、旅游规划编制、验收过程均遵守相关法律法规和相关管理规定；本项目无调整情况；项目合同书、验收报告、技术鉴定等资料齐全并已及时归档；项目实施的人员条件、场地设备、信息支撑等均已落实到位。</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highlight w:val="none"/>
        </w:rPr>
      </w:pPr>
      <w:r>
        <w:rPr>
          <w:rFonts w:hint="eastAsia"/>
          <w:color w:val="auto"/>
          <w:sz w:val="32"/>
          <w:szCs w:val="32"/>
          <w:highlight w:val="none"/>
          <w:lang w:val="en-US" w:eastAsia="zh-CN"/>
        </w:rPr>
        <w:t>此项权重分4分，得分4分。</w:t>
      </w:r>
    </w:p>
    <w:p>
      <w:pPr>
        <w:pStyle w:val="4"/>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eastAsia" w:ascii="方正楷体_GBK" w:hAnsi="方正楷体_GBK" w:eastAsia="方正楷体_GBK" w:cs="方正楷体_GBK"/>
          <w:b w:val="0"/>
          <w:bCs w:val="0"/>
          <w:color w:val="auto"/>
          <w:sz w:val="32"/>
          <w:szCs w:val="32"/>
          <w:highlight w:val="none"/>
        </w:rPr>
      </w:pPr>
      <w:bookmarkStart w:id="15" w:name="_Toc68703840"/>
      <w:r>
        <w:rPr>
          <w:rFonts w:hint="eastAsia" w:ascii="方正楷体_GBK" w:hAnsi="方正楷体_GBK" w:eastAsia="方正楷体_GBK" w:cs="方正楷体_GBK"/>
          <w:b w:val="0"/>
          <w:bCs w:val="0"/>
          <w:color w:val="auto"/>
          <w:sz w:val="32"/>
          <w:szCs w:val="32"/>
          <w:highlight w:val="none"/>
          <w:lang w:val="en-US" w:eastAsia="zh-CN"/>
        </w:rPr>
        <w:t>（三）</w:t>
      </w:r>
      <w:r>
        <w:rPr>
          <w:rFonts w:hint="eastAsia" w:ascii="方正楷体_GBK" w:hAnsi="方正楷体_GBK" w:eastAsia="方正楷体_GBK" w:cs="方正楷体_GBK"/>
          <w:b w:val="0"/>
          <w:bCs w:val="0"/>
          <w:color w:val="auto"/>
          <w:sz w:val="32"/>
          <w:szCs w:val="32"/>
          <w:highlight w:val="none"/>
        </w:rPr>
        <w:t>项目产出情况。</w:t>
      </w:r>
      <w:bookmarkEnd w:id="15"/>
    </w:p>
    <w:p>
      <w:pPr>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highlight w:val="none"/>
        </w:rPr>
      </w:pPr>
      <w:r>
        <w:rPr>
          <w:rFonts w:hint="default" w:ascii="Times New Roman" w:hAnsi="Times New Roman" w:cs="Times New Roman"/>
          <w:color w:val="auto"/>
          <w:sz w:val="32"/>
          <w:szCs w:val="32"/>
          <w:highlight w:val="none"/>
          <w:lang w:val="en-US" w:eastAsia="zh-CN"/>
        </w:rPr>
        <w:t>1</w:t>
      </w:r>
      <w:r>
        <w:rPr>
          <w:rFonts w:hint="eastAsia"/>
          <w:color w:val="auto"/>
          <w:sz w:val="32"/>
          <w:szCs w:val="32"/>
          <w:highlight w:val="none"/>
          <w:lang w:val="en-US" w:eastAsia="zh-CN"/>
        </w:rPr>
        <w:t>.</w:t>
      </w:r>
      <w:r>
        <w:rPr>
          <w:rFonts w:hint="eastAsia"/>
          <w:color w:val="auto"/>
          <w:sz w:val="32"/>
          <w:szCs w:val="32"/>
          <w:highlight w:val="none"/>
        </w:rPr>
        <w:t>数量指标</w:t>
      </w:r>
      <w:r>
        <w:rPr>
          <w:rFonts w:hint="eastAsia"/>
          <w:color w:val="auto"/>
          <w:sz w:val="32"/>
          <w:szCs w:val="32"/>
          <w:highlight w:val="none"/>
          <w:lang w:eastAsia="zh-CN"/>
        </w:rPr>
        <w:t>完成情况</w:t>
      </w:r>
      <w:r>
        <w:rPr>
          <w:rFonts w:hint="eastAsia"/>
          <w:color w:val="auto"/>
          <w:sz w:val="32"/>
          <w:szCs w:val="32"/>
          <w:highlight w:val="none"/>
        </w:rPr>
        <w:t>：指标</w:t>
      </w:r>
      <w:r>
        <w:rPr>
          <w:rFonts w:hint="default" w:ascii="Times New Roman" w:hAnsi="Times New Roman" w:cs="Times New Roman"/>
          <w:color w:val="auto"/>
          <w:sz w:val="32"/>
          <w:szCs w:val="32"/>
          <w:highlight w:val="none"/>
        </w:rPr>
        <w:t>1</w:t>
      </w:r>
      <w:r>
        <w:rPr>
          <w:rFonts w:hint="eastAsia"/>
          <w:color w:val="auto"/>
          <w:sz w:val="32"/>
          <w:szCs w:val="32"/>
          <w:highlight w:val="none"/>
        </w:rPr>
        <w:t>：编制规划个数</w:t>
      </w:r>
      <w:r>
        <w:rPr>
          <w:rFonts w:hint="eastAsia"/>
          <w:color w:val="auto"/>
          <w:sz w:val="32"/>
          <w:szCs w:val="32"/>
          <w:highlight w:val="none"/>
          <w:lang w:eastAsia="zh-CN"/>
        </w:rPr>
        <w:t>，</w:t>
      </w:r>
      <w:r>
        <w:rPr>
          <w:rFonts w:hint="eastAsia"/>
          <w:color w:val="auto"/>
          <w:sz w:val="32"/>
          <w:szCs w:val="32"/>
          <w:highlight w:val="none"/>
        </w:rPr>
        <w:t>指标值：=</w:t>
      </w:r>
      <w:r>
        <w:rPr>
          <w:rFonts w:hint="default" w:ascii="Times New Roman" w:hAnsi="Times New Roman" w:cs="Times New Roman"/>
          <w:color w:val="auto"/>
          <w:sz w:val="32"/>
          <w:szCs w:val="32"/>
          <w:highlight w:val="none"/>
          <w:lang w:val="en-US" w:eastAsia="zh-CN"/>
        </w:rPr>
        <w:t>1</w:t>
      </w:r>
      <w:r>
        <w:rPr>
          <w:rFonts w:hint="eastAsia"/>
          <w:color w:val="auto"/>
          <w:sz w:val="32"/>
          <w:szCs w:val="32"/>
          <w:highlight w:val="none"/>
          <w:lang w:val="en-US" w:eastAsia="zh-CN"/>
        </w:rPr>
        <w:t>个</w:t>
      </w:r>
      <w:r>
        <w:rPr>
          <w:rFonts w:hint="eastAsia"/>
          <w:color w:val="auto"/>
          <w:sz w:val="32"/>
          <w:szCs w:val="32"/>
          <w:highlight w:val="none"/>
          <w:lang w:eastAsia="zh-CN"/>
        </w:rPr>
        <w:t>，</w:t>
      </w:r>
      <w:r>
        <w:rPr>
          <w:rFonts w:hint="eastAsia"/>
          <w:color w:val="auto"/>
          <w:sz w:val="32"/>
          <w:szCs w:val="32"/>
          <w:highlight w:val="none"/>
        </w:rPr>
        <w:t>实际完成值</w:t>
      </w:r>
      <w:r>
        <w:rPr>
          <w:rFonts w:hint="default" w:ascii="Times New Roman" w:hAnsi="Times New Roman" w:cs="Times New Roman"/>
          <w:color w:val="auto"/>
          <w:sz w:val="32"/>
          <w:szCs w:val="32"/>
          <w:highlight w:val="none"/>
          <w:lang w:val="en-US" w:eastAsia="zh-CN"/>
        </w:rPr>
        <w:t>1</w:t>
      </w:r>
      <w:r>
        <w:rPr>
          <w:rFonts w:hint="eastAsia"/>
          <w:color w:val="auto"/>
          <w:sz w:val="32"/>
          <w:szCs w:val="32"/>
          <w:highlight w:val="none"/>
          <w:lang w:val="en-US" w:eastAsia="zh-CN"/>
        </w:rPr>
        <w:t>个</w:t>
      </w:r>
      <w:r>
        <w:rPr>
          <w:rFonts w:hint="eastAsia"/>
          <w:color w:val="auto"/>
          <w:sz w:val="32"/>
          <w:szCs w:val="32"/>
          <w:highlight w:val="none"/>
        </w:rPr>
        <w:t>，指标完成率</w:t>
      </w:r>
      <w:r>
        <w:rPr>
          <w:rFonts w:hint="default" w:ascii="Times New Roman" w:hAnsi="Times New Roman" w:cs="Times New Roman"/>
          <w:color w:val="auto"/>
          <w:sz w:val="32"/>
          <w:szCs w:val="32"/>
          <w:highlight w:val="none"/>
          <w:lang w:val="en-US" w:eastAsia="zh-CN"/>
        </w:rPr>
        <w:t>100</w:t>
      </w:r>
      <w:r>
        <w:rPr>
          <w:rFonts w:hint="eastAsia"/>
          <w:color w:val="auto"/>
          <w:sz w:val="32"/>
          <w:szCs w:val="32"/>
          <w:highlight w:val="none"/>
          <w:lang w:val="en-US" w:eastAsia="zh-CN"/>
        </w:rPr>
        <w:t>%</w:t>
      </w:r>
      <w:r>
        <w:rPr>
          <w:rFonts w:hint="eastAsia"/>
          <w:color w:val="auto"/>
          <w:sz w:val="32"/>
          <w:szCs w:val="32"/>
          <w:highlight w:val="none"/>
          <w:lang w:eastAsia="zh-CN"/>
        </w:rPr>
        <w:t>；</w:t>
      </w:r>
      <w:r>
        <w:rPr>
          <w:rFonts w:hint="eastAsia"/>
          <w:color w:val="auto"/>
          <w:sz w:val="32"/>
          <w:szCs w:val="32"/>
          <w:highlight w:val="none"/>
          <w:lang w:val="en-US" w:eastAsia="zh-CN"/>
        </w:rPr>
        <w:t>指标</w:t>
      </w:r>
      <w:r>
        <w:rPr>
          <w:rFonts w:hint="default" w:ascii="Times New Roman" w:hAnsi="Times New Roman" w:cs="Times New Roman"/>
          <w:color w:val="auto"/>
          <w:sz w:val="32"/>
          <w:szCs w:val="32"/>
          <w:highlight w:val="none"/>
        </w:rPr>
        <w:t>2</w:t>
      </w:r>
      <w:r>
        <w:rPr>
          <w:rFonts w:hint="eastAsia"/>
          <w:color w:val="auto"/>
          <w:sz w:val="32"/>
          <w:szCs w:val="32"/>
          <w:highlight w:val="none"/>
        </w:rPr>
        <w:t>：修编规划个数，指标值：=</w:t>
      </w:r>
      <w:r>
        <w:rPr>
          <w:rFonts w:hint="default" w:ascii="Times New Roman" w:hAnsi="Times New Roman" w:cs="Times New Roman"/>
          <w:color w:val="auto"/>
          <w:sz w:val="32"/>
          <w:szCs w:val="32"/>
          <w:highlight w:val="none"/>
        </w:rPr>
        <w:t>2</w:t>
      </w:r>
      <w:r>
        <w:rPr>
          <w:rFonts w:hint="eastAsia"/>
          <w:color w:val="auto"/>
          <w:sz w:val="32"/>
          <w:szCs w:val="32"/>
          <w:highlight w:val="none"/>
        </w:rPr>
        <w:t>个，实际完成值</w:t>
      </w:r>
      <w:r>
        <w:rPr>
          <w:rFonts w:hint="default" w:ascii="Times New Roman" w:hAnsi="Times New Roman" w:cs="Times New Roman"/>
          <w:color w:val="auto"/>
          <w:sz w:val="32"/>
          <w:szCs w:val="32"/>
          <w:highlight w:val="none"/>
          <w:lang w:val="en-US" w:eastAsia="zh-CN"/>
        </w:rPr>
        <w:t>2</w:t>
      </w:r>
      <w:r>
        <w:rPr>
          <w:rFonts w:hint="eastAsia"/>
          <w:color w:val="auto"/>
          <w:sz w:val="32"/>
          <w:szCs w:val="32"/>
          <w:highlight w:val="none"/>
          <w:lang w:val="en-US" w:eastAsia="zh-CN"/>
        </w:rPr>
        <w:t>个</w:t>
      </w:r>
      <w:r>
        <w:rPr>
          <w:rFonts w:hint="eastAsia"/>
          <w:color w:val="auto"/>
          <w:sz w:val="32"/>
          <w:szCs w:val="32"/>
          <w:highlight w:val="none"/>
        </w:rPr>
        <w:t>，指标完成率</w:t>
      </w:r>
      <w:r>
        <w:rPr>
          <w:rFonts w:hint="default" w:ascii="Times New Roman" w:hAnsi="Times New Roman" w:cs="Times New Roman"/>
          <w:color w:val="auto"/>
          <w:sz w:val="32"/>
          <w:szCs w:val="32"/>
          <w:highlight w:val="none"/>
          <w:lang w:val="en-US" w:eastAsia="zh-CN"/>
        </w:rPr>
        <w:t>100</w:t>
      </w:r>
      <w:r>
        <w:rPr>
          <w:rFonts w:hint="eastAsia"/>
          <w:color w:val="auto"/>
          <w:sz w:val="32"/>
          <w:szCs w:val="32"/>
          <w:highlight w:val="none"/>
        </w:rPr>
        <w:t>%</w:t>
      </w:r>
      <w:r>
        <w:rPr>
          <w:rFonts w:hint="eastAsia"/>
          <w:color w:val="auto"/>
          <w:sz w:val="32"/>
          <w:szCs w:val="32"/>
          <w:highlight w:val="none"/>
          <w:lang w:eastAsia="zh-CN"/>
        </w:rPr>
        <w:t>；</w:t>
      </w:r>
      <w:r>
        <w:rPr>
          <w:rFonts w:hint="eastAsia"/>
          <w:color w:val="auto"/>
          <w:sz w:val="32"/>
          <w:szCs w:val="32"/>
          <w:highlight w:val="none"/>
        </w:rPr>
        <w:t>指标</w:t>
      </w:r>
      <w:r>
        <w:rPr>
          <w:rFonts w:hint="default" w:ascii="Times New Roman" w:hAnsi="Times New Roman" w:cs="Times New Roman"/>
          <w:color w:val="auto"/>
          <w:sz w:val="32"/>
          <w:szCs w:val="32"/>
          <w:highlight w:val="none"/>
          <w:lang w:val="en-US" w:eastAsia="zh-CN"/>
        </w:rPr>
        <w:t>3</w:t>
      </w:r>
      <w:r>
        <w:rPr>
          <w:rFonts w:hint="eastAsia"/>
          <w:color w:val="auto"/>
          <w:sz w:val="32"/>
          <w:szCs w:val="32"/>
          <w:highlight w:val="none"/>
        </w:rPr>
        <w:t>：资源普查报告，指标值：=</w:t>
      </w:r>
      <w:r>
        <w:rPr>
          <w:rFonts w:hint="default" w:ascii="Times New Roman" w:hAnsi="Times New Roman" w:cs="Times New Roman"/>
          <w:color w:val="auto"/>
          <w:sz w:val="32"/>
          <w:szCs w:val="32"/>
          <w:highlight w:val="none"/>
          <w:lang w:val="en-US" w:eastAsia="zh-CN"/>
        </w:rPr>
        <w:t>1</w:t>
      </w:r>
      <w:r>
        <w:rPr>
          <w:rFonts w:hint="eastAsia"/>
          <w:color w:val="auto"/>
          <w:sz w:val="32"/>
          <w:szCs w:val="32"/>
          <w:highlight w:val="none"/>
          <w:lang w:val="en-US" w:eastAsia="zh-CN"/>
        </w:rPr>
        <w:t>个</w:t>
      </w:r>
      <w:r>
        <w:rPr>
          <w:rFonts w:hint="eastAsia"/>
          <w:color w:val="auto"/>
          <w:sz w:val="32"/>
          <w:szCs w:val="32"/>
          <w:highlight w:val="none"/>
        </w:rPr>
        <w:t>，实际完成值</w:t>
      </w:r>
      <w:r>
        <w:rPr>
          <w:rFonts w:hint="default" w:ascii="Times New Roman" w:hAnsi="Times New Roman" w:cs="Times New Roman"/>
          <w:color w:val="auto"/>
          <w:sz w:val="32"/>
          <w:szCs w:val="32"/>
          <w:highlight w:val="none"/>
          <w:lang w:val="en-US" w:eastAsia="zh-CN"/>
        </w:rPr>
        <w:t>1</w:t>
      </w:r>
      <w:r>
        <w:rPr>
          <w:rFonts w:hint="eastAsia"/>
          <w:color w:val="auto"/>
          <w:sz w:val="32"/>
          <w:szCs w:val="32"/>
          <w:highlight w:val="none"/>
          <w:lang w:val="en-US" w:eastAsia="zh-CN"/>
        </w:rPr>
        <w:t>个</w:t>
      </w:r>
      <w:r>
        <w:rPr>
          <w:rFonts w:hint="eastAsia"/>
          <w:color w:val="auto"/>
          <w:sz w:val="32"/>
          <w:szCs w:val="32"/>
          <w:highlight w:val="none"/>
        </w:rPr>
        <w:t>，指标完成率</w:t>
      </w:r>
      <w:r>
        <w:rPr>
          <w:rFonts w:hint="default" w:ascii="Times New Roman" w:hAnsi="Times New Roman" w:cs="Times New Roman"/>
          <w:color w:val="auto"/>
          <w:sz w:val="32"/>
          <w:szCs w:val="32"/>
          <w:highlight w:val="none"/>
          <w:lang w:val="en-US" w:eastAsia="zh-CN"/>
        </w:rPr>
        <w:t>100</w:t>
      </w:r>
      <w:r>
        <w:rPr>
          <w:rFonts w:hint="eastAsia"/>
          <w:color w:val="auto"/>
          <w:sz w:val="32"/>
          <w:szCs w:val="32"/>
          <w:highlight w:val="none"/>
        </w:rPr>
        <w:t>%</w:t>
      </w:r>
      <w:r>
        <w:rPr>
          <w:rFonts w:hint="eastAsia"/>
          <w:color w:val="auto"/>
          <w:sz w:val="32"/>
          <w:szCs w:val="32"/>
          <w:highlight w:val="none"/>
          <w:lang w:val="en-US" w:eastAsia="zh-CN"/>
        </w:rPr>
        <w:t>.</w:t>
      </w:r>
    </w:p>
    <w:p>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val="0"/>
          <w:bCs w:val="0"/>
          <w:color w:val="auto"/>
          <w:kern w:val="2"/>
          <w:sz w:val="32"/>
          <w:szCs w:val="32"/>
          <w:highlight w:val="none"/>
          <w:lang w:val="en-US" w:eastAsia="zh-CN" w:bidi="ar-SA"/>
        </w:rPr>
        <w:t>此项权重分</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Times New Roman" w:hAnsi="Times New Roman" w:eastAsia="仿宋_GB2312" w:cs="Times New Roman"/>
          <w:b w:val="0"/>
          <w:bCs w:val="0"/>
          <w:color w:val="auto"/>
          <w:kern w:val="2"/>
          <w:sz w:val="32"/>
          <w:szCs w:val="32"/>
          <w:highlight w:val="none"/>
          <w:lang w:val="en-US" w:eastAsia="zh-CN" w:bidi="ar-SA"/>
        </w:rPr>
        <w:t>分，得分</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Times New Roman" w:hAnsi="Times New Roman" w:eastAsia="仿宋_GB2312" w:cs="Times New Roman"/>
          <w:b w:val="0"/>
          <w:bCs w:val="0"/>
          <w:color w:val="auto"/>
          <w:kern w:val="2"/>
          <w:sz w:val="32"/>
          <w:szCs w:val="32"/>
          <w:highlight w:val="none"/>
          <w:lang w:val="en-US" w:eastAsia="zh-CN" w:bidi="ar-SA"/>
        </w:rPr>
        <w:t>分。</w:t>
      </w:r>
    </w:p>
    <w:p>
      <w:pPr>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color w:val="auto"/>
          <w:sz w:val="32"/>
          <w:szCs w:val="32"/>
          <w:highlight w:val="none"/>
        </w:rPr>
      </w:pPr>
      <w:r>
        <w:rPr>
          <w:rFonts w:hint="default" w:ascii="Times New Roman" w:hAnsi="Times New Roman" w:cs="Times New Roman"/>
          <w:color w:val="auto"/>
          <w:sz w:val="32"/>
          <w:szCs w:val="32"/>
          <w:highlight w:val="none"/>
          <w:lang w:val="en-US" w:eastAsia="zh-CN"/>
        </w:rPr>
        <w:t>2</w:t>
      </w:r>
      <w:r>
        <w:rPr>
          <w:rFonts w:hint="eastAsia"/>
          <w:color w:val="auto"/>
          <w:sz w:val="32"/>
          <w:szCs w:val="32"/>
          <w:highlight w:val="none"/>
          <w:lang w:val="en-US" w:eastAsia="zh-CN"/>
        </w:rPr>
        <w:t>.</w:t>
      </w:r>
      <w:r>
        <w:rPr>
          <w:rFonts w:hint="eastAsia"/>
          <w:color w:val="auto"/>
          <w:sz w:val="32"/>
          <w:szCs w:val="32"/>
          <w:highlight w:val="none"/>
        </w:rPr>
        <w:t>质量指标</w:t>
      </w:r>
      <w:r>
        <w:rPr>
          <w:rFonts w:hint="eastAsia"/>
          <w:color w:val="auto"/>
          <w:sz w:val="32"/>
          <w:szCs w:val="32"/>
          <w:highlight w:val="none"/>
          <w:lang w:eastAsia="zh-CN"/>
        </w:rPr>
        <w:t>完成情况</w:t>
      </w:r>
      <w:r>
        <w:rPr>
          <w:rFonts w:hint="eastAsia"/>
          <w:color w:val="auto"/>
          <w:sz w:val="32"/>
          <w:szCs w:val="32"/>
          <w:highlight w:val="none"/>
        </w:rPr>
        <w:t>：指标</w:t>
      </w:r>
      <w:r>
        <w:rPr>
          <w:rFonts w:hint="default" w:ascii="Times New Roman" w:hAnsi="Times New Roman" w:cs="Times New Roman"/>
          <w:color w:val="auto"/>
          <w:sz w:val="32"/>
          <w:szCs w:val="32"/>
          <w:highlight w:val="none"/>
        </w:rPr>
        <w:t>1</w:t>
      </w:r>
      <w:r>
        <w:rPr>
          <w:rFonts w:hint="eastAsia"/>
          <w:color w:val="auto"/>
          <w:sz w:val="32"/>
          <w:szCs w:val="32"/>
          <w:highlight w:val="none"/>
        </w:rPr>
        <w:t>：专家评审通过率，指标值：&gt;=</w:t>
      </w:r>
      <w:r>
        <w:rPr>
          <w:rFonts w:hint="default" w:ascii="Times New Roman" w:hAnsi="Times New Roman" w:cs="Times New Roman"/>
          <w:color w:val="auto"/>
          <w:sz w:val="32"/>
          <w:szCs w:val="32"/>
          <w:highlight w:val="none"/>
        </w:rPr>
        <w:t>90</w:t>
      </w:r>
      <w:r>
        <w:rPr>
          <w:rFonts w:hint="eastAsia"/>
          <w:color w:val="auto"/>
          <w:sz w:val="32"/>
          <w:szCs w:val="32"/>
          <w:highlight w:val="none"/>
        </w:rPr>
        <w:t>%，实际完成值</w:t>
      </w:r>
      <w:r>
        <w:rPr>
          <w:rFonts w:hint="default" w:ascii="Times New Roman" w:hAnsi="Times New Roman" w:cs="Times New Roman"/>
          <w:color w:val="auto"/>
          <w:sz w:val="32"/>
          <w:szCs w:val="32"/>
          <w:highlight w:val="none"/>
          <w:lang w:val="en-US" w:eastAsia="zh-CN"/>
        </w:rPr>
        <w:t>100</w:t>
      </w:r>
      <w:r>
        <w:rPr>
          <w:rFonts w:hint="eastAsia"/>
          <w:color w:val="auto"/>
          <w:sz w:val="32"/>
          <w:szCs w:val="32"/>
          <w:highlight w:val="none"/>
          <w:lang w:val="en-US" w:eastAsia="zh-CN"/>
        </w:rPr>
        <w:t>%</w:t>
      </w:r>
      <w:r>
        <w:rPr>
          <w:rFonts w:hint="eastAsia"/>
          <w:color w:val="auto"/>
          <w:sz w:val="32"/>
          <w:szCs w:val="32"/>
          <w:highlight w:val="none"/>
        </w:rPr>
        <w:t>，指标完成率</w:t>
      </w:r>
      <w:r>
        <w:rPr>
          <w:rFonts w:hint="default" w:ascii="Times New Roman" w:hAnsi="Times New Roman" w:cs="Times New Roman"/>
          <w:color w:val="auto"/>
          <w:sz w:val="32"/>
          <w:szCs w:val="32"/>
          <w:highlight w:val="none"/>
          <w:lang w:val="en-US" w:eastAsia="zh-CN"/>
        </w:rPr>
        <w:t>111</w:t>
      </w:r>
      <w:r>
        <w:rPr>
          <w:rFonts w:hint="eastAsia"/>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11</w:t>
      </w:r>
      <w:r>
        <w:rPr>
          <w:rFonts w:hint="eastAsia"/>
          <w:color w:val="auto"/>
          <w:sz w:val="32"/>
          <w:szCs w:val="32"/>
          <w:highlight w:val="none"/>
        </w:rPr>
        <w:t>%</w:t>
      </w:r>
      <w:r>
        <w:rPr>
          <w:rFonts w:hint="eastAsia"/>
          <w:color w:val="auto"/>
          <w:sz w:val="32"/>
          <w:szCs w:val="32"/>
          <w:highlight w:val="none"/>
          <w:lang w:eastAsia="zh-CN"/>
        </w:rPr>
        <w:t>，</w:t>
      </w:r>
      <w:r>
        <w:rPr>
          <w:rFonts w:hint="eastAsia"/>
          <w:color w:val="auto"/>
          <w:sz w:val="32"/>
          <w:szCs w:val="32"/>
          <w:highlight w:val="none"/>
          <w:lang w:val="en-US" w:eastAsia="zh-CN"/>
        </w:rPr>
        <w:t>偏差原因：经评审专家评审，一直认为《规划》内容丰富、思路清晰、举措得当，全部评审会议通过。</w:t>
      </w:r>
    </w:p>
    <w:p>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color w:val="auto"/>
          <w:sz w:val="32"/>
          <w:szCs w:val="32"/>
          <w:highlight w:val="none"/>
        </w:rPr>
      </w:pPr>
      <w:r>
        <w:rPr>
          <w:rFonts w:hint="eastAsia" w:ascii="Times New Roman" w:hAnsi="Times New Roman" w:eastAsia="仿宋_GB2312" w:cs="Times New Roman"/>
          <w:b w:val="0"/>
          <w:bCs w:val="0"/>
          <w:color w:val="auto"/>
          <w:kern w:val="2"/>
          <w:sz w:val="32"/>
          <w:szCs w:val="32"/>
          <w:highlight w:val="none"/>
          <w:lang w:val="en-US" w:eastAsia="zh-CN" w:bidi="ar-SA"/>
        </w:rPr>
        <w:t>此项权重分</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Times New Roman" w:hAnsi="Times New Roman" w:eastAsia="仿宋_GB2312" w:cs="Times New Roman"/>
          <w:b w:val="0"/>
          <w:bCs w:val="0"/>
          <w:color w:val="auto"/>
          <w:kern w:val="2"/>
          <w:sz w:val="32"/>
          <w:szCs w:val="32"/>
          <w:highlight w:val="none"/>
          <w:lang w:val="en-US" w:eastAsia="zh-CN" w:bidi="ar-SA"/>
        </w:rPr>
        <w:t>分，得分</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Times New Roman" w:hAnsi="Times New Roman" w:eastAsia="仿宋_GB2312" w:cs="Times New Roman"/>
          <w:b w:val="0"/>
          <w:bCs w:val="0"/>
          <w:color w:val="auto"/>
          <w:kern w:val="2"/>
          <w:sz w:val="32"/>
          <w:szCs w:val="32"/>
          <w:highlight w:val="none"/>
          <w:lang w:val="en-US" w:eastAsia="zh-CN" w:bidi="ar-SA"/>
        </w:rPr>
        <w:t>分。</w:t>
      </w:r>
    </w:p>
    <w:p>
      <w:pPr>
        <w:pageBreakBefore w:val="0"/>
        <w:widowControl w:val="0"/>
        <w:numPr>
          <w:ilvl w:val="0"/>
          <w:numId w:val="0"/>
        </w:numPr>
        <w:tabs>
          <w:tab w:val="left" w:pos="312"/>
        </w:tabs>
        <w:kinsoku/>
        <w:wordWrap/>
        <w:overflowPunct/>
        <w:topLinePunct w:val="0"/>
        <w:autoSpaceDE/>
        <w:autoSpaceDN/>
        <w:bidi w:val="0"/>
        <w:adjustRightInd/>
        <w:snapToGrid/>
        <w:spacing w:line="540" w:lineRule="exact"/>
        <w:ind w:leftChars="0" w:firstLine="640" w:firstLineChars="200"/>
        <w:textAlignment w:val="auto"/>
        <w:rPr>
          <w:rFonts w:hint="eastAsia" w:eastAsia="仿宋_GB2312"/>
          <w:color w:val="auto"/>
          <w:sz w:val="32"/>
          <w:szCs w:val="32"/>
          <w:highlight w:val="none"/>
          <w:lang w:eastAsia="zh-CN"/>
        </w:rPr>
      </w:pPr>
      <w:r>
        <w:rPr>
          <w:rFonts w:hint="default" w:ascii="Times New Roman" w:hAnsi="Times New Roman" w:cs="Times New Roman"/>
          <w:color w:val="auto"/>
          <w:sz w:val="32"/>
          <w:szCs w:val="32"/>
          <w:highlight w:val="none"/>
          <w:lang w:val="en-US" w:eastAsia="zh-CN"/>
        </w:rPr>
        <w:t>3</w:t>
      </w:r>
      <w:r>
        <w:rPr>
          <w:rFonts w:hint="eastAsia"/>
          <w:color w:val="auto"/>
          <w:sz w:val="32"/>
          <w:szCs w:val="32"/>
          <w:highlight w:val="none"/>
          <w:lang w:val="en-US" w:eastAsia="zh-CN"/>
        </w:rPr>
        <w:t>.</w:t>
      </w:r>
      <w:r>
        <w:rPr>
          <w:rFonts w:hint="eastAsia"/>
          <w:color w:val="auto"/>
          <w:sz w:val="32"/>
          <w:szCs w:val="32"/>
          <w:highlight w:val="none"/>
        </w:rPr>
        <w:t>时效指标</w:t>
      </w:r>
      <w:r>
        <w:rPr>
          <w:rFonts w:hint="eastAsia"/>
          <w:color w:val="auto"/>
          <w:sz w:val="32"/>
          <w:szCs w:val="32"/>
          <w:highlight w:val="none"/>
          <w:lang w:eastAsia="zh-CN"/>
        </w:rPr>
        <w:t>完成情况</w:t>
      </w:r>
      <w:r>
        <w:rPr>
          <w:rFonts w:hint="eastAsia"/>
          <w:color w:val="auto"/>
          <w:sz w:val="32"/>
          <w:szCs w:val="32"/>
          <w:highlight w:val="none"/>
        </w:rPr>
        <w:t>：指标</w:t>
      </w:r>
      <w:r>
        <w:rPr>
          <w:rFonts w:hint="default" w:ascii="Times New Roman" w:hAnsi="Times New Roman" w:cs="Times New Roman"/>
          <w:color w:val="auto"/>
          <w:sz w:val="32"/>
          <w:szCs w:val="32"/>
          <w:highlight w:val="none"/>
        </w:rPr>
        <w:t>1</w:t>
      </w:r>
      <w:r>
        <w:rPr>
          <w:rFonts w:hint="eastAsia"/>
          <w:color w:val="auto"/>
          <w:sz w:val="32"/>
          <w:szCs w:val="32"/>
          <w:highlight w:val="none"/>
        </w:rPr>
        <w:t>：规划修编工作完成及时性，指标值：&gt;=</w:t>
      </w:r>
      <w:r>
        <w:rPr>
          <w:rFonts w:hint="default" w:ascii="Times New Roman" w:hAnsi="Times New Roman" w:cs="Times New Roman"/>
          <w:color w:val="auto"/>
          <w:sz w:val="32"/>
          <w:szCs w:val="32"/>
          <w:highlight w:val="none"/>
        </w:rPr>
        <w:t>90</w:t>
      </w:r>
      <w:r>
        <w:rPr>
          <w:rFonts w:hint="eastAsia"/>
          <w:color w:val="auto"/>
          <w:sz w:val="32"/>
          <w:szCs w:val="32"/>
          <w:highlight w:val="none"/>
        </w:rPr>
        <w:t>%，实际完成值</w:t>
      </w:r>
      <w:r>
        <w:rPr>
          <w:rFonts w:hint="default" w:ascii="Times New Roman" w:hAnsi="Times New Roman" w:cs="Times New Roman"/>
          <w:color w:val="auto"/>
          <w:sz w:val="32"/>
          <w:szCs w:val="32"/>
          <w:highlight w:val="none"/>
          <w:lang w:val="en-US" w:eastAsia="zh-CN"/>
        </w:rPr>
        <w:t>100</w:t>
      </w:r>
      <w:r>
        <w:rPr>
          <w:rFonts w:hint="eastAsia"/>
          <w:color w:val="auto"/>
          <w:sz w:val="32"/>
          <w:szCs w:val="32"/>
          <w:highlight w:val="none"/>
          <w:lang w:val="en-US" w:eastAsia="zh-CN"/>
        </w:rPr>
        <w:t>%</w:t>
      </w:r>
      <w:r>
        <w:rPr>
          <w:rFonts w:hint="eastAsia"/>
          <w:color w:val="auto"/>
          <w:sz w:val="32"/>
          <w:szCs w:val="32"/>
          <w:highlight w:val="none"/>
        </w:rPr>
        <w:t>，指标完成率</w:t>
      </w:r>
      <w:r>
        <w:rPr>
          <w:rFonts w:hint="default" w:ascii="Times New Roman" w:hAnsi="Times New Roman" w:cs="Times New Roman"/>
          <w:color w:val="auto"/>
          <w:sz w:val="32"/>
          <w:szCs w:val="32"/>
          <w:highlight w:val="none"/>
          <w:lang w:val="en-US" w:eastAsia="zh-CN"/>
        </w:rPr>
        <w:t>105</w:t>
      </w:r>
      <w:r>
        <w:rPr>
          <w:rFonts w:hint="eastAsia"/>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26</w:t>
      </w:r>
      <w:r>
        <w:rPr>
          <w:rFonts w:hint="eastAsia"/>
          <w:color w:val="auto"/>
          <w:sz w:val="32"/>
          <w:szCs w:val="32"/>
          <w:highlight w:val="none"/>
        </w:rPr>
        <w:t>%</w:t>
      </w:r>
      <w:r>
        <w:rPr>
          <w:rFonts w:hint="eastAsia"/>
          <w:color w:val="auto"/>
          <w:sz w:val="32"/>
          <w:szCs w:val="32"/>
          <w:highlight w:val="none"/>
          <w:lang w:eastAsia="zh-CN"/>
        </w:rPr>
        <w:t>，</w:t>
      </w:r>
      <w:r>
        <w:rPr>
          <w:rFonts w:hint="eastAsia"/>
          <w:color w:val="auto"/>
          <w:sz w:val="32"/>
          <w:szCs w:val="32"/>
          <w:highlight w:val="none"/>
          <w:lang w:val="en-US" w:eastAsia="zh-CN"/>
        </w:rPr>
        <w:t>偏差原因：《规划》工作全部按时完成，并通过专家评审。</w:t>
      </w:r>
    </w:p>
    <w:p>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val="0"/>
          <w:bCs w:val="0"/>
          <w:color w:val="auto"/>
          <w:kern w:val="2"/>
          <w:sz w:val="32"/>
          <w:szCs w:val="32"/>
          <w:highlight w:val="none"/>
          <w:lang w:val="en-US" w:eastAsia="zh-CN" w:bidi="ar-SA"/>
        </w:rPr>
        <w:t>此项权重分</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Times New Roman" w:hAnsi="Times New Roman" w:eastAsia="仿宋_GB2312" w:cs="Times New Roman"/>
          <w:b w:val="0"/>
          <w:bCs w:val="0"/>
          <w:color w:val="auto"/>
          <w:kern w:val="2"/>
          <w:sz w:val="32"/>
          <w:szCs w:val="32"/>
          <w:highlight w:val="none"/>
          <w:lang w:val="en-US" w:eastAsia="zh-CN" w:bidi="ar-SA"/>
        </w:rPr>
        <w:t>分，得分</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Times New Roman" w:hAnsi="Times New Roman" w:eastAsia="仿宋_GB2312" w:cs="Times New Roman"/>
          <w:b w:val="0"/>
          <w:bCs w:val="0"/>
          <w:color w:val="auto"/>
          <w:kern w:val="2"/>
          <w:sz w:val="32"/>
          <w:szCs w:val="32"/>
          <w:highlight w:val="none"/>
          <w:lang w:val="en-US" w:eastAsia="zh-CN" w:bidi="ar-SA"/>
        </w:rPr>
        <w:t>分。</w:t>
      </w:r>
    </w:p>
    <w:p>
      <w:pPr>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rFonts w:hint="eastAsia"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cs="Times New Roman"/>
          <w:color w:val="auto"/>
          <w:sz w:val="32"/>
          <w:szCs w:val="32"/>
          <w:highlight w:val="none"/>
          <w:lang w:val="en-US" w:eastAsia="zh-CN"/>
        </w:rPr>
        <w:t>4</w:t>
      </w:r>
      <w:r>
        <w:rPr>
          <w:rFonts w:hint="eastAsia"/>
          <w:color w:val="auto"/>
          <w:sz w:val="32"/>
          <w:szCs w:val="32"/>
          <w:highlight w:val="none"/>
          <w:lang w:val="en-US" w:eastAsia="zh-CN"/>
        </w:rPr>
        <w:t>.经济成本指标完成情况</w:t>
      </w:r>
      <w:r>
        <w:rPr>
          <w:rFonts w:hint="eastAsia"/>
          <w:color w:val="auto"/>
          <w:sz w:val="32"/>
          <w:szCs w:val="32"/>
          <w:highlight w:val="none"/>
          <w:lang w:eastAsia="zh-CN"/>
        </w:rPr>
        <w:t>：</w:t>
      </w:r>
      <w:r>
        <w:rPr>
          <w:rFonts w:hint="eastAsia"/>
          <w:color w:val="auto"/>
          <w:sz w:val="32"/>
          <w:szCs w:val="32"/>
          <w:highlight w:val="none"/>
        </w:rPr>
        <w:t>指标</w:t>
      </w:r>
      <w:r>
        <w:rPr>
          <w:rFonts w:hint="default" w:ascii="Times New Roman" w:hAnsi="Times New Roman" w:cs="Times New Roman"/>
          <w:color w:val="auto"/>
          <w:sz w:val="32"/>
          <w:szCs w:val="32"/>
          <w:highlight w:val="none"/>
        </w:rPr>
        <w:t>1</w:t>
      </w:r>
      <w:r>
        <w:rPr>
          <w:rFonts w:hint="eastAsia"/>
          <w:color w:val="auto"/>
          <w:sz w:val="32"/>
          <w:szCs w:val="32"/>
          <w:highlight w:val="none"/>
        </w:rPr>
        <w:t>：项目资金使用控制误差，指标值：&lt;=</w:t>
      </w:r>
      <w:r>
        <w:rPr>
          <w:rFonts w:hint="default" w:ascii="Times New Roman" w:hAnsi="Times New Roman" w:cs="Times New Roman"/>
          <w:color w:val="auto"/>
          <w:sz w:val="32"/>
          <w:szCs w:val="32"/>
          <w:highlight w:val="none"/>
          <w:lang w:val="en-US" w:eastAsia="zh-CN"/>
        </w:rPr>
        <w:t>5</w:t>
      </w:r>
      <w:r>
        <w:rPr>
          <w:rFonts w:hint="eastAsia"/>
          <w:color w:val="auto"/>
          <w:sz w:val="32"/>
          <w:szCs w:val="32"/>
          <w:highlight w:val="none"/>
          <w:lang w:val="en-US" w:eastAsia="zh-CN"/>
        </w:rPr>
        <w:t>%</w:t>
      </w:r>
      <w:r>
        <w:rPr>
          <w:rFonts w:hint="eastAsia"/>
          <w:color w:val="auto"/>
          <w:sz w:val="32"/>
          <w:szCs w:val="32"/>
          <w:highlight w:val="none"/>
        </w:rPr>
        <w:t>，实际完成值</w:t>
      </w:r>
      <w:r>
        <w:rPr>
          <w:rFonts w:hint="default" w:ascii="Times New Roman" w:hAnsi="Times New Roman" w:cs="Times New Roman"/>
          <w:color w:val="auto"/>
          <w:sz w:val="32"/>
          <w:szCs w:val="32"/>
          <w:highlight w:val="none"/>
          <w:lang w:val="en-US" w:eastAsia="zh-CN"/>
        </w:rPr>
        <w:t>0</w:t>
      </w:r>
      <w:r>
        <w:rPr>
          <w:rFonts w:hint="eastAsia"/>
          <w:color w:val="auto"/>
          <w:sz w:val="32"/>
          <w:szCs w:val="32"/>
          <w:highlight w:val="none"/>
          <w:lang w:val="en-US" w:eastAsia="zh-CN"/>
        </w:rPr>
        <w:t>%</w:t>
      </w:r>
      <w:r>
        <w:rPr>
          <w:rFonts w:hint="eastAsia"/>
          <w:color w:val="auto"/>
          <w:sz w:val="32"/>
          <w:szCs w:val="32"/>
          <w:highlight w:val="none"/>
        </w:rPr>
        <w:t>，指标完成率</w:t>
      </w:r>
      <w:r>
        <w:rPr>
          <w:rFonts w:hint="default" w:ascii="Times New Roman" w:hAnsi="Times New Roman" w:cs="Times New Roman"/>
          <w:color w:val="auto"/>
          <w:sz w:val="32"/>
          <w:szCs w:val="32"/>
          <w:highlight w:val="none"/>
          <w:lang w:val="en-US" w:eastAsia="zh-CN"/>
        </w:rPr>
        <w:t>100</w:t>
      </w:r>
      <w:r>
        <w:rPr>
          <w:rFonts w:hint="eastAsia"/>
          <w:color w:val="auto"/>
          <w:sz w:val="32"/>
          <w:szCs w:val="32"/>
          <w:highlight w:val="none"/>
        </w:rPr>
        <w:t>%</w:t>
      </w:r>
      <w:r>
        <w:rPr>
          <w:rFonts w:hint="eastAsia"/>
          <w:color w:val="auto"/>
          <w:sz w:val="32"/>
          <w:szCs w:val="32"/>
          <w:highlight w:val="none"/>
          <w:lang w:eastAsia="zh-CN"/>
        </w:rPr>
        <w:t>。</w:t>
      </w:r>
    </w:p>
    <w:p>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rFonts w:hint="eastAsia"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val="0"/>
          <w:bCs w:val="0"/>
          <w:color w:val="auto"/>
          <w:kern w:val="2"/>
          <w:sz w:val="32"/>
          <w:szCs w:val="32"/>
          <w:highlight w:val="none"/>
          <w:lang w:val="en-US" w:eastAsia="zh-CN" w:bidi="ar-SA"/>
        </w:rPr>
        <w:t>此项权重分</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Times New Roman" w:hAnsi="Times New Roman" w:eastAsia="仿宋_GB2312" w:cs="Times New Roman"/>
          <w:b w:val="0"/>
          <w:bCs w:val="0"/>
          <w:color w:val="auto"/>
          <w:kern w:val="2"/>
          <w:sz w:val="32"/>
          <w:szCs w:val="32"/>
          <w:highlight w:val="none"/>
          <w:lang w:val="en-US" w:eastAsia="zh-CN" w:bidi="ar-SA"/>
        </w:rPr>
        <w:t>分，得分</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Times New Roman" w:hAnsi="Times New Roman" w:eastAsia="仿宋_GB2312" w:cs="Times New Roman"/>
          <w:b w:val="0"/>
          <w:bCs w:val="0"/>
          <w:color w:val="auto"/>
          <w:kern w:val="2"/>
          <w:sz w:val="32"/>
          <w:szCs w:val="32"/>
          <w:highlight w:val="none"/>
          <w:lang w:val="en-US" w:eastAsia="zh-CN" w:bidi="ar-SA"/>
        </w:rPr>
        <w:t>分。</w:t>
      </w:r>
    </w:p>
    <w:p>
      <w:pPr>
        <w:pStyle w:val="4"/>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eastAsia" w:ascii="方正楷体_GBK" w:hAnsi="方正楷体_GBK" w:eastAsia="方正楷体_GBK" w:cs="方正楷体_GBK"/>
          <w:b w:val="0"/>
          <w:bCs w:val="0"/>
          <w:color w:val="auto"/>
          <w:sz w:val="32"/>
          <w:szCs w:val="32"/>
          <w:highlight w:val="none"/>
        </w:rPr>
      </w:pPr>
      <w:bookmarkStart w:id="16" w:name="_Toc68703841"/>
      <w:r>
        <w:rPr>
          <w:rFonts w:hint="eastAsia" w:ascii="方正楷体_GBK" w:hAnsi="方正楷体_GBK" w:eastAsia="方正楷体_GBK" w:cs="方正楷体_GBK"/>
          <w:b w:val="0"/>
          <w:bCs w:val="0"/>
          <w:color w:val="auto"/>
          <w:sz w:val="32"/>
          <w:szCs w:val="32"/>
          <w:highlight w:val="none"/>
        </w:rPr>
        <w:t>（</w:t>
      </w:r>
      <w:r>
        <w:rPr>
          <w:rFonts w:hint="eastAsia" w:ascii="方正楷体_GBK" w:hAnsi="方正楷体_GBK" w:eastAsia="方正楷体_GBK" w:cs="方正楷体_GBK"/>
          <w:b w:val="0"/>
          <w:bCs w:val="0"/>
          <w:color w:val="auto"/>
          <w:sz w:val="32"/>
          <w:szCs w:val="32"/>
          <w:highlight w:val="none"/>
          <w:lang w:eastAsia="zh-CN"/>
        </w:rPr>
        <w:t>四</w:t>
      </w:r>
      <w:r>
        <w:rPr>
          <w:rFonts w:hint="eastAsia" w:ascii="方正楷体_GBK" w:hAnsi="方正楷体_GBK" w:eastAsia="方正楷体_GBK" w:cs="方正楷体_GBK"/>
          <w:b w:val="0"/>
          <w:bCs w:val="0"/>
          <w:color w:val="auto"/>
          <w:sz w:val="32"/>
          <w:szCs w:val="32"/>
          <w:highlight w:val="none"/>
        </w:rPr>
        <w:t>）项目效益情况。</w:t>
      </w:r>
      <w:bookmarkEnd w:id="16"/>
    </w:p>
    <w:p>
      <w:pPr>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highlight w:val="none"/>
          <w:lang w:val="en-US" w:eastAsia="zh-CN"/>
        </w:rPr>
      </w:pPr>
      <w:r>
        <w:rPr>
          <w:rFonts w:hint="eastAsia" w:cs="Times New Roman"/>
          <w:color w:val="auto"/>
          <w:sz w:val="32"/>
          <w:szCs w:val="32"/>
          <w:highlight w:val="none"/>
          <w:lang w:val="en-US" w:eastAsia="zh-CN"/>
        </w:rPr>
        <w:t>1</w:t>
      </w:r>
      <w:r>
        <w:rPr>
          <w:rFonts w:hint="eastAsia"/>
          <w:color w:val="auto"/>
          <w:sz w:val="32"/>
          <w:szCs w:val="32"/>
          <w:highlight w:val="none"/>
          <w:lang w:val="en-US" w:eastAsia="zh-CN"/>
        </w:rPr>
        <w:t>.</w:t>
      </w:r>
      <w:r>
        <w:rPr>
          <w:rFonts w:hint="eastAsia"/>
          <w:color w:val="auto"/>
          <w:sz w:val="32"/>
          <w:szCs w:val="32"/>
          <w:highlight w:val="none"/>
        </w:rPr>
        <w:t>社会效益指标</w:t>
      </w:r>
      <w:r>
        <w:rPr>
          <w:rFonts w:hint="eastAsia"/>
          <w:color w:val="auto"/>
          <w:sz w:val="32"/>
          <w:szCs w:val="32"/>
          <w:highlight w:val="none"/>
          <w:lang w:eastAsia="zh-CN"/>
        </w:rPr>
        <w:t>完成情况</w:t>
      </w:r>
      <w:r>
        <w:rPr>
          <w:rFonts w:hint="eastAsia"/>
          <w:color w:val="auto"/>
          <w:sz w:val="32"/>
          <w:szCs w:val="32"/>
          <w:highlight w:val="none"/>
        </w:rPr>
        <w:t>：</w:t>
      </w:r>
      <w:r>
        <w:rPr>
          <w:rFonts w:hint="eastAsia"/>
          <w:color w:val="auto"/>
          <w:sz w:val="32"/>
          <w:szCs w:val="32"/>
          <w:highlight w:val="none"/>
          <w:lang w:val="en-US" w:eastAsia="zh-CN"/>
        </w:rPr>
        <w:t>指标</w:t>
      </w:r>
      <w:r>
        <w:rPr>
          <w:rFonts w:hint="default" w:ascii="Times New Roman" w:hAnsi="Times New Roman" w:cs="Times New Roman"/>
          <w:color w:val="auto"/>
          <w:sz w:val="32"/>
          <w:szCs w:val="32"/>
          <w:highlight w:val="none"/>
          <w:lang w:val="en-US" w:eastAsia="zh-CN"/>
        </w:rPr>
        <w:t>1</w:t>
      </w:r>
      <w:r>
        <w:rPr>
          <w:rFonts w:hint="eastAsia"/>
          <w:color w:val="auto"/>
          <w:sz w:val="32"/>
          <w:szCs w:val="32"/>
          <w:highlight w:val="none"/>
          <w:lang w:val="en-US" w:eastAsia="zh-CN"/>
        </w:rPr>
        <w:t>：修编规划应用率，指标值：&gt;=</w:t>
      </w:r>
      <w:r>
        <w:rPr>
          <w:rFonts w:hint="default" w:ascii="Times New Roman" w:hAnsi="Times New Roman" w:cs="Times New Roman"/>
          <w:color w:val="auto"/>
          <w:sz w:val="32"/>
          <w:szCs w:val="32"/>
          <w:highlight w:val="none"/>
          <w:lang w:val="en-US" w:eastAsia="zh-CN"/>
        </w:rPr>
        <w:t>95</w:t>
      </w:r>
      <w:r>
        <w:rPr>
          <w:rFonts w:hint="eastAsia"/>
          <w:color w:val="auto"/>
          <w:sz w:val="32"/>
          <w:szCs w:val="32"/>
          <w:highlight w:val="none"/>
          <w:lang w:val="en-US" w:eastAsia="zh-CN"/>
        </w:rPr>
        <w:t>%，实际完成值</w:t>
      </w:r>
      <w:r>
        <w:rPr>
          <w:rFonts w:hint="default" w:ascii="Times New Roman" w:hAnsi="Times New Roman" w:cs="Times New Roman"/>
          <w:color w:val="auto"/>
          <w:sz w:val="32"/>
          <w:szCs w:val="32"/>
          <w:highlight w:val="none"/>
          <w:lang w:val="en-US" w:eastAsia="zh-CN"/>
        </w:rPr>
        <w:t>0</w:t>
      </w:r>
      <w:r>
        <w:rPr>
          <w:rFonts w:hint="eastAsia"/>
          <w:color w:val="auto"/>
          <w:sz w:val="32"/>
          <w:szCs w:val="32"/>
          <w:highlight w:val="none"/>
          <w:lang w:val="en-US" w:eastAsia="zh-CN"/>
        </w:rPr>
        <w:t>%，指标完成率</w:t>
      </w:r>
      <w:r>
        <w:rPr>
          <w:rFonts w:hint="default" w:ascii="Times New Roman" w:hAnsi="Times New Roman" w:cs="Times New Roman"/>
          <w:color w:val="auto"/>
          <w:sz w:val="32"/>
          <w:szCs w:val="32"/>
          <w:highlight w:val="none"/>
          <w:lang w:val="en-US" w:eastAsia="zh-CN"/>
        </w:rPr>
        <w:t>0</w:t>
      </w:r>
      <w:r>
        <w:rPr>
          <w:rFonts w:hint="eastAsia"/>
          <w:color w:val="auto"/>
          <w:sz w:val="32"/>
          <w:szCs w:val="32"/>
          <w:highlight w:val="none"/>
          <w:lang w:val="en-US" w:eastAsia="zh-CN"/>
        </w:rPr>
        <w:t>%，偏差原因：专家评审后，州上还未召开会议，规划结果还未应用。改进措施：我们将积极协调沟通，待会议通过后及时运用。</w:t>
      </w:r>
    </w:p>
    <w:p>
      <w:pPr>
        <w:pStyle w:val="10"/>
        <w:keepNext w:val="0"/>
        <w:keepLines w:val="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val="0"/>
          <w:bCs w:val="0"/>
          <w:color w:val="auto"/>
          <w:kern w:val="2"/>
          <w:sz w:val="32"/>
          <w:szCs w:val="32"/>
          <w:highlight w:val="none"/>
          <w:lang w:val="en-US" w:eastAsia="zh-CN" w:bidi="ar-SA"/>
        </w:rPr>
        <w:t>此项权重分</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Times New Roman" w:hAnsi="Times New Roman" w:eastAsia="仿宋_GB2312" w:cs="Times New Roman"/>
          <w:b w:val="0"/>
          <w:bCs w:val="0"/>
          <w:color w:val="auto"/>
          <w:kern w:val="2"/>
          <w:sz w:val="32"/>
          <w:szCs w:val="32"/>
          <w:highlight w:val="none"/>
          <w:lang w:val="en-US" w:eastAsia="zh-CN" w:bidi="ar-SA"/>
        </w:rPr>
        <w:t>分，得分0分。</w:t>
      </w:r>
    </w:p>
    <w:p>
      <w:pPr>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color w:val="auto"/>
          <w:sz w:val="32"/>
          <w:szCs w:val="32"/>
          <w:highlight w:val="none"/>
        </w:rPr>
      </w:pPr>
      <w:r>
        <w:rPr>
          <w:rFonts w:hint="eastAsia" w:cs="Times New Roman"/>
          <w:color w:val="auto"/>
          <w:sz w:val="32"/>
          <w:szCs w:val="32"/>
          <w:highlight w:val="none"/>
          <w:lang w:val="en-US" w:eastAsia="zh-CN"/>
        </w:rPr>
        <w:t>2</w:t>
      </w:r>
      <w:r>
        <w:rPr>
          <w:rFonts w:hint="eastAsia"/>
          <w:color w:val="auto"/>
          <w:sz w:val="32"/>
          <w:szCs w:val="32"/>
          <w:highlight w:val="none"/>
          <w:lang w:val="en-US" w:eastAsia="zh-CN"/>
        </w:rPr>
        <w:t>.</w:t>
      </w:r>
      <w:r>
        <w:rPr>
          <w:rFonts w:hint="eastAsia"/>
          <w:color w:val="auto"/>
          <w:sz w:val="32"/>
          <w:szCs w:val="32"/>
          <w:highlight w:val="none"/>
        </w:rPr>
        <w:t>满意度指标</w:t>
      </w:r>
      <w:r>
        <w:rPr>
          <w:rFonts w:hint="eastAsia"/>
          <w:color w:val="auto"/>
          <w:sz w:val="32"/>
          <w:szCs w:val="32"/>
          <w:highlight w:val="none"/>
          <w:lang w:eastAsia="zh-CN"/>
        </w:rPr>
        <w:t>完成情况分析</w:t>
      </w:r>
      <w:r>
        <w:rPr>
          <w:rFonts w:hint="eastAsia"/>
          <w:color w:val="auto"/>
          <w:sz w:val="32"/>
          <w:szCs w:val="32"/>
          <w:highlight w:val="none"/>
        </w:rPr>
        <w:t>：</w:t>
      </w:r>
      <w:r>
        <w:rPr>
          <w:rFonts w:hint="eastAsia"/>
          <w:color w:val="auto"/>
          <w:sz w:val="32"/>
          <w:szCs w:val="32"/>
          <w:highlight w:val="none"/>
          <w:lang w:val="en-US" w:eastAsia="zh-CN"/>
        </w:rPr>
        <w:t>指标</w:t>
      </w:r>
      <w:r>
        <w:rPr>
          <w:rFonts w:hint="default" w:ascii="Times New Roman" w:hAnsi="Times New Roman" w:cs="Times New Roman"/>
          <w:color w:val="auto"/>
          <w:sz w:val="32"/>
          <w:szCs w:val="32"/>
          <w:highlight w:val="none"/>
          <w:lang w:val="en-US" w:eastAsia="zh-CN"/>
        </w:rPr>
        <w:t>1</w:t>
      </w:r>
      <w:r>
        <w:rPr>
          <w:rFonts w:hint="eastAsia"/>
          <w:color w:val="auto"/>
          <w:sz w:val="32"/>
          <w:szCs w:val="32"/>
          <w:highlight w:val="none"/>
          <w:lang w:val="en-US" w:eastAsia="zh-CN"/>
        </w:rPr>
        <w:t>：规划使用人员满意度，指标值：&gt;=</w:t>
      </w:r>
      <w:r>
        <w:rPr>
          <w:rFonts w:hint="default" w:ascii="Times New Roman" w:hAnsi="Times New Roman" w:cs="Times New Roman"/>
          <w:color w:val="auto"/>
          <w:sz w:val="32"/>
          <w:szCs w:val="32"/>
          <w:highlight w:val="none"/>
          <w:lang w:val="en-US" w:eastAsia="zh-CN"/>
        </w:rPr>
        <w:t>90</w:t>
      </w:r>
      <w:r>
        <w:rPr>
          <w:rFonts w:hint="eastAsia"/>
          <w:color w:val="auto"/>
          <w:sz w:val="32"/>
          <w:szCs w:val="32"/>
          <w:highlight w:val="none"/>
          <w:lang w:val="en-US" w:eastAsia="zh-CN"/>
        </w:rPr>
        <w:t>%，实际完成值</w:t>
      </w:r>
      <w:r>
        <w:rPr>
          <w:rFonts w:hint="default" w:ascii="Times New Roman" w:hAnsi="Times New Roman" w:cs="Times New Roman"/>
          <w:color w:val="auto"/>
          <w:sz w:val="32"/>
          <w:szCs w:val="32"/>
          <w:highlight w:val="none"/>
          <w:lang w:val="en-US" w:eastAsia="zh-CN"/>
        </w:rPr>
        <w:t>100</w:t>
      </w:r>
      <w:r>
        <w:rPr>
          <w:rFonts w:hint="eastAsia"/>
          <w:color w:val="auto"/>
          <w:sz w:val="32"/>
          <w:szCs w:val="32"/>
          <w:highlight w:val="none"/>
          <w:lang w:val="en-US" w:eastAsia="zh-CN"/>
        </w:rPr>
        <w:t>%，指</w:t>
      </w:r>
      <w:bookmarkStart w:id="21" w:name="_GoBack"/>
      <w:bookmarkEnd w:id="21"/>
      <w:r>
        <w:rPr>
          <w:rFonts w:hint="eastAsia"/>
          <w:color w:val="auto"/>
          <w:sz w:val="32"/>
          <w:szCs w:val="32"/>
          <w:highlight w:val="none"/>
          <w:lang w:val="en-US" w:eastAsia="zh-CN"/>
        </w:rPr>
        <w:t>标完成率</w:t>
      </w:r>
      <w:r>
        <w:rPr>
          <w:rFonts w:hint="default" w:ascii="Times New Roman" w:hAnsi="Times New Roman" w:cs="Times New Roman"/>
          <w:color w:val="auto"/>
          <w:sz w:val="32"/>
          <w:szCs w:val="32"/>
          <w:highlight w:val="none"/>
          <w:lang w:val="en-US" w:eastAsia="zh-CN"/>
        </w:rPr>
        <w:t>111</w:t>
      </w:r>
      <w:r>
        <w:rPr>
          <w:rFonts w:hint="eastAsia"/>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11</w:t>
      </w:r>
      <w:r>
        <w:rPr>
          <w:rFonts w:hint="eastAsia"/>
          <w:color w:val="auto"/>
          <w:sz w:val="32"/>
          <w:szCs w:val="32"/>
          <w:highlight w:val="none"/>
          <w:lang w:val="en-US" w:eastAsia="zh-CN"/>
        </w:rPr>
        <w:t>%，偏差原因：《规划》修编工作内容丰富，符合规划使用人员预期，对规划的举措和操作性十分满意。</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val="0"/>
          <w:bCs w:val="0"/>
          <w:color w:val="auto"/>
          <w:kern w:val="2"/>
          <w:sz w:val="32"/>
          <w:szCs w:val="32"/>
          <w:highlight w:val="none"/>
          <w:lang w:val="en-US" w:eastAsia="zh-CN" w:bidi="ar-SA"/>
        </w:rPr>
        <w:t>此项权重分</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Times New Roman" w:hAnsi="Times New Roman" w:eastAsia="仿宋_GB2312" w:cs="Times New Roman"/>
          <w:b w:val="0"/>
          <w:bCs w:val="0"/>
          <w:color w:val="auto"/>
          <w:kern w:val="2"/>
          <w:sz w:val="32"/>
          <w:szCs w:val="32"/>
          <w:highlight w:val="none"/>
          <w:lang w:val="en-US" w:eastAsia="zh-CN" w:bidi="ar-SA"/>
        </w:rPr>
        <w:t>分，得分</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Times New Roman" w:hAnsi="Times New Roman" w:eastAsia="仿宋_GB2312" w:cs="Times New Roman"/>
          <w:b w:val="0"/>
          <w:bCs w:val="0"/>
          <w:color w:val="auto"/>
          <w:kern w:val="2"/>
          <w:sz w:val="32"/>
          <w:szCs w:val="32"/>
          <w:highlight w:val="none"/>
          <w:lang w:val="en-US" w:eastAsia="zh-CN" w:bidi="ar-SA"/>
        </w:rPr>
        <w:t>分。</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Times New Roman" w:hAnsi="Times New Roman" w:eastAsia="黑体" w:cs="Times New Roman"/>
          <w:color w:val="auto"/>
          <w:sz w:val="32"/>
          <w:szCs w:val="32"/>
          <w:highlight w:val="none"/>
          <w:lang w:eastAsia="zh-Hans"/>
        </w:rPr>
      </w:pPr>
      <w:r>
        <w:rPr>
          <w:rFonts w:hint="eastAsia" w:ascii="Times New Roman" w:hAnsi="Times New Roman" w:eastAsia="黑体" w:cs="Times New Roman"/>
          <w:color w:val="auto"/>
          <w:sz w:val="32"/>
          <w:szCs w:val="32"/>
          <w:highlight w:val="none"/>
          <w:lang w:eastAsia="zh-Hans"/>
        </w:rPr>
        <w:t>五、预算执行进度与绩效指标总体完成率偏差</w:t>
      </w:r>
    </w:p>
    <w:p>
      <w:pPr>
        <w:pStyle w:val="19"/>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eastAsia="方正仿宋_GBK" w:cs="方正仿宋_GBK"/>
          <w:color w:val="auto"/>
          <w:sz w:val="32"/>
          <w:szCs w:val="32"/>
          <w:highlight w:val="none"/>
          <w:lang w:val="en-US" w:eastAsia="zh-CN"/>
        </w:rPr>
      </w:pPr>
      <w:r>
        <w:rPr>
          <w:rFonts w:hint="eastAsia"/>
          <w:color w:val="auto"/>
          <w:sz w:val="32"/>
          <w:szCs w:val="32"/>
          <w:highlight w:val="none"/>
        </w:rPr>
        <w:t>博斯腾湖全域旅游发展规划修编经费</w:t>
      </w:r>
      <w:r>
        <w:rPr>
          <w:rFonts w:hint="eastAsia" w:eastAsia="方正仿宋_GBK" w:cs="方正仿宋_GBK"/>
          <w:color w:val="auto"/>
          <w:sz w:val="32"/>
          <w:szCs w:val="32"/>
          <w:highlight w:val="none"/>
        </w:rPr>
        <w:t>项目年初预算</w:t>
      </w:r>
      <w:r>
        <w:rPr>
          <w:rFonts w:hint="default" w:ascii="Times New Roman" w:hAnsi="Times New Roman" w:eastAsia="方正仿宋_GBK" w:cs="Times New Roman"/>
          <w:color w:val="auto"/>
          <w:sz w:val="32"/>
          <w:szCs w:val="32"/>
          <w:highlight w:val="none"/>
          <w:lang w:val="en-US" w:eastAsia="zh-CN"/>
        </w:rPr>
        <w:t>178</w:t>
      </w:r>
      <w:r>
        <w:rPr>
          <w:rFonts w:hint="eastAsia" w:eastAsia="方正仿宋_GBK" w:cs="方正仿宋_GBK"/>
          <w:color w:val="auto"/>
          <w:sz w:val="32"/>
          <w:szCs w:val="32"/>
          <w:highlight w:val="none"/>
        </w:rPr>
        <w:t>万元，全年预算</w:t>
      </w:r>
      <w:r>
        <w:rPr>
          <w:rFonts w:hint="default" w:ascii="Times New Roman" w:hAnsi="Times New Roman" w:eastAsia="方正仿宋_GBK" w:cs="Times New Roman"/>
          <w:color w:val="auto"/>
          <w:sz w:val="32"/>
          <w:szCs w:val="32"/>
          <w:highlight w:val="none"/>
          <w:lang w:val="en-US" w:eastAsia="zh-CN"/>
        </w:rPr>
        <w:t>178</w:t>
      </w:r>
      <w:r>
        <w:rPr>
          <w:rFonts w:hint="eastAsia" w:eastAsia="方正仿宋_GBK" w:cs="方正仿宋_GBK"/>
          <w:color w:val="auto"/>
          <w:sz w:val="32"/>
          <w:szCs w:val="32"/>
          <w:highlight w:val="none"/>
        </w:rPr>
        <w:t>万元，实际支出</w:t>
      </w:r>
      <w:r>
        <w:rPr>
          <w:rFonts w:hint="default" w:ascii="Times New Roman" w:hAnsi="Times New Roman" w:eastAsia="方正仿宋_GBK" w:cs="Times New Roman"/>
          <w:color w:val="auto"/>
          <w:sz w:val="32"/>
          <w:szCs w:val="32"/>
          <w:highlight w:val="none"/>
          <w:lang w:val="en-US" w:eastAsia="zh-CN"/>
        </w:rPr>
        <w:t>178</w:t>
      </w:r>
      <w:r>
        <w:rPr>
          <w:rFonts w:hint="eastAsia" w:eastAsia="方正仿宋_GBK" w:cs="方正仿宋_GBK"/>
          <w:color w:val="auto"/>
          <w:sz w:val="32"/>
          <w:szCs w:val="32"/>
          <w:highlight w:val="none"/>
        </w:rPr>
        <w:t>万元，预算执行率为</w:t>
      </w:r>
      <w:r>
        <w:rPr>
          <w:rFonts w:hint="default" w:ascii="Times New Roman" w:hAnsi="Times New Roman" w:eastAsia="方正仿宋_GBK" w:cs="Times New Roman"/>
          <w:color w:val="auto"/>
          <w:sz w:val="32"/>
          <w:szCs w:val="32"/>
          <w:highlight w:val="none"/>
          <w:lang w:val="en-US" w:eastAsia="zh-CN"/>
        </w:rPr>
        <w:t>100</w:t>
      </w:r>
      <w:r>
        <w:rPr>
          <w:rFonts w:hint="eastAsia" w:eastAsia="方正仿宋_GBK" w:cs="方正仿宋_GBK"/>
          <w:color w:val="auto"/>
          <w:sz w:val="32"/>
          <w:szCs w:val="32"/>
          <w:highlight w:val="none"/>
          <w:lang w:val="en-US" w:eastAsia="zh-CN"/>
        </w:rPr>
        <w:t>%，项</w:t>
      </w:r>
      <w:r>
        <w:rPr>
          <w:rFonts w:hint="eastAsia" w:eastAsia="方正仿宋_GBK" w:cs="方正仿宋_GBK"/>
          <w:color w:val="auto"/>
          <w:sz w:val="32"/>
          <w:szCs w:val="32"/>
          <w:highlight w:val="none"/>
        </w:rPr>
        <w:t>目绩效指标总体完成率为</w:t>
      </w:r>
      <w:r>
        <w:rPr>
          <w:rFonts w:hint="default" w:ascii="Times New Roman" w:hAnsi="Times New Roman" w:eastAsia="方正仿宋_GBK" w:cs="Times New Roman"/>
          <w:color w:val="auto"/>
          <w:sz w:val="32"/>
          <w:szCs w:val="32"/>
          <w:highlight w:val="none"/>
          <w:lang w:val="en-US" w:eastAsia="zh-CN"/>
        </w:rPr>
        <w:t>90</w:t>
      </w:r>
      <w:r>
        <w:rPr>
          <w:rFonts w:hint="eastAsia" w:eastAsia="方正仿宋_GBK" w:cs="方正仿宋_GBK"/>
          <w:color w:val="auto"/>
          <w:sz w:val="32"/>
          <w:szCs w:val="32"/>
          <w:highlight w:val="none"/>
          <w:lang w:val="en-US" w:eastAsia="zh-CN"/>
        </w:rPr>
        <w:t>.</w:t>
      </w:r>
      <w:r>
        <w:rPr>
          <w:rFonts w:hint="default" w:ascii="Times New Roman" w:hAnsi="Times New Roman" w:eastAsia="方正仿宋_GBK" w:cs="Times New Roman"/>
          <w:color w:val="auto"/>
          <w:sz w:val="32"/>
          <w:szCs w:val="32"/>
          <w:highlight w:val="none"/>
          <w:lang w:val="en-US" w:eastAsia="zh-CN"/>
        </w:rPr>
        <w:t>94</w:t>
      </w:r>
      <w:r>
        <w:rPr>
          <w:rFonts w:hint="eastAsia" w:eastAsia="方正仿宋_GBK" w:cs="方正仿宋_GBK"/>
          <w:color w:val="auto"/>
          <w:sz w:val="32"/>
          <w:szCs w:val="32"/>
          <w:highlight w:val="none"/>
          <w:lang w:val="en-US" w:eastAsia="zh-CN"/>
        </w:rPr>
        <w:t>%，总</w:t>
      </w:r>
      <w:r>
        <w:rPr>
          <w:rFonts w:hint="eastAsia" w:eastAsia="方正仿宋_GBK" w:cs="方正仿宋_GBK"/>
          <w:color w:val="auto"/>
          <w:sz w:val="32"/>
          <w:szCs w:val="32"/>
          <w:highlight w:val="none"/>
          <w:lang w:eastAsia="zh-Hans"/>
        </w:rPr>
        <w:t>体</w:t>
      </w:r>
      <w:r>
        <w:rPr>
          <w:rFonts w:hint="eastAsia" w:eastAsia="方正仿宋_GBK" w:cs="方正仿宋_GBK"/>
          <w:color w:val="auto"/>
          <w:sz w:val="32"/>
          <w:szCs w:val="32"/>
          <w:highlight w:val="none"/>
        </w:rPr>
        <w:t>偏差率为</w:t>
      </w:r>
      <w:r>
        <w:rPr>
          <w:rFonts w:hint="default" w:ascii="Times New Roman" w:hAnsi="Times New Roman" w:eastAsia="方正仿宋_GBK" w:cs="Times New Roman"/>
          <w:color w:val="auto"/>
          <w:sz w:val="32"/>
          <w:szCs w:val="32"/>
          <w:highlight w:val="none"/>
          <w:lang w:val="en-US" w:eastAsia="zh-CN"/>
        </w:rPr>
        <w:t>9</w:t>
      </w:r>
      <w:r>
        <w:rPr>
          <w:rFonts w:hint="eastAsia" w:eastAsia="方正仿宋_GBK" w:cs="方正仿宋_GBK"/>
          <w:color w:val="auto"/>
          <w:sz w:val="32"/>
          <w:szCs w:val="32"/>
          <w:highlight w:val="none"/>
          <w:lang w:val="en-US" w:eastAsia="zh-CN"/>
        </w:rPr>
        <w:t>.</w:t>
      </w:r>
      <w:r>
        <w:rPr>
          <w:rFonts w:hint="default" w:ascii="Times New Roman" w:hAnsi="Times New Roman" w:eastAsia="方正仿宋_GBK" w:cs="Times New Roman"/>
          <w:color w:val="auto"/>
          <w:sz w:val="32"/>
          <w:szCs w:val="32"/>
          <w:highlight w:val="none"/>
          <w:lang w:val="en-US" w:eastAsia="zh-CN"/>
        </w:rPr>
        <w:t>06</w:t>
      </w:r>
      <w:r>
        <w:rPr>
          <w:rFonts w:hint="eastAsia" w:eastAsia="方正仿宋_GBK" w:cs="方正仿宋_GBK"/>
          <w:color w:val="auto"/>
          <w:sz w:val="32"/>
          <w:szCs w:val="32"/>
          <w:highlight w:val="none"/>
        </w:rPr>
        <w:t>%</w:t>
      </w:r>
      <w:r>
        <w:rPr>
          <w:rFonts w:hint="eastAsia" w:eastAsia="方正仿宋_GBK" w:cs="方正仿宋_GBK"/>
          <w:color w:val="auto"/>
          <w:sz w:val="32"/>
          <w:szCs w:val="32"/>
          <w:highlight w:val="none"/>
          <w:lang w:eastAsia="zh-CN"/>
        </w:rPr>
        <w:t>，</w:t>
      </w:r>
      <w:r>
        <w:rPr>
          <w:rFonts w:hint="eastAsia" w:eastAsia="方正仿宋_GBK" w:cs="方正仿宋_GBK"/>
          <w:color w:val="auto"/>
          <w:sz w:val="32"/>
          <w:szCs w:val="32"/>
          <w:highlight w:val="none"/>
          <w:lang w:eastAsia="zh-Hans"/>
        </w:rPr>
        <w:t>偏差</w:t>
      </w:r>
      <w:r>
        <w:rPr>
          <w:rFonts w:hint="eastAsia" w:eastAsia="方正仿宋_GBK" w:cs="方正仿宋_GBK"/>
          <w:color w:val="auto"/>
          <w:sz w:val="32"/>
          <w:szCs w:val="32"/>
          <w:highlight w:val="none"/>
        </w:rPr>
        <w:t>原因</w:t>
      </w:r>
      <w:r>
        <w:rPr>
          <w:rFonts w:hint="eastAsia" w:eastAsia="方正仿宋_GBK" w:cs="方正仿宋_GBK"/>
          <w:color w:val="auto"/>
          <w:sz w:val="32"/>
          <w:szCs w:val="32"/>
          <w:highlight w:val="none"/>
          <w:lang w:eastAsia="zh-CN"/>
        </w:rPr>
        <w:t>：</w:t>
      </w:r>
      <w:r>
        <w:rPr>
          <w:rFonts w:hint="eastAsia"/>
          <w:color w:val="auto"/>
          <w:sz w:val="32"/>
          <w:szCs w:val="32"/>
          <w:highlight w:val="none"/>
        </w:rPr>
        <w:t>编制</w:t>
      </w:r>
      <w:r>
        <w:rPr>
          <w:rFonts w:hint="eastAsia"/>
          <w:color w:val="auto"/>
          <w:sz w:val="32"/>
          <w:szCs w:val="32"/>
          <w:highlight w:val="none"/>
          <w:lang w:val="en-US" w:eastAsia="zh-CN"/>
        </w:rPr>
        <w:t>的</w:t>
      </w:r>
      <w:r>
        <w:rPr>
          <w:rFonts w:hint="eastAsia"/>
          <w:color w:val="auto"/>
          <w:sz w:val="32"/>
          <w:szCs w:val="32"/>
          <w:highlight w:val="none"/>
        </w:rPr>
        <w:t>《博斯腾湖全域旅游一体化发展规划》（含《博湖县全域旅游发展规划》《和硕县全域旅游发展规划》修编工作及环博斯腾湖旅游资源普查）</w:t>
      </w:r>
      <w:r>
        <w:rPr>
          <w:rFonts w:hint="eastAsia" w:eastAsia="方正仿宋_GBK" w:cs="方正仿宋_GBK"/>
          <w:color w:val="auto"/>
          <w:sz w:val="32"/>
          <w:szCs w:val="32"/>
          <w:highlight w:val="none"/>
          <w:lang w:val="en-US" w:eastAsia="zh-CN"/>
        </w:rPr>
        <w:t>还未通过州党委会议审议</w:t>
      </w:r>
      <w:r>
        <w:rPr>
          <w:rFonts w:hint="eastAsia" w:eastAsia="方正仿宋_GBK" w:cs="方正仿宋_GBK"/>
          <w:color w:val="auto"/>
          <w:sz w:val="32"/>
          <w:szCs w:val="32"/>
          <w:highlight w:val="none"/>
        </w:rPr>
        <w:t>，规划结果还</w:t>
      </w:r>
      <w:r>
        <w:rPr>
          <w:rFonts w:hint="eastAsia" w:eastAsia="方正仿宋_GBK" w:cs="方正仿宋_GBK"/>
          <w:color w:val="auto"/>
          <w:sz w:val="32"/>
          <w:szCs w:val="32"/>
          <w:highlight w:val="none"/>
          <w:lang w:val="en-US" w:eastAsia="zh-CN"/>
        </w:rPr>
        <w:t>为</w:t>
      </w:r>
      <w:r>
        <w:rPr>
          <w:rFonts w:hint="eastAsia" w:eastAsia="方正仿宋_GBK" w:cs="方正仿宋_GBK"/>
          <w:color w:val="auto"/>
          <w:sz w:val="32"/>
          <w:szCs w:val="32"/>
          <w:highlight w:val="none"/>
        </w:rPr>
        <w:t>应用</w:t>
      </w:r>
      <w:r>
        <w:rPr>
          <w:rFonts w:hint="eastAsia" w:eastAsia="方正仿宋_GBK" w:cs="方正仿宋_GBK"/>
          <w:color w:val="auto"/>
          <w:sz w:val="32"/>
          <w:szCs w:val="32"/>
          <w:highlight w:val="none"/>
          <w:lang w:eastAsia="zh-CN"/>
        </w:rPr>
        <w:t>。</w:t>
      </w:r>
      <w:r>
        <w:rPr>
          <w:rFonts w:hint="eastAsia" w:eastAsia="方正仿宋_GBK" w:cs="方正仿宋_GBK"/>
          <w:color w:val="auto"/>
          <w:sz w:val="32"/>
          <w:szCs w:val="32"/>
          <w:highlight w:val="none"/>
          <w:lang w:eastAsia="zh-Hans"/>
        </w:rPr>
        <w:t>改进</w:t>
      </w:r>
      <w:r>
        <w:rPr>
          <w:rFonts w:hint="eastAsia" w:eastAsia="方正仿宋_GBK" w:cs="方正仿宋_GBK"/>
          <w:color w:val="auto"/>
          <w:sz w:val="32"/>
          <w:szCs w:val="32"/>
          <w:highlight w:val="none"/>
        </w:rPr>
        <w:t>措施</w:t>
      </w:r>
      <w:r>
        <w:rPr>
          <w:rFonts w:hint="eastAsia" w:eastAsia="方正仿宋_GBK" w:cs="方正仿宋_GBK"/>
          <w:color w:val="auto"/>
          <w:sz w:val="32"/>
          <w:szCs w:val="32"/>
          <w:highlight w:val="none"/>
          <w:lang w:eastAsia="zh-CN"/>
        </w:rPr>
        <w:t>：</w:t>
      </w:r>
      <w:r>
        <w:rPr>
          <w:rFonts w:hint="eastAsia" w:eastAsia="方正仿宋_GBK" w:cs="方正仿宋_GBK"/>
          <w:color w:val="auto"/>
          <w:sz w:val="32"/>
          <w:szCs w:val="32"/>
          <w:highlight w:val="none"/>
          <w:lang w:val="en-US" w:eastAsia="zh-CN"/>
        </w:rPr>
        <w:t>我们将积极协调沟通，待会议通过后及时运用。</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方正黑体_GBK" w:hAnsi="方正黑体_GBK" w:eastAsia="方正黑体_GBK" w:cs="方正黑体_GBK"/>
          <w:color w:val="auto"/>
          <w:sz w:val="32"/>
          <w:szCs w:val="32"/>
          <w:highlight w:val="none"/>
          <w:lang w:val="en-US" w:eastAsia="zh-CN"/>
        </w:rPr>
      </w:pPr>
      <w:r>
        <w:rPr>
          <w:rFonts w:hint="eastAsia" w:ascii="方正黑体_GBK" w:hAnsi="方正黑体_GBK" w:eastAsia="方正黑体_GBK" w:cs="方正黑体_GBK"/>
          <w:color w:val="auto"/>
          <w:sz w:val="32"/>
          <w:szCs w:val="32"/>
          <w:highlight w:val="none"/>
          <w:lang w:val="en-US" w:eastAsia="zh-CN"/>
        </w:rPr>
        <w:t>六、主要经验及做法、存在的问题及原因分析</w:t>
      </w:r>
      <w:bookmarkEnd w:id="12"/>
      <w:bookmarkStart w:id="17" w:name="_Toc68703843"/>
    </w:p>
    <w:p>
      <w:pPr>
        <w:pStyle w:val="19"/>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仿宋_GB2312" w:eastAsia="仿宋_GB2312"/>
          <w:b w:val="0"/>
          <w:bCs w:val="0"/>
          <w:color w:val="auto"/>
          <w:sz w:val="32"/>
          <w:szCs w:val="32"/>
          <w:highlight w:val="none"/>
        </w:rPr>
      </w:pPr>
      <w:r>
        <w:rPr>
          <w:rFonts w:hint="eastAsia" w:ascii="仿宋_GB2312" w:eastAsia="仿宋_GB2312"/>
          <w:b w:val="0"/>
          <w:bCs w:val="0"/>
          <w:color w:val="auto"/>
          <w:sz w:val="32"/>
          <w:szCs w:val="32"/>
          <w:highlight w:val="none"/>
        </w:rPr>
        <w:t>（一）主要经验及做法</w:t>
      </w:r>
      <w:bookmarkEnd w:id="17"/>
      <w:bookmarkStart w:id="18" w:name="_Toc68703844"/>
    </w:p>
    <w:p>
      <w:pPr>
        <w:pStyle w:val="19"/>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仿宋_GB2312" w:eastAsia="仿宋_GB2312"/>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1</w:t>
      </w:r>
      <w:r>
        <w:rPr>
          <w:rFonts w:hint="eastAsia" w:ascii="仿宋_GB2312" w:eastAsia="仿宋_GB2312"/>
          <w:b w:val="0"/>
          <w:bCs w:val="0"/>
          <w:color w:val="auto"/>
          <w:sz w:val="32"/>
          <w:szCs w:val="32"/>
          <w:highlight w:val="none"/>
        </w:rPr>
        <w:t>.强化组织领导。成立巴州文化体育广播和旅游局绩效评价工作领导小组，为绩效评价管理工作的有力推进提供了组织保障。制定绩效评价实施方案，要求全系统强化目标导向，组织高效完成项目绩效评价工作。</w:t>
      </w:r>
    </w:p>
    <w:p>
      <w:pPr>
        <w:pStyle w:val="19"/>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仿宋_GB2312" w:eastAsia="仿宋_GB2312"/>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2</w:t>
      </w:r>
      <w:r>
        <w:rPr>
          <w:rFonts w:hint="eastAsia" w:ascii="仿宋_GB2312" w:eastAsia="仿宋_GB2312"/>
          <w:b w:val="0"/>
          <w:bCs w:val="0"/>
          <w:color w:val="auto"/>
          <w:sz w:val="32"/>
          <w:szCs w:val="32"/>
          <w:highlight w:val="none"/>
        </w:rPr>
        <w:t>.强化评价结果运用。强化绩效评价结果运用，将结果运用于预算资源配置、政策调整、和管理改进，与预算安排挂钩。构建项目承担单位自评+部门整体自评+部门项目自评评价体系，全面提升绩效评价质量。</w:t>
      </w:r>
    </w:p>
    <w:p>
      <w:pPr>
        <w:pStyle w:val="19"/>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仿宋_GB2312" w:eastAsia="仿宋_GB2312"/>
          <w:b w:val="0"/>
          <w:bCs w:val="0"/>
          <w:color w:val="auto"/>
          <w:sz w:val="32"/>
          <w:szCs w:val="32"/>
          <w:highlight w:val="none"/>
        </w:rPr>
      </w:pPr>
      <w:r>
        <w:rPr>
          <w:rFonts w:hint="eastAsia" w:ascii="仿宋_GB2312" w:eastAsia="仿宋_GB2312"/>
          <w:b w:val="0"/>
          <w:bCs w:val="0"/>
          <w:color w:val="auto"/>
          <w:sz w:val="32"/>
          <w:szCs w:val="32"/>
          <w:highlight w:val="none"/>
        </w:rPr>
        <w:t>（二）存在的问题及原因分析</w:t>
      </w:r>
      <w:bookmarkEnd w:id="18"/>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default" w:ascii="仿宋_GB2312" w:hAnsi="Times New Roman" w:eastAsia="仿宋_GB2312" w:cs="Times New Roman"/>
          <w:b w:val="0"/>
          <w:bCs w:val="0"/>
          <w:color w:val="auto"/>
          <w:kern w:val="0"/>
          <w:sz w:val="32"/>
          <w:szCs w:val="32"/>
          <w:highlight w:val="none"/>
          <w:lang w:val="en-US" w:eastAsia="zh-CN" w:bidi="ar-SA"/>
        </w:rPr>
      </w:pPr>
      <w:bookmarkStart w:id="19" w:name="_Toc68703845"/>
      <w:r>
        <w:rPr>
          <w:rFonts w:hint="eastAsia" w:ascii="仿宋_GB2312" w:hAnsi="Times New Roman" w:eastAsia="仿宋_GB2312" w:cs="Times New Roman"/>
          <w:b w:val="0"/>
          <w:bCs w:val="0"/>
          <w:color w:val="auto"/>
          <w:kern w:val="0"/>
          <w:sz w:val="32"/>
          <w:szCs w:val="32"/>
          <w:highlight w:val="none"/>
          <w:lang w:val="en-US" w:eastAsia="zh-CN" w:bidi="ar-SA"/>
        </w:rPr>
        <w:t>项目效益指标未完成，因该项目编制的规划应用须通过州党委会议，才能作为中长期规划使用，因州领导会议一直未召开，故未应用，我局将</w:t>
      </w:r>
      <w:r>
        <w:rPr>
          <w:rFonts w:hint="eastAsia" w:ascii="仿宋_GB2312" w:hAnsi="Times New Roman" w:cs="Times New Roman"/>
          <w:b w:val="0"/>
          <w:bCs w:val="0"/>
          <w:color w:val="auto"/>
          <w:kern w:val="0"/>
          <w:sz w:val="32"/>
          <w:szCs w:val="32"/>
          <w:highlight w:val="none"/>
          <w:lang w:val="en-US" w:eastAsia="zh-CN" w:bidi="ar-SA"/>
        </w:rPr>
        <w:t>紧盯</w:t>
      </w:r>
      <w:r>
        <w:rPr>
          <w:rFonts w:hint="eastAsia" w:ascii="仿宋_GB2312" w:hAnsi="Times New Roman" w:eastAsia="仿宋_GB2312" w:cs="Times New Roman"/>
          <w:b w:val="0"/>
          <w:bCs w:val="0"/>
          <w:color w:val="auto"/>
          <w:kern w:val="0"/>
          <w:sz w:val="32"/>
          <w:szCs w:val="32"/>
          <w:highlight w:val="none"/>
          <w:lang w:val="en-US" w:eastAsia="zh-CN" w:bidi="ar-SA"/>
        </w:rPr>
        <w:t>项目进度，确保编制的旅游规划能及时应用至各县市中长期规划中</w:t>
      </w:r>
      <w:r>
        <w:rPr>
          <w:rFonts w:hint="eastAsia" w:ascii="仿宋_GB2312" w:hAnsi="Times New Roman" w:cs="Times New Roman"/>
          <w:b w:val="0"/>
          <w:bCs w:val="0"/>
          <w:color w:val="auto"/>
          <w:kern w:val="0"/>
          <w:sz w:val="32"/>
          <w:szCs w:val="32"/>
          <w:highlight w:val="none"/>
          <w:lang w:val="en-US" w:eastAsia="zh-CN" w:bidi="ar-SA"/>
        </w:rPr>
        <w:t>。</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方正黑体_GBK" w:hAnsi="方正黑体_GBK" w:eastAsia="方正黑体_GBK" w:cs="方正黑体_GBK"/>
          <w:color w:val="auto"/>
          <w:sz w:val="32"/>
          <w:szCs w:val="32"/>
          <w:highlight w:val="none"/>
        </w:rPr>
      </w:pPr>
      <w:r>
        <w:rPr>
          <w:rFonts w:hint="eastAsia" w:ascii="方正黑体_GBK" w:hAnsi="方正黑体_GBK" w:eastAsia="方正黑体_GBK" w:cs="方正黑体_GBK"/>
          <w:color w:val="auto"/>
          <w:sz w:val="32"/>
          <w:szCs w:val="32"/>
          <w:highlight w:val="none"/>
          <w:lang w:val="en-US" w:eastAsia="zh-CN"/>
        </w:rPr>
        <w:t>七</w:t>
      </w:r>
      <w:r>
        <w:rPr>
          <w:rFonts w:hint="eastAsia" w:ascii="方正黑体_GBK" w:hAnsi="方正黑体_GBK" w:eastAsia="方正黑体_GBK" w:cs="方正黑体_GBK"/>
          <w:color w:val="auto"/>
          <w:sz w:val="32"/>
          <w:szCs w:val="32"/>
          <w:highlight w:val="none"/>
        </w:rPr>
        <w:t>、有关建议</w:t>
      </w:r>
      <w:bookmarkEnd w:id="19"/>
      <w:bookmarkStart w:id="20" w:name="_Toc68703846"/>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1.多进行有关绩效管理工作方面的培训。积极组织第三方开展绩效管理工作培训，进一步夯实业务基础，提高我单位绩效人员水平。</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3.进一步完善项目评价过程中有关数据和资料的收集、整理、审核及分析。项目启动时同步做好档案的归纳与整理，及时整理、收集、汇总，健全档案资料。项目后续管理有待进一步加强和跟踪。</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4.进一步加强对绩效管理工作的组织领导，提高对预算绩效管理工作重要性的认识，总结经验查找问题，抓紧研究制定更全面更完善的绩效评价管理办法。结合文化、体育、旅游高质量发展考核建立绩效工作考核制度，加大全局对全面实施预算绩效管理和绩效管理工作的学习力度，让“花钱必问效，无效必问责”的理念深入工作每个环节。</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方正黑体_GBK" w:hAnsi="方正黑体_GBK" w:eastAsia="方正黑体_GBK" w:cs="方正黑体_GBK"/>
          <w:color w:val="auto"/>
          <w:sz w:val="32"/>
          <w:szCs w:val="32"/>
          <w:highlight w:val="none"/>
          <w:lang w:val="en-US" w:eastAsia="zh-CN"/>
        </w:rPr>
      </w:pPr>
      <w:r>
        <w:rPr>
          <w:rFonts w:hint="eastAsia" w:ascii="方正黑体_GBK" w:hAnsi="方正黑体_GBK" w:eastAsia="方正黑体_GBK" w:cs="方正黑体_GBK"/>
          <w:color w:val="auto"/>
          <w:sz w:val="32"/>
          <w:szCs w:val="32"/>
          <w:highlight w:val="none"/>
          <w:lang w:val="en-US" w:eastAsia="zh-CN"/>
        </w:rPr>
        <w:t>八、其他需要说明的问题</w:t>
      </w:r>
      <w:bookmarkEnd w:id="20"/>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color w:val="auto"/>
          <w:sz w:val="32"/>
          <w:szCs w:val="32"/>
          <w:highlight w:val="none"/>
        </w:rPr>
      </w:pPr>
      <w:r>
        <w:rPr>
          <w:rFonts w:hint="eastAsia"/>
          <w:color w:val="auto"/>
          <w:sz w:val="32"/>
          <w:szCs w:val="32"/>
          <w:highlight w:val="none"/>
        </w:rPr>
        <w:t>无</w:t>
      </w:r>
    </w:p>
    <w:p>
      <w:pPr>
        <w:pageBreakBefore w:val="0"/>
        <w:widowControl w:val="0"/>
        <w:kinsoku/>
        <w:wordWrap/>
        <w:overflowPunct/>
        <w:topLinePunct w:val="0"/>
        <w:autoSpaceDE/>
        <w:autoSpaceDN/>
        <w:bidi w:val="0"/>
        <w:adjustRightInd/>
        <w:snapToGrid/>
        <w:spacing w:line="540" w:lineRule="exact"/>
        <w:ind w:leftChars="0" w:firstLine="600" w:firstLineChars="200"/>
        <w:textAlignment w:val="auto"/>
        <w:rPr>
          <w:color w:val="auto"/>
          <w:highlight w:val="none"/>
        </w:rPr>
      </w:pPr>
    </w:p>
    <w:p>
      <w:pPr>
        <w:pageBreakBefore w:val="0"/>
        <w:widowControl w:val="0"/>
        <w:kinsoku/>
        <w:wordWrap/>
        <w:overflowPunct/>
        <w:topLinePunct w:val="0"/>
        <w:autoSpaceDE/>
        <w:autoSpaceDN/>
        <w:bidi w:val="0"/>
        <w:adjustRightInd/>
        <w:snapToGrid/>
        <w:spacing w:line="540" w:lineRule="exact"/>
        <w:ind w:leftChars="0" w:firstLine="600" w:firstLineChars="200"/>
        <w:textAlignment w:val="auto"/>
        <w:rPr>
          <w:color w:val="auto"/>
          <w:highlight w:val="none"/>
        </w:rPr>
      </w:pPr>
    </w:p>
    <w:sectPr>
      <w:pgSz w:w="11906" w:h="16838"/>
      <w:pgMar w:top="1984" w:right="1531" w:bottom="1814"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红豆小标宋简体">
    <w:altName w:val="宋体"/>
    <w:panose1 w:val="02000509000000000000"/>
    <w:charset w:val="86"/>
    <w:family w:val="auto"/>
    <w:pitch w:val="default"/>
    <w:sig w:usb0="00000000" w:usb1="00000000" w:usb2="00000012"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495612F"/>
    <w:rsid w:val="05227DA5"/>
    <w:rsid w:val="08D20D13"/>
    <w:rsid w:val="0AED2078"/>
    <w:rsid w:val="0C4D0F1B"/>
    <w:rsid w:val="0F2A6BF7"/>
    <w:rsid w:val="19B07C18"/>
    <w:rsid w:val="1AE069AF"/>
    <w:rsid w:val="1D723F37"/>
    <w:rsid w:val="1D785367"/>
    <w:rsid w:val="25D20371"/>
    <w:rsid w:val="32AE0DEC"/>
    <w:rsid w:val="36B72533"/>
    <w:rsid w:val="4057649F"/>
    <w:rsid w:val="43182414"/>
    <w:rsid w:val="46507BB3"/>
    <w:rsid w:val="4A7C25BE"/>
    <w:rsid w:val="4C22332E"/>
    <w:rsid w:val="55A841F4"/>
    <w:rsid w:val="56796849"/>
    <w:rsid w:val="5DA95371"/>
    <w:rsid w:val="60296BA7"/>
    <w:rsid w:val="68F11999"/>
    <w:rsid w:val="763A02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unhideWhenUsed/>
    <w:qFormat/>
    <w:uiPriority w:val="9"/>
    <w:pPr>
      <w:keepNext/>
      <w:widowControl/>
      <w:spacing w:before="240" w:after="60"/>
      <w:jc w:val="left"/>
      <w:outlineLvl w:val="2"/>
    </w:pPr>
    <w:rPr>
      <w:rFonts w:ascii="Cambria" w:hAnsi="Cambria" w:eastAsia="宋体"/>
      <w:b/>
      <w:bCs/>
      <w:kern w:val="0"/>
      <w:sz w:val="26"/>
      <w:szCs w:val="26"/>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link w:val="18"/>
    <w:semiHidden/>
    <w:unhideWhenUsed/>
    <w:qFormat/>
    <w:uiPriority w:val="99"/>
    <w:pPr>
      <w:tabs>
        <w:tab w:val="center" w:pos="4153"/>
        <w:tab w:val="right" w:pos="8306"/>
      </w:tabs>
      <w:snapToGrid w:val="0"/>
      <w:jc w:val="left"/>
    </w:pPr>
    <w:rPr>
      <w:sz w:val="18"/>
      <w:szCs w:val="18"/>
    </w:rPr>
  </w:style>
  <w:style w:type="paragraph" w:styleId="7">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3">
    <w:name w:val="Hyperlink"/>
    <w:basedOn w:val="12"/>
    <w:unhideWhenUsed/>
    <w:qFormat/>
    <w:uiPriority w:val="99"/>
    <w:rPr>
      <w:color w:val="0563C1" w:themeColor="hyperlink"/>
      <w:u w:val="single"/>
    </w:rPr>
  </w:style>
  <w:style w:type="character" w:customStyle="1" w:styleId="14">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5">
    <w:name w:val="标题 2 Char"/>
    <w:basedOn w:val="12"/>
    <w:link w:val="4"/>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7">
    <w:name w:val="页眉 Char"/>
    <w:basedOn w:val="12"/>
    <w:link w:val="7"/>
    <w:semiHidden/>
    <w:qFormat/>
    <w:uiPriority w:val="99"/>
    <w:rPr>
      <w:rFonts w:ascii="Times New Roman" w:hAnsi="Times New Roman" w:eastAsia="仿宋_GB2312" w:cs="Times New Roman"/>
      <w:sz w:val="18"/>
      <w:szCs w:val="18"/>
    </w:rPr>
  </w:style>
  <w:style w:type="character" w:customStyle="1" w:styleId="18">
    <w:name w:val="页脚 Char"/>
    <w:basedOn w:val="12"/>
    <w:link w:val="6"/>
    <w:semiHidden/>
    <w:qFormat/>
    <w:uiPriority w:val="99"/>
    <w:rPr>
      <w:rFonts w:ascii="Times New Roman" w:hAnsi="Times New Roman" w:eastAsia="仿宋_GB2312" w:cs="Times New Roman"/>
      <w:sz w:val="18"/>
      <w:szCs w:val="18"/>
    </w:rPr>
  </w:style>
  <w:style w:type="paragraph" w:customStyle="1" w:styleId="19">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13</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dcterms:modified xsi:type="dcterms:W3CDTF">2024-05-10T10:33:06Z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