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2D42BC">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7555DC1">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6110E43B">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64359143">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6A0A0B8B">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7C5BBBD">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4914CBCF">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5E8B35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3CDAEB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CB7524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5633BD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B449FF9">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Style w:val="12"/>
          <w:rFonts w:hint="eastAsia" w:ascii="楷体" w:hAnsi="楷体" w:eastAsia="楷体"/>
          <w:spacing w:val="-4"/>
          <w:sz w:val="32"/>
          <w:szCs w:val="32"/>
        </w:rPr>
        <w:t>民族宗教工作</w:t>
      </w:r>
    </w:p>
    <w:p w14:paraId="2D76A482">
      <w:pPr>
        <w:spacing w:line="540" w:lineRule="exact"/>
        <w:ind w:firstLine="567"/>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Style w:val="12"/>
          <w:rFonts w:hint="eastAsia" w:ascii="楷体" w:hAnsi="楷体" w:eastAsia="楷体"/>
          <w:spacing w:val="-4"/>
          <w:sz w:val="28"/>
          <w:szCs w:val="28"/>
        </w:rPr>
        <w:t>新疆巴州民族宗教事务局</w:t>
      </w:r>
    </w:p>
    <w:p w14:paraId="01EC3B07">
      <w:pPr>
        <w:spacing w:line="540" w:lineRule="exact"/>
        <w:ind w:firstLine="567"/>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Style w:val="12"/>
          <w:rFonts w:hint="eastAsia" w:ascii="楷体" w:hAnsi="楷体" w:eastAsia="楷体"/>
          <w:spacing w:val="-4"/>
          <w:sz w:val="28"/>
          <w:szCs w:val="28"/>
        </w:rPr>
        <w:t>新疆巴州民族宗教事务局</w:t>
      </w:r>
    </w:p>
    <w:p w14:paraId="12D1FEE1">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王福国</w:t>
      </w:r>
    </w:p>
    <w:p w14:paraId="667FD8FE">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月 </w:t>
      </w:r>
      <w:r>
        <w:rPr>
          <w:rFonts w:hint="eastAsia" w:ascii="宋体" w:hAnsi="宋体" w:eastAsia="宋体" w:cs="仿宋_GB2312"/>
          <w:color w:val="000000"/>
          <w:kern w:val="0"/>
          <w:sz w:val="32"/>
          <w:szCs w:val="32"/>
          <w:lang w:val="en-US" w:eastAsia="zh-CN"/>
        </w:rPr>
        <w:t>16</w:t>
      </w:r>
      <w:r>
        <w:rPr>
          <w:rFonts w:hint="eastAsia" w:ascii="宋体" w:hAnsi="宋体" w:eastAsia="宋体" w:cs="仿宋_GB2312"/>
          <w:color w:val="000000"/>
          <w:kern w:val="0"/>
          <w:sz w:val="32"/>
          <w:szCs w:val="32"/>
        </w:rPr>
        <w:t>日</w:t>
      </w:r>
    </w:p>
    <w:p w14:paraId="30514613">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09187997">
      <w:pPr>
        <w:pageBreakBefore w:val="0"/>
        <w:kinsoku/>
        <w:wordWrap/>
        <w:overflowPunct/>
        <w:topLinePunct w:val="0"/>
        <w:autoSpaceDE/>
        <w:autoSpaceDN/>
        <w:bidi w:val="0"/>
        <w:adjustRightInd/>
        <w:snapToGrid/>
        <w:spacing w:line="560" w:lineRule="exact"/>
        <w:ind w:firstLine="723" w:firstLineChars="200"/>
        <w:jc w:val="center"/>
        <w:textAlignment w:val="auto"/>
        <w:rPr>
          <w:rFonts w:ascii="仿宋_GB2312"/>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3CFA287">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5FF23AD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688F69A">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777005A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6AAD44B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7923816D">
      <w:pPr>
        <w:pageBreakBefore w:val="0"/>
        <w:numPr>
          <w:ilvl w:val="0"/>
          <w:numId w:val="0"/>
        </w:numPr>
        <w:kinsoku/>
        <w:wordWrap/>
        <w:overflowPunct/>
        <w:topLinePunct w:val="0"/>
        <w:autoSpaceDE/>
        <w:autoSpaceDN/>
        <w:bidi w:val="0"/>
        <w:adjustRightInd/>
        <w:snapToGrid/>
        <w:spacing w:line="560" w:lineRule="exact"/>
        <w:ind w:firstLine="624" w:firstLineChars="200"/>
        <w:textAlignment w:val="auto"/>
        <w:rPr>
          <w:rStyle w:val="12"/>
          <w:rFonts w:hint="eastAsia" w:ascii="楷体" w:hAnsi="楷体" w:eastAsia="楷体"/>
          <w:b w:val="0"/>
          <w:bCs w:val="0"/>
          <w:spacing w:val="-4"/>
          <w:sz w:val="32"/>
          <w:szCs w:val="32"/>
        </w:rPr>
      </w:pPr>
      <w:r>
        <w:rPr>
          <w:rStyle w:val="12"/>
          <w:rFonts w:hint="eastAsia" w:ascii="方正仿宋_GBK" w:hAnsi="方正仿宋_GBK" w:eastAsia="方正仿宋_GBK" w:cs="方正仿宋_GBK"/>
          <w:b w:val="0"/>
          <w:bCs w:val="0"/>
          <w:spacing w:val="-4"/>
          <w:sz w:val="32"/>
          <w:szCs w:val="32"/>
        </w:rPr>
        <w:t>根据中央、自治区党委政府民族宗教工作政策和民族宗教工作职责要求开展工作。贯彻执行、宣传党中央、国务院和自治区党委、人民政府关于民族和宗教工作的方针、政策；组织开展民族宗教工作重大问题的调查研究，健全自治州民族宗教管理体系。积极组织开展《民族团结进步条例》宣讲工作，不断提升民族团结进步成效，巩固全国民族团结进步示范州创建工作成果。开展相关政府研究，不断提升少数民族古籍保护和研究水平。</w:t>
      </w:r>
    </w:p>
    <w:p w14:paraId="10B83DB0">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5A631E95">
      <w:pPr>
        <w:pageBreakBefore w:val="0"/>
        <w:kinsoku/>
        <w:wordWrap/>
        <w:overflowPunct/>
        <w:topLinePunct w:val="0"/>
        <w:autoSpaceDE/>
        <w:autoSpaceDN/>
        <w:bidi w:val="0"/>
        <w:adjustRightInd/>
        <w:snapToGrid/>
        <w:spacing w:line="560" w:lineRule="exact"/>
        <w:ind w:firstLine="600" w:firstLineChars="200"/>
        <w:textAlignment w:val="auto"/>
        <w:rPr>
          <w:rStyle w:val="12"/>
          <w:rFonts w:hint="eastAsia" w:ascii="方正仿宋_GBK" w:hAnsi="方正仿宋_GBK" w:eastAsia="方正仿宋_GBK" w:cs="方正仿宋_GBK"/>
          <w:b w:val="0"/>
          <w:bCs w:val="0"/>
          <w:spacing w:val="-4"/>
          <w:sz w:val="32"/>
          <w:szCs w:val="32"/>
        </w:rPr>
      </w:pPr>
      <w:r>
        <w:rPr>
          <w:rFonts w:hint="eastAsia" w:ascii="仿宋_GB2312"/>
          <w:highlight w:val="none"/>
        </w:rPr>
        <w:t>主要内容：</w:t>
      </w:r>
      <w:r>
        <w:rPr>
          <w:rStyle w:val="12"/>
          <w:rFonts w:hint="eastAsia" w:ascii="方正仿宋_GBK" w:hAnsi="方正仿宋_GBK" w:eastAsia="方正仿宋_GBK" w:cs="方正仿宋_GBK"/>
          <w:b w:val="0"/>
          <w:bCs w:val="0"/>
          <w:spacing w:val="-4"/>
          <w:sz w:val="32"/>
          <w:szCs w:val="32"/>
        </w:rPr>
        <w:t>贯彻执行、宣传党中央、国务院和自治区党委、人民政府关于民族和宗教工作的方针、政策；组织开展民族宗教工作的调查研究，健全自治州民族宗教管理体系。具体为：①开展党的民族宗教政策和法律法规宣传5场次 ；②开展民族宗教调研指导工作4场次 ；③开展民族事务管理、民族团结进步创建模范创建等；④开展宗教事务管理；⑤开展爱国宗教人士慰问、民族团结模范慰问、老干部慰问等4场次；⑥开展民族团结一家亲联谊活动4场次；⑦包联村帮扶办实事一件。</w:t>
      </w:r>
    </w:p>
    <w:p w14:paraId="07E6E9EB">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color w:val="FF0000"/>
          <w:sz w:val="32"/>
          <w:szCs w:val="32"/>
          <w:highlight w:val="none"/>
        </w:rPr>
      </w:pPr>
      <w:r>
        <w:rPr>
          <w:rFonts w:hint="eastAsia" w:ascii="仿宋_GB2312"/>
          <w:highlight w:val="none"/>
        </w:rPr>
        <w:t>实施情况：</w:t>
      </w:r>
      <w:r>
        <w:rPr>
          <w:rFonts w:hint="eastAsia" w:ascii="仿宋_GB2312"/>
          <w:highlight w:val="none"/>
          <w:lang w:val="en-US" w:eastAsia="zh-CN"/>
        </w:rPr>
        <w:t>截止</w:t>
      </w:r>
      <w:r>
        <w:rPr>
          <w:rFonts w:hint="default" w:ascii="Times New Roman" w:hAnsi="Times New Roman" w:cs="Times New Roman"/>
          <w:highlight w:val="none"/>
          <w:lang w:val="en-US" w:eastAsia="zh-CN"/>
        </w:rPr>
        <w:t>2023年底，我单位</w:t>
      </w:r>
      <w:r>
        <w:rPr>
          <w:rStyle w:val="12"/>
          <w:rFonts w:hint="default" w:ascii="Times New Roman" w:hAnsi="Times New Roman" w:eastAsia="方正仿宋_GBK" w:cs="Times New Roman"/>
          <w:b w:val="0"/>
          <w:bCs w:val="0"/>
          <w:spacing w:val="-4"/>
          <w:sz w:val="32"/>
          <w:szCs w:val="32"/>
        </w:rPr>
        <w:t>开展党的民族宗教教育宣传</w:t>
      </w:r>
      <w:r>
        <w:rPr>
          <w:rStyle w:val="12"/>
          <w:rFonts w:hint="eastAsia" w:ascii="Times New Roman" w:hAnsi="Times New Roman" w:eastAsia="方正仿宋_GBK" w:cs="Times New Roman"/>
          <w:b w:val="0"/>
          <w:bCs w:val="0"/>
          <w:spacing w:val="-4"/>
          <w:sz w:val="32"/>
          <w:szCs w:val="32"/>
          <w:lang w:val="en-US" w:eastAsia="zh-CN"/>
        </w:rPr>
        <w:t>四</w:t>
      </w:r>
      <w:r>
        <w:rPr>
          <w:rStyle w:val="12"/>
          <w:rFonts w:hint="default" w:ascii="Times New Roman" w:hAnsi="Times New Roman" w:eastAsia="方正仿宋_GBK" w:cs="Times New Roman"/>
          <w:b w:val="0"/>
          <w:bCs w:val="0"/>
          <w:spacing w:val="-4"/>
          <w:sz w:val="32"/>
          <w:szCs w:val="32"/>
        </w:rPr>
        <w:t>场次，开展民族宗教工作调研指导</w:t>
      </w:r>
      <w:r>
        <w:rPr>
          <w:rStyle w:val="12"/>
          <w:rFonts w:hint="eastAsia" w:ascii="Times New Roman" w:hAnsi="Times New Roman" w:eastAsia="方正仿宋_GBK" w:cs="Times New Roman"/>
          <w:b w:val="0"/>
          <w:bCs w:val="0"/>
          <w:spacing w:val="-4"/>
          <w:sz w:val="32"/>
          <w:szCs w:val="32"/>
          <w:lang w:val="en-US" w:eastAsia="zh-CN"/>
        </w:rPr>
        <w:t>四</w:t>
      </w:r>
      <w:r>
        <w:rPr>
          <w:rStyle w:val="12"/>
          <w:rFonts w:hint="default" w:ascii="Times New Roman" w:hAnsi="Times New Roman" w:eastAsia="方正仿宋_GBK" w:cs="Times New Roman"/>
          <w:b w:val="0"/>
          <w:bCs w:val="0"/>
          <w:spacing w:val="-4"/>
          <w:sz w:val="32"/>
          <w:szCs w:val="32"/>
        </w:rPr>
        <w:t>场次，开展工作对象的慰问走访</w:t>
      </w:r>
      <w:r>
        <w:rPr>
          <w:rStyle w:val="12"/>
          <w:rFonts w:hint="eastAsia" w:ascii="Times New Roman" w:hAnsi="Times New Roman" w:eastAsia="方正仿宋_GBK" w:cs="Times New Roman"/>
          <w:b w:val="0"/>
          <w:bCs w:val="0"/>
          <w:spacing w:val="-4"/>
          <w:sz w:val="32"/>
          <w:szCs w:val="32"/>
          <w:lang w:val="en-US" w:eastAsia="zh-CN"/>
        </w:rPr>
        <w:t>四</w:t>
      </w:r>
      <w:r>
        <w:rPr>
          <w:rStyle w:val="12"/>
          <w:rFonts w:hint="default" w:ascii="Times New Roman" w:hAnsi="Times New Roman" w:eastAsia="方正仿宋_GBK" w:cs="Times New Roman"/>
          <w:b w:val="0"/>
          <w:bCs w:val="0"/>
          <w:spacing w:val="-4"/>
          <w:sz w:val="32"/>
          <w:szCs w:val="32"/>
        </w:rPr>
        <w:t>场次，</w:t>
      </w:r>
      <w:r>
        <w:rPr>
          <w:rStyle w:val="12"/>
          <w:rFonts w:hint="eastAsia" w:ascii="Times New Roman" w:hAnsi="Times New Roman" w:eastAsia="方正仿宋_GBK" w:cs="Times New Roman"/>
          <w:b w:val="0"/>
          <w:bCs w:val="0"/>
          <w:spacing w:val="-4"/>
          <w:sz w:val="32"/>
          <w:szCs w:val="32"/>
          <w:lang w:val="en-US" w:eastAsia="zh-CN"/>
        </w:rPr>
        <w:t>以优异的成绩通过了国家的民族团结进步模范州创建的复验，</w:t>
      </w:r>
      <w:r>
        <w:rPr>
          <w:rStyle w:val="12"/>
          <w:rFonts w:hint="default" w:ascii="Times New Roman" w:hAnsi="Times New Roman" w:eastAsia="方正仿宋_GBK" w:cs="Times New Roman"/>
          <w:b w:val="0"/>
          <w:bCs w:val="0"/>
          <w:spacing w:val="-4"/>
          <w:sz w:val="32"/>
          <w:szCs w:val="32"/>
        </w:rPr>
        <w:t>依法开展民族宗教事务管理，以铸牢中华民族共同体意识为主线，推进新时代党的民族工作高质量发展，坚持新建伊斯兰教中国化方向，积极引导宗教与社会主义社会相适应，进一步巩固了中华民族大团结，促进了宗教健康发展，确保了自治州民族宗教领域和谐稳定。</w:t>
      </w:r>
    </w:p>
    <w:p w14:paraId="1D6714BE">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39B9224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ighlight w:val="none"/>
        </w:rPr>
        <w:t>该项目年初预算数66万元，全年预算数66万元，实际总投入66万元，该项目资金已全部落实到位，资金来源为财政预算拨款资金。</w:t>
      </w:r>
    </w:p>
    <w:p w14:paraId="7C45D7B4">
      <w:pPr>
        <w:pageBreakBefore w:val="0"/>
        <w:kinsoku/>
        <w:wordWrap/>
        <w:overflowPunct/>
        <w:topLinePunct w:val="0"/>
        <w:autoSpaceDE/>
        <w:autoSpaceDN/>
        <w:bidi w:val="0"/>
        <w:adjustRightInd/>
        <w:snapToGrid/>
        <w:spacing w:line="560" w:lineRule="exact"/>
        <w:ind w:firstLine="600" w:firstLineChars="200"/>
        <w:textAlignment w:val="auto"/>
        <w:rPr>
          <w:rStyle w:val="12"/>
          <w:rFonts w:hint="default" w:ascii="Times New Roman" w:hAnsi="Times New Roman" w:eastAsia="仿宋_GB2312" w:cs="Times New Roman"/>
          <w:b w:val="0"/>
          <w:bCs w:val="0"/>
          <w:spacing w:val="-4"/>
          <w:sz w:val="32"/>
          <w:szCs w:val="32"/>
        </w:rPr>
      </w:pPr>
      <w:r>
        <w:rPr>
          <w:rFonts w:hint="eastAsia"/>
          <w:lang w:eastAsia="zh-CN"/>
        </w:rPr>
        <w:t>（</w:t>
      </w:r>
      <w:r>
        <w:rPr>
          <w:rFonts w:hint="eastAsia"/>
          <w:lang w:val="en-US" w:eastAsia="zh-CN"/>
        </w:rPr>
        <w:t>2</w:t>
      </w:r>
      <w:r>
        <w:rPr>
          <w:rFonts w:hint="eastAsia"/>
          <w:lang w:eastAsia="zh-CN"/>
        </w:rPr>
        <w:t>）</w:t>
      </w:r>
      <w:r>
        <w:rPr>
          <w:rFonts w:hint="eastAsia"/>
        </w:rPr>
        <w:t>资金使用情况：</w:t>
      </w:r>
      <w:bookmarkStart w:id="2" w:name="_Toc68703829"/>
      <w:r>
        <w:rPr>
          <w:rStyle w:val="12"/>
          <w:rFonts w:hint="default" w:ascii="Times New Roman" w:hAnsi="Times New Roman" w:eastAsia="仿宋_GB2312" w:cs="Times New Roman"/>
          <w:b w:val="0"/>
          <w:bCs w:val="0"/>
          <w:spacing w:val="-4"/>
          <w:sz w:val="32"/>
          <w:szCs w:val="32"/>
        </w:rPr>
        <w:t>该项目年初预算数66万元，全年预算数66万元，全年执行数</w:t>
      </w:r>
      <w:r>
        <w:rPr>
          <w:rStyle w:val="12"/>
          <w:rFonts w:hint="default" w:ascii="Times New Roman" w:hAnsi="Times New Roman" w:eastAsia="仿宋_GB2312" w:cs="Times New Roman"/>
          <w:b w:val="0"/>
          <w:bCs w:val="0"/>
          <w:spacing w:val="-4"/>
          <w:sz w:val="32"/>
          <w:szCs w:val="32"/>
          <w:lang w:val="en-US" w:eastAsia="zh-CN"/>
        </w:rPr>
        <w:t>60.92</w:t>
      </w:r>
      <w:r>
        <w:rPr>
          <w:rStyle w:val="12"/>
          <w:rFonts w:hint="default" w:ascii="Times New Roman" w:hAnsi="Times New Roman" w:eastAsia="仿宋_GB2312" w:cs="Times New Roman"/>
          <w:b w:val="0"/>
          <w:bCs w:val="0"/>
          <w:spacing w:val="-4"/>
          <w:sz w:val="32"/>
          <w:szCs w:val="32"/>
        </w:rPr>
        <w:t>元，预算执行率为</w:t>
      </w:r>
      <w:r>
        <w:rPr>
          <w:rStyle w:val="12"/>
          <w:rFonts w:hint="eastAsia" w:ascii="Times New Roman" w:hAnsi="Times New Roman" w:cs="Times New Roman"/>
          <w:b w:val="0"/>
          <w:bCs w:val="0"/>
          <w:spacing w:val="-4"/>
          <w:sz w:val="32"/>
          <w:szCs w:val="32"/>
          <w:lang w:val="en-US" w:eastAsia="zh-CN"/>
        </w:rPr>
        <w:t>92.3</w:t>
      </w:r>
      <w:r>
        <w:rPr>
          <w:rStyle w:val="12"/>
          <w:rFonts w:hint="default" w:ascii="Times New Roman" w:hAnsi="Times New Roman" w:eastAsia="仿宋_GB2312" w:cs="Times New Roman"/>
          <w:b w:val="0"/>
          <w:bCs w:val="0"/>
          <w:spacing w:val="-4"/>
          <w:sz w:val="32"/>
          <w:szCs w:val="32"/>
        </w:rPr>
        <w:t>%，主要用于：组织开展党的民族政策宣传</w:t>
      </w:r>
      <w:r>
        <w:rPr>
          <w:rStyle w:val="12"/>
          <w:rFonts w:hint="eastAsia" w:cs="Times New Roman"/>
          <w:b w:val="0"/>
          <w:bCs w:val="0"/>
          <w:spacing w:val="-4"/>
          <w:sz w:val="32"/>
          <w:szCs w:val="32"/>
          <w:lang w:val="en-US" w:eastAsia="zh-CN"/>
        </w:rPr>
        <w:t>9.89万元</w:t>
      </w:r>
      <w:r>
        <w:rPr>
          <w:rStyle w:val="12"/>
          <w:rFonts w:hint="default" w:ascii="Times New Roman" w:hAnsi="Times New Roman" w:eastAsia="仿宋_GB2312" w:cs="Times New Roman"/>
          <w:b w:val="0"/>
          <w:bCs w:val="0"/>
          <w:spacing w:val="-4"/>
          <w:sz w:val="32"/>
          <w:szCs w:val="32"/>
        </w:rPr>
        <w:t>，</w:t>
      </w:r>
      <w:r>
        <w:rPr>
          <w:rStyle w:val="12"/>
          <w:rFonts w:hint="eastAsia" w:cs="Times New Roman"/>
          <w:b w:val="0"/>
          <w:bCs w:val="0"/>
          <w:spacing w:val="-4"/>
          <w:sz w:val="32"/>
          <w:szCs w:val="32"/>
          <w:lang w:eastAsia="zh-CN"/>
        </w:rPr>
        <w:t>走访慰问</w:t>
      </w:r>
      <w:r>
        <w:rPr>
          <w:rStyle w:val="12"/>
          <w:rFonts w:hint="eastAsia" w:cs="Times New Roman"/>
          <w:b w:val="0"/>
          <w:bCs w:val="0"/>
          <w:spacing w:val="-4"/>
          <w:sz w:val="32"/>
          <w:szCs w:val="32"/>
          <w:lang w:val="en-US" w:eastAsia="zh-CN"/>
        </w:rPr>
        <w:t>4.02万元，民族宗教工作调研指导9.91万元，民族团结联谊活动3.88万元，宗教事务管理21.1万元，民族事务、民族团结进步模范创建工作7.81万元，包联村帮扶办实事1万元</w:t>
      </w:r>
      <w:r>
        <w:rPr>
          <w:rStyle w:val="12"/>
          <w:rFonts w:hint="default" w:ascii="Times New Roman" w:hAnsi="Times New Roman" w:eastAsia="仿宋_GB2312" w:cs="Times New Roman"/>
          <w:b w:val="0"/>
          <w:bCs w:val="0"/>
          <w:spacing w:val="-4"/>
          <w:sz w:val="32"/>
          <w:szCs w:val="32"/>
        </w:rPr>
        <w:t>。</w:t>
      </w:r>
    </w:p>
    <w:p w14:paraId="0602D201">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5C3D64E3">
      <w:pPr>
        <w:pageBreakBefore w:val="0"/>
        <w:kinsoku/>
        <w:wordWrap/>
        <w:overflowPunct/>
        <w:topLinePunct w:val="0"/>
        <w:autoSpaceDE/>
        <w:autoSpaceDN/>
        <w:bidi w:val="0"/>
        <w:adjustRightInd/>
        <w:snapToGrid/>
        <w:spacing w:line="560" w:lineRule="exact"/>
        <w:ind w:firstLine="600" w:firstLineChars="200"/>
        <w:textAlignment w:val="auto"/>
        <w:rPr>
          <w:rStyle w:val="12"/>
          <w:rFonts w:hint="eastAsia" w:ascii="方正仿宋_GBK" w:hAnsi="方正仿宋_GBK" w:eastAsia="方正仿宋_GBK" w:cs="方正仿宋_GBK"/>
          <w:b w:val="0"/>
          <w:bCs w:val="0"/>
          <w:spacing w:val="-4"/>
          <w:sz w:val="32"/>
          <w:szCs w:val="32"/>
        </w:rPr>
      </w:pPr>
      <w:r>
        <w:rPr>
          <w:rFonts w:hint="eastAsia"/>
        </w:rPr>
        <w:t>1</w:t>
      </w:r>
      <w:r>
        <w:rPr>
          <w:rFonts w:hint="eastAsia"/>
          <w:lang w:val="en-US" w:eastAsia="zh-CN"/>
        </w:rPr>
        <w:t>.</w:t>
      </w:r>
      <w:r>
        <w:rPr>
          <w:rFonts w:hint="eastAsia"/>
        </w:rPr>
        <w:t>总体目标：</w:t>
      </w:r>
      <w:r>
        <w:rPr>
          <w:rStyle w:val="12"/>
          <w:rFonts w:hint="eastAsia" w:ascii="方正仿宋_GBK" w:hAnsi="方正仿宋_GBK" w:eastAsia="方正仿宋_GBK" w:cs="方正仿宋_GBK"/>
          <w:b w:val="0"/>
          <w:bCs w:val="0"/>
          <w:spacing w:val="-4"/>
          <w:sz w:val="32"/>
          <w:szCs w:val="32"/>
        </w:rPr>
        <w:t>开展党的民族宗教政策和法律法规宣传四场次</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 xml:space="preserve"> 开展民族宗教调研指导工作四场次</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开展民族事务管理、民族团结进步创建模范创建</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开展宗教事务管理，25万元</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开展爱国宗教人士、民族团结模范走访慰问4场次</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开展民族团结一家亲联谊活动四场次</w:t>
      </w:r>
      <w:r>
        <w:rPr>
          <w:rStyle w:val="12"/>
          <w:rFonts w:hint="eastAsia" w:ascii="方正仿宋_GBK" w:hAnsi="方正仿宋_GBK" w:eastAsia="方正仿宋_GBK" w:cs="方正仿宋_GBK"/>
          <w:b w:val="0"/>
          <w:bCs w:val="0"/>
          <w:spacing w:val="-4"/>
          <w:sz w:val="32"/>
          <w:szCs w:val="32"/>
          <w:lang w:eastAsia="zh-CN"/>
        </w:rPr>
        <w:t>，</w:t>
      </w:r>
      <w:r>
        <w:rPr>
          <w:rStyle w:val="12"/>
          <w:rFonts w:hint="eastAsia" w:ascii="方正仿宋_GBK" w:hAnsi="方正仿宋_GBK" w:eastAsia="方正仿宋_GBK" w:cs="方正仿宋_GBK"/>
          <w:b w:val="0"/>
          <w:bCs w:val="0"/>
          <w:spacing w:val="-4"/>
          <w:sz w:val="32"/>
          <w:szCs w:val="32"/>
        </w:rPr>
        <w:t>包联村帮扶办实事1件。进一步促进自治州宗教和睦和谐，巩固各民族大团结，铸牢各民族干部群众中华民族共同体意识。</w:t>
      </w:r>
    </w:p>
    <w:p w14:paraId="3ADD3EF2">
      <w:pPr>
        <w:spacing w:line="540" w:lineRule="exact"/>
        <w:ind w:firstLine="567"/>
        <w:rPr>
          <w:rFonts w:hint="default" w:ascii="Times New Roman" w:hAnsi="Times New Roman" w:eastAsia="方正仿宋_GBK" w:cs="Times New Roman"/>
        </w:rPr>
      </w:pPr>
      <w:r>
        <w:t>2</w:t>
      </w:r>
      <w:r>
        <w:rPr>
          <w:rFonts w:hint="eastAsia"/>
          <w:lang w:val="en-US" w:eastAsia="zh-CN"/>
        </w:rPr>
        <w:t>.</w:t>
      </w:r>
      <w:r>
        <w:rPr>
          <w:rFonts w:hint="eastAsia"/>
        </w:rPr>
        <w:t>阶段性目标：</w:t>
      </w:r>
      <w:r>
        <w:rPr>
          <w:rStyle w:val="12"/>
          <w:rFonts w:hint="default" w:ascii="Times New Roman" w:hAnsi="Times New Roman" w:eastAsia="方正仿宋_GBK" w:cs="Times New Roman"/>
          <w:b w:val="0"/>
          <w:bCs w:val="0"/>
          <w:spacing w:val="-4"/>
          <w:sz w:val="32"/>
          <w:szCs w:val="32"/>
        </w:rPr>
        <w:t>202</w:t>
      </w:r>
      <w:r>
        <w:rPr>
          <w:rStyle w:val="12"/>
          <w:rFonts w:hint="default" w:ascii="Times New Roman" w:hAnsi="Times New Roman" w:eastAsia="方正仿宋_GBK" w:cs="Times New Roman"/>
          <w:b w:val="0"/>
          <w:bCs w:val="0"/>
          <w:spacing w:val="-4"/>
          <w:sz w:val="32"/>
          <w:szCs w:val="32"/>
          <w:lang w:val="en-US" w:eastAsia="zh-CN"/>
        </w:rPr>
        <w:t>3</w:t>
      </w:r>
      <w:r>
        <w:rPr>
          <w:rStyle w:val="12"/>
          <w:rFonts w:hint="default" w:ascii="Times New Roman" w:hAnsi="Times New Roman" w:eastAsia="方正仿宋_GBK" w:cs="Times New Roman"/>
          <w:b w:val="0"/>
          <w:bCs w:val="0"/>
          <w:spacing w:val="-4"/>
          <w:sz w:val="32"/>
          <w:szCs w:val="32"/>
        </w:rPr>
        <w:t>年计划开展，党的民族宗教政策和法律法规宣传五场次 ，民族宗教调研指导工作四场次，民族事务管理、民族团结进步创建模范创建，开展宗教事务管理，爱国宗教人士慰问、民族团结模范慰问、老干部慰问等四场次；开展民族团结一家亲联谊活动四场次；包联村帮扶办实事一件。</w:t>
      </w:r>
    </w:p>
    <w:p w14:paraId="0CB70E9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2D76266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0757FC5A">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207A97E1">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eastAsia="仿宋_GB2312"/>
          <w:color w:val="0000FF"/>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val="en-US" w:eastAsia="zh-CN"/>
        </w:rPr>
        <w:t>民族宗教工作</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单位</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14:paraId="428BD51D">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0007E43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lang w:eastAsia="zh-CN"/>
        </w:rPr>
      </w:pPr>
      <w:r>
        <w:rPr>
          <w:rFonts w:hint="eastAsia" w:ascii="仿宋_GB2312"/>
          <w:bCs/>
          <w:color w:val="auto"/>
          <w:sz w:val="32"/>
          <w:szCs w:val="32"/>
          <w:lang w:val="en-US" w:eastAsia="zh-CN"/>
        </w:rPr>
        <w:t>民族宗教工作项目所包含的全部项目内容。</w:t>
      </w:r>
    </w:p>
    <w:p w14:paraId="130884F3">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4DFE65D9">
      <w:pPr>
        <w:pageBreakBefore w:val="0"/>
        <w:kinsoku/>
        <w:wordWrap/>
        <w:overflowPunct/>
        <w:topLinePunct w:val="0"/>
        <w:autoSpaceDE/>
        <w:autoSpaceDN/>
        <w:bidi w:val="0"/>
        <w:adjustRightInd/>
        <w:snapToGrid/>
        <w:spacing w:line="560" w:lineRule="exact"/>
        <w:ind w:firstLine="640" w:firstLineChars="200"/>
        <w:textAlignment w:val="auto"/>
        <w:rPr>
          <w:color w:val="FF0000"/>
        </w:rPr>
      </w:pPr>
      <w:r>
        <w:rPr>
          <w:rFonts w:hint="eastAsia" w:ascii="仿宋_GB2312"/>
          <w:bCs/>
          <w:color w:val="auto"/>
          <w:sz w:val="32"/>
          <w:szCs w:val="32"/>
          <w:lang w:val="en-US" w:eastAsia="zh-CN"/>
        </w:rPr>
        <w:t>本次评价从项目决策（包括绩效目标、决策过程）、项目管理（包括项目资金、项目实施）、项目产出（包括项目产出数量、产出质量、产出时效和产出成本）项目效益四个维度对民族宗教工作项目进行评价，评价核心为资金的支出完成情况和效果。</w:t>
      </w:r>
    </w:p>
    <w:p w14:paraId="361F4FD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293AB03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02A1332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23A3572C">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w:t>
      </w:r>
      <w:r>
        <w:rPr>
          <w:rFonts w:hint="eastAsia" w:ascii="仿宋_GB2312"/>
          <w:bCs/>
          <w:color w:val="auto"/>
          <w:sz w:val="32"/>
          <w:szCs w:val="32"/>
          <w:lang w:val="en-US" w:eastAsia="zh-CN"/>
        </w:rPr>
        <w:t>1</w:t>
      </w:r>
      <w:r>
        <w:rPr>
          <w:rFonts w:hint="eastAsia" w:ascii="仿宋_GB2312"/>
          <w:bCs/>
          <w:color w:val="auto"/>
          <w:sz w:val="32"/>
          <w:szCs w:val="32"/>
        </w:rPr>
        <w:t>）科学公正。本次项目支出绩效评价运用科学合理的方法，按照规范的程序，对项目绩效进行客观、公正的反映。</w:t>
      </w:r>
    </w:p>
    <w:p w14:paraId="7FBBF09A">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w:t>
      </w:r>
      <w:r>
        <w:rPr>
          <w:rFonts w:hint="eastAsia" w:ascii="仿宋_GB2312"/>
          <w:bCs/>
          <w:color w:val="auto"/>
          <w:sz w:val="32"/>
          <w:szCs w:val="32"/>
          <w:lang w:val="en-US" w:eastAsia="zh-CN"/>
        </w:rPr>
        <w:t>2</w:t>
      </w:r>
      <w:r>
        <w:rPr>
          <w:rFonts w:hint="eastAsia" w:ascii="仿宋_GB2312"/>
          <w:bCs/>
          <w:color w:val="auto"/>
          <w:sz w:val="32"/>
          <w:szCs w:val="32"/>
        </w:rPr>
        <w:t>）统筹兼顾。本次项目支出绩效评价由本单位自主实施，即“谁支出、谁自评”。</w:t>
      </w:r>
    </w:p>
    <w:p w14:paraId="0A8FD36D">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w:t>
      </w:r>
      <w:r>
        <w:rPr>
          <w:rFonts w:hint="eastAsia" w:ascii="仿宋_GB2312"/>
          <w:bCs/>
          <w:color w:val="auto"/>
          <w:sz w:val="32"/>
          <w:szCs w:val="32"/>
          <w:lang w:val="en-US" w:eastAsia="zh-CN"/>
        </w:rPr>
        <w:t>3</w:t>
      </w:r>
      <w:r>
        <w:rPr>
          <w:rFonts w:hint="eastAsia" w:ascii="仿宋_GB2312"/>
          <w:bCs/>
          <w:color w:val="auto"/>
          <w:sz w:val="32"/>
          <w:szCs w:val="32"/>
        </w:rPr>
        <w:t>）激励约束。本次项目支出绩效评价结果与预算安排、政策调整、改进管理实质性挂钩，体现奖优罚劣和激励相容导向，有效要安排、低效要压减、无效要问责。</w:t>
      </w:r>
    </w:p>
    <w:p w14:paraId="7D4AF843">
      <w:pPr>
        <w:pageBreakBefore w:val="0"/>
        <w:kinsoku/>
        <w:wordWrap/>
        <w:overflowPunct/>
        <w:topLinePunct w:val="0"/>
        <w:autoSpaceDE/>
        <w:autoSpaceDN/>
        <w:bidi w:val="0"/>
        <w:adjustRightInd/>
        <w:snapToGrid/>
        <w:spacing w:line="560" w:lineRule="exact"/>
        <w:ind w:firstLine="640" w:firstLineChars="200"/>
        <w:textAlignment w:val="auto"/>
      </w:pPr>
      <w:r>
        <w:rPr>
          <w:rFonts w:hint="eastAsia" w:ascii="仿宋_GB2312"/>
          <w:bCs/>
          <w:color w:val="auto"/>
          <w:sz w:val="32"/>
          <w:szCs w:val="32"/>
        </w:rPr>
        <w:t>（</w:t>
      </w:r>
      <w:r>
        <w:rPr>
          <w:rFonts w:hint="eastAsia" w:ascii="仿宋_GB2312"/>
          <w:bCs/>
          <w:color w:val="auto"/>
          <w:sz w:val="32"/>
          <w:szCs w:val="32"/>
          <w:lang w:val="en-US" w:eastAsia="zh-CN"/>
        </w:rPr>
        <w:t>4</w:t>
      </w:r>
      <w:r>
        <w:rPr>
          <w:rFonts w:hint="eastAsia" w:ascii="仿宋_GB2312"/>
          <w:bCs/>
          <w:color w:val="auto"/>
          <w:sz w:val="32"/>
          <w:szCs w:val="32"/>
        </w:rPr>
        <w:t>）公开透明。本次项目支出绩效评价结果已依法依规公开在</w:t>
      </w:r>
      <w:r>
        <w:rPr>
          <w:rFonts w:hint="eastAsia" w:ascii="仿宋_GB2312"/>
          <w:bCs/>
          <w:color w:val="auto"/>
          <w:sz w:val="32"/>
          <w:szCs w:val="32"/>
          <w:lang w:val="en-US" w:eastAsia="zh-CN"/>
        </w:rPr>
        <w:t>巴州人民政府</w:t>
      </w:r>
      <w:r>
        <w:rPr>
          <w:rFonts w:hint="eastAsia" w:ascii="仿宋_GB2312"/>
          <w:bCs/>
          <w:color w:val="auto"/>
          <w:sz w:val="32"/>
          <w:szCs w:val="32"/>
        </w:rPr>
        <w:t>网站上，并自觉接受社会监督。</w:t>
      </w:r>
    </w:p>
    <w:p w14:paraId="77D4E26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0764E642">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09D08C30">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5713D030">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C4D5F2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5E5BAACE">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FF"/>
          <w:spacing w:val="17"/>
          <w:sz w:val="32"/>
          <w:szCs w:val="32"/>
          <w:lang w:eastAsia="zh-CN"/>
        </w:rPr>
      </w:pPr>
      <w:r>
        <w:rPr>
          <w:rFonts w:eastAsia="仿宋_GB2312"/>
          <w:color w:val="auto"/>
          <w:spacing w:val="17"/>
          <w:sz w:val="32"/>
          <w:szCs w:val="32"/>
        </w:rPr>
        <w:t>确定各个指标相对于项目总体绩效的权重分值。在绩效评价指标体系中，项目决策权重为20分，项目过程权重为20分，项目产出权重为40分，项目效益权重为20分。</w:t>
      </w:r>
    </w:p>
    <w:p w14:paraId="3F6A3879">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75E60374">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2672446C">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eastAsia" w:ascii="Times New Roman" w:hAnsi="Times New Roman" w:eastAsia="仿宋_GB2312"/>
          <w:b w:val="0"/>
          <w:bCs w:val="0"/>
          <w:color w:val="000000"/>
          <w:spacing w:val="17"/>
          <w:kern w:val="2"/>
          <w:lang w:eastAsia="zh-CN"/>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4EDA94D">
      <w:pPr>
        <w:keepNext w:val="0"/>
        <w:keepLines w:val="0"/>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评价方法</w:t>
      </w:r>
    </w:p>
    <w:p w14:paraId="5F7241E8">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绩效评价从项目决策、项目过程、项目产出、项目效益四个维度进行评价。评价对象为项目目标实施情况，评价核心为资金的支出完成情况和项目的产出效益。</w:t>
      </w:r>
      <w:r>
        <w:rPr>
          <w:rFonts w:hint="eastAsia" w:ascii="仿宋_GB2312" w:hAnsi="仿宋_GB2312" w:eastAsia="仿宋_GB2312" w:cs="仿宋_GB2312"/>
          <w:b w:val="0"/>
          <w:bCs/>
          <w:color w:val="auto"/>
          <w:kern w:val="2"/>
          <w:sz w:val="32"/>
          <w:szCs w:val="32"/>
          <w:lang w:val="en-US" w:eastAsia="zh-CN" w:bidi="ar-SA"/>
        </w:rPr>
        <w:br w:type="textWrapping"/>
      </w:r>
      <w:r>
        <w:rPr>
          <w:rFonts w:hint="eastAsia" w:ascii="仿宋_GB2312" w:hAnsi="仿宋_GB2312" w:eastAsia="仿宋_GB2312" w:cs="仿宋_GB2312"/>
          <w:b w:val="0"/>
          <w:bCs/>
          <w:color w:val="auto"/>
          <w:kern w:val="2"/>
          <w:sz w:val="32"/>
          <w:szCs w:val="32"/>
          <w:lang w:val="en-US" w:eastAsia="zh-CN" w:bidi="ar-SA"/>
        </w:rPr>
        <w:t xml:space="preserve">    本次评价指标中，既有定性指标又有定量指标，各类指标因考核内容不同和客观标准不同存在较大差异，因此核定具体指标时采用了比较法，通过对绩效目标与实施效果、历史与当期情况，综合分析绩效目标实现程度。对项目最终验收情况与年度绩效目标对比、预算资金执行情况等相关因素进行比较。</w:t>
      </w:r>
    </w:p>
    <w:p w14:paraId="6A52398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46F0BB0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Cs/>
          <w:sz w:val="32"/>
          <w:szCs w:val="32"/>
        </w:rPr>
      </w:pPr>
      <w:r>
        <w:rPr>
          <w:rStyle w:val="12"/>
          <w:rFonts w:hint="eastAsia" w:ascii="仿宋_GB2312" w:hAnsi="仿宋_GB2312" w:eastAsia="仿宋_GB2312" w:cs="仿宋_GB2312"/>
          <w:b w:val="0"/>
          <w:bCs w:val="0"/>
          <w:spacing w:val="-4"/>
          <w:sz w:val="32"/>
          <w:szCs w:val="32"/>
        </w:rPr>
        <w:t>本次评价主要采用了计划标准，选择计划标准的原因是，具体绩效指标的设置以本年度年初的工作开展计划及绩效目标为依据，所以通过计划标准较为全面的反应资金的效益情况。</w:t>
      </w:r>
    </w:p>
    <w:p w14:paraId="4F99DDE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02515E0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2"/>
          <w:rFonts w:hint="eastAsia" w:ascii="仿宋_GB2312" w:hAnsi="仿宋_GB2312" w:eastAsia="仿宋_GB2312" w:cs="仿宋_GB2312"/>
          <w:b w:val="0"/>
          <w:bCs w:val="0"/>
          <w:spacing w:val="-4"/>
          <w:sz w:val="32"/>
          <w:szCs w:val="32"/>
        </w:rPr>
      </w:pPr>
      <w:bookmarkStart w:id="7" w:name="_Toc68703834"/>
      <w:r>
        <w:rPr>
          <w:rStyle w:val="12"/>
          <w:rFonts w:hint="eastAsia" w:ascii="仿宋_GB2312" w:hAnsi="仿宋_GB2312" w:eastAsia="仿宋_GB2312" w:cs="仿宋_GB2312"/>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2"/>
          <w:rFonts w:hint="eastAsia" w:ascii="仿宋_GB2312" w:hAnsi="仿宋_GB2312" w:eastAsia="仿宋_GB2312" w:cs="仿宋_GB2312"/>
          <w:b w:val="0"/>
          <w:bCs w:val="0"/>
          <w:spacing w:val="-4"/>
          <w:sz w:val="32"/>
          <w:szCs w:val="32"/>
        </w:rPr>
        <w:br w:type="textWrapping"/>
      </w:r>
      <w:r>
        <w:rPr>
          <w:rStyle w:val="12"/>
          <w:rFonts w:hint="eastAsia" w:ascii="仿宋_GB2312" w:hAnsi="仿宋_GB2312" w:eastAsia="仿宋_GB2312" w:cs="仿宋_GB2312"/>
          <w:b w:val="0"/>
          <w:bCs w:val="0"/>
          <w:spacing w:val="-4"/>
          <w:sz w:val="32"/>
          <w:szCs w:val="32"/>
          <w:lang w:val="en-US" w:eastAsia="zh-CN"/>
        </w:rPr>
        <w:t xml:space="preserve">    </w:t>
      </w:r>
      <w:r>
        <w:rPr>
          <w:rStyle w:val="12"/>
          <w:rFonts w:hint="eastAsia" w:ascii="仿宋_GB2312" w:hAnsi="仿宋_GB2312" w:eastAsia="仿宋_GB2312" w:cs="仿宋_GB2312"/>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2"/>
          <w:rFonts w:hint="eastAsia" w:ascii="仿宋_GB2312" w:hAnsi="仿宋_GB2312" w:eastAsia="仿宋_GB2312" w:cs="仿宋_GB2312"/>
          <w:b w:val="0"/>
          <w:bCs w:val="0"/>
          <w:spacing w:val="-4"/>
          <w:sz w:val="32"/>
          <w:szCs w:val="32"/>
        </w:rPr>
        <w:br w:type="textWrapping"/>
      </w:r>
      <w:r>
        <w:rPr>
          <w:rStyle w:val="12"/>
          <w:rFonts w:hint="eastAsia" w:ascii="仿宋_GB2312" w:hAnsi="仿宋_GB2312" w:eastAsia="仿宋_GB2312" w:cs="仿宋_GB2312"/>
          <w:b w:val="0"/>
          <w:bCs w:val="0"/>
          <w:spacing w:val="-4"/>
          <w:sz w:val="32"/>
          <w:szCs w:val="32"/>
          <w:lang w:val="en-US" w:eastAsia="zh-CN"/>
        </w:rPr>
        <w:t xml:space="preserve">    </w:t>
      </w:r>
      <w:r>
        <w:rPr>
          <w:rStyle w:val="12"/>
          <w:rFonts w:hint="eastAsia" w:ascii="仿宋_GB2312" w:hAnsi="仿宋_GB2312" w:eastAsia="仿宋_GB2312" w:cs="仿宋_GB2312"/>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6E3BF3A2">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263671D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070D7AA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1B29DA4">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本项目严格按照科学公正、统筹兼顾、激励约束、公开透明的绩效评价原则，评价方法采用比较法，用计划标准的绩效评价标准对本项目的立项、绩效目标、资金投入、资金管理、组织实施、产出数量、产出质量、产出时效、产出成本、项目效益进行了综合评价。</w:t>
      </w:r>
    </w:p>
    <w:p w14:paraId="13A2258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736ADC71">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0000FF"/>
          <w:highlight w:val="none"/>
        </w:rPr>
      </w:pPr>
      <w:r>
        <w:rPr>
          <w:rFonts w:hint="eastAsia" w:ascii="Times New Roman" w:hAnsi="Times New Roman" w:eastAsia="仿宋_GB2312"/>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b w:val="0"/>
          <w:bCs w:val="0"/>
          <w:lang w:val="en-US" w:eastAsia="zh-CN"/>
        </w:rPr>
        <w:t>98.5</w:t>
      </w:r>
      <w:r>
        <w:rPr>
          <w:rFonts w:hint="eastAsia" w:ascii="Times New Roman" w:hAnsi="Times New Roman" w:eastAsia="仿宋_GB2312"/>
          <w:b w:val="0"/>
          <w:bCs w:val="0"/>
        </w:rPr>
        <w:t>分，属于“优”。</w:t>
      </w:r>
      <w:r>
        <w:rPr>
          <w:rFonts w:hint="eastAsia" w:ascii="Times New Roman" w:hAnsi="Times New Roman" w:eastAsia="仿宋_GB2312"/>
          <w:b w:val="0"/>
          <w:bCs w:val="0"/>
          <w:highlight w:val="none"/>
        </w:rPr>
        <w:t>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b w:val="0"/>
          <w:bCs w:val="0"/>
          <w:highlight w:val="none"/>
          <w:lang w:val="en-US" w:eastAsia="zh-CN"/>
        </w:rPr>
        <w:t>19.5</w:t>
      </w:r>
      <w:r>
        <w:rPr>
          <w:rFonts w:hint="eastAsia" w:ascii="Times New Roman" w:hAnsi="Times New Roman" w:eastAsia="仿宋_GB2312"/>
          <w:b w:val="0"/>
          <w:bCs w:val="0"/>
          <w:highlight w:val="none"/>
        </w:rPr>
        <w:t>分，得分率为</w:t>
      </w:r>
      <w:r>
        <w:rPr>
          <w:rFonts w:hint="eastAsia"/>
          <w:b w:val="0"/>
          <w:bCs w:val="0"/>
          <w:highlight w:val="none"/>
          <w:lang w:val="en-US" w:eastAsia="zh-CN"/>
        </w:rPr>
        <w:t>97.5</w:t>
      </w:r>
      <w:r>
        <w:rPr>
          <w:rFonts w:hint="eastAsia" w:ascii="Times New Roman" w:hAnsi="Times New Roman" w:eastAsia="仿宋_GB2312"/>
          <w:b w:val="0"/>
          <w:bCs w:val="0"/>
          <w:highlight w:val="none"/>
        </w:rPr>
        <w:t>%。项目产出类指标权重为40分，得分为</w:t>
      </w:r>
      <w:r>
        <w:rPr>
          <w:rFonts w:hint="eastAsia"/>
          <w:b w:val="0"/>
          <w:bCs w:val="0"/>
          <w:highlight w:val="none"/>
          <w:lang w:val="en-US" w:eastAsia="zh-CN"/>
        </w:rPr>
        <w:t>39</w:t>
      </w:r>
      <w:r>
        <w:rPr>
          <w:rFonts w:hint="eastAsia" w:ascii="Times New Roman" w:hAnsi="Times New Roman" w:eastAsia="仿宋_GB2312"/>
          <w:b w:val="0"/>
          <w:bCs w:val="0"/>
          <w:highlight w:val="none"/>
        </w:rPr>
        <w:t>分，得分率为</w:t>
      </w:r>
      <w:r>
        <w:rPr>
          <w:rFonts w:hint="eastAsia"/>
          <w:b w:val="0"/>
          <w:bCs w:val="0"/>
          <w:highlight w:val="none"/>
          <w:lang w:val="en-US" w:eastAsia="zh-CN"/>
        </w:rPr>
        <w:t>97.5</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p>
    <w:p w14:paraId="5B010F6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679AD4E4">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3DB45E15">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Times New Roman" w:hAnsi="Times New Roman" w:eastAsia="仿宋_GB2312"/>
          <w:b w:val="0"/>
          <w:bCs w:val="0"/>
        </w:rPr>
      </w:pPr>
      <w:r>
        <w:rPr>
          <w:rFonts w:hint="eastAsia" w:ascii="Times New Roman" w:hAnsi="Times New Roman" w:eastAsia="仿宋_GB2312"/>
          <w:b w:val="0"/>
          <w:bCs w:val="0"/>
          <w:lang w:val="en-US" w:eastAsia="zh-CN"/>
        </w:rPr>
        <w:t>民族宗教工作</w:t>
      </w:r>
      <w:r>
        <w:rPr>
          <w:rFonts w:hint="eastAsia" w:ascii="Times New Roman" w:hAnsi="Times New Roman" w:eastAsia="仿宋_GB2312"/>
          <w:b w:val="0"/>
          <w:bCs w:val="0"/>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6A7F6ADB">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AD6BF9C">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CD57ACF">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281E988">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70BDBCF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1C76DC8">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C08E6F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6A2E349">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7FBD168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E9770B8">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2C5BA3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90AD0B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19.5</w:t>
            </w:r>
          </w:p>
        </w:tc>
      </w:tr>
      <w:tr w14:paraId="5D11E56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895A9FA">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4A33DD9">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84A94E7">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39</w:t>
            </w:r>
          </w:p>
        </w:tc>
      </w:tr>
      <w:tr w14:paraId="6F74BB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019E82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967ABD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EC32EB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0164F5D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83EF015">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4C5DE5C">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3B2F108">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98.5</w:t>
            </w:r>
          </w:p>
        </w:tc>
      </w:tr>
    </w:tbl>
    <w:p w14:paraId="254E3061">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14:paraId="0DD4AFD8">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bookmarkStart w:id="10" w:name="_Toc68703837"/>
      <w:r>
        <w:rPr>
          <w:rFonts w:hint="eastAsia" w:ascii="宋体" w:hAnsi="宋体" w:eastAsia="宋体"/>
          <w:sz w:val="32"/>
          <w:szCs w:val="32"/>
        </w:rPr>
        <w:t>四、绩效评价指标分析</w:t>
      </w:r>
      <w:bookmarkEnd w:id="10"/>
      <w:r>
        <w:rPr>
          <w:rFonts w:hint="eastAsia" w:ascii="宋体" w:hAnsi="宋体" w:eastAsia="宋体"/>
          <w:sz w:val="32"/>
          <w:szCs w:val="32"/>
          <w:lang w:val="en-US" w:eastAsia="zh-CN"/>
        </w:rPr>
        <w:t xml:space="preserve"> </w:t>
      </w:r>
    </w:p>
    <w:p w14:paraId="429DF19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645630F8">
      <w:pPr>
        <w:pStyle w:val="4"/>
        <w:pageBreakBefore w:val="0"/>
        <w:kinsoku/>
        <w:wordWrap/>
        <w:overflowPunct/>
        <w:topLinePunct w:val="0"/>
        <w:autoSpaceDE/>
        <w:autoSpaceDN/>
        <w:bidi w:val="0"/>
        <w:adjustRightInd/>
        <w:snapToGrid/>
        <w:spacing w:before="0" w:after="0" w:line="560" w:lineRule="exact"/>
        <w:ind w:firstLine="624" w:firstLineChars="200"/>
        <w:textAlignment w:val="auto"/>
        <w:rPr>
          <w:rFonts w:hint="eastAsia" w:ascii="仿宋_GB2312" w:hAnsi="仿宋_GB2312" w:eastAsia="仿宋_GB2312" w:cs="仿宋_GB2312"/>
          <w:sz w:val="32"/>
          <w:szCs w:val="32"/>
        </w:rPr>
      </w:pPr>
      <w:r>
        <w:rPr>
          <w:rStyle w:val="12"/>
          <w:rFonts w:hint="eastAsia" w:ascii="仿宋_GB2312" w:hAnsi="仿宋_GB2312" w:eastAsia="仿宋_GB2312" w:cs="仿宋_GB2312"/>
          <w:b w:val="0"/>
          <w:bCs w:val="0"/>
          <w:spacing w:val="-4"/>
          <w:sz w:val="32"/>
          <w:szCs w:val="32"/>
        </w:rPr>
        <w:t>项目决策类指标包括项目立项、绩效目标和资金投入三方面的内容，由6个三级指标构成，权重分值为20分，实际得分</w:t>
      </w:r>
      <w:r>
        <w:rPr>
          <w:rStyle w:val="12"/>
          <w:rFonts w:hint="eastAsia" w:ascii="仿宋_GB2312" w:hAnsi="仿宋_GB2312" w:eastAsia="仿宋_GB2312" w:cs="仿宋_GB2312"/>
          <w:b w:val="0"/>
          <w:bCs w:val="0"/>
          <w:spacing w:val="-4"/>
          <w:sz w:val="32"/>
          <w:szCs w:val="32"/>
          <w:lang w:val="en-US" w:eastAsia="zh-CN"/>
        </w:rPr>
        <w:t>20</w:t>
      </w:r>
      <w:r>
        <w:rPr>
          <w:rStyle w:val="12"/>
          <w:rFonts w:hint="eastAsia" w:ascii="仿宋_GB2312" w:hAnsi="仿宋_GB2312" w:eastAsia="仿宋_GB2312" w:cs="仿宋_GB2312"/>
          <w:b w:val="0"/>
          <w:bCs w:val="0"/>
          <w:spacing w:val="-4"/>
          <w:sz w:val="32"/>
          <w:szCs w:val="32"/>
        </w:rPr>
        <w:t>分，得分率为</w:t>
      </w:r>
      <w:r>
        <w:rPr>
          <w:rStyle w:val="12"/>
          <w:rFonts w:hint="eastAsia" w:ascii="仿宋_GB2312" w:hAnsi="仿宋_GB2312" w:eastAsia="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w:t>
      </w:r>
    </w:p>
    <w:p w14:paraId="7489DC10">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1</w:t>
      </w:r>
      <w:r>
        <w:rPr>
          <w:rFonts w:hint="eastAsia" w:ascii="方正楷体_GBK" w:hAnsi="方正楷体_GBK" w:eastAsia="方正楷体_GBK" w:cs="方正楷体_GBK"/>
          <w:sz w:val="32"/>
          <w:szCs w:val="32"/>
          <w:lang w:val="en-US" w:eastAsia="zh-CN"/>
        </w:rPr>
        <w:t>.</w:t>
      </w:r>
      <w:r>
        <w:rPr>
          <w:rFonts w:hint="eastAsia" w:ascii="方正楷体_GBK" w:hAnsi="方正楷体_GBK" w:eastAsia="方正楷体_GBK" w:cs="方正楷体_GBK"/>
          <w:sz w:val="32"/>
          <w:szCs w:val="32"/>
        </w:rPr>
        <w:t>立项依据充分性</w:t>
      </w:r>
    </w:p>
    <w:p w14:paraId="70287332">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Fonts w:hint="eastAsia" w:ascii="仿宋_GB2312" w:hAnsi="仿宋_GB2312" w:eastAsia="仿宋_GB2312" w:cs="仿宋_GB2312"/>
        </w:rPr>
      </w:pPr>
      <w:r>
        <w:rPr>
          <w:rStyle w:val="12"/>
          <w:rFonts w:hint="eastAsia" w:ascii="仿宋_GB2312" w:hAnsi="仿宋_GB2312" w:eastAsia="仿宋_GB2312" w:cs="仿宋_GB2312"/>
          <w:b w:val="0"/>
          <w:bCs w:val="0"/>
          <w:spacing w:val="-4"/>
          <w:sz w:val="32"/>
          <w:szCs w:val="32"/>
        </w:rPr>
        <w:t>项目立项依据</w:t>
      </w:r>
      <w:r>
        <w:rPr>
          <w:rStyle w:val="12"/>
          <w:rFonts w:hint="eastAsia" w:ascii="仿宋_GB2312" w:hAnsi="仿宋_GB2312" w:eastAsia="仿宋_GB2312" w:cs="仿宋_GB2312"/>
          <w:b w:val="0"/>
          <w:bCs w:val="0"/>
          <w:spacing w:val="-4"/>
          <w:sz w:val="32"/>
          <w:szCs w:val="32"/>
          <w:lang w:val="en-US" w:eastAsia="zh-CN"/>
        </w:rPr>
        <w:t>三定方案，</w:t>
      </w:r>
      <w:r>
        <w:rPr>
          <w:rStyle w:val="12"/>
          <w:rFonts w:hint="eastAsia" w:ascii="仿宋_GB2312" w:hAnsi="仿宋_GB2312" w:eastAsia="仿宋_GB2312" w:cs="仿宋_GB2312"/>
          <w:b w:val="0"/>
          <w:bCs w:val="0"/>
          <w:spacing w:val="-4"/>
          <w:sz w:val="32"/>
          <w:szCs w:val="32"/>
        </w:rPr>
        <w:t>符合国家相关法律法规及发展政策，符合行业规划要求，立项与部门职责范围相符，属于部门履职所需</w:t>
      </w:r>
      <w:r>
        <w:rPr>
          <w:rStyle w:val="12"/>
          <w:rFonts w:hint="eastAsia" w:ascii="仿宋_GB2312" w:hAnsi="仿宋_GB2312" w:eastAsia="仿宋_GB2312" w:cs="仿宋_GB2312"/>
          <w:b w:val="0"/>
          <w:bCs w:val="0"/>
          <w:spacing w:val="-4"/>
          <w:sz w:val="32"/>
          <w:szCs w:val="32"/>
          <w:lang w:eastAsia="zh-CN"/>
        </w:rPr>
        <w:t>；</w:t>
      </w:r>
      <w:r>
        <w:rPr>
          <w:rStyle w:val="12"/>
          <w:rFonts w:hint="eastAsia" w:ascii="仿宋_GB2312" w:hAnsi="仿宋_GB2312" w:eastAsia="仿宋_GB2312" w:cs="仿宋_GB2312"/>
          <w:b w:val="0"/>
          <w:bCs w:val="0"/>
          <w:spacing w:val="-4"/>
          <w:sz w:val="32"/>
          <w:szCs w:val="32"/>
        </w:rPr>
        <w:t>围绕本年度工作重点和工作计划制定经费预算，属于公共财政支持范围。本项目与部门内部其他相关项目不重复。部门发展规划及职能文件等归档完整。</w:t>
      </w:r>
    </w:p>
    <w:p w14:paraId="62D31A47">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50CF31F5">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2</w:t>
      </w:r>
      <w:r>
        <w:rPr>
          <w:rFonts w:hint="eastAsia" w:ascii="方正楷体_GBK" w:hAnsi="方正楷体_GBK" w:eastAsia="方正楷体_GBK" w:cs="方正楷体_GBK"/>
          <w:sz w:val="32"/>
          <w:szCs w:val="32"/>
          <w:lang w:val="en-US" w:eastAsia="zh-CN"/>
        </w:rPr>
        <w:t>.</w:t>
      </w:r>
      <w:r>
        <w:rPr>
          <w:rFonts w:hint="eastAsia" w:ascii="方正楷体_GBK" w:hAnsi="方正楷体_GBK" w:eastAsia="方正楷体_GBK" w:cs="方正楷体_GBK"/>
          <w:sz w:val="32"/>
          <w:szCs w:val="32"/>
        </w:rPr>
        <w:t>立项程序规范性</w:t>
      </w:r>
    </w:p>
    <w:p w14:paraId="02E1AD08">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项目申请、设立过程符合相关要求，</w:t>
      </w:r>
      <w:r>
        <w:rPr>
          <w:rFonts w:hint="eastAsia" w:ascii="仿宋_GB2312" w:hAnsi="仿宋_GB2312" w:eastAsia="仿宋_GB2312" w:cs="仿宋_GB2312"/>
          <w:b w:val="0"/>
          <w:bCs w:val="0"/>
          <w:color w:val="auto"/>
          <w:sz w:val="32"/>
          <w:szCs w:val="32"/>
          <w:lang w:val="en-US" w:eastAsia="zh-Hans"/>
        </w:rPr>
        <w:t>严格按照审批流程准备符合要求的文件、材料；</w:t>
      </w:r>
      <w:r>
        <w:rPr>
          <w:rFonts w:hint="eastAsia" w:ascii="仿宋_GB2312" w:hAnsi="仿宋_GB2312" w:eastAsia="仿宋_GB2312" w:cs="仿宋_GB2312"/>
          <w:b w:val="0"/>
          <w:bCs w:val="0"/>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1A264BE">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6B3A6353">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3</w:t>
      </w:r>
      <w:r>
        <w:rPr>
          <w:rFonts w:hint="eastAsia" w:ascii="方正楷体_GBK" w:hAnsi="方正楷体_GBK" w:eastAsia="方正楷体_GBK" w:cs="方正楷体_GBK"/>
          <w:sz w:val="32"/>
          <w:szCs w:val="32"/>
          <w:lang w:val="en-US" w:eastAsia="zh-CN"/>
        </w:rPr>
        <w:t>.</w:t>
      </w:r>
      <w:r>
        <w:rPr>
          <w:rFonts w:hint="eastAsia" w:ascii="方正楷体_GBK" w:hAnsi="方正楷体_GBK" w:eastAsia="方正楷体_GBK" w:cs="方正楷体_GBK"/>
          <w:sz w:val="32"/>
          <w:szCs w:val="32"/>
        </w:rPr>
        <w:t>绩效目标合理性</w:t>
      </w:r>
    </w:p>
    <w:p w14:paraId="2646AF1E">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8"/>
          <w:sz w:val="32"/>
          <w:szCs w:val="32"/>
          <w:lang w:val="en-US" w:eastAsia="zh-Hans" w:bidi="ar-SA"/>
        </w:rPr>
      </w:pPr>
      <w:r>
        <w:rPr>
          <w:rFonts w:hint="eastAsia" w:ascii="仿宋_GB2312" w:hAnsi="仿宋_GB2312" w:eastAsia="仿宋_GB2312" w:cs="仿宋_GB2312"/>
          <w:b w:val="0"/>
          <w:bCs w:val="0"/>
          <w:color w:val="auto"/>
          <w:kern w:val="28"/>
          <w:sz w:val="32"/>
          <w:szCs w:val="32"/>
          <w:lang w:val="en-US" w:eastAsia="zh-CN" w:bidi="ar-SA"/>
        </w:rPr>
        <w:t>民族宗教工作</w:t>
      </w:r>
      <w:r>
        <w:rPr>
          <w:rFonts w:hint="eastAsia" w:ascii="仿宋_GB2312" w:hAnsi="仿宋_GB2312" w:eastAsia="仿宋_GB2312" w:cs="仿宋_GB2312"/>
          <w:b w:val="0"/>
          <w:bCs w:val="0"/>
          <w:color w:val="auto"/>
          <w:kern w:val="28"/>
          <w:sz w:val="32"/>
          <w:szCs w:val="32"/>
          <w:lang w:val="en-US" w:eastAsia="zh-Hans" w:bidi="ar-SA"/>
        </w:rPr>
        <w:t>项目设立了项目绩效目标，与</w:t>
      </w:r>
      <w:r>
        <w:rPr>
          <w:rFonts w:hint="eastAsia" w:ascii="仿宋_GB2312" w:hAnsi="仿宋_GB2312" w:eastAsia="仿宋_GB2312" w:cs="仿宋_GB2312"/>
          <w:b w:val="0"/>
          <w:bCs w:val="0"/>
          <w:color w:val="auto"/>
          <w:kern w:val="28"/>
          <w:sz w:val="32"/>
          <w:szCs w:val="32"/>
          <w:lang w:val="en-US" w:eastAsia="zh-CN" w:bidi="ar-SA"/>
        </w:rPr>
        <w:t>上级部门关于民族宗教工作安排</w:t>
      </w:r>
      <w:r>
        <w:rPr>
          <w:rFonts w:hint="eastAsia" w:ascii="仿宋_GB2312" w:hAnsi="仿宋_GB2312" w:eastAsia="仿宋_GB2312" w:cs="仿宋_GB2312"/>
          <w:b w:val="0"/>
          <w:bCs w:val="0"/>
          <w:color w:val="auto"/>
          <w:kern w:val="28"/>
          <w:sz w:val="32"/>
          <w:szCs w:val="32"/>
          <w:lang w:val="en-US" w:eastAsia="zh-Hans" w:bidi="ar-SA"/>
        </w:rPr>
        <w:t>具有相关性，项目的预期产出效益和效果也均能符合正常的业绩水平，并且与预算确定的项目投资额或资金量相匹配。</w:t>
      </w:r>
    </w:p>
    <w:p w14:paraId="26470671">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302AD8C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063237C6">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rPr>
      </w:pPr>
      <w:bookmarkStart w:id="12" w:name="_Hlk68699917"/>
      <w:r>
        <w:rPr>
          <w:rFonts w:hint="eastAsia" w:ascii="仿宋_GB2312" w:hAnsi="仿宋_GB2312" w:cs="仿宋_GB2312"/>
          <w:b w:val="0"/>
          <w:bCs w:val="0"/>
          <w:color w:val="auto"/>
          <w:kern w:val="28"/>
          <w:sz w:val="32"/>
          <w:szCs w:val="32"/>
          <w:lang w:val="en-US" w:eastAsia="zh-CN" w:bidi="ar-SA"/>
        </w:rPr>
        <w:t>民族宗教工作</w:t>
      </w:r>
      <w:r>
        <w:rPr>
          <w:rFonts w:hint="eastAsia" w:ascii="仿宋_GB2312" w:hAnsi="仿宋_GB2312" w:eastAsia="仿宋_GB2312" w:cs="仿宋_GB2312"/>
          <w:b w:val="0"/>
          <w:bCs w:val="0"/>
          <w:color w:val="auto"/>
          <w:kern w:val="28"/>
          <w:sz w:val="32"/>
          <w:szCs w:val="32"/>
          <w:lang w:val="en-US" w:eastAsia="zh-Hans" w:bidi="ar-SA"/>
        </w:rPr>
        <w:t>项目将项目绩效目标细化分解为具体的绩效指标，一级指标共</w:t>
      </w:r>
      <w:r>
        <w:rPr>
          <w:rFonts w:hint="eastAsia" w:ascii="仿宋_GB2312" w:hAnsi="仿宋_GB2312" w:cs="仿宋_GB2312"/>
          <w:b w:val="0"/>
          <w:bCs w:val="0"/>
          <w:color w:val="auto"/>
          <w:kern w:val="28"/>
          <w:sz w:val="32"/>
          <w:szCs w:val="32"/>
          <w:lang w:val="en-US" w:eastAsia="zh-CN" w:bidi="ar-SA"/>
        </w:rPr>
        <w:t>4</w:t>
      </w:r>
      <w:r>
        <w:rPr>
          <w:rFonts w:hint="eastAsia" w:ascii="仿宋_GB2312" w:hAnsi="仿宋_GB2312" w:eastAsia="仿宋_GB2312" w:cs="仿宋_GB2312"/>
          <w:b w:val="0"/>
          <w:bCs w:val="0"/>
          <w:color w:val="auto"/>
          <w:kern w:val="28"/>
          <w:sz w:val="32"/>
          <w:szCs w:val="32"/>
          <w:lang w:val="en-US" w:eastAsia="zh-Hans" w:bidi="ar-SA"/>
        </w:rPr>
        <w:t>条，二级指标共</w:t>
      </w:r>
      <w:r>
        <w:rPr>
          <w:rFonts w:hint="eastAsia" w:ascii="仿宋_GB2312" w:hAnsi="仿宋_GB2312" w:cs="仿宋_GB2312"/>
          <w:b w:val="0"/>
          <w:bCs w:val="0"/>
          <w:color w:val="auto"/>
          <w:kern w:val="28"/>
          <w:sz w:val="32"/>
          <w:szCs w:val="32"/>
          <w:lang w:val="en-US" w:eastAsia="zh-CN" w:bidi="ar-SA"/>
        </w:rPr>
        <w:t>6</w:t>
      </w:r>
      <w:r>
        <w:rPr>
          <w:rFonts w:hint="eastAsia" w:ascii="仿宋_GB2312" w:hAnsi="仿宋_GB2312" w:eastAsia="仿宋_GB2312" w:cs="仿宋_GB2312"/>
          <w:b w:val="0"/>
          <w:bCs w:val="0"/>
          <w:color w:val="auto"/>
          <w:kern w:val="28"/>
          <w:sz w:val="32"/>
          <w:szCs w:val="32"/>
          <w:lang w:val="en-US" w:eastAsia="zh-Hans" w:bidi="ar-SA"/>
        </w:rPr>
        <w:t>条，三级指标共</w:t>
      </w:r>
      <w:r>
        <w:rPr>
          <w:rFonts w:hint="eastAsia" w:ascii="仿宋_GB2312" w:hAnsi="仿宋_GB2312" w:cs="仿宋_GB2312"/>
          <w:b w:val="0"/>
          <w:bCs w:val="0"/>
          <w:color w:val="auto"/>
          <w:kern w:val="28"/>
          <w:sz w:val="32"/>
          <w:szCs w:val="32"/>
          <w:lang w:val="en-US" w:eastAsia="zh-CN" w:bidi="ar-SA"/>
        </w:rPr>
        <w:t>30</w:t>
      </w:r>
      <w:r>
        <w:rPr>
          <w:rFonts w:hint="eastAsia" w:ascii="仿宋_GB2312" w:hAnsi="仿宋_GB2312" w:eastAsia="仿宋_GB2312" w:cs="仿宋_GB2312"/>
          <w:b w:val="0"/>
          <w:bCs w:val="0"/>
          <w:color w:val="auto"/>
          <w:kern w:val="28"/>
          <w:sz w:val="32"/>
          <w:szCs w:val="32"/>
          <w:lang w:val="en-US" w:eastAsia="zh-Hans" w:bidi="ar-SA"/>
        </w:rPr>
        <w:t>条，其中量化指标条数共</w:t>
      </w:r>
      <w:r>
        <w:rPr>
          <w:rFonts w:hint="eastAsia" w:ascii="仿宋_GB2312" w:hAnsi="仿宋_GB2312" w:cs="仿宋_GB2312"/>
          <w:b w:val="0"/>
          <w:bCs w:val="0"/>
          <w:color w:val="auto"/>
          <w:kern w:val="28"/>
          <w:sz w:val="32"/>
          <w:szCs w:val="32"/>
          <w:lang w:val="en-US" w:eastAsia="zh-CN" w:bidi="ar-SA"/>
        </w:rPr>
        <w:t>29</w:t>
      </w:r>
      <w:r>
        <w:rPr>
          <w:rFonts w:hint="eastAsia" w:ascii="仿宋_GB2312" w:hAnsi="仿宋_GB2312" w:eastAsia="仿宋_GB2312" w:cs="仿宋_GB2312"/>
          <w:b w:val="0"/>
          <w:bCs w:val="0"/>
          <w:color w:val="auto"/>
          <w:kern w:val="28"/>
          <w:sz w:val="32"/>
          <w:szCs w:val="32"/>
          <w:lang w:val="en-US" w:eastAsia="zh-Hans" w:bidi="ar-SA"/>
        </w:rPr>
        <w:t>条，所有绩效指标均通过清晰、可衡量的指标值予以体现，并且做到了与项目目标任务数或计划数相对</w:t>
      </w:r>
      <w:r>
        <w:rPr>
          <w:rFonts w:hint="eastAsia"/>
          <w:lang w:val="en-US" w:eastAsia="zh-Hans"/>
        </w:rPr>
        <w:t>应。</w:t>
      </w:r>
      <w:bookmarkEnd w:id="12"/>
    </w:p>
    <w:p w14:paraId="3E00C9B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此项权重分3分，得分3分。</w:t>
      </w:r>
    </w:p>
    <w:p w14:paraId="58D1776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5.预算编制科学性</w:t>
      </w:r>
    </w:p>
    <w:p w14:paraId="195FDBB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参照2022年开展工作情况和2023年年初工作计划</w:t>
      </w:r>
      <w:bookmarkStart w:id="21" w:name="_GoBack"/>
      <w:bookmarkEnd w:id="21"/>
      <w:r>
        <w:rPr>
          <w:rFonts w:hint="eastAsia"/>
          <w:lang w:val="en-US" w:eastAsia="zh-CN"/>
        </w:rPr>
        <w:t>及以前年度相关工作实际支出情况，预算编制经过科学论证，做到预算内容与项目内容匹配，预算额度测算依据充分，按照标准编制，预算确定的项目投资额或资金量与工作任务相匹配。</w:t>
      </w:r>
    </w:p>
    <w:p w14:paraId="2F5AEBB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此项权重分4分，得分4分。</w:t>
      </w:r>
    </w:p>
    <w:p w14:paraId="78C5987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6.资金分配合理性</w:t>
      </w:r>
    </w:p>
    <w:p w14:paraId="6ED1392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资金分配额度与项目单位实际工作内容相适应，资金分配额度年中根据工作需要做了调整，2023年度培训考察费用增加，资金分配依据充分。</w:t>
      </w:r>
    </w:p>
    <w:p w14:paraId="4969C6A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此项权重分4分，得分4分。</w:t>
      </w:r>
    </w:p>
    <w:p w14:paraId="10CBE4A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bookmarkStart w:id="13" w:name="_Toc68703839"/>
      <w:r>
        <w:rPr>
          <w:rFonts w:hint="eastAsia"/>
          <w:lang w:val="en-US" w:eastAsia="zh-CN"/>
        </w:rPr>
        <w:t>（二）项目过程情况。</w:t>
      </w:r>
      <w:bookmarkEnd w:id="13"/>
    </w:p>
    <w:p w14:paraId="1EED299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1.资金到位率：</w:t>
      </w:r>
    </w:p>
    <w:p w14:paraId="745CD775">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预算资金66万元，实际到位资金66万元，资金到位率100%。</w:t>
      </w:r>
    </w:p>
    <w:p w14:paraId="04E99F10">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此项权重分4分，得分4分。</w:t>
      </w:r>
    </w:p>
    <w:p w14:paraId="79048EA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7B92089E">
      <w:pPr>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color w:val="FF0000"/>
          <w:lang w:val="en-US" w:eastAsia="zh-CN"/>
        </w:rPr>
      </w:pPr>
      <w:r>
        <w:rPr>
          <w:rFonts w:hint="eastAsia" w:ascii="Times New Roman" w:hAnsi="Times New Roman" w:eastAsia="仿宋_GB2312" w:cs="Times New Roman"/>
          <w:b w:val="0"/>
          <w:bCs w:val="0"/>
          <w:kern w:val="2"/>
          <w:sz w:val="32"/>
          <w:szCs w:val="32"/>
          <w:lang w:val="en-US" w:eastAsia="zh-CN" w:bidi="ar-SA"/>
        </w:rPr>
        <w:t xml:space="preserve">年初预算数66万元，全年预算数66万元，全年执行数60.92万元，预算执行率为92.30%。 </w:t>
      </w:r>
      <w:r>
        <w:rPr>
          <w:rFonts w:hint="eastAsia"/>
          <w:color w:val="FF0000"/>
          <w:lang w:val="en-US" w:eastAsia="zh-CN"/>
        </w:rPr>
        <w:t xml:space="preserve">  </w:t>
      </w:r>
    </w:p>
    <w:p w14:paraId="7024022E">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此项权重分4分，得分3.5分。</w:t>
      </w:r>
    </w:p>
    <w:p w14:paraId="31E367D7">
      <w:pPr>
        <w:pageBreakBefore w:val="0"/>
        <w:numPr>
          <w:ilvl w:val="0"/>
          <w:numId w:val="2"/>
        </w:numPr>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资金使用合规性</w:t>
      </w:r>
    </w:p>
    <w:p w14:paraId="5D9D081A">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099D565">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3609800F">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rPr>
      </w:pPr>
      <w:r>
        <w:rPr>
          <w:rFonts w:hint="eastAsia"/>
          <w:sz w:val="32"/>
          <w:szCs w:val="32"/>
        </w:rPr>
        <w:t>4</w:t>
      </w:r>
      <w:r>
        <w:rPr>
          <w:rFonts w:hint="eastAsia"/>
          <w:sz w:val="32"/>
          <w:szCs w:val="32"/>
          <w:lang w:val="en-US" w:eastAsia="zh-CN"/>
        </w:rPr>
        <w:t>.</w:t>
      </w:r>
      <w:r>
        <w:rPr>
          <w:rFonts w:hint="eastAsia"/>
          <w:sz w:val="32"/>
          <w:szCs w:val="32"/>
        </w:rPr>
        <w:t>管理制度健全性</w:t>
      </w:r>
    </w:p>
    <w:p w14:paraId="36AB9B7C">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91EA78C">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356BA2AB">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rPr>
      </w:pPr>
      <w:r>
        <w:rPr>
          <w:rFonts w:hint="eastAsia"/>
          <w:sz w:val="32"/>
          <w:szCs w:val="32"/>
        </w:rPr>
        <w:t>5</w:t>
      </w:r>
      <w:r>
        <w:rPr>
          <w:rFonts w:hint="eastAsia"/>
          <w:sz w:val="32"/>
          <w:szCs w:val="32"/>
          <w:lang w:val="en-US" w:eastAsia="zh-CN"/>
        </w:rPr>
        <w:t>.</w:t>
      </w:r>
      <w:r>
        <w:rPr>
          <w:rFonts w:hint="eastAsia"/>
          <w:sz w:val="32"/>
          <w:szCs w:val="32"/>
        </w:rPr>
        <w:t>制度执行有效性</w:t>
      </w:r>
    </w:p>
    <w:p w14:paraId="220617AB">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rPr>
      </w:pPr>
      <w:r>
        <w:rPr>
          <w:rFonts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7262CFF0">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w:t>
      </w:r>
    </w:p>
    <w:p w14:paraId="15C0043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14:paraId="7DBA6000">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color w:val="auto"/>
          <w:sz w:val="32"/>
          <w:szCs w:val="32"/>
        </w:rPr>
        <w:t>项目产出类指标包括产出数量、产出质量、产出时效、产出成本四方面的内容，由27个三级指标构成，权重分为40分，实</w:t>
      </w:r>
      <w:r>
        <w:rPr>
          <w:rFonts w:hint="eastAsia" w:ascii="仿宋_GB2312" w:hAnsi="仿宋_GB2312" w:eastAsia="仿宋_GB2312" w:cs="仿宋_GB2312"/>
          <w:color w:val="auto"/>
          <w:sz w:val="32"/>
          <w:szCs w:val="32"/>
        </w:rPr>
        <w:t>际得分</w:t>
      </w:r>
      <w:r>
        <w:rPr>
          <w:rFonts w:hint="eastAsia" w:ascii="仿宋_GB2312" w:hAnsi="仿宋_GB2312" w:eastAsia="仿宋_GB2312" w:cs="仿宋_GB2312"/>
          <w:color w:val="auto"/>
          <w:sz w:val="32"/>
          <w:szCs w:val="32"/>
          <w:lang w:val="en-US" w:eastAsia="zh-CN"/>
        </w:rPr>
        <w:t>3</w:t>
      </w:r>
      <w:r>
        <w:rPr>
          <w:rFonts w:hint="eastAsia" w:ascii="仿宋_GB2312" w:hAnsi="仿宋_GB2312" w:cs="仿宋_GB2312"/>
          <w:color w:val="auto"/>
          <w:sz w:val="32"/>
          <w:szCs w:val="32"/>
          <w:lang w:val="en-US" w:eastAsia="zh-CN"/>
        </w:rPr>
        <w:t>9</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9</w:t>
      </w:r>
      <w:r>
        <w:rPr>
          <w:rFonts w:hint="eastAsia" w:ascii="仿宋_GB2312" w:hAnsi="仿宋_GB2312" w:cs="仿宋_GB2312"/>
          <w:color w:val="auto"/>
          <w:sz w:val="32"/>
          <w:szCs w:val="32"/>
          <w:lang w:val="en-US" w:eastAsia="zh-CN"/>
        </w:rPr>
        <w:t>7.5</w:t>
      </w:r>
      <w:r>
        <w:rPr>
          <w:rFonts w:hint="eastAsia" w:ascii="仿宋_GB2312" w:hAnsi="仿宋_GB2312" w:eastAsia="仿宋_GB2312" w:cs="仿宋_GB2312"/>
          <w:color w:val="auto"/>
          <w:sz w:val="32"/>
          <w:szCs w:val="32"/>
        </w:rPr>
        <w:t>%。具体产出指标完成情况如下：</w:t>
      </w:r>
    </w:p>
    <w:p w14:paraId="3C31AAB4">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数量指标</w:t>
      </w:r>
      <w:r>
        <w:rPr>
          <w:rFonts w:hint="eastAsia" w:ascii="仿宋_GB2312" w:hAnsi="仿宋_GB2312" w:eastAsia="仿宋_GB2312" w:cs="仿宋_GB2312"/>
          <w:color w:val="auto"/>
          <w:sz w:val="32"/>
          <w:szCs w:val="32"/>
          <w:lang w:eastAsia="zh-CN"/>
        </w:rPr>
        <w:t>完成情况</w:t>
      </w:r>
      <w:r>
        <w:rPr>
          <w:rFonts w:hint="eastAsia" w:ascii="仿宋_GB2312" w:hAnsi="仿宋_GB2312" w:eastAsia="仿宋_GB2312" w:cs="仿宋_GB2312"/>
          <w:color w:val="auto"/>
          <w:sz w:val="32"/>
          <w:szCs w:val="32"/>
        </w:rPr>
        <w:t>：</w:t>
      </w:r>
    </w:p>
    <w:p w14:paraId="524F7EC2">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color w:val="auto"/>
          <w:spacing w:val="-4"/>
          <w:sz w:val="32"/>
          <w:szCs w:val="32"/>
        </w:rPr>
      </w:pPr>
      <w:r>
        <w:rPr>
          <w:rStyle w:val="12"/>
          <w:rFonts w:hint="eastAsia" w:ascii="仿宋_GB2312" w:hAnsi="仿宋_GB2312" w:eastAsia="仿宋_GB2312" w:cs="仿宋_GB2312"/>
          <w:b w:val="0"/>
          <w:bCs w:val="0"/>
          <w:color w:val="auto"/>
          <w:spacing w:val="-4"/>
          <w:sz w:val="32"/>
          <w:szCs w:val="32"/>
        </w:rPr>
        <w:t>指标①：开展走访慰问活动场次，指标值：≥4场次 ，实际完成值</w:t>
      </w:r>
      <w:r>
        <w:rPr>
          <w:rStyle w:val="12"/>
          <w:rFonts w:hint="eastAsia" w:ascii="仿宋_GB2312" w:hAnsi="仿宋_GB2312" w:eastAsia="仿宋_GB2312" w:cs="仿宋_GB2312"/>
          <w:b w:val="0"/>
          <w:bCs w:val="0"/>
          <w:color w:val="auto"/>
          <w:spacing w:val="-4"/>
          <w:sz w:val="32"/>
          <w:szCs w:val="32"/>
          <w:lang w:val="en-US" w:eastAsia="zh-CN"/>
        </w:rPr>
        <w:t>4场</w:t>
      </w:r>
      <w:r>
        <w:rPr>
          <w:rStyle w:val="12"/>
          <w:rFonts w:hint="eastAsia" w:ascii="仿宋_GB2312" w:hAnsi="仿宋_GB2312" w:eastAsia="仿宋_GB2312" w:cs="仿宋_GB2312"/>
          <w:b w:val="0"/>
          <w:bCs w:val="0"/>
          <w:color w:val="auto"/>
          <w:spacing w:val="-4"/>
          <w:sz w:val="32"/>
          <w:szCs w:val="32"/>
        </w:rPr>
        <w:t>次，指标完成率</w:t>
      </w:r>
      <w:r>
        <w:rPr>
          <w:rStyle w:val="12"/>
          <w:rFonts w:hint="eastAsia" w:ascii="仿宋_GB2312" w:hAnsi="仿宋_GB2312" w:eastAsia="仿宋_GB2312" w:cs="仿宋_GB2312"/>
          <w:b w:val="0"/>
          <w:bCs w:val="0"/>
          <w:color w:val="auto"/>
          <w:spacing w:val="-4"/>
          <w:sz w:val="32"/>
          <w:szCs w:val="32"/>
          <w:lang w:val="en-US" w:eastAsia="zh-CN"/>
        </w:rPr>
        <w:t>100</w:t>
      </w:r>
      <w:r>
        <w:rPr>
          <w:rStyle w:val="12"/>
          <w:rFonts w:hint="eastAsia" w:ascii="仿宋_GB2312" w:hAnsi="仿宋_GB2312" w:eastAsia="仿宋_GB2312" w:cs="仿宋_GB2312"/>
          <w:b w:val="0"/>
          <w:bCs w:val="0"/>
          <w:color w:val="auto"/>
          <w:spacing w:val="-4"/>
          <w:sz w:val="32"/>
          <w:szCs w:val="32"/>
        </w:rPr>
        <w:t>%。</w:t>
      </w:r>
    </w:p>
    <w:p w14:paraId="360201BB">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 xml:space="preserve">指标②：开展走访慰问人次，指标值：≥100人次 ，实际完成值 </w:t>
      </w:r>
      <w:r>
        <w:rPr>
          <w:rStyle w:val="12"/>
          <w:rFonts w:hint="eastAsia" w:ascii="仿宋_GB2312" w:hAnsi="仿宋_GB2312" w:eastAsia="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人次，指标完成率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14:paraId="77A27955">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指标③：开展调研指导工作场次，指标值：≥4场次 ，实际完成值</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场次，指标完成率</w:t>
      </w:r>
      <w:r>
        <w:rPr>
          <w:rStyle w:val="12"/>
          <w:rFonts w:hint="eastAsia" w:ascii="仿宋_GB2312" w:hAnsi="仿宋_GB2312" w:eastAsia="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w:t>
      </w:r>
    </w:p>
    <w:p w14:paraId="56506D98">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指标④：调研指导工作报告，指标值：≥4篇 ，实际完成值4篇，指标完成率100%。</w:t>
      </w:r>
    </w:p>
    <w:p w14:paraId="4D9625F2">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指标⑤：开展党的民族宗教政策法律法规宣传教育场次，指标值：≥</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 xml:space="preserve">场次 ，实际完成值 </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场次，指标完成率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14:paraId="3452ECC2">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指标⑥：党的民族宗教政策法律法规宣传教育</w:t>
      </w:r>
      <w:r>
        <w:rPr>
          <w:rStyle w:val="12"/>
          <w:rFonts w:hint="eastAsia" w:ascii="仿宋_GB2312" w:hAnsi="仿宋_GB2312" w:eastAsia="仿宋_GB2312" w:cs="仿宋_GB2312"/>
          <w:b w:val="0"/>
          <w:bCs w:val="0"/>
          <w:spacing w:val="-4"/>
          <w:sz w:val="32"/>
          <w:szCs w:val="32"/>
          <w:lang w:val="en-US" w:eastAsia="zh-CN"/>
        </w:rPr>
        <w:t>人次</w:t>
      </w:r>
      <w:r>
        <w:rPr>
          <w:rStyle w:val="12"/>
          <w:rFonts w:hint="eastAsia" w:ascii="仿宋_GB2312" w:hAnsi="仿宋_GB2312" w:eastAsia="仿宋_GB2312" w:cs="仿宋_GB2312"/>
          <w:b w:val="0"/>
          <w:bCs w:val="0"/>
          <w:spacing w:val="-4"/>
          <w:sz w:val="32"/>
          <w:szCs w:val="32"/>
        </w:rPr>
        <w:t>，指标值：≥</w:t>
      </w:r>
      <w:r>
        <w:rPr>
          <w:rStyle w:val="12"/>
          <w:rFonts w:hint="eastAsia" w:ascii="仿宋_GB2312" w:hAnsi="仿宋_GB2312" w:eastAsia="仿宋_GB2312" w:cs="仿宋_GB2312"/>
          <w:b w:val="0"/>
          <w:bCs w:val="0"/>
          <w:spacing w:val="-4"/>
          <w:sz w:val="32"/>
          <w:szCs w:val="32"/>
          <w:lang w:val="en-US" w:eastAsia="zh-CN"/>
        </w:rPr>
        <w:t>250人次</w:t>
      </w:r>
      <w:r>
        <w:rPr>
          <w:rStyle w:val="12"/>
          <w:rFonts w:hint="eastAsia" w:ascii="仿宋_GB2312" w:hAnsi="仿宋_GB2312" w:eastAsia="仿宋_GB2312" w:cs="仿宋_GB2312"/>
          <w:b w:val="0"/>
          <w:bCs w:val="0"/>
          <w:spacing w:val="-4"/>
          <w:sz w:val="32"/>
          <w:szCs w:val="32"/>
        </w:rPr>
        <w:t xml:space="preserve"> ，实际完成值</w:t>
      </w:r>
      <w:r>
        <w:rPr>
          <w:rStyle w:val="12"/>
          <w:rFonts w:hint="eastAsia" w:ascii="仿宋_GB2312" w:hAnsi="仿宋_GB2312" w:eastAsia="仿宋_GB2312" w:cs="仿宋_GB2312"/>
          <w:b w:val="0"/>
          <w:bCs w:val="0"/>
          <w:spacing w:val="-4"/>
          <w:sz w:val="32"/>
          <w:szCs w:val="32"/>
          <w:lang w:val="en-US" w:eastAsia="zh-CN"/>
        </w:rPr>
        <w:t>250人次</w:t>
      </w:r>
      <w:r>
        <w:rPr>
          <w:rStyle w:val="12"/>
          <w:rFonts w:hint="eastAsia" w:ascii="仿宋_GB2312" w:hAnsi="仿宋_GB2312" w:eastAsia="仿宋_GB2312" w:cs="仿宋_GB2312"/>
          <w:b w:val="0"/>
          <w:bCs w:val="0"/>
          <w:spacing w:val="-4"/>
          <w:sz w:val="32"/>
          <w:szCs w:val="32"/>
        </w:rPr>
        <w:t>，指标完成率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14:paraId="1747C382">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指标⑦：党的民族宗教政策法律法规宣传教育天数，指标值：≥5天 ，实际完成值</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天，指标完成率</w:t>
      </w:r>
      <w:r>
        <w:rPr>
          <w:rStyle w:val="12"/>
          <w:rFonts w:hint="eastAsia" w:ascii="仿宋_GB2312" w:hAnsi="仿宋_GB2312" w:eastAsia="仿宋_GB2312" w:cs="仿宋_GB2312"/>
          <w:b w:val="0"/>
          <w:bCs w:val="0"/>
          <w:spacing w:val="-4"/>
          <w:sz w:val="32"/>
          <w:szCs w:val="32"/>
          <w:lang w:val="en-US" w:eastAsia="zh-CN"/>
        </w:rPr>
        <w:t>8</w:t>
      </w:r>
      <w:r>
        <w:rPr>
          <w:rStyle w:val="12"/>
          <w:rFonts w:hint="eastAsia" w:ascii="仿宋_GB2312" w:hAnsi="仿宋_GB2312" w:eastAsia="仿宋_GB2312" w:cs="仿宋_GB2312"/>
          <w:b w:val="0"/>
          <w:bCs w:val="0"/>
          <w:spacing w:val="-4"/>
          <w:sz w:val="32"/>
          <w:szCs w:val="32"/>
        </w:rPr>
        <w:t>0%，偏差原因分析，指标目标为5天，实际开展了4天，并且宣讲任务已完成。</w:t>
      </w:r>
    </w:p>
    <w:p w14:paraId="09C811DF">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指标⑧：开展民族团结一家亲联谊活动场次，指标值：≥4场次，实际完成值</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场次，指标完成率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14:paraId="719BAF12">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指标⑨：开展民族团结一家亲联谊活动</w:t>
      </w:r>
      <w:r>
        <w:rPr>
          <w:rStyle w:val="12"/>
          <w:rFonts w:hint="eastAsia" w:ascii="仿宋_GB2312" w:hAnsi="仿宋_GB2312" w:eastAsia="仿宋_GB2312" w:cs="仿宋_GB2312"/>
          <w:b w:val="0"/>
          <w:bCs w:val="0"/>
          <w:spacing w:val="-4"/>
          <w:sz w:val="32"/>
          <w:szCs w:val="32"/>
          <w:lang w:val="en-US" w:eastAsia="zh-CN"/>
        </w:rPr>
        <w:t>人</w:t>
      </w:r>
      <w:r>
        <w:rPr>
          <w:rStyle w:val="12"/>
          <w:rFonts w:hint="eastAsia" w:ascii="仿宋_GB2312" w:hAnsi="仿宋_GB2312" w:eastAsia="仿宋_GB2312" w:cs="仿宋_GB2312"/>
          <w:b w:val="0"/>
          <w:bCs w:val="0"/>
          <w:spacing w:val="-4"/>
          <w:sz w:val="32"/>
          <w:szCs w:val="32"/>
        </w:rPr>
        <w:t>次，指标值：≥</w:t>
      </w:r>
      <w:r>
        <w:rPr>
          <w:rStyle w:val="12"/>
          <w:rFonts w:hint="eastAsia" w:ascii="仿宋_GB2312" w:hAnsi="仿宋_GB2312" w:eastAsia="仿宋_GB2312" w:cs="仿宋_GB2312"/>
          <w:b w:val="0"/>
          <w:bCs w:val="0"/>
          <w:spacing w:val="-4"/>
          <w:sz w:val="32"/>
          <w:szCs w:val="32"/>
          <w:lang w:val="en-US" w:eastAsia="zh-CN"/>
        </w:rPr>
        <w:t>200人</w:t>
      </w:r>
      <w:r>
        <w:rPr>
          <w:rStyle w:val="12"/>
          <w:rFonts w:hint="eastAsia" w:ascii="仿宋_GB2312" w:hAnsi="仿宋_GB2312" w:eastAsia="仿宋_GB2312" w:cs="仿宋_GB2312"/>
          <w:b w:val="0"/>
          <w:bCs w:val="0"/>
          <w:spacing w:val="-4"/>
          <w:sz w:val="32"/>
          <w:szCs w:val="32"/>
        </w:rPr>
        <w:t>次，实际完成值</w:t>
      </w:r>
      <w:r>
        <w:rPr>
          <w:rStyle w:val="12"/>
          <w:rFonts w:hint="eastAsia" w:ascii="仿宋_GB2312" w:hAnsi="仿宋_GB2312" w:eastAsia="仿宋_GB2312" w:cs="仿宋_GB2312"/>
          <w:b w:val="0"/>
          <w:bCs w:val="0"/>
          <w:spacing w:val="-4"/>
          <w:sz w:val="32"/>
          <w:szCs w:val="32"/>
          <w:lang w:val="en-US" w:eastAsia="zh-CN"/>
        </w:rPr>
        <w:t>200人</w:t>
      </w:r>
      <w:r>
        <w:rPr>
          <w:rStyle w:val="12"/>
          <w:rFonts w:hint="eastAsia" w:ascii="仿宋_GB2312" w:hAnsi="仿宋_GB2312" w:eastAsia="仿宋_GB2312" w:cs="仿宋_GB2312"/>
          <w:b w:val="0"/>
          <w:bCs w:val="0"/>
          <w:spacing w:val="-4"/>
          <w:sz w:val="32"/>
          <w:szCs w:val="32"/>
        </w:rPr>
        <w:t>次，指标完成率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14:paraId="234E9532">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指标⑩：开展民族团结一家亲联谊活动天数，指标值：≥4天，实际完成值</w:t>
      </w:r>
      <w:r>
        <w:rPr>
          <w:rStyle w:val="12"/>
          <w:rFonts w:hint="eastAsia" w:ascii="仿宋_GB2312" w:hAnsi="仿宋_GB2312" w:eastAsia="仿宋_GB2312" w:cs="仿宋_GB2312"/>
          <w:b w:val="0"/>
          <w:bCs w:val="0"/>
          <w:spacing w:val="-4"/>
          <w:sz w:val="32"/>
          <w:szCs w:val="32"/>
          <w:lang w:val="en-US" w:eastAsia="zh-CN"/>
        </w:rPr>
        <w:t>4</w:t>
      </w:r>
      <w:r>
        <w:rPr>
          <w:rStyle w:val="12"/>
          <w:rFonts w:hint="eastAsia" w:ascii="仿宋_GB2312" w:hAnsi="仿宋_GB2312" w:eastAsia="仿宋_GB2312" w:cs="仿宋_GB2312"/>
          <w:b w:val="0"/>
          <w:bCs w:val="0"/>
          <w:spacing w:val="-4"/>
          <w:sz w:val="32"/>
          <w:szCs w:val="32"/>
        </w:rPr>
        <w:t>天，指标完成率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14:paraId="69C99EAC">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w:t>
      </w:r>
      <w:r>
        <w:rPr>
          <w:rStyle w:val="12"/>
          <w:rFonts w:hint="eastAsia" w:ascii="仿宋_GB2312" w:hAnsi="仿宋_GB2312" w:eastAsia="仿宋_GB2312" w:cs="仿宋_GB2312"/>
          <w:b w:val="0"/>
          <w:bCs w:val="0"/>
          <w:spacing w:val="-4"/>
          <w:sz w:val="32"/>
          <w:szCs w:val="32"/>
          <w:lang w:val="en-US" w:eastAsia="zh-CN"/>
        </w:rPr>
        <w:fldChar w:fldCharType="begin"/>
      </w:r>
      <w:r>
        <w:rPr>
          <w:rStyle w:val="12"/>
          <w:rFonts w:hint="eastAsia" w:ascii="仿宋_GB2312" w:hAnsi="仿宋_GB2312" w:eastAsia="仿宋_GB2312" w:cs="仿宋_GB2312"/>
          <w:b w:val="0"/>
          <w:bCs w:val="0"/>
          <w:spacing w:val="-4"/>
          <w:sz w:val="32"/>
          <w:szCs w:val="32"/>
          <w:lang w:val="en-US" w:eastAsia="zh-CN"/>
        </w:rPr>
        <w:instrText xml:space="preserve"> EQ \o\ac(</w:instrText>
      </w:r>
      <w:r>
        <w:rPr>
          <w:rFonts w:hint="eastAsia" w:ascii="仿宋_GB2312" w:hAnsi="仿宋_GB2312" w:eastAsia="仿宋_GB2312" w:cs="仿宋_GB2312"/>
          <w:b w:val="0"/>
          <w:bCs w:val="0"/>
          <w:spacing w:val="-4"/>
          <w:kern w:val="28"/>
          <w:position w:val="-6"/>
          <w:sz w:val="48"/>
          <w:szCs w:val="32"/>
          <w:lang w:val="en-US" w:eastAsia="zh-CN" w:bidi="ar-SA"/>
        </w:rPr>
        <w:instrText xml:space="preserve">○</w:instrText>
      </w:r>
      <w:r>
        <w:rPr>
          <w:rStyle w:val="12"/>
          <w:rFonts w:hint="eastAsia" w:ascii="仿宋_GB2312" w:hAnsi="仿宋_GB2312" w:eastAsia="仿宋_GB2312" w:cs="仿宋_GB2312"/>
          <w:b w:val="0"/>
          <w:bCs w:val="0"/>
          <w:spacing w:val="-4"/>
          <w:position w:val="0"/>
          <w:sz w:val="32"/>
          <w:szCs w:val="32"/>
          <w:lang w:val="en-US" w:eastAsia="zh-CN"/>
        </w:rPr>
        <w:instrText xml:space="preserve">,11)</w:instrText>
      </w:r>
      <w:r>
        <w:rPr>
          <w:rStyle w:val="12"/>
          <w:rFonts w:hint="eastAsia" w:ascii="仿宋_GB2312" w:hAnsi="仿宋_GB2312" w:eastAsia="仿宋_GB2312" w:cs="仿宋_GB2312"/>
          <w:b w:val="0"/>
          <w:bCs w:val="0"/>
          <w:spacing w:val="-4"/>
          <w:sz w:val="32"/>
          <w:szCs w:val="32"/>
          <w:lang w:val="en-US" w:eastAsia="zh-CN"/>
        </w:rPr>
        <w:fldChar w:fldCharType="end"/>
      </w:r>
      <w:r>
        <w:rPr>
          <w:rStyle w:val="12"/>
          <w:rFonts w:hint="eastAsia" w:ascii="仿宋_GB2312" w:hAnsi="仿宋_GB2312" w:eastAsia="仿宋_GB2312" w:cs="仿宋_GB2312"/>
          <w:b w:val="0"/>
          <w:bCs w:val="0"/>
          <w:spacing w:val="-4"/>
          <w:sz w:val="32"/>
          <w:szCs w:val="32"/>
        </w:rPr>
        <w:t>：</w:t>
      </w:r>
      <w:r>
        <w:rPr>
          <w:rStyle w:val="12"/>
          <w:rFonts w:hint="eastAsia" w:ascii="仿宋_GB2312" w:hAnsi="仿宋_GB2312" w:eastAsia="仿宋_GB2312" w:cs="仿宋_GB2312"/>
          <w:b w:val="0"/>
          <w:bCs w:val="0"/>
          <w:spacing w:val="-4"/>
          <w:sz w:val="32"/>
          <w:szCs w:val="32"/>
          <w:lang w:val="en-US" w:eastAsia="zh-CN"/>
        </w:rPr>
        <w:t>自治区民族团结进步模范创建个数</w:t>
      </w:r>
      <w:r>
        <w:rPr>
          <w:rStyle w:val="12"/>
          <w:rFonts w:hint="eastAsia" w:ascii="仿宋_GB2312" w:hAnsi="仿宋_GB2312" w:eastAsia="仿宋_GB2312" w:cs="仿宋_GB2312"/>
          <w:b w:val="0"/>
          <w:bCs w:val="0"/>
          <w:spacing w:val="-4"/>
          <w:sz w:val="32"/>
          <w:szCs w:val="32"/>
        </w:rPr>
        <w:t>，指标值：≥</w:t>
      </w:r>
      <w:r>
        <w:rPr>
          <w:rStyle w:val="12"/>
          <w:rFonts w:hint="eastAsia" w:ascii="仿宋_GB2312" w:hAnsi="仿宋_GB2312" w:eastAsia="仿宋_GB2312" w:cs="仿宋_GB2312"/>
          <w:b w:val="0"/>
          <w:bCs w:val="0"/>
          <w:spacing w:val="-4"/>
          <w:sz w:val="32"/>
          <w:szCs w:val="32"/>
          <w:lang w:val="en-US" w:eastAsia="zh-CN"/>
        </w:rPr>
        <w:t>13个</w:t>
      </w:r>
      <w:r>
        <w:rPr>
          <w:rStyle w:val="12"/>
          <w:rFonts w:hint="eastAsia" w:ascii="仿宋_GB2312" w:hAnsi="仿宋_GB2312" w:eastAsia="仿宋_GB2312" w:cs="仿宋_GB2312"/>
          <w:b w:val="0"/>
          <w:bCs w:val="0"/>
          <w:spacing w:val="-4"/>
          <w:sz w:val="32"/>
          <w:szCs w:val="32"/>
        </w:rPr>
        <w:t>，实际完成值</w:t>
      </w:r>
      <w:r>
        <w:rPr>
          <w:rStyle w:val="12"/>
          <w:rFonts w:hint="eastAsia" w:ascii="仿宋_GB2312" w:hAnsi="仿宋_GB2312" w:eastAsia="仿宋_GB2312" w:cs="仿宋_GB2312"/>
          <w:b w:val="0"/>
          <w:bCs w:val="0"/>
          <w:spacing w:val="-4"/>
          <w:sz w:val="32"/>
          <w:szCs w:val="32"/>
          <w:lang w:val="en-US" w:eastAsia="zh-CN"/>
        </w:rPr>
        <w:t>13个</w:t>
      </w:r>
      <w:r>
        <w:rPr>
          <w:rStyle w:val="12"/>
          <w:rFonts w:hint="eastAsia" w:ascii="仿宋_GB2312" w:hAnsi="仿宋_GB2312" w:eastAsia="仿宋_GB2312" w:cs="仿宋_GB2312"/>
          <w:b w:val="0"/>
          <w:bCs w:val="0"/>
          <w:spacing w:val="-4"/>
          <w:sz w:val="32"/>
          <w:szCs w:val="32"/>
        </w:rPr>
        <w:t>，指标完成率</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w:t>
      </w:r>
    </w:p>
    <w:p w14:paraId="26E43564">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Fonts w:hint="eastAsia" w:ascii="仿宋_GB2312" w:hAnsi="仿宋_GB2312" w:eastAsia="仿宋_GB2312" w:cs="仿宋_GB2312"/>
          <w:sz w:val="32"/>
          <w:szCs w:val="32"/>
        </w:rPr>
      </w:pPr>
      <w:r>
        <w:rPr>
          <w:rStyle w:val="12"/>
          <w:rFonts w:hint="eastAsia" w:ascii="仿宋_GB2312" w:hAnsi="仿宋_GB2312" w:eastAsia="仿宋_GB2312" w:cs="仿宋_GB2312"/>
          <w:b w:val="0"/>
          <w:bCs w:val="0"/>
          <w:spacing w:val="-4"/>
          <w:sz w:val="32"/>
          <w:szCs w:val="32"/>
        </w:rPr>
        <w:t>指标</w:t>
      </w:r>
      <w:r>
        <w:rPr>
          <w:rStyle w:val="12"/>
          <w:rFonts w:hint="eastAsia" w:ascii="仿宋_GB2312" w:hAnsi="仿宋_GB2312" w:eastAsia="仿宋_GB2312" w:cs="仿宋_GB2312"/>
          <w:b w:val="0"/>
          <w:bCs w:val="0"/>
          <w:spacing w:val="-4"/>
          <w:sz w:val="32"/>
          <w:szCs w:val="32"/>
          <w:lang w:val="en-US" w:eastAsia="zh-CN"/>
        </w:rPr>
        <w:fldChar w:fldCharType="begin"/>
      </w:r>
      <w:r>
        <w:rPr>
          <w:rStyle w:val="12"/>
          <w:rFonts w:hint="eastAsia" w:ascii="仿宋_GB2312" w:hAnsi="仿宋_GB2312" w:eastAsia="仿宋_GB2312" w:cs="仿宋_GB2312"/>
          <w:b w:val="0"/>
          <w:bCs w:val="0"/>
          <w:spacing w:val="-4"/>
          <w:sz w:val="32"/>
          <w:szCs w:val="32"/>
          <w:lang w:val="en-US" w:eastAsia="zh-CN"/>
        </w:rPr>
        <w:instrText xml:space="preserve"> EQ \o\ac(</w:instrText>
      </w:r>
      <w:r>
        <w:rPr>
          <w:rFonts w:hint="eastAsia" w:ascii="仿宋_GB2312" w:hAnsi="仿宋_GB2312" w:eastAsia="仿宋_GB2312" w:cs="仿宋_GB2312"/>
          <w:b w:val="0"/>
          <w:bCs w:val="0"/>
          <w:spacing w:val="-4"/>
          <w:kern w:val="28"/>
          <w:position w:val="-6"/>
          <w:sz w:val="48"/>
          <w:szCs w:val="32"/>
          <w:lang w:val="en-US" w:eastAsia="zh-CN" w:bidi="ar-SA"/>
        </w:rPr>
        <w:instrText xml:space="preserve">○</w:instrText>
      </w:r>
      <w:r>
        <w:rPr>
          <w:rStyle w:val="12"/>
          <w:rFonts w:hint="eastAsia" w:ascii="仿宋_GB2312" w:hAnsi="仿宋_GB2312" w:eastAsia="仿宋_GB2312" w:cs="仿宋_GB2312"/>
          <w:b w:val="0"/>
          <w:bCs w:val="0"/>
          <w:spacing w:val="-4"/>
          <w:position w:val="0"/>
          <w:sz w:val="32"/>
          <w:szCs w:val="32"/>
          <w:lang w:val="en-US" w:eastAsia="zh-CN"/>
        </w:rPr>
        <w:instrText xml:space="preserve">,12)</w:instrText>
      </w:r>
      <w:r>
        <w:rPr>
          <w:rStyle w:val="12"/>
          <w:rFonts w:hint="eastAsia" w:ascii="仿宋_GB2312" w:hAnsi="仿宋_GB2312" w:eastAsia="仿宋_GB2312" w:cs="仿宋_GB2312"/>
          <w:b w:val="0"/>
          <w:bCs w:val="0"/>
          <w:spacing w:val="-4"/>
          <w:sz w:val="32"/>
          <w:szCs w:val="32"/>
          <w:lang w:val="en-US" w:eastAsia="zh-CN"/>
        </w:rPr>
        <w:fldChar w:fldCharType="end"/>
      </w:r>
      <w:r>
        <w:rPr>
          <w:rStyle w:val="12"/>
          <w:rFonts w:hint="eastAsia" w:ascii="仿宋_GB2312" w:hAnsi="仿宋_GB2312" w:eastAsia="仿宋_GB2312" w:cs="仿宋_GB2312"/>
          <w:b w:val="0"/>
          <w:bCs w:val="0"/>
          <w:spacing w:val="-4"/>
          <w:sz w:val="32"/>
          <w:szCs w:val="32"/>
        </w:rPr>
        <w:t>：包联村帮扶办实事件数，指标值：≥1件，实际完成值1件，指标完成率100%。</w:t>
      </w:r>
    </w:p>
    <w:p w14:paraId="2084073E">
      <w:pPr>
        <w:pStyle w:val="2"/>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此项权重分10分，得分9.5分。</w:t>
      </w:r>
    </w:p>
    <w:p w14:paraId="423B3BAF">
      <w:pPr>
        <w:pStyle w:val="2"/>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Style w:val="12"/>
          <w:rFonts w:hint="eastAsia" w:ascii="仿宋_GB2312" w:hAnsi="仿宋_GB2312" w:eastAsia="仿宋_GB2312" w:cs="仿宋_GB2312"/>
          <w:b w:val="0"/>
          <w:bCs w:val="0"/>
          <w:color w:val="auto"/>
          <w:spacing w:val="-4"/>
          <w:sz w:val="32"/>
          <w:szCs w:val="32"/>
        </w:rPr>
      </w:pPr>
      <w:r>
        <w:rPr>
          <w:rFonts w:hint="eastAsia" w:ascii="仿宋_GB2312" w:hAnsi="仿宋_GB2312" w:eastAsia="仿宋_GB2312" w:cs="仿宋_GB2312"/>
          <w:b w:val="0"/>
          <w:bCs w:val="0"/>
          <w:color w:val="auto"/>
          <w:lang w:val="en-US" w:eastAsia="zh-CN"/>
        </w:rPr>
        <w:t>2.</w:t>
      </w:r>
      <w:r>
        <w:rPr>
          <w:rFonts w:hint="eastAsia" w:ascii="仿宋_GB2312" w:hAnsi="仿宋_GB2312" w:eastAsia="仿宋_GB2312" w:cs="仿宋_GB2312"/>
          <w:b w:val="0"/>
          <w:bCs w:val="0"/>
          <w:color w:val="auto"/>
        </w:rPr>
        <w:t>质量指标</w:t>
      </w:r>
      <w:r>
        <w:rPr>
          <w:rFonts w:hint="eastAsia" w:ascii="仿宋_GB2312" w:hAnsi="仿宋_GB2312" w:eastAsia="仿宋_GB2312" w:cs="仿宋_GB2312"/>
          <w:b w:val="0"/>
          <w:bCs w:val="0"/>
          <w:color w:val="auto"/>
          <w:lang w:eastAsia="zh-CN"/>
        </w:rPr>
        <w:t>完成情况</w:t>
      </w:r>
      <w:r>
        <w:rPr>
          <w:rFonts w:hint="eastAsia" w:ascii="仿宋_GB2312" w:hAnsi="仿宋_GB2312" w:eastAsia="仿宋_GB2312" w:cs="仿宋_GB2312"/>
          <w:b w:val="0"/>
          <w:bCs w:val="0"/>
          <w:color w:val="auto"/>
        </w:rPr>
        <w:t>：</w:t>
      </w:r>
    </w:p>
    <w:p w14:paraId="3C373436">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default"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rPr>
        <w:t>指标①：</w:t>
      </w:r>
      <w:r>
        <w:rPr>
          <w:rStyle w:val="12"/>
          <w:rFonts w:hint="eastAsia" w:ascii="仿宋_GB2312" w:hAnsi="仿宋_GB2312" w:eastAsia="仿宋_GB2312" w:cs="仿宋_GB2312"/>
          <w:b w:val="0"/>
          <w:bCs w:val="0"/>
          <w:spacing w:val="-4"/>
          <w:sz w:val="32"/>
          <w:szCs w:val="32"/>
          <w:lang w:val="en-US" w:eastAsia="zh-CN"/>
        </w:rPr>
        <w:t>民族团结进步模范创建验收合格率，</w:t>
      </w:r>
      <w:r>
        <w:rPr>
          <w:rStyle w:val="12"/>
          <w:rFonts w:hint="eastAsia" w:ascii="仿宋_GB2312" w:hAnsi="仿宋_GB2312" w:eastAsia="仿宋_GB2312" w:cs="仿宋_GB2312"/>
          <w:b w:val="0"/>
          <w:bCs w:val="0"/>
          <w:spacing w:val="-4"/>
          <w:sz w:val="32"/>
          <w:szCs w:val="32"/>
        </w:rPr>
        <w:t>指标值：≥</w:t>
      </w:r>
      <w:r>
        <w:rPr>
          <w:rStyle w:val="12"/>
          <w:rFonts w:hint="eastAsia" w:ascii="仿宋_GB2312" w:hAnsi="仿宋_GB2312" w:eastAsia="仿宋_GB2312" w:cs="仿宋_GB2312"/>
          <w:b w:val="0"/>
          <w:bCs w:val="0"/>
          <w:spacing w:val="-4"/>
          <w:sz w:val="32"/>
          <w:szCs w:val="32"/>
          <w:lang w:val="en-US" w:eastAsia="zh-CN"/>
        </w:rPr>
        <w:t>9</w:t>
      </w:r>
      <w:r>
        <w:rPr>
          <w:rStyle w:val="12"/>
          <w:rFonts w:hint="eastAsia" w:ascii="仿宋_GB2312" w:hAnsi="仿宋_GB2312" w:eastAsia="仿宋_GB2312" w:cs="仿宋_GB2312"/>
          <w:b w:val="0"/>
          <w:bCs w:val="0"/>
          <w:spacing w:val="-4"/>
          <w:sz w:val="32"/>
          <w:szCs w:val="32"/>
        </w:rPr>
        <w:t>0%，实际完成值</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w:t>
      </w:r>
      <w:r>
        <w:rPr>
          <w:rStyle w:val="12"/>
          <w:rFonts w:hint="eastAsia" w:ascii="仿宋_GB2312" w:hAnsi="仿宋_GB2312" w:eastAsia="仿宋_GB2312" w:cs="仿宋_GB2312"/>
          <w:b w:val="0"/>
          <w:bCs w:val="0"/>
          <w:spacing w:val="-4"/>
          <w:sz w:val="32"/>
          <w:szCs w:val="32"/>
          <w:lang w:val="en-US" w:eastAsia="zh-CN"/>
        </w:rPr>
        <w:t>111</w:t>
      </w:r>
      <w:r>
        <w:rPr>
          <w:rStyle w:val="12"/>
          <w:rFonts w:hint="eastAsia" w:ascii="仿宋_GB2312" w:hAnsi="仿宋_GB2312" w:eastAsia="仿宋_GB2312" w:cs="仿宋_GB2312"/>
          <w:b w:val="0"/>
          <w:bCs w:val="0"/>
          <w:spacing w:val="-4"/>
          <w:sz w:val="32"/>
          <w:szCs w:val="32"/>
        </w:rPr>
        <w:t>%，偏差原因分析，民族团结进步模范创建验收合格率为100%，超出目标11%完成目标任务。。</w:t>
      </w:r>
    </w:p>
    <w:p w14:paraId="66E9F301">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指标②：党的民族团结政策和法律法规宣传覆盖率，指标值：≥</w:t>
      </w:r>
      <w:r>
        <w:rPr>
          <w:rStyle w:val="12"/>
          <w:rFonts w:hint="eastAsia" w:ascii="仿宋_GB2312" w:hAnsi="仿宋_GB2312" w:eastAsia="仿宋_GB2312" w:cs="仿宋_GB2312"/>
          <w:b w:val="0"/>
          <w:bCs w:val="0"/>
          <w:spacing w:val="-4"/>
          <w:sz w:val="32"/>
          <w:szCs w:val="32"/>
          <w:lang w:val="en-US" w:eastAsia="zh-CN"/>
        </w:rPr>
        <w:t>7</w:t>
      </w:r>
      <w:r>
        <w:rPr>
          <w:rStyle w:val="12"/>
          <w:rFonts w:hint="eastAsia" w:ascii="仿宋_GB2312" w:hAnsi="仿宋_GB2312" w:eastAsia="仿宋_GB2312" w:cs="仿宋_GB2312"/>
          <w:b w:val="0"/>
          <w:bCs w:val="0"/>
          <w:spacing w:val="-4"/>
          <w:sz w:val="32"/>
          <w:szCs w:val="32"/>
        </w:rPr>
        <w:t>0%，实际完成值</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w:t>
      </w:r>
      <w:r>
        <w:rPr>
          <w:rStyle w:val="12"/>
          <w:rFonts w:hint="eastAsia" w:ascii="仿宋_GB2312" w:hAnsi="仿宋_GB2312" w:eastAsia="仿宋_GB2312" w:cs="仿宋_GB2312"/>
          <w:b w:val="0"/>
          <w:bCs w:val="0"/>
          <w:spacing w:val="-4"/>
          <w:sz w:val="32"/>
          <w:szCs w:val="32"/>
          <w:lang w:val="en-US" w:eastAsia="zh-CN"/>
        </w:rPr>
        <w:t>143</w:t>
      </w:r>
      <w:r>
        <w:rPr>
          <w:rStyle w:val="12"/>
          <w:rFonts w:hint="eastAsia" w:ascii="仿宋_GB2312" w:hAnsi="仿宋_GB2312" w:eastAsia="仿宋_GB2312" w:cs="仿宋_GB2312"/>
          <w:b w:val="0"/>
          <w:bCs w:val="0"/>
          <w:spacing w:val="-4"/>
          <w:sz w:val="32"/>
          <w:szCs w:val="32"/>
        </w:rPr>
        <w:t>%，偏差原因分析，党的民族宗教政策法律法规覆盖率为100%，超出目标43%完成目标任务。</w:t>
      </w:r>
    </w:p>
    <w:p w14:paraId="3E88C70D">
      <w:pPr>
        <w:pStyle w:val="2"/>
        <w:keepNext w:val="0"/>
        <w:keepLines w:val="0"/>
        <w:pageBreakBefore w:val="0"/>
        <w:widowControl/>
        <w:kinsoku/>
        <w:wordWrap/>
        <w:overflowPunct/>
        <w:topLinePunct w:val="0"/>
        <w:autoSpaceDE/>
        <w:autoSpaceDN/>
        <w:bidi w:val="0"/>
        <w:adjustRightInd/>
        <w:snapToGrid/>
        <w:spacing w:line="560" w:lineRule="exact"/>
        <w:ind w:firstLine="624" w:firstLineChars="200"/>
        <w:jc w:val="left"/>
        <w:textAlignment w:val="auto"/>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lang w:val="en-US" w:eastAsia="zh-CN"/>
        </w:rPr>
        <w:t>此项权重分10分，得分10分。</w:t>
      </w:r>
    </w:p>
    <w:p w14:paraId="6D2996C1">
      <w:pPr>
        <w:pStyle w:val="2"/>
        <w:keepNext w:val="0"/>
        <w:keepLines w:val="0"/>
        <w:pageBreakBefore w:val="0"/>
        <w:widowControl/>
        <w:kinsoku/>
        <w:wordWrap/>
        <w:overflowPunct/>
        <w:topLinePunct w:val="0"/>
        <w:autoSpaceDE/>
        <w:autoSpaceDN/>
        <w:bidi w:val="0"/>
        <w:adjustRightInd/>
        <w:snapToGrid/>
        <w:spacing w:before="240" w:after="60" w:line="560" w:lineRule="exact"/>
        <w:ind w:firstLine="640" w:firstLineChars="200"/>
        <w:jc w:val="left"/>
        <w:textAlignment w:val="auto"/>
        <w:outlineLvl w:val="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3.时效指标完成情况：</w:t>
      </w:r>
    </w:p>
    <w:p w14:paraId="730CE32F">
      <w:pPr>
        <w:keepNext w:val="0"/>
        <w:keepLines w:val="0"/>
        <w:pageBreakBefore w:val="0"/>
        <w:kinsoku/>
        <w:wordWrap/>
        <w:overflowPunct/>
        <w:topLinePunct w:val="0"/>
        <w:autoSpaceDE/>
        <w:autoSpaceDN/>
        <w:bidi w:val="0"/>
        <w:adjustRightInd/>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指标①：走访慰问完成及时率，指标值：≥90%，实际完成值</w:t>
      </w:r>
      <w:r>
        <w:rPr>
          <w:rStyle w:val="12"/>
          <w:rFonts w:hint="eastAsia" w:ascii="仿宋_GB2312" w:hAnsi="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%，指标完成率</w:t>
      </w:r>
      <w:r>
        <w:rPr>
          <w:rStyle w:val="12"/>
          <w:rFonts w:hint="eastAsia" w:ascii="仿宋_GB2312" w:hAnsi="仿宋_GB2312" w:cs="仿宋_GB2312"/>
          <w:b w:val="0"/>
          <w:bCs w:val="0"/>
          <w:spacing w:val="-4"/>
          <w:sz w:val="32"/>
          <w:szCs w:val="32"/>
          <w:lang w:val="en-US" w:eastAsia="zh-CN"/>
        </w:rPr>
        <w:t>111</w:t>
      </w:r>
      <w:r>
        <w:rPr>
          <w:rStyle w:val="12"/>
          <w:rFonts w:hint="eastAsia" w:ascii="仿宋_GB2312" w:hAnsi="仿宋_GB2312" w:eastAsia="仿宋_GB2312" w:cs="仿宋_GB2312"/>
          <w:b w:val="0"/>
          <w:bCs w:val="0"/>
          <w:spacing w:val="-4"/>
          <w:sz w:val="32"/>
          <w:szCs w:val="32"/>
        </w:rPr>
        <w:t>%，偏差原因分析，走访慰问完成及时率为100%，超目标完成任务。</w:t>
      </w:r>
    </w:p>
    <w:p w14:paraId="4A24A13D">
      <w:pPr>
        <w:keepNext w:val="0"/>
        <w:keepLines w:val="0"/>
        <w:pageBreakBefore w:val="0"/>
        <w:kinsoku/>
        <w:wordWrap/>
        <w:overflowPunct/>
        <w:topLinePunct w:val="0"/>
        <w:autoSpaceDE/>
        <w:autoSpaceDN/>
        <w:bidi w:val="0"/>
        <w:adjustRightInd/>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指标②：民族宗教调研指导完成及时率，指标值：≥90%，实际完成值</w:t>
      </w:r>
      <w:r>
        <w:rPr>
          <w:rStyle w:val="12"/>
          <w:rFonts w:hint="eastAsia" w:ascii="仿宋_GB2312" w:hAnsi="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%，指标完成率</w:t>
      </w:r>
      <w:r>
        <w:rPr>
          <w:rStyle w:val="12"/>
          <w:rFonts w:hint="eastAsia" w:ascii="仿宋_GB2312" w:hAnsi="仿宋_GB2312" w:cs="仿宋_GB2312"/>
          <w:b w:val="0"/>
          <w:bCs w:val="0"/>
          <w:spacing w:val="-4"/>
          <w:sz w:val="32"/>
          <w:szCs w:val="32"/>
          <w:lang w:val="en-US" w:eastAsia="zh-CN"/>
        </w:rPr>
        <w:t>111</w:t>
      </w:r>
      <w:r>
        <w:rPr>
          <w:rStyle w:val="12"/>
          <w:rFonts w:hint="eastAsia" w:ascii="仿宋_GB2312" w:hAnsi="仿宋_GB2312" w:eastAsia="仿宋_GB2312" w:cs="仿宋_GB2312"/>
          <w:b w:val="0"/>
          <w:bCs w:val="0"/>
          <w:spacing w:val="-4"/>
          <w:sz w:val="32"/>
          <w:szCs w:val="32"/>
        </w:rPr>
        <w:t>%，偏差原因分析，民族宗教工作调研指导完成及时率为100%，超目标完成目标任务。</w:t>
      </w:r>
    </w:p>
    <w:p w14:paraId="7797DC38">
      <w:pPr>
        <w:keepNext w:val="0"/>
        <w:keepLines w:val="0"/>
        <w:pageBreakBefore w:val="0"/>
        <w:widowControl w:val="0"/>
        <w:kinsoku/>
        <w:wordWrap/>
        <w:overflowPunct/>
        <w:topLinePunct w:val="0"/>
        <w:autoSpaceDE/>
        <w:autoSpaceDN/>
        <w:bidi w:val="0"/>
        <w:adjustRightInd/>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指标③：民族宗教政策宣传教育完成及时率，指标值：≥90%，实际完成值</w:t>
      </w:r>
      <w:r>
        <w:rPr>
          <w:rStyle w:val="12"/>
          <w:rFonts w:hint="eastAsia" w:ascii="仿宋_GB2312" w:hAnsi="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w:t>
      </w:r>
      <w:r>
        <w:rPr>
          <w:rStyle w:val="12"/>
          <w:rFonts w:hint="eastAsia" w:ascii="仿宋_GB2312" w:hAnsi="仿宋_GB2312" w:cs="仿宋_GB2312"/>
          <w:b w:val="0"/>
          <w:bCs w:val="0"/>
          <w:spacing w:val="-4"/>
          <w:sz w:val="32"/>
          <w:szCs w:val="32"/>
          <w:lang w:val="en-US" w:eastAsia="zh-CN"/>
        </w:rPr>
        <w:t>111</w:t>
      </w:r>
      <w:r>
        <w:rPr>
          <w:rStyle w:val="12"/>
          <w:rFonts w:hint="eastAsia" w:ascii="仿宋_GB2312" w:hAnsi="仿宋_GB2312" w:eastAsia="仿宋_GB2312" w:cs="仿宋_GB2312"/>
          <w:b w:val="0"/>
          <w:bCs w:val="0"/>
          <w:spacing w:val="-4"/>
          <w:sz w:val="32"/>
          <w:szCs w:val="32"/>
        </w:rPr>
        <w:t>%，偏差原因分析，民族宗教政策宣传教育完成及时率为100%，超目标完成目标任务。</w:t>
      </w:r>
    </w:p>
    <w:p w14:paraId="0CDE6E17">
      <w:pPr>
        <w:keepNext w:val="0"/>
        <w:keepLines w:val="0"/>
        <w:pageBreakBefore w:val="0"/>
        <w:widowControl w:val="0"/>
        <w:kinsoku/>
        <w:wordWrap/>
        <w:overflowPunct/>
        <w:topLinePunct w:val="0"/>
        <w:autoSpaceDE/>
        <w:autoSpaceDN/>
        <w:bidi w:val="0"/>
        <w:adjustRightInd w:val="0"/>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指标④：民族团结一家亲联谊活动</w:t>
      </w:r>
      <w:r>
        <w:rPr>
          <w:rStyle w:val="12"/>
          <w:rFonts w:hint="eastAsia" w:ascii="仿宋_GB2312" w:hAnsi="仿宋_GB2312" w:cs="仿宋_GB2312"/>
          <w:b w:val="0"/>
          <w:bCs w:val="0"/>
          <w:spacing w:val="-4"/>
          <w:sz w:val="32"/>
          <w:szCs w:val="32"/>
          <w:lang w:val="en-US" w:eastAsia="zh-CN"/>
        </w:rPr>
        <w:t>按时完成</w:t>
      </w:r>
      <w:r>
        <w:rPr>
          <w:rStyle w:val="12"/>
          <w:rFonts w:hint="eastAsia" w:ascii="仿宋_GB2312" w:hAnsi="仿宋_GB2312" w:eastAsia="仿宋_GB2312" w:cs="仿宋_GB2312"/>
          <w:b w:val="0"/>
          <w:bCs w:val="0"/>
          <w:spacing w:val="-4"/>
          <w:sz w:val="32"/>
          <w:szCs w:val="32"/>
        </w:rPr>
        <w:t>率，指标值：≥90%，实际完成值</w:t>
      </w:r>
      <w:r>
        <w:rPr>
          <w:rStyle w:val="12"/>
          <w:rFonts w:hint="eastAsia" w:ascii="仿宋_GB2312" w:hAnsi="仿宋_GB2312" w:cs="仿宋_GB2312"/>
          <w:b w:val="0"/>
          <w:bCs w:val="0"/>
          <w:spacing w:val="-4"/>
          <w:sz w:val="32"/>
          <w:szCs w:val="32"/>
          <w:lang w:val="en-US" w:eastAsia="zh-CN"/>
        </w:rPr>
        <w:t>100</w:t>
      </w:r>
      <w:r>
        <w:rPr>
          <w:rStyle w:val="12"/>
          <w:rFonts w:hint="eastAsia" w:ascii="仿宋_GB2312" w:hAnsi="仿宋_GB2312" w:eastAsia="仿宋_GB2312" w:cs="仿宋_GB2312"/>
          <w:b w:val="0"/>
          <w:bCs w:val="0"/>
          <w:spacing w:val="-4"/>
          <w:sz w:val="32"/>
          <w:szCs w:val="32"/>
        </w:rPr>
        <w:t>%，指标完成率</w:t>
      </w:r>
      <w:r>
        <w:rPr>
          <w:rStyle w:val="12"/>
          <w:rFonts w:hint="eastAsia" w:ascii="仿宋_GB2312" w:hAnsi="仿宋_GB2312" w:cs="仿宋_GB2312"/>
          <w:b w:val="0"/>
          <w:bCs w:val="0"/>
          <w:spacing w:val="-4"/>
          <w:sz w:val="32"/>
          <w:szCs w:val="32"/>
          <w:lang w:val="en-US" w:eastAsia="zh-CN"/>
        </w:rPr>
        <w:t>111</w:t>
      </w:r>
      <w:r>
        <w:rPr>
          <w:rStyle w:val="12"/>
          <w:rFonts w:hint="eastAsia" w:ascii="仿宋_GB2312" w:hAnsi="仿宋_GB2312" w:eastAsia="仿宋_GB2312" w:cs="仿宋_GB2312"/>
          <w:b w:val="0"/>
          <w:bCs w:val="0"/>
          <w:spacing w:val="-4"/>
          <w:sz w:val="32"/>
          <w:szCs w:val="32"/>
        </w:rPr>
        <w:t>%，偏差原因分析，民族团结联谊活动按时完成率100%，超目标完成目标任务。</w:t>
      </w:r>
    </w:p>
    <w:p w14:paraId="6C13C86A">
      <w:pPr>
        <w:keepNext w:val="0"/>
        <w:keepLines w:val="0"/>
        <w:pageBreakBefore w:val="0"/>
        <w:widowControl w:val="0"/>
        <w:kinsoku/>
        <w:wordWrap/>
        <w:overflowPunct/>
        <w:topLinePunct w:val="0"/>
        <w:autoSpaceDE/>
        <w:autoSpaceDN/>
        <w:bidi w:val="0"/>
        <w:adjustRightInd w:val="0"/>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指标⑤：</w:t>
      </w:r>
      <w:r>
        <w:rPr>
          <w:rStyle w:val="12"/>
          <w:rFonts w:hint="eastAsia" w:ascii="仿宋_GB2312" w:hAnsi="仿宋_GB2312" w:eastAsia="仿宋_GB2312" w:cs="仿宋_GB2312"/>
          <w:b w:val="0"/>
          <w:bCs w:val="0"/>
          <w:spacing w:val="-4"/>
          <w:sz w:val="32"/>
          <w:szCs w:val="32"/>
          <w:lang w:val="en-US" w:eastAsia="zh-CN"/>
        </w:rPr>
        <w:t>民族团结进步模范创建完成及时率</w:t>
      </w:r>
      <w:r>
        <w:rPr>
          <w:rStyle w:val="12"/>
          <w:rFonts w:hint="eastAsia" w:ascii="仿宋_GB2312" w:hAnsi="仿宋_GB2312" w:eastAsia="仿宋_GB2312" w:cs="仿宋_GB2312"/>
          <w:b w:val="0"/>
          <w:bCs w:val="0"/>
          <w:spacing w:val="-4"/>
          <w:sz w:val="32"/>
          <w:szCs w:val="32"/>
        </w:rPr>
        <w:t>，指标值：≥90%，实际完成值</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0%，指标完成率1</w:t>
      </w:r>
      <w:r>
        <w:rPr>
          <w:rStyle w:val="12"/>
          <w:rFonts w:hint="eastAsia" w:ascii="仿宋_GB2312" w:hAnsi="仿宋_GB2312" w:eastAsia="仿宋_GB2312" w:cs="仿宋_GB2312"/>
          <w:b w:val="0"/>
          <w:bCs w:val="0"/>
          <w:spacing w:val="-4"/>
          <w:sz w:val="32"/>
          <w:szCs w:val="32"/>
          <w:lang w:val="en-US" w:eastAsia="zh-CN"/>
        </w:rPr>
        <w:t>11</w:t>
      </w:r>
      <w:r>
        <w:rPr>
          <w:rStyle w:val="12"/>
          <w:rFonts w:hint="eastAsia" w:ascii="仿宋_GB2312" w:hAnsi="仿宋_GB2312" w:eastAsia="仿宋_GB2312" w:cs="仿宋_GB2312"/>
          <w:b w:val="0"/>
          <w:bCs w:val="0"/>
          <w:spacing w:val="-4"/>
          <w:sz w:val="32"/>
          <w:szCs w:val="32"/>
        </w:rPr>
        <w:t>%</w:t>
      </w:r>
      <w:r>
        <w:rPr>
          <w:rStyle w:val="12"/>
          <w:rFonts w:hint="eastAsia" w:ascii="仿宋_GB2312" w:hAnsi="仿宋_GB2312" w:eastAsia="仿宋_GB2312" w:cs="仿宋_GB2312"/>
          <w:b w:val="0"/>
          <w:bCs w:val="0"/>
          <w:spacing w:val="-4"/>
          <w:sz w:val="32"/>
          <w:szCs w:val="32"/>
          <w:lang w:eastAsia="zh-CN"/>
        </w:rPr>
        <w:t>，</w:t>
      </w:r>
      <w:r>
        <w:rPr>
          <w:rStyle w:val="12"/>
          <w:rFonts w:hint="eastAsia" w:ascii="仿宋_GB2312" w:hAnsi="仿宋_GB2312" w:eastAsia="仿宋_GB2312" w:cs="仿宋_GB2312"/>
          <w:b w:val="0"/>
          <w:bCs w:val="0"/>
          <w:spacing w:val="-4"/>
          <w:sz w:val="32"/>
          <w:szCs w:val="32"/>
        </w:rPr>
        <w:t>偏差原因分析，民族团结进步模范创建完成及时率100%，超目标完成工作任务。</w:t>
      </w:r>
    </w:p>
    <w:p w14:paraId="3E7ED3C4">
      <w:pPr>
        <w:keepNext w:val="0"/>
        <w:keepLines w:val="0"/>
        <w:pageBreakBefore w:val="0"/>
        <w:widowControl w:val="0"/>
        <w:kinsoku/>
        <w:wordWrap/>
        <w:overflowPunct/>
        <w:topLinePunct w:val="0"/>
        <w:autoSpaceDE/>
        <w:autoSpaceDN/>
        <w:bidi w:val="0"/>
        <w:adjustRightInd/>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指标⑥</w:t>
      </w:r>
      <w:r>
        <w:rPr>
          <w:rStyle w:val="12"/>
          <w:rFonts w:hint="eastAsia" w:ascii="仿宋_GB2312" w:hAnsi="仿宋_GB2312" w:cs="仿宋_GB2312"/>
          <w:b w:val="0"/>
          <w:bCs w:val="0"/>
          <w:spacing w:val="-4"/>
          <w:sz w:val="32"/>
          <w:szCs w:val="32"/>
          <w:lang w:eastAsia="zh-CN"/>
        </w:rPr>
        <w:t>：</w:t>
      </w:r>
      <w:r>
        <w:rPr>
          <w:rStyle w:val="12"/>
          <w:rFonts w:hint="eastAsia" w:ascii="仿宋_GB2312" w:hAnsi="仿宋_GB2312" w:eastAsia="仿宋_GB2312" w:cs="仿宋_GB2312"/>
          <w:b w:val="0"/>
          <w:bCs w:val="0"/>
          <w:spacing w:val="-4"/>
          <w:sz w:val="32"/>
          <w:szCs w:val="32"/>
        </w:rPr>
        <w:t>包联村帮扶办实事完成及时率，指标值：≥90%，实际完成值</w:t>
      </w:r>
      <w:r>
        <w:rPr>
          <w:rStyle w:val="12"/>
          <w:rFonts w:hint="eastAsia" w:ascii="仿宋_GB2312" w:hAnsi="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0%，指标完成率1</w:t>
      </w:r>
      <w:r>
        <w:rPr>
          <w:rStyle w:val="12"/>
          <w:rFonts w:hint="eastAsia" w:ascii="仿宋_GB2312" w:hAnsi="仿宋_GB2312" w:cs="仿宋_GB2312"/>
          <w:b w:val="0"/>
          <w:bCs w:val="0"/>
          <w:spacing w:val="-4"/>
          <w:sz w:val="32"/>
          <w:szCs w:val="32"/>
          <w:lang w:val="en-US" w:eastAsia="zh-CN"/>
        </w:rPr>
        <w:t>11</w:t>
      </w:r>
      <w:r>
        <w:rPr>
          <w:rStyle w:val="12"/>
          <w:rFonts w:hint="eastAsia" w:ascii="仿宋_GB2312" w:hAnsi="仿宋_GB2312" w:eastAsia="仿宋_GB2312" w:cs="仿宋_GB2312"/>
          <w:b w:val="0"/>
          <w:bCs w:val="0"/>
          <w:spacing w:val="-4"/>
          <w:sz w:val="32"/>
          <w:szCs w:val="32"/>
        </w:rPr>
        <w:t>%</w:t>
      </w:r>
      <w:r>
        <w:rPr>
          <w:rStyle w:val="12"/>
          <w:rFonts w:hint="eastAsia" w:ascii="仿宋_GB2312" w:hAnsi="仿宋_GB2312" w:cs="仿宋_GB2312"/>
          <w:b w:val="0"/>
          <w:bCs w:val="0"/>
          <w:spacing w:val="-4"/>
          <w:sz w:val="32"/>
          <w:szCs w:val="32"/>
          <w:lang w:eastAsia="zh-CN"/>
        </w:rPr>
        <w:t>，</w:t>
      </w:r>
      <w:r>
        <w:rPr>
          <w:rStyle w:val="12"/>
          <w:rFonts w:hint="eastAsia" w:ascii="仿宋_GB2312" w:hAnsi="仿宋_GB2312" w:eastAsia="仿宋_GB2312" w:cs="仿宋_GB2312"/>
          <w:b w:val="0"/>
          <w:bCs w:val="0"/>
          <w:spacing w:val="-4"/>
          <w:sz w:val="32"/>
          <w:szCs w:val="32"/>
        </w:rPr>
        <w:t>偏差原因分析，包联村帮扶办实事完成及时率100%，超目标完成工作任务。</w:t>
      </w:r>
    </w:p>
    <w:p w14:paraId="300B1F04">
      <w:pPr>
        <w:pStyle w:val="2"/>
        <w:keepNext w:val="0"/>
        <w:keepLines w:val="0"/>
        <w:pageBreakBefore w:val="0"/>
        <w:kinsoku/>
        <w:wordWrap/>
        <w:overflowPunct/>
        <w:topLinePunct w:val="0"/>
        <w:autoSpaceDE/>
        <w:autoSpaceDN/>
        <w:bidi w:val="0"/>
        <w:adjustRightInd/>
        <w:snapToGrid/>
        <w:spacing w:before="240" w:after="60" w:line="560" w:lineRule="exact"/>
        <w:ind w:firstLine="624" w:firstLineChars="200"/>
        <w:jc w:val="left"/>
        <w:textAlignment w:val="auto"/>
        <w:outlineLvl w:val="0"/>
        <w:rPr>
          <w:rFonts w:hint="eastAsia"/>
          <w:lang w:val="en-US" w:eastAsia="zh-CN"/>
        </w:rPr>
      </w:pPr>
      <w:r>
        <w:rPr>
          <w:rStyle w:val="12"/>
          <w:rFonts w:hint="eastAsia" w:ascii="仿宋_GB2312" w:hAnsi="仿宋_GB2312" w:eastAsia="仿宋_GB2312" w:cs="仿宋_GB2312"/>
          <w:b w:val="0"/>
          <w:bCs w:val="0"/>
          <w:spacing w:val="-4"/>
          <w:sz w:val="32"/>
          <w:szCs w:val="32"/>
          <w:lang w:val="en-US" w:eastAsia="zh-CN"/>
        </w:rPr>
        <w:t>此项权重分10分，得分10分。</w:t>
      </w:r>
    </w:p>
    <w:p w14:paraId="2ED4AFA9">
      <w:pPr>
        <w:keepNext w:val="0"/>
        <w:keepLines w:val="0"/>
        <w:pageBreakBefore w:val="0"/>
        <w:widowControl w:val="0"/>
        <w:numPr>
          <w:ilvl w:val="0"/>
          <w:numId w:val="0"/>
        </w:numPr>
        <w:kinsoku/>
        <w:wordWrap/>
        <w:overflowPunct/>
        <w:topLinePunct w:val="0"/>
        <w:autoSpaceDE/>
        <w:autoSpaceDN/>
        <w:bidi w:val="0"/>
        <w:adjustRightInd/>
        <w:snapToGrid/>
        <w:spacing w:before="240" w:after="60" w:line="560" w:lineRule="exact"/>
        <w:ind w:leftChars="0" w:firstLine="640" w:firstLineChars="200"/>
        <w:jc w:val="left"/>
        <w:textAlignment w:val="auto"/>
        <w:outlineLvl w:val="0"/>
        <w:rPr>
          <w:rFonts w:hint="eastAsia" w:ascii="仿宋_GB2312" w:hAnsi="仿宋_GB2312" w:eastAsia="仿宋_GB2312" w:cs="仿宋_GB2312"/>
          <w:b w:val="0"/>
          <w:bCs w:val="0"/>
          <w:color w:val="auto"/>
          <w:kern w:val="28"/>
          <w:sz w:val="32"/>
          <w:szCs w:val="32"/>
          <w:lang w:val="en-US" w:eastAsia="zh-CN" w:bidi="ar-SA"/>
        </w:rPr>
      </w:pPr>
      <w:r>
        <w:rPr>
          <w:rFonts w:hint="eastAsia" w:ascii="仿宋_GB2312" w:hAnsi="仿宋_GB2312" w:cs="仿宋_GB2312"/>
          <w:b w:val="0"/>
          <w:bCs w:val="0"/>
          <w:color w:val="auto"/>
          <w:kern w:val="28"/>
          <w:sz w:val="32"/>
          <w:szCs w:val="32"/>
          <w:lang w:val="en-US" w:eastAsia="zh-CN" w:bidi="ar-SA"/>
        </w:rPr>
        <w:t>4.</w:t>
      </w:r>
      <w:r>
        <w:rPr>
          <w:rFonts w:hint="eastAsia" w:ascii="仿宋_GB2312" w:hAnsi="仿宋_GB2312" w:eastAsia="仿宋_GB2312" w:cs="仿宋_GB2312"/>
          <w:b w:val="0"/>
          <w:bCs w:val="0"/>
          <w:color w:val="auto"/>
          <w:kern w:val="28"/>
          <w:sz w:val="32"/>
          <w:szCs w:val="32"/>
          <w:lang w:val="en-US" w:eastAsia="zh-CN" w:bidi="ar-SA"/>
        </w:rPr>
        <w:t>经济成本指标完成情况：</w:t>
      </w:r>
    </w:p>
    <w:p w14:paraId="68998657">
      <w:pPr>
        <w:keepNext w:val="0"/>
        <w:keepLines w:val="0"/>
        <w:pageBreakBefore w:val="0"/>
        <w:widowControl w:val="0"/>
        <w:kinsoku/>
        <w:wordWrap/>
        <w:overflowPunct/>
        <w:topLinePunct w:val="0"/>
        <w:autoSpaceDE/>
        <w:autoSpaceDN/>
        <w:bidi w:val="0"/>
        <w:adjustRightInd w:val="0"/>
        <w:snapToGrid/>
        <w:spacing w:before="240" w:after="60" w:line="560" w:lineRule="exact"/>
        <w:ind w:firstLine="624" w:firstLineChars="200"/>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指标①：开展慰问经费，指标值：≤6万元，实际完成值</w:t>
      </w:r>
      <w:r>
        <w:rPr>
          <w:rStyle w:val="12"/>
          <w:rFonts w:hint="eastAsia" w:ascii="仿宋_GB2312" w:hAnsi="仿宋_GB2312" w:cs="仿宋_GB2312"/>
          <w:b w:val="0"/>
          <w:bCs w:val="0"/>
          <w:spacing w:val="-4"/>
          <w:sz w:val="32"/>
          <w:szCs w:val="32"/>
          <w:lang w:val="en-US" w:eastAsia="zh-CN"/>
        </w:rPr>
        <w:t>4.02</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67</w:t>
      </w:r>
      <w:r>
        <w:rPr>
          <w:rStyle w:val="12"/>
          <w:rFonts w:hint="eastAsia" w:ascii="仿宋_GB2312" w:hAnsi="仿宋_GB2312" w:eastAsia="仿宋_GB2312" w:cs="仿宋_GB2312"/>
          <w:b w:val="0"/>
          <w:bCs w:val="0"/>
          <w:spacing w:val="-4"/>
          <w:sz w:val="32"/>
          <w:szCs w:val="32"/>
          <w:lang w:val="en-US" w:eastAsia="zh-CN"/>
        </w:rPr>
        <w:t>%，偏差原因分析，慰问工作任务已完成，造成资金结余。</w:t>
      </w:r>
    </w:p>
    <w:p w14:paraId="3D198081">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指标②：民族宗教政策宣传教育，指标值：≤10万元，实际完成值</w:t>
      </w:r>
      <w:r>
        <w:rPr>
          <w:rStyle w:val="12"/>
          <w:rFonts w:hint="eastAsia" w:ascii="仿宋_GB2312" w:hAnsi="仿宋_GB2312" w:cs="仿宋_GB2312"/>
          <w:b w:val="0"/>
          <w:bCs w:val="0"/>
          <w:spacing w:val="-4"/>
          <w:sz w:val="32"/>
          <w:szCs w:val="32"/>
          <w:lang w:val="en-US" w:eastAsia="zh-CN"/>
        </w:rPr>
        <w:t>9.89</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98.9</w:t>
      </w:r>
      <w:r>
        <w:rPr>
          <w:rStyle w:val="12"/>
          <w:rFonts w:hint="eastAsia" w:ascii="仿宋_GB2312" w:hAnsi="仿宋_GB2312" w:eastAsia="仿宋_GB2312" w:cs="仿宋_GB2312"/>
          <w:b w:val="0"/>
          <w:bCs w:val="0"/>
          <w:spacing w:val="-4"/>
          <w:sz w:val="32"/>
          <w:szCs w:val="32"/>
          <w:lang w:val="en-US" w:eastAsia="zh-CN"/>
        </w:rPr>
        <w:t>%，偏差原因分析，宣传教育工作任务已完成，资金结余。</w:t>
      </w:r>
    </w:p>
    <w:p w14:paraId="49F120D0">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指标③：</w:t>
      </w:r>
      <w:r>
        <w:rPr>
          <w:rStyle w:val="12"/>
          <w:rFonts w:hint="eastAsia" w:ascii="仿宋_GB2312" w:hAnsi="仿宋_GB2312" w:cs="仿宋_GB2312"/>
          <w:b w:val="0"/>
          <w:bCs w:val="0"/>
          <w:spacing w:val="-4"/>
          <w:sz w:val="32"/>
          <w:szCs w:val="32"/>
          <w:lang w:val="en-US" w:eastAsia="zh-CN"/>
        </w:rPr>
        <w:t>开展</w:t>
      </w:r>
      <w:r>
        <w:rPr>
          <w:rStyle w:val="12"/>
          <w:rFonts w:hint="eastAsia" w:ascii="仿宋_GB2312" w:hAnsi="仿宋_GB2312" w:eastAsia="仿宋_GB2312" w:cs="仿宋_GB2312"/>
          <w:b w:val="0"/>
          <w:bCs w:val="0"/>
          <w:spacing w:val="-4"/>
          <w:sz w:val="32"/>
          <w:szCs w:val="32"/>
          <w:lang w:val="en-US" w:eastAsia="zh-CN"/>
        </w:rPr>
        <w:t>调研指导工作经费，指标值：≤10万元，实际完成值</w:t>
      </w:r>
      <w:r>
        <w:rPr>
          <w:rStyle w:val="12"/>
          <w:rFonts w:hint="eastAsia" w:ascii="仿宋_GB2312" w:hAnsi="仿宋_GB2312" w:cs="仿宋_GB2312"/>
          <w:b w:val="0"/>
          <w:bCs w:val="0"/>
          <w:spacing w:val="-4"/>
          <w:sz w:val="32"/>
          <w:szCs w:val="32"/>
          <w:lang w:val="en-US" w:eastAsia="zh-CN"/>
        </w:rPr>
        <w:t>9.91</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99.1</w:t>
      </w:r>
      <w:r>
        <w:rPr>
          <w:rStyle w:val="12"/>
          <w:rFonts w:hint="eastAsia" w:ascii="仿宋_GB2312" w:hAnsi="仿宋_GB2312" w:eastAsia="仿宋_GB2312" w:cs="仿宋_GB2312"/>
          <w:b w:val="0"/>
          <w:bCs w:val="0"/>
          <w:spacing w:val="-4"/>
          <w:sz w:val="32"/>
          <w:szCs w:val="32"/>
          <w:lang w:val="en-US" w:eastAsia="zh-CN"/>
        </w:rPr>
        <w:t>%，偏差原因分析，调研工作任务已完成，资金结余。</w:t>
      </w:r>
    </w:p>
    <w:p w14:paraId="215E5251">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指标④：民族团结联谊活动，指标值：≤4万元，实际完成值</w:t>
      </w:r>
      <w:r>
        <w:rPr>
          <w:rStyle w:val="12"/>
          <w:rFonts w:hint="eastAsia" w:ascii="仿宋_GB2312" w:hAnsi="仿宋_GB2312" w:cs="仿宋_GB2312"/>
          <w:b w:val="0"/>
          <w:bCs w:val="0"/>
          <w:spacing w:val="-4"/>
          <w:sz w:val="32"/>
          <w:szCs w:val="32"/>
          <w:lang w:val="en-US" w:eastAsia="zh-CN"/>
        </w:rPr>
        <w:t>3.88</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97</w:t>
      </w:r>
      <w:r>
        <w:rPr>
          <w:rStyle w:val="12"/>
          <w:rFonts w:hint="eastAsia" w:ascii="仿宋_GB2312" w:hAnsi="仿宋_GB2312" w:eastAsia="仿宋_GB2312" w:cs="仿宋_GB2312"/>
          <w:b w:val="0"/>
          <w:bCs w:val="0"/>
          <w:spacing w:val="-4"/>
          <w:sz w:val="32"/>
          <w:szCs w:val="32"/>
          <w:lang w:val="en-US" w:eastAsia="zh-CN"/>
        </w:rPr>
        <w:t>%，偏差原因分析，民族团结联谊活动已按工作计划全部开展完成，资金结余。</w:t>
      </w:r>
    </w:p>
    <w:p w14:paraId="3FBDEFEC">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指标⑤：宗教事务管理经费，指标值：≤25万元，实际完成值</w:t>
      </w:r>
      <w:r>
        <w:rPr>
          <w:rStyle w:val="12"/>
          <w:rFonts w:hint="eastAsia" w:ascii="仿宋_GB2312" w:hAnsi="仿宋_GB2312" w:cs="仿宋_GB2312"/>
          <w:b w:val="0"/>
          <w:bCs w:val="0"/>
          <w:spacing w:val="-4"/>
          <w:sz w:val="32"/>
          <w:szCs w:val="32"/>
          <w:lang w:val="en-US" w:eastAsia="zh-CN"/>
        </w:rPr>
        <w:t>24.41</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98</w:t>
      </w:r>
      <w:r>
        <w:rPr>
          <w:rStyle w:val="12"/>
          <w:rFonts w:hint="eastAsia" w:ascii="仿宋_GB2312" w:hAnsi="仿宋_GB2312" w:eastAsia="仿宋_GB2312" w:cs="仿宋_GB2312"/>
          <w:b w:val="0"/>
          <w:bCs w:val="0"/>
          <w:spacing w:val="-4"/>
          <w:sz w:val="32"/>
          <w:szCs w:val="32"/>
          <w:lang w:val="en-US" w:eastAsia="zh-CN"/>
        </w:rPr>
        <w:t>%，偏差原因分析，宗教事务管理阶段性工作任务已完成，资金结余。</w:t>
      </w:r>
    </w:p>
    <w:p w14:paraId="1F6411CA">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指标⑥：民族事务</w:t>
      </w:r>
      <w:r>
        <w:rPr>
          <w:rStyle w:val="12"/>
          <w:rFonts w:hint="eastAsia" w:ascii="仿宋_GB2312" w:hAnsi="仿宋_GB2312" w:cs="仿宋_GB2312"/>
          <w:b w:val="0"/>
          <w:bCs w:val="0"/>
          <w:spacing w:val="-4"/>
          <w:sz w:val="32"/>
          <w:szCs w:val="32"/>
          <w:lang w:val="en-US" w:eastAsia="zh-CN"/>
        </w:rPr>
        <w:t>、民族团结进步模范创建</w:t>
      </w:r>
      <w:r>
        <w:rPr>
          <w:rStyle w:val="12"/>
          <w:rFonts w:hint="eastAsia" w:ascii="仿宋_GB2312" w:hAnsi="仿宋_GB2312" w:eastAsia="仿宋_GB2312" w:cs="仿宋_GB2312"/>
          <w:b w:val="0"/>
          <w:bCs w:val="0"/>
          <w:spacing w:val="-4"/>
          <w:sz w:val="32"/>
          <w:szCs w:val="32"/>
          <w:lang w:val="en-US" w:eastAsia="zh-CN"/>
        </w:rPr>
        <w:t>经费，指标值：≤8万元，实际完成值</w:t>
      </w:r>
      <w:r>
        <w:rPr>
          <w:rStyle w:val="12"/>
          <w:rFonts w:hint="eastAsia" w:ascii="仿宋_GB2312" w:hAnsi="仿宋_GB2312" w:cs="仿宋_GB2312"/>
          <w:b w:val="0"/>
          <w:bCs w:val="0"/>
          <w:spacing w:val="-4"/>
          <w:sz w:val="32"/>
          <w:szCs w:val="32"/>
          <w:lang w:val="en-US" w:eastAsia="zh-CN"/>
        </w:rPr>
        <w:t>7.81</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98</w:t>
      </w:r>
      <w:r>
        <w:rPr>
          <w:rStyle w:val="12"/>
          <w:rFonts w:hint="eastAsia" w:ascii="仿宋_GB2312" w:hAnsi="仿宋_GB2312" w:eastAsia="仿宋_GB2312" w:cs="仿宋_GB2312"/>
          <w:b w:val="0"/>
          <w:bCs w:val="0"/>
          <w:spacing w:val="-4"/>
          <w:sz w:val="32"/>
          <w:szCs w:val="32"/>
          <w:lang w:val="en-US" w:eastAsia="zh-CN"/>
        </w:rPr>
        <w:t>%，偏差原因分析，民族事务管理阶段性工作任务和民族团结进步模范创建工作已完成，资金结余。</w:t>
      </w:r>
    </w:p>
    <w:p w14:paraId="08CA53B0">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指标⑦：包联村办实事经费，指标值：≤3万元，实际完成值</w:t>
      </w:r>
      <w:r>
        <w:rPr>
          <w:rStyle w:val="12"/>
          <w:rFonts w:hint="eastAsia" w:ascii="仿宋_GB2312" w:hAnsi="仿宋_GB2312" w:cs="仿宋_GB2312"/>
          <w:b w:val="0"/>
          <w:bCs w:val="0"/>
          <w:spacing w:val="-4"/>
          <w:sz w:val="32"/>
          <w:szCs w:val="32"/>
          <w:lang w:val="en-US" w:eastAsia="zh-CN"/>
        </w:rPr>
        <w:t>1</w:t>
      </w:r>
      <w:r>
        <w:rPr>
          <w:rStyle w:val="12"/>
          <w:rFonts w:hint="eastAsia" w:ascii="仿宋_GB2312" w:hAnsi="仿宋_GB2312" w:eastAsia="仿宋_GB2312" w:cs="仿宋_GB2312"/>
          <w:b w:val="0"/>
          <w:bCs w:val="0"/>
          <w:spacing w:val="-4"/>
          <w:sz w:val="32"/>
          <w:szCs w:val="32"/>
          <w:lang w:val="en-US" w:eastAsia="zh-CN"/>
        </w:rPr>
        <w:t>万元，指标完成率</w:t>
      </w:r>
      <w:r>
        <w:rPr>
          <w:rStyle w:val="12"/>
          <w:rFonts w:hint="eastAsia" w:ascii="仿宋_GB2312" w:hAnsi="仿宋_GB2312" w:cs="仿宋_GB2312"/>
          <w:b w:val="0"/>
          <w:bCs w:val="0"/>
          <w:spacing w:val="-4"/>
          <w:sz w:val="32"/>
          <w:szCs w:val="32"/>
          <w:lang w:val="en-US" w:eastAsia="zh-CN"/>
        </w:rPr>
        <w:t>33</w:t>
      </w:r>
      <w:r>
        <w:rPr>
          <w:rStyle w:val="12"/>
          <w:rFonts w:hint="eastAsia" w:ascii="仿宋_GB2312" w:hAnsi="仿宋_GB2312" w:eastAsia="仿宋_GB2312" w:cs="仿宋_GB2312"/>
          <w:b w:val="0"/>
          <w:bCs w:val="0"/>
          <w:spacing w:val="-4"/>
          <w:sz w:val="32"/>
          <w:szCs w:val="32"/>
          <w:lang w:val="en-US" w:eastAsia="zh-CN"/>
        </w:rPr>
        <w:t>%，偏差原因分析，包联村帮扶做实事工作任务已完成，开展了20户脱贫户慰问并发放煤，资金结余。</w:t>
      </w:r>
    </w:p>
    <w:p w14:paraId="0464DF04">
      <w:pPr>
        <w:pStyle w:val="2"/>
        <w:keepNext w:val="0"/>
        <w:keepLines w:val="0"/>
        <w:pageBreakBefore w:val="0"/>
        <w:kinsoku/>
        <w:wordWrap/>
        <w:overflowPunct/>
        <w:topLinePunct w:val="0"/>
        <w:autoSpaceDE/>
        <w:autoSpaceDN/>
        <w:bidi w:val="0"/>
        <w:adjustRightInd/>
        <w:snapToGrid/>
        <w:spacing w:before="240" w:after="60" w:line="560" w:lineRule="exact"/>
        <w:ind w:leftChars="0" w:firstLine="624" w:firstLineChars="200"/>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此项权重分10分，得分9.5分。</w:t>
      </w:r>
      <w:bookmarkStart w:id="15" w:name="_Toc68703841"/>
    </w:p>
    <w:p w14:paraId="3C3C1B98">
      <w:pPr>
        <w:pStyle w:val="2"/>
        <w:keepNext w:val="0"/>
        <w:keepLines w:val="0"/>
        <w:pageBreakBefore w:val="0"/>
        <w:kinsoku/>
        <w:wordWrap/>
        <w:overflowPunct/>
        <w:topLinePunct w:val="0"/>
        <w:autoSpaceDE/>
        <w:autoSpaceDN/>
        <w:bidi w:val="0"/>
        <w:adjustRightInd/>
        <w:snapToGrid/>
        <w:spacing w:before="240" w:after="60" w:line="560" w:lineRule="exact"/>
        <w:ind w:leftChars="0" w:firstLine="640" w:firstLineChars="200"/>
        <w:jc w:val="left"/>
        <w:textAlignment w:val="auto"/>
        <w:outlineLvl w:val="0"/>
        <w:rPr>
          <w:rFonts w:hint="eastAsia" w:ascii="仿宋_GB2312" w:eastAsia="仿宋_GB2312"/>
          <w:b w:val="0"/>
          <w:bCs w:val="0"/>
          <w:color w:val="auto"/>
          <w:highlight w:val="none"/>
        </w:rPr>
      </w:pP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5821696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社会效益指标</w:t>
      </w:r>
      <w:r>
        <w:rPr>
          <w:rFonts w:hint="eastAsia" w:ascii="仿宋_GB2312" w:hAnsi="仿宋_GB2312" w:eastAsia="仿宋_GB2312" w:cs="仿宋_GB2312"/>
          <w:color w:val="auto"/>
          <w:sz w:val="32"/>
          <w:szCs w:val="32"/>
          <w:highlight w:val="none"/>
          <w:lang w:eastAsia="zh-CN"/>
        </w:rPr>
        <w:t>完成情况</w:t>
      </w:r>
      <w:r>
        <w:rPr>
          <w:rFonts w:hint="eastAsia" w:ascii="仿宋_GB2312" w:hAnsi="仿宋_GB2312" w:eastAsia="仿宋_GB2312" w:cs="仿宋_GB2312"/>
          <w:color w:val="auto"/>
          <w:sz w:val="32"/>
          <w:szCs w:val="32"/>
          <w:highlight w:val="none"/>
        </w:rPr>
        <w:t>：</w:t>
      </w:r>
    </w:p>
    <w:p w14:paraId="2B24C3BB">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指标①：党的民族宗教政策宣传知晓率，指标值：≥70%，实际完成值</w:t>
      </w:r>
      <w:r>
        <w:rPr>
          <w:rStyle w:val="12"/>
          <w:rFonts w:hint="eastAsia" w:ascii="仿宋_GB2312" w:hAnsi="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lang w:val="en-US" w:eastAsia="zh-CN"/>
        </w:rPr>
        <w:t>0%，指标完成率</w:t>
      </w:r>
      <w:r>
        <w:rPr>
          <w:rStyle w:val="12"/>
          <w:rFonts w:hint="eastAsia" w:ascii="仿宋_GB2312" w:hAnsi="仿宋_GB2312" w:cs="仿宋_GB2312"/>
          <w:b w:val="0"/>
          <w:bCs w:val="0"/>
          <w:spacing w:val="-4"/>
          <w:sz w:val="32"/>
          <w:szCs w:val="32"/>
          <w:lang w:val="en-US" w:eastAsia="zh-CN"/>
        </w:rPr>
        <w:t>143</w:t>
      </w:r>
      <w:r>
        <w:rPr>
          <w:rStyle w:val="12"/>
          <w:rFonts w:hint="eastAsia" w:ascii="仿宋_GB2312" w:hAnsi="仿宋_GB2312" w:eastAsia="仿宋_GB2312" w:cs="仿宋_GB2312"/>
          <w:b w:val="0"/>
          <w:bCs w:val="0"/>
          <w:spacing w:val="-4"/>
          <w:sz w:val="32"/>
          <w:szCs w:val="32"/>
          <w:lang w:val="en-US" w:eastAsia="zh-CN"/>
        </w:rPr>
        <w:t>%，偏差原因分析，民族宗教政策宣城知晓率100%，超目标任务。</w:t>
      </w:r>
    </w:p>
    <w:p w14:paraId="5512DB42">
      <w:pPr>
        <w:keepNext w:val="0"/>
        <w:keepLines w:val="0"/>
        <w:pageBreakBefore w:val="0"/>
        <w:widowControl w:val="0"/>
        <w:kinsoku/>
        <w:wordWrap/>
        <w:overflowPunct/>
        <w:topLinePunct w:val="0"/>
        <w:autoSpaceDE/>
        <w:autoSpaceDN/>
        <w:bidi w:val="0"/>
        <w:adjustRightInd w:val="0"/>
        <w:snapToGrid/>
        <w:spacing w:before="240" w:after="60" w:line="560" w:lineRule="exact"/>
        <w:ind w:firstLine="608"/>
        <w:jc w:val="left"/>
        <w:textAlignment w:val="auto"/>
        <w:outlineLvl w:val="0"/>
        <w:rPr>
          <w:rStyle w:val="12"/>
          <w:rFonts w:hint="eastAsia" w:ascii="仿宋_GB2312" w:hAnsi="仿宋_GB2312" w:eastAsia="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lang w:val="en-US" w:eastAsia="zh-CN"/>
        </w:rPr>
        <w:t>指标②：各族干部群众中华民族共同体意识，指标值：显著增强，实际完成值达成目标，指标完成率100%。</w:t>
      </w:r>
    </w:p>
    <w:p w14:paraId="2E7EBD24">
      <w:pPr>
        <w:pStyle w:val="2"/>
        <w:keepNext w:val="0"/>
        <w:keepLines w:val="0"/>
        <w:pageBreakBefore w:val="0"/>
        <w:kinsoku/>
        <w:wordWrap/>
        <w:overflowPunct/>
        <w:topLinePunct w:val="0"/>
        <w:autoSpaceDE/>
        <w:autoSpaceDN/>
        <w:bidi w:val="0"/>
        <w:adjustRightInd/>
        <w:snapToGrid/>
        <w:spacing w:before="240" w:after="60" w:line="560" w:lineRule="exact"/>
        <w:ind w:leftChars="0" w:firstLine="624" w:firstLineChars="200"/>
        <w:jc w:val="left"/>
        <w:textAlignment w:val="auto"/>
        <w:outlineLvl w:val="0"/>
        <w:rPr>
          <w:rFonts w:hint="eastAsia"/>
          <w:lang w:val="en-US" w:eastAsia="zh-CN"/>
        </w:rPr>
      </w:pPr>
      <w:r>
        <w:rPr>
          <w:rStyle w:val="12"/>
          <w:rFonts w:hint="eastAsia" w:ascii="仿宋_GB2312" w:hAnsi="仿宋_GB2312" w:eastAsia="仿宋_GB2312" w:cs="仿宋_GB2312"/>
          <w:b w:val="0"/>
          <w:bCs w:val="0"/>
          <w:spacing w:val="-4"/>
          <w:sz w:val="32"/>
          <w:szCs w:val="32"/>
          <w:lang w:val="en-US" w:eastAsia="zh-CN"/>
        </w:rPr>
        <w:t>此项权重分10分，得分10分。</w:t>
      </w:r>
    </w:p>
    <w:p w14:paraId="36C041D0">
      <w:pPr>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color w:val="auto"/>
          <w:sz w:val="32"/>
          <w:szCs w:val="32"/>
          <w:highlight w:val="none"/>
        </w:rPr>
      </w:pPr>
      <w:r>
        <w:rPr>
          <w:rFonts w:hint="eastAsia"/>
          <w:color w:val="auto"/>
          <w:sz w:val="32"/>
          <w:szCs w:val="32"/>
          <w:highlight w:val="none"/>
        </w:rPr>
        <w:t>满意度指标</w:t>
      </w:r>
      <w:r>
        <w:rPr>
          <w:rFonts w:hint="eastAsia"/>
          <w:color w:val="auto"/>
          <w:sz w:val="32"/>
          <w:szCs w:val="32"/>
          <w:highlight w:val="none"/>
          <w:lang w:eastAsia="zh-CN"/>
        </w:rPr>
        <w:t>完成情况分析</w:t>
      </w:r>
      <w:r>
        <w:rPr>
          <w:rFonts w:hint="eastAsia"/>
          <w:color w:val="auto"/>
          <w:sz w:val="32"/>
          <w:szCs w:val="32"/>
          <w:highlight w:val="none"/>
        </w:rPr>
        <w:t>：</w:t>
      </w:r>
    </w:p>
    <w:p w14:paraId="56F7FB67">
      <w:pPr>
        <w:spacing w:line="540" w:lineRule="exact"/>
        <w:ind w:firstLine="567"/>
        <w:rPr>
          <w:rStyle w:val="12"/>
          <w:rFonts w:hint="eastAsia" w:ascii="仿宋_GB2312" w:hAnsi="仿宋_GB2312" w:eastAsia="仿宋_GB2312" w:cs="仿宋_GB2312"/>
          <w:b w:val="0"/>
          <w:bCs w:val="0"/>
          <w:spacing w:val="-4"/>
          <w:sz w:val="32"/>
          <w:szCs w:val="32"/>
        </w:rPr>
      </w:pPr>
      <w:r>
        <w:rPr>
          <w:rStyle w:val="12"/>
          <w:rFonts w:hint="eastAsia" w:ascii="仿宋_GB2312" w:hAnsi="仿宋_GB2312" w:eastAsia="仿宋_GB2312" w:cs="仿宋_GB2312"/>
          <w:b w:val="0"/>
          <w:bCs w:val="0"/>
          <w:spacing w:val="-4"/>
          <w:sz w:val="32"/>
          <w:szCs w:val="32"/>
        </w:rPr>
        <w:t>指标：各族干部群众对民族宗教工作满意度，指标值：≥90%，实际完成值</w:t>
      </w:r>
      <w:r>
        <w:rPr>
          <w:rStyle w:val="12"/>
          <w:rFonts w:hint="eastAsia" w:ascii="仿宋_GB2312" w:hAnsi="仿宋_GB2312" w:eastAsia="仿宋_GB2312" w:cs="仿宋_GB2312"/>
          <w:b w:val="0"/>
          <w:bCs w:val="0"/>
          <w:spacing w:val="-4"/>
          <w:sz w:val="32"/>
          <w:szCs w:val="32"/>
          <w:lang w:val="en-US" w:eastAsia="zh-CN"/>
        </w:rPr>
        <w:t>10</w:t>
      </w:r>
      <w:r>
        <w:rPr>
          <w:rStyle w:val="12"/>
          <w:rFonts w:hint="eastAsia" w:ascii="仿宋_GB2312" w:hAnsi="仿宋_GB2312" w:eastAsia="仿宋_GB2312" w:cs="仿宋_GB2312"/>
          <w:b w:val="0"/>
          <w:bCs w:val="0"/>
          <w:spacing w:val="-4"/>
          <w:sz w:val="32"/>
          <w:szCs w:val="32"/>
        </w:rPr>
        <w:t>0%，指标完成率1</w:t>
      </w:r>
      <w:r>
        <w:rPr>
          <w:rStyle w:val="12"/>
          <w:rFonts w:hint="eastAsia" w:ascii="仿宋_GB2312" w:hAnsi="仿宋_GB2312" w:eastAsia="仿宋_GB2312" w:cs="仿宋_GB2312"/>
          <w:b w:val="0"/>
          <w:bCs w:val="0"/>
          <w:spacing w:val="-4"/>
          <w:sz w:val="32"/>
          <w:szCs w:val="32"/>
          <w:lang w:val="en-US" w:eastAsia="zh-CN"/>
        </w:rPr>
        <w:t>11</w:t>
      </w:r>
      <w:r>
        <w:rPr>
          <w:rStyle w:val="12"/>
          <w:rFonts w:hint="eastAsia" w:ascii="仿宋_GB2312" w:hAnsi="仿宋_GB2312" w:eastAsia="仿宋_GB2312" w:cs="仿宋_GB2312"/>
          <w:b w:val="0"/>
          <w:bCs w:val="0"/>
          <w:spacing w:val="-4"/>
          <w:sz w:val="32"/>
          <w:szCs w:val="32"/>
        </w:rPr>
        <w:t>%</w:t>
      </w:r>
      <w:r>
        <w:rPr>
          <w:rStyle w:val="12"/>
          <w:rFonts w:hint="eastAsia" w:ascii="仿宋_GB2312" w:hAnsi="仿宋_GB2312" w:eastAsia="仿宋_GB2312" w:cs="仿宋_GB2312"/>
          <w:b w:val="0"/>
          <w:bCs w:val="0"/>
          <w:spacing w:val="-4"/>
          <w:sz w:val="32"/>
          <w:szCs w:val="32"/>
          <w:lang w:val="en-US" w:eastAsia="zh-CN"/>
        </w:rPr>
        <w:t>，偏差原因分析，各族干部群众对民族宗教工作满意度100%，超目标任务。</w:t>
      </w:r>
    </w:p>
    <w:p w14:paraId="58104EB2">
      <w:pPr>
        <w:pStyle w:val="2"/>
        <w:keepNext w:val="0"/>
        <w:keepLines w:val="0"/>
        <w:pageBreakBefore w:val="0"/>
        <w:kinsoku/>
        <w:wordWrap/>
        <w:overflowPunct/>
        <w:topLinePunct w:val="0"/>
        <w:autoSpaceDE/>
        <w:autoSpaceDN/>
        <w:bidi w:val="0"/>
        <w:adjustRightInd/>
        <w:snapToGrid/>
        <w:spacing w:before="240" w:after="60" w:line="560" w:lineRule="exact"/>
        <w:ind w:leftChars="0" w:firstLine="624" w:firstLineChars="200"/>
        <w:jc w:val="left"/>
        <w:textAlignment w:val="auto"/>
        <w:outlineLvl w:val="0"/>
      </w:pPr>
      <w:r>
        <w:rPr>
          <w:rStyle w:val="12"/>
          <w:rFonts w:hint="eastAsia" w:ascii="仿宋_GB2312" w:hAnsi="仿宋_GB2312" w:eastAsia="仿宋_GB2312" w:cs="仿宋_GB2312"/>
          <w:b w:val="0"/>
          <w:bCs w:val="0"/>
          <w:spacing w:val="-4"/>
          <w:sz w:val="32"/>
          <w:szCs w:val="32"/>
          <w:lang w:val="en-US" w:eastAsia="zh-CN"/>
        </w:rPr>
        <w:t>此项权重分10分，得分10分。</w:t>
      </w:r>
    </w:p>
    <w:p w14:paraId="636EA31F"/>
    <w:p w14:paraId="6019F0A2">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27A6E19A">
      <w:pPr>
        <w:spacing w:line="540" w:lineRule="exact"/>
        <w:ind w:firstLine="567"/>
        <w:rPr>
          <w:rStyle w:val="12"/>
          <w:rFonts w:hint="eastAsia" w:ascii="仿宋_GB2312" w:hAnsi="仿宋_GB2312" w:cs="仿宋_GB2312"/>
          <w:b w:val="0"/>
          <w:bCs w:val="0"/>
          <w:spacing w:val="-4"/>
          <w:sz w:val="32"/>
          <w:szCs w:val="32"/>
          <w:lang w:val="en-US" w:eastAsia="zh-CN"/>
        </w:rPr>
      </w:pPr>
      <w:r>
        <w:rPr>
          <w:rStyle w:val="12"/>
          <w:rFonts w:hint="eastAsia" w:ascii="仿宋_GB2312" w:hAnsi="仿宋_GB2312" w:eastAsia="仿宋_GB2312" w:cs="仿宋_GB2312"/>
          <w:b w:val="0"/>
          <w:bCs w:val="0"/>
          <w:spacing w:val="-4"/>
          <w:sz w:val="32"/>
          <w:szCs w:val="32"/>
        </w:rPr>
        <w:t>民族宗教工作项目年初预算66万元，全年预算66万元，实际支出</w:t>
      </w:r>
      <w:r>
        <w:rPr>
          <w:rStyle w:val="12"/>
          <w:rFonts w:hint="eastAsia" w:ascii="仿宋_GB2312" w:hAnsi="仿宋_GB2312" w:cs="仿宋_GB2312"/>
          <w:b w:val="0"/>
          <w:bCs w:val="0"/>
          <w:spacing w:val="-4"/>
          <w:sz w:val="32"/>
          <w:szCs w:val="32"/>
          <w:lang w:val="en-US" w:eastAsia="zh-CN"/>
        </w:rPr>
        <w:t>60.92</w:t>
      </w:r>
      <w:r>
        <w:rPr>
          <w:rStyle w:val="12"/>
          <w:rFonts w:hint="eastAsia" w:ascii="仿宋_GB2312" w:hAnsi="仿宋_GB2312" w:eastAsia="仿宋_GB2312" w:cs="仿宋_GB2312"/>
          <w:b w:val="0"/>
          <w:bCs w:val="0"/>
          <w:spacing w:val="-4"/>
          <w:sz w:val="32"/>
          <w:szCs w:val="32"/>
        </w:rPr>
        <w:t>万元，预算执行率为</w:t>
      </w:r>
      <w:r>
        <w:rPr>
          <w:rStyle w:val="12"/>
          <w:rFonts w:hint="eastAsia" w:ascii="仿宋_GB2312" w:hAnsi="仿宋_GB2312" w:cs="仿宋_GB2312"/>
          <w:b w:val="0"/>
          <w:bCs w:val="0"/>
          <w:spacing w:val="-4"/>
          <w:sz w:val="32"/>
          <w:szCs w:val="32"/>
          <w:lang w:val="en-US" w:eastAsia="zh-CN"/>
        </w:rPr>
        <w:t>92.30</w:t>
      </w:r>
      <w:r>
        <w:rPr>
          <w:rStyle w:val="12"/>
          <w:rFonts w:hint="eastAsia" w:ascii="仿宋_GB2312" w:hAnsi="仿宋_GB2312" w:eastAsia="仿宋_GB2312" w:cs="仿宋_GB2312"/>
          <w:b w:val="0"/>
          <w:bCs w:val="0"/>
          <w:spacing w:val="-4"/>
          <w:sz w:val="32"/>
          <w:szCs w:val="32"/>
        </w:rPr>
        <w:t>%，项目绩效指标总体完成率为</w:t>
      </w:r>
      <w:r>
        <w:rPr>
          <w:rStyle w:val="12"/>
          <w:rFonts w:hint="eastAsia" w:ascii="仿宋_GB2312" w:hAnsi="仿宋_GB2312" w:cs="仿宋_GB2312"/>
          <w:b w:val="0"/>
          <w:bCs w:val="0"/>
          <w:spacing w:val="-4"/>
          <w:sz w:val="32"/>
          <w:szCs w:val="32"/>
          <w:lang w:val="en-US" w:eastAsia="zh-CN"/>
        </w:rPr>
        <w:t>101.5</w:t>
      </w:r>
      <w:r>
        <w:rPr>
          <w:rStyle w:val="12"/>
          <w:rFonts w:hint="eastAsia" w:ascii="仿宋_GB2312" w:hAnsi="仿宋_GB2312" w:eastAsia="仿宋_GB2312" w:cs="仿宋_GB2312"/>
          <w:b w:val="0"/>
          <w:bCs w:val="0"/>
          <w:spacing w:val="-4"/>
          <w:sz w:val="32"/>
          <w:szCs w:val="32"/>
        </w:rPr>
        <w:t>%，总体偏差率为</w:t>
      </w:r>
      <w:r>
        <w:rPr>
          <w:rStyle w:val="12"/>
          <w:rFonts w:hint="eastAsia" w:ascii="仿宋_GB2312" w:hAnsi="仿宋_GB2312" w:cs="仿宋_GB2312"/>
          <w:b w:val="0"/>
          <w:bCs w:val="0"/>
          <w:spacing w:val="-4"/>
          <w:sz w:val="32"/>
          <w:szCs w:val="32"/>
          <w:lang w:val="en-US" w:eastAsia="zh-CN"/>
        </w:rPr>
        <w:t>9.2</w:t>
      </w:r>
      <w:r>
        <w:rPr>
          <w:rStyle w:val="12"/>
          <w:rFonts w:hint="eastAsia" w:ascii="仿宋_GB2312" w:hAnsi="仿宋_GB2312" w:eastAsia="仿宋_GB2312" w:cs="仿宋_GB2312"/>
          <w:b w:val="0"/>
          <w:bCs w:val="0"/>
          <w:spacing w:val="-4"/>
          <w:sz w:val="32"/>
          <w:szCs w:val="32"/>
        </w:rPr>
        <w:t>%,偏差原因</w:t>
      </w:r>
      <w:r>
        <w:rPr>
          <w:rStyle w:val="12"/>
          <w:rFonts w:hint="eastAsia" w:ascii="仿宋_GB2312" w:hAnsi="仿宋_GB2312" w:cs="仿宋_GB2312"/>
          <w:b w:val="0"/>
          <w:bCs w:val="0"/>
          <w:spacing w:val="-4"/>
          <w:sz w:val="32"/>
          <w:szCs w:val="32"/>
          <w:lang w:eastAsia="zh-CN"/>
        </w:rPr>
        <w:t>，</w:t>
      </w:r>
      <w:r>
        <w:rPr>
          <w:rStyle w:val="12"/>
          <w:rFonts w:hint="eastAsia" w:ascii="仿宋_GB2312" w:hAnsi="仿宋_GB2312" w:cs="仿宋_GB2312"/>
          <w:b w:val="0"/>
          <w:bCs w:val="0"/>
          <w:spacing w:val="-4"/>
          <w:sz w:val="32"/>
          <w:szCs w:val="32"/>
          <w:lang w:val="en-US" w:eastAsia="zh-CN"/>
        </w:rPr>
        <w:t>按照年初工作计划和目标，全年已完成年初工作计划和目标，资金有结余，节约了预算资金。</w:t>
      </w:r>
    </w:p>
    <w:p w14:paraId="5EDA22FF">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val="en-US" w:eastAsia="zh-CN"/>
        </w:rPr>
        <w:t>六</w:t>
      </w:r>
      <w:r>
        <w:rPr>
          <w:rFonts w:hint="eastAsia" w:ascii="Times New Roman" w:hAnsi="Times New Roman" w:eastAsia="黑体" w:cs="Times New Roman"/>
          <w:sz w:val="32"/>
          <w:szCs w:val="32"/>
          <w:lang w:eastAsia="zh-Hans"/>
        </w:rPr>
        <w:t>、主要经验及做法、存在的问题及原因分析</w:t>
      </w:r>
      <w:bookmarkEnd w:id="16"/>
    </w:p>
    <w:p w14:paraId="0C6BB22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3C3A2A8B">
      <w:pPr>
        <w:pStyle w:val="4"/>
        <w:pageBreakBefore w:val="0"/>
        <w:kinsoku/>
        <w:wordWrap/>
        <w:overflowPunct/>
        <w:topLinePunct w:val="0"/>
        <w:autoSpaceDE/>
        <w:autoSpaceDN/>
        <w:bidi w:val="0"/>
        <w:adjustRightInd/>
        <w:snapToGrid/>
        <w:spacing w:before="0" w:after="0" w:line="560" w:lineRule="exact"/>
        <w:ind w:firstLine="624" w:firstLineChars="200"/>
        <w:textAlignment w:val="auto"/>
        <w:rPr>
          <w:rStyle w:val="12"/>
          <w:rFonts w:hint="eastAsia" w:ascii="仿宋_GB2312" w:hAnsi="仿宋_GB2312" w:eastAsia="仿宋_GB2312" w:cs="仿宋_GB2312"/>
          <w:b w:val="0"/>
          <w:bCs w:val="0"/>
          <w:spacing w:val="-4"/>
          <w:sz w:val="32"/>
          <w:szCs w:val="32"/>
        </w:rPr>
      </w:pPr>
      <w:bookmarkStart w:id="18" w:name="_Toc68703844"/>
      <w:r>
        <w:rPr>
          <w:rStyle w:val="12"/>
          <w:rFonts w:hint="eastAsia" w:ascii="仿宋_GB2312" w:hAnsi="仿宋_GB2312" w:eastAsia="仿宋_GB2312" w:cs="仿宋_GB2312"/>
          <w:b w:val="0"/>
          <w:bCs w:val="0"/>
          <w:spacing w:val="-4"/>
          <w:sz w:val="32"/>
          <w:szCs w:val="32"/>
          <w:lang w:val="en-US" w:eastAsia="zh-CN"/>
        </w:rPr>
        <w:t>一是</w:t>
      </w:r>
      <w:r>
        <w:rPr>
          <w:rStyle w:val="12"/>
          <w:rFonts w:hint="eastAsia" w:ascii="仿宋_GB2312" w:hAnsi="仿宋_GB2312" w:eastAsia="仿宋_GB2312" w:cs="仿宋_GB2312"/>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r>
        <w:rPr>
          <w:rStyle w:val="12"/>
          <w:rFonts w:hint="eastAsia" w:ascii="仿宋_GB2312" w:hAnsi="仿宋_GB2312" w:eastAsia="仿宋_GB2312" w:cs="仿宋_GB2312"/>
          <w:b w:val="0"/>
          <w:bCs w:val="0"/>
          <w:spacing w:val="-4"/>
          <w:sz w:val="32"/>
          <w:szCs w:val="32"/>
        </w:rPr>
        <w:br w:type="textWrapping"/>
      </w:r>
      <w:r>
        <w:rPr>
          <w:rStyle w:val="12"/>
          <w:rFonts w:hint="eastAsia" w:ascii="仿宋_GB2312" w:hAnsi="仿宋_GB2312" w:eastAsia="仿宋_GB2312" w:cs="仿宋_GB2312"/>
          <w:b w:val="0"/>
          <w:bCs w:val="0"/>
          <w:spacing w:val="-4"/>
          <w:sz w:val="32"/>
          <w:szCs w:val="32"/>
          <w:lang w:val="en-US" w:eastAsia="zh-CN"/>
        </w:rPr>
        <w:t xml:space="preserve">    二是</w:t>
      </w:r>
      <w:r>
        <w:rPr>
          <w:rStyle w:val="12"/>
          <w:rFonts w:hint="eastAsia" w:ascii="仿宋_GB2312" w:hAnsi="仿宋_GB2312" w:eastAsia="仿宋_GB2312" w:cs="仿宋_GB2312"/>
          <w:b w:val="0"/>
          <w:bCs w:val="0"/>
          <w:spacing w:val="-4"/>
          <w:sz w:val="32"/>
          <w:szCs w:val="32"/>
        </w:rPr>
        <w:t>严格坚持先做事、后验收、再拨付的原则，基本杜绝了资金被挤占和挪用现象的发生，跟踪检查到位。财政、纪检、等职能部门全面参与专项资金的全过程的监管。在监督环节上，实行关口前移，从事后监督管理转向事前审核，事中监督和事后检查稽核相结合的监督制度上来，形成多环节全过程的监督管理格局，尽量早发现问题，早解决问题。</w:t>
      </w:r>
    </w:p>
    <w:p w14:paraId="67D3E7C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2026A911">
      <w:pPr>
        <w:spacing w:line="540" w:lineRule="exact"/>
        <w:ind w:firstLine="567"/>
        <w:rPr>
          <w:rFonts w:hint="eastAsia" w:ascii="仿宋_GB2312" w:hAnsi="仿宋_GB2312" w:eastAsia="仿宋_GB2312" w:cs="仿宋_GB2312"/>
          <w:spacing w:val="-4"/>
          <w:sz w:val="32"/>
          <w:szCs w:val="32"/>
        </w:rPr>
      </w:pPr>
      <w:r>
        <w:rPr>
          <w:rStyle w:val="12"/>
          <w:rFonts w:hint="eastAsia" w:ascii="仿宋_GB2312" w:hAnsi="仿宋_GB2312" w:cs="仿宋_GB2312"/>
          <w:b w:val="0"/>
          <w:bCs w:val="0"/>
          <w:spacing w:val="-4"/>
          <w:sz w:val="32"/>
          <w:szCs w:val="32"/>
          <w:lang w:val="en-US" w:eastAsia="zh-CN"/>
        </w:rPr>
        <w:t>1.</w:t>
      </w:r>
      <w:r>
        <w:rPr>
          <w:rStyle w:val="12"/>
          <w:rFonts w:hint="eastAsia" w:ascii="仿宋_GB2312" w:hAnsi="仿宋_GB2312" w:eastAsia="仿宋_GB2312" w:cs="仿宋_GB2312"/>
          <w:b w:val="0"/>
          <w:bCs w:val="0"/>
          <w:spacing w:val="-4"/>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Style w:val="12"/>
          <w:rFonts w:hint="eastAsia" w:ascii="仿宋_GB2312" w:hAnsi="仿宋_GB2312" w:eastAsia="仿宋_GB2312" w:cs="仿宋_GB2312"/>
          <w:b w:val="0"/>
          <w:bCs w:val="0"/>
          <w:spacing w:val="-4"/>
          <w:sz w:val="32"/>
          <w:szCs w:val="32"/>
        </w:rPr>
        <w:br w:type="textWrapping"/>
      </w:r>
      <w:r>
        <w:rPr>
          <w:rStyle w:val="12"/>
          <w:rFonts w:hint="eastAsia" w:ascii="仿宋_GB2312" w:hAnsi="仿宋_GB2312" w:eastAsia="仿宋_GB2312" w:cs="仿宋_GB2312"/>
          <w:b w:val="0"/>
          <w:bCs w:val="0"/>
          <w:spacing w:val="-4"/>
          <w:sz w:val="32"/>
          <w:szCs w:val="32"/>
          <w:lang w:val="en-US" w:eastAsia="zh-CN"/>
        </w:rPr>
        <w:t xml:space="preserve">   </w:t>
      </w:r>
      <w:r>
        <w:rPr>
          <w:rStyle w:val="12"/>
          <w:rFonts w:hint="eastAsia" w:ascii="仿宋_GB2312" w:hAnsi="仿宋_GB2312" w:cs="仿宋_GB2312"/>
          <w:b w:val="0"/>
          <w:bCs w:val="0"/>
          <w:spacing w:val="-4"/>
          <w:sz w:val="32"/>
          <w:szCs w:val="32"/>
          <w:lang w:val="en-US" w:eastAsia="zh-CN"/>
        </w:rPr>
        <w:t xml:space="preserve"> 2.</w:t>
      </w:r>
      <w:r>
        <w:rPr>
          <w:rStyle w:val="12"/>
          <w:rFonts w:hint="eastAsia" w:ascii="仿宋_GB2312" w:hAnsi="仿宋_GB2312" w:eastAsia="仿宋_GB2312" w:cs="仿宋_GB2312"/>
          <w:b w:val="0"/>
          <w:bCs w:val="0"/>
          <w:spacing w:val="-4"/>
          <w:sz w:val="32"/>
          <w:szCs w:val="32"/>
        </w:rPr>
        <w:t>需加强业务科室和项目资金预算绩效管理的全过程融合，切实发挥业务科室的主体责任，从项目的决策、项目过程指标、项目产出的指标，到效益指标，让资金正真用在民族宗教工作的刀刃上。</w:t>
      </w:r>
    </w:p>
    <w:p w14:paraId="312F2E79">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14:paraId="57830D10">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1990FC8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0B856967">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color w:val="auto"/>
          <w:sz w:val="32"/>
          <w:szCs w:val="32"/>
        </w:rPr>
      </w:pPr>
      <w:r>
        <w:rPr>
          <w:rFonts w:hint="eastAsia" w:ascii="仿宋_GB2312" w:hAnsi="仿宋_GB2312" w:eastAsia="仿宋_GB2312" w:cs="仿宋_GB2312"/>
          <w:color w:val="auto"/>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2"/>
          <w:szCs w:val="32"/>
        </w:rPr>
        <w:t>。</w:t>
      </w:r>
    </w:p>
    <w:p w14:paraId="37738113">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C2CAD4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16507C70">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lang w:eastAsia="zh-CN"/>
        </w:rPr>
      </w:pPr>
      <w:r>
        <w:rPr>
          <w:rFonts w:hint="eastAsia"/>
          <w:color w:val="auto"/>
          <w:sz w:val="32"/>
          <w:szCs w:val="32"/>
          <w:lang w:val="en-US" w:eastAsia="zh-CN"/>
        </w:rPr>
        <w:t>无</w:t>
      </w:r>
    </w:p>
    <w:p w14:paraId="5692225B">
      <w:pPr>
        <w:rPr>
          <w:rFonts w:hint="eastAsia" w:ascii="仿宋_GB2312" w:hAnsi="仿宋_GB2312" w:cs="仿宋_GB2312"/>
          <w:b w:val="0"/>
          <w:bCs w:val="0"/>
          <w:lang w:val="en-US" w:eastAsia="zh-CN"/>
        </w:rPr>
      </w:pPr>
    </w:p>
    <w:p w14:paraId="5D15DBEE">
      <w:pPr>
        <w:pStyle w:val="2"/>
        <w:rPr>
          <w:rFonts w:hint="eastAsia" w:ascii="仿宋_GB2312" w:hAnsi="仿宋_GB2312" w:cs="仿宋_GB2312"/>
          <w:b w:val="0"/>
          <w:bCs w:val="0"/>
          <w:lang w:val="en-US" w:eastAsia="zh-CN"/>
        </w:rPr>
      </w:pPr>
    </w:p>
    <w:tbl>
      <w:tblPr>
        <w:tblStyle w:val="10"/>
        <w:tblW w:w="88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3"/>
        <w:gridCol w:w="813"/>
        <w:gridCol w:w="787"/>
        <w:gridCol w:w="1611"/>
        <w:gridCol w:w="3516"/>
        <w:gridCol w:w="774"/>
        <w:gridCol w:w="659"/>
      </w:tblGrid>
      <w:tr w14:paraId="4F372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7420" w:type="dxa"/>
            <w:gridSpan w:val="5"/>
            <w:tcBorders>
              <w:top w:val="nil"/>
              <w:left w:val="nil"/>
              <w:bottom w:val="nil"/>
              <w:right w:val="nil"/>
            </w:tcBorders>
            <w:shd w:val="clear" w:color="auto" w:fill="auto"/>
            <w:noWrap/>
            <w:vAlign w:val="center"/>
          </w:tcPr>
          <w:p w14:paraId="6748DD77">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项目支出绩效评价指标体系框架</w:t>
            </w:r>
          </w:p>
        </w:tc>
        <w:tc>
          <w:tcPr>
            <w:tcW w:w="774" w:type="dxa"/>
            <w:tcBorders>
              <w:top w:val="nil"/>
              <w:left w:val="nil"/>
              <w:bottom w:val="nil"/>
              <w:right w:val="nil"/>
            </w:tcBorders>
            <w:shd w:val="clear" w:color="auto" w:fill="auto"/>
            <w:noWrap/>
            <w:vAlign w:val="center"/>
          </w:tcPr>
          <w:p w14:paraId="18F79382">
            <w:pPr>
              <w:rPr>
                <w:rFonts w:hint="eastAsia" w:ascii="等线" w:hAnsi="等线" w:eastAsia="等线" w:cs="等线"/>
                <w:i w:val="0"/>
                <w:iCs w:val="0"/>
                <w:color w:val="000000"/>
                <w:sz w:val="22"/>
                <w:szCs w:val="22"/>
                <w:u w:val="none"/>
              </w:rPr>
            </w:pPr>
          </w:p>
        </w:tc>
        <w:tc>
          <w:tcPr>
            <w:tcW w:w="659" w:type="dxa"/>
            <w:tcBorders>
              <w:top w:val="nil"/>
              <w:left w:val="nil"/>
              <w:bottom w:val="nil"/>
              <w:right w:val="nil"/>
            </w:tcBorders>
            <w:shd w:val="clear" w:color="auto" w:fill="auto"/>
            <w:noWrap/>
            <w:vAlign w:val="center"/>
          </w:tcPr>
          <w:p w14:paraId="5E20CE6B">
            <w:pPr>
              <w:rPr>
                <w:rFonts w:hint="default" w:ascii="等线" w:hAnsi="等线" w:eastAsia="等线" w:cs="等线"/>
                <w:i w:val="0"/>
                <w:iCs w:val="0"/>
                <w:color w:val="000000"/>
                <w:sz w:val="22"/>
                <w:szCs w:val="22"/>
                <w:u w:val="none"/>
              </w:rPr>
            </w:pPr>
          </w:p>
        </w:tc>
      </w:tr>
      <w:tr w14:paraId="7EC31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69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220C4A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813" w:type="dxa"/>
            <w:tcBorders>
              <w:top w:val="single" w:color="000000" w:sz="8" w:space="0"/>
              <w:left w:val="nil"/>
              <w:bottom w:val="single" w:color="000000" w:sz="8" w:space="0"/>
              <w:right w:val="single" w:color="000000" w:sz="8" w:space="0"/>
            </w:tcBorders>
            <w:shd w:val="clear" w:color="auto" w:fill="FFFFFF"/>
            <w:vAlign w:val="center"/>
          </w:tcPr>
          <w:p w14:paraId="2A08812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787" w:type="dxa"/>
            <w:tcBorders>
              <w:top w:val="single" w:color="000000" w:sz="8" w:space="0"/>
              <w:left w:val="nil"/>
              <w:bottom w:val="single" w:color="000000" w:sz="8" w:space="0"/>
              <w:right w:val="single" w:color="000000" w:sz="8" w:space="0"/>
            </w:tcBorders>
            <w:shd w:val="clear" w:color="auto" w:fill="FFFFFF"/>
            <w:vAlign w:val="center"/>
          </w:tcPr>
          <w:p w14:paraId="120A768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1611" w:type="dxa"/>
            <w:tcBorders>
              <w:top w:val="single" w:color="000000" w:sz="8" w:space="0"/>
              <w:left w:val="nil"/>
              <w:bottom w:val="single" w:color="000000" w:sz="8" w:space="0"/>
              <w:right w:val="single" w:color="000000" w:sz="8" w:space="0"/>
            </w:tcBorders>
            <w:shd w:val="clear" w:color="auto" w:fill="FFFFFF"/>
            <w:vAlign w:val="center"/>
          </w:tcPr>
          <w:p w14:paraId="4D822A0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指标解释</w:t>
            </w:r>
          </w:p>
        </w:tc>
        <w:tc>
          <w:tcPr>
            <w:tcW w:w="3516" w:type="dxa"/>
            <w:tcBorders>
              <w:top w:val="single" w:color="000000" w:sz="8" w:space="0"/>
              <w:left w:val="nil"/>
              <w:bottom w:val="single" w:color="000000" w:sz="8" w:space="0"/>
              <w:right w:val="nil"/>
            </w:tcBorders>
            <w:shd w:val="clear" w:color="auto" w:fill="FFFFFF"/>
            <w:vAlign w:val="center"/>
          </w:tcPr>
          <w:p w14:paraId="1113412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指标说明</w:t>
            </w:r>
          </w:p>
        </w:tc>
        <w:tc>
          <w:tcPr>
            <w:tcW w:w="77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87D04D1">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权重分</w:t>
            </w:r>
          </w:p>
        </w:tc>
        <w:tc>
          <w:tcPr>
            <w:tcW w:w="659" w:type="dxa"/>
            <w:tcBorders>
              <w:top w:val="single" w:color="000000" w:sz="8" w:space="0"/>
              <w:left w:val="nil"/>
              <w:bottom w:val="single" w:color="000000" w:sz="8" w:space="0"/>
              <w:right w:val="single" w:color="000000" w:sz="8" w:space="0"/>
            </w:tcBorders>
            <w:shd w:val="clear" w:color="auto" w:fill="auto"/>
            <w:noWrap/>
            <w:vAlign w:val="center"/>
          </w:tcPr>
          <w:p w14:paraId="1B81E1CC">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得分</w:t>
            </w:r>
          </w:p>
        </w:tc>
      </w:tr>
      <w:tr w14:paraId="6764F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7EED50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决策　</w:t>
            </w: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CF2A7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　</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740C35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E51E99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3516" w:type="dxa"/>
            <w:tcBorders>
              <w:top w:val="nil"/>
              <w:left w:val="nil"/>
              <w:bottom w:val="nil"/>
              <w:right w:val="nil"/>
            </w:tcBorders>
            <w:shd w:val="clear" w:color="auto" w:fill="FFFFFF"/>
            <w:vAlign w:val="center"/>
          </w:tcPr>
          <w:p w14:paraId="570739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11E09AA">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3C224E7E">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r>
      <w:tr w14:paraId="0BAD6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83AC939">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AF971AE">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88ACCBF">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E73F1A3">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59B102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①项目立项是否符合国家法律法规、国民经济发展规划和相关政策；</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13D50EA">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C969B55">
            <w:pPr>
              <w:jc w:val="center"/>
              <w:rPr>
                <w:rFonts w:hint="default" w:ascii="等线" w:hAnsi="等线" w:eastAsia="等线" w:cs="等线"/>
                <w:b/>
                <w:bCs/>
                <w:i w:val="0"/>
                <w:iCs w:val="0"/>
                <w:color w:val="000000"/>
                <w:sz w:val="22"/>
                <w:szCs w:val="22"/>
                <w:u w:val="none"/>
              </w:rPr>
            </w:pPr>
          </w:p>
        </w:tc>
      </w:tr>
      <w:tr w14:paraId="0D75B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B08EE1A">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3ECF2B6">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15D8ACC">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EFCCC47">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720614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②项目立项是否符合行业发展规划和政策要求；</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5A34F47">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0827928">
            <w:pPr>
              <w:jc w:val="center"/>
              <w:rPr>
                <w:rFonts w:hint="default" w:ascii="等线" w:hAnsi="等线" w:eastAsia="等线" w:cs="等线"/>
                <w:b/>
                <w:bCs/>
                <w:i w:val="0"/>
                <w:iCs w:val="0"/>
                <w:color w:val="000000"/>
                <w:sz w:val="22"/>
                <w:szCs w:val="22"/>
                <w:u w:val="none"/>
              </w:rPr>
            </w:pPr>
          </w:p>
        </w:tc>
      </w:tr>
      <w:tr w14:paraId="7351E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327698D">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561A117">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A4A14A8">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1DF0A51">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30A4D7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③项目立项是否与部门职责范围相符，属于部门履职所需；</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4103855D">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B42E79C">
            <w:pPr>
              <w:jc w:val="center"/>
              <w:rPr>
                <w:rFonts w:hint="default" w:ascii="等线" w:hAnsi="等线" w:eastAsia="等线" w:cs="等线"/>
                <w:b/>
                <w:bCs/>
                <w:i w:val="0"/>
                <w:iCs w:val="0"/>
                <w:color w:val="000000"/>
                <w:sz w:val="22"/>
                <w:szCs w:val="22"/>
                <w:u w:val="none"/>
              </w:rPr>
            </w:pPr>
          </w:p>
        </w:tc>
      </w:tr>
      <w:tr w14:paraId="1A9F1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199A58E">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88A8414">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A78530F">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A5DADDB">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6B31BA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6B400EE0">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65C0129">
            <w:pPr>
              <w:jc w:val="center"/>
              <w:rPr>
                <w:rFonts w:hint="default" w:ascii="等线" w:hAnsi="等线" w:eastAsia="等线" w:cs="等线"/>
                <w:b/>
                <w:bCs/>
                <w:i w:val="0"/>
                <w:iCs w:val="0"/>
                <w:color w:val="000000"/>
                <w:sz w:val="22"/>
                <w:szCs w:val="22"/>
                <w:u w:val="none"/>
              </w:rPr>
            </w:pPr>
          </w:p>
        </w:tc>
      </w:tr>
      <w:tr w14:paraId="5503C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BE80594">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58DDDBE">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F54D77C">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7BABEC2">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0AB897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251FCA9">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0823C02">
            <w:pPr>
              <w:jc w:val="center"/>
              <w:rPr>
                <w:rFonts w:hint="default" w:ascii="等线" w:hAnsi="等线" w:eastAsia="等线" w:cs="等线"/>
                <w:b/>
                <w:bCs/>
                <w:i w:val="0"/>
                <w:iCs w:val="0"/>
                <w:color w:val="000000"/>
                <w:sz w:val="22"/>
                <w:szCs w:val="22"/>
                <w:u w:val="none"/>
              </w:rPr>
            </w:pPr>
          </w:p>
        </w:tc>
      </w:tr>
      <w:tr w14:paraId="4DED4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610DB4D">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580C368">
            <w:pPr>
              <w:jc w:val="center"/>
              <w:rPr>
                <w:rFonts w:hint="eastAsia" w:ascii="宋体" w:hAnsi="宋体" w:eastAsia="宋体" w:cs="宋体"/>
                <w:i w:val="0"/>
                <w:iCs w:val="0"/>
                <w:color w:val="000000"/>
                <w:sz w:val="22"/>
                <w:szCs w:val="22"/>
                <w:u w:val="none"/>
              </w:rPr>
            </w:pP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B28DC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4619FA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3516" w:type="dxa"/>
            <w:tcBorders>
              <w:top w:val="nil"/>
              <w:left w:val="nil"/>
              <w:bottom w:val="nil"/>
              <w:right w:val="nil"/>
            </w:tcBorders>
            <w:shd w:val="clear" w:color="auto" w:fill="FFFFFF"/>
            <w:vAlign w:val="center"/>
          </w:tcPr>
          <w:p w14:paraId="763E4A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F4C5069">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2FF9DA3E">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r>
      <w:tr w14:paraId="0E6ED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C501D14">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7A8F2BC">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D3EFCBF">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E084CBA">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0C180B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①项目是否按照规定的程序申请设立；</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0027B77">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AB288F1">
            <w:pPr>
              <w:jc w:val="center"/>
              <w:rPr>
                <w:rFonts w:hint="default" w:ascii="等线" w:hAnsi="等线" w:eastAsia="等线" w:cs="等线"/>
                <w:b/>
                <w:bCs/>
                <w:i w:val="0"/>
                <w:iCs w:val="0"/>
                <w:color w:val="000000"/>
                <w:sz w:val="22"/>
                <w:szCs w:val="22"/>
                <w:u w:val="none"/>
              </w:rPr>
            </w:pPr>
          </w:p>
        </w:tc>
      </w:tr>
      <w:tr w14:paraId="23D31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E9A4963">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E1C0271">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FE57076">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DDBE9D0">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0C7AEF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②审批文件、材料是否符合相关要求；</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643D20F2">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324BFCD">
            <w:pPr>
              <w:jc w:val="center"/>
              <w:rPr>
                <w:rFonts w:hint="default" w:ascii="等线" w:hAnsi="等线" w:eastAsia="等线" w:cs="等线"/>
                <w:b/>
                <w:bCs/>
                <w:i w:val="0"/>
                <w:iCs w:val="0"/>
                <w:color w:val="000000"/>
                <w:sz w:val="22"/>
                <w:szCs w:val="22"/>
                <w:u w:val="none"/>
              </w:rPr>
            </w:pPr>
          </w:p>
        </w:tc>
      </w:tr>
      <w:tr w14:paraId="58787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36B6003">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3935CF5">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9316E47">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43CDA7B">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3BFBC8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210D604">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277A226">
            <w:pPr>
              <w:jc w:val="center"/>
              <w:rPr>
                <w:rFonts w:hint="default" w:ascii="等线" w:hAnsi="等线" w:eastAsia="等线" w:cs="等线"/>
                <w:b/>
                <w:bCs/>
                <w:i w:val="0"/>
                <w:iCs w:val="0"/>
                <w:color w:val="000000"/>
                <w:sz w:val="22"/>
                <w:szCs w:val="22"/>
                <w:u w:val="none"/>
              </w:rPr>
            </w:pPr>
          </w:p>
        </w:tc>
      </w:tr>
      <w:tr w14:paraId="672C0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5BC006D">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74C256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　</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701F54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49E09D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3516" w:type="dxa"/>
            <w:tcBorders>
              <w:top w:val="nil"/>
              <w:left w:val="nil"/>
              <w:bottom w:val="nil"/>
              <w:right w:val="nil"/>
            </w:tcBorders>
            <w:shd w:val="clear" w:color="auto" w:fill="FFFFFF"/>
            <w:vAlign w:val="center"/>
          </w:tcPr>
          <w:p w14:paraId="44FC09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A970DB3">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386C43F4">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r>
      <w:tr w14:paraId="3EC11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B1A5F64">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E837CE0">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FC9EC05">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E12CD8F">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0368CC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（如未设定预算绩效目标，也可考核其他工作任务目标）</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951FBD4">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D89CA83">
            <w:pPr>
              <w:jc w:val="center"/>
              <w:rPr>
                <w:rFonts w:hint="default" w:ascii="等线" w:hAnsi="等线" w:eastAsia="等线" w:cs="等线"/>
                <w:b/>
                <w:bCs/>
                <w:i w:val="0"/>
                <w:iCs w:val="0"/>
                <w:color w:val="000000"/>
                <w:sz w:val="22"/>
                <w:szCs w:val="22"/>
                <w:u w:val="none"/>
              </w:rPr>
            </w:pPr>
          </w:p>
        </w:tc>
      </w:tr>
      <w:tr w14:paraId="55464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5C218E7">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42ECB37">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63999C0">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4D7A5B4">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2F6F3B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①项目是否有绩效目标；</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E2BF555">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E794E71">
            <w:pPr>
              <w:jc w:val="center"/>
              <w:rPr>
                <w:rFonts w:hint="default" w:ascii="等线" w:hAnsi="等线" w:eastAsia="等线" w:cs="等线"/>
                <w:b/>
                <w:bCs/>
                <w:i w:val="0"/>
                <w:iCs w:val="0"/>
                <w:color w:val="000000"/>
                <w:sz w:val="22"/>
                <w:szCs w:val="22"/>
                <w:u w:val="none"/>
              </w:rPr>
            </w:pPr>
          </w:p>
        </w:tc>
      </w:tr>
      <w:tr w14:paraId="29E11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29D8BC9">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610677E">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965C41C">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CE576E2">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463ACC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②项目绩效目标与实际工作内容是否具有相关性；</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A780F20">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BDB8AD1">
            <w:pPr>
              <w:jc w:val="center"/>
              <w:rPr>
                <w:rFonts w:hint="default" w:ascii="等线" w:hAnsi="等线" w:eastAsia="等线" w:cs="等线"/>
                <w:b/>
                <w:bCs/>
                <w:i w:val="0"/>
                <w:iCs w:val="0"/>
                <w:color w:val="000000"/>
                <w:sz w:val="22"/>
                <w:szCs w:val="22"/>
                <w:u w:val="none"/>
              </w:rPr>
            </w:pPr>
          </w:p>
        </w:tc>
      </w:tr>
      <w:tr w14:paraId="46A4B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4AEA5EA">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AE9875C">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0F22E30">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AE01897">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1BE816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③项目预期产出效益和效果是否符合正常的业绩水平；</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6E3F5BCC">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3E47054">
            <w:pPr>
              <w:jc w:val="center"/>
              <w:rPr>
                <w:rFonts w:hint="default" w:ascii="等线" w:hAnsi="等线" w:eastAsia="等线" w:cs="等线"/>
                <w:b/>
                <w:bCs/>
                <w:i w:val="0"/>
                <w:iCs w:val="0"/>
                <w:color w:val="000000"/>
                <w:sz w:val="22"/>
                <w:szCs w:val="22"/>
                <w:u w:val="none"/>
              </w:rPr>
            </w:pPr>
          </w:p>
        </w:tc>
      </w:tr>
      <w:tr w14:paraId="54D29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D76AF70">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F24317F">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E98A564">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7A09C38">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6C23EF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④是否与预算确定的项目投资额或资金量相匹配。</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54B0236">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B490282">
            <w:pPr>
              <w:jc w:val="center"/>
              <w:rPr>
                <w:rFonts w:hint="default" w:ascii="等线" w:hAnsi="等线" w:eastAsia="等线" w:cs="等线"/>
                <w:b/>
                <w:bCs/>
                <w:i w:val="0"/>
                <w:iCs w:val="0"/>
                <w:color w:val="000000"/>
                <w:sz w:val="22"/>
                <w:szCs w:val="22"/>
                <w:u w:val="none"/>
              </w:rPr>
            </w:pPr>
          </w:p>
        </w:tc>
      </w:tr>
      <w:tr w14:paraId="25A03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7183423">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BE73F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1E2D6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5714F4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3516" w:type="dxa"/>
            <w:tcBorders>
              <w:top w:val="nil"/>
              <w:left w:val="nil"/>
              <w:bottom w:val="nil"/>
              <w:right w:val="nil"/>
            </w:tcBorders>
            <w:shd w:val="clear" w:color="auto" w:fill="FFFFFF"/>
            <w:vAlign w:val="center"/>
          </w:tcPr>
          <w:p w14:paraId="4826DE4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60F25A1">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2FF6017A">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3</w:t>
            </w:r>
          </w:p>
        </w:tc>
      </w:tr>
      <w:tr w14:paraId="3D6FB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A734C7D">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BF1E578">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4A97D5D">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EEF0073">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45EFFFB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①是否将项目绩效目标细化分解为具体的绩效指标；</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6D78211A">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5EBDC29">
            <w:pPr>
              <w:jc w:val="center"/>
              <w:rPr>
                <w:rFonts w:hint="default" w:ascii="等线" w:hAnsi="等线" w:eastAsia="等线" w:cs="等线"/>
                <w:b/>
                <w:bCs/>
                <w:i w:val="0"/>
                <w:iCs w:val="0"/>
                <w:color w:val="000000"/>
                <w:sz w:val="22"/>
                <w:szCs w:val="22"/>
                <w:u w:val="none"/>
              </w:rPr>
            </w:pPr>
          </w:p>
        </w:tc>
      </w:tr>
      <w:tr w14:paraId="115D5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9B52F8F">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397C1C2">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C7004E4">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5CEE584">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41AB898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②是否通过清晰、可衡量的指标值予以体现；</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43DAF5E1">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EDFC3FD">
            <w:pPr>
              <w:jc w:val="center"/>
              <w:rPr>
                <w:rFonts w:hint="default" w:ascii="等线" w:hAnsi="等线" w:eastAsia="等线" w:cs="等线"/>
                <w:b/>
                <w:bCs/>
                <w:i w:val="0"/>
                <w:iCs w:val="0"/>
                <w:color w:val="000000"/>
                <w:sz w:val="22"/>
                <w:szCs w:val="22"/>
                <w:u w:val="none"/>
              </w:rPr>
            </w:pPr>
          </w:p>
        </w:tc>
      </w:tr>
      <w:tr w14:paraId="154F4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DFCD4AC">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F91F85E">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20467DB">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18C989A">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6B4F2A2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③是否与项目目标任务数或计划数相对应。</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23B83D0">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3577D65">
            <w:pPr>
              <w:jc w:val="center"/>
              <w:rPr>
                <w:rFonts w:hint="default" w:ascii="等线" w:hAnsi="等线" w:eastAsia="等线" w:cs="等线"/>
                <w:b/>
                <w:bCs/>
                <w:i w:val="0"/>
                <w:iCs w:val="0"/>
                <w:color w:val="000000"/>
                <w:sz w:val="22"/>
                <w:szCs w:val="22"/>
                <w:u w:val="none"/>
              </w:rPr>
            </w:pPr>
          </w:p>
        </w:tc>
      </w:tr>
      <w:tr w14:paraId="435FD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E23AB00">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B0083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2F1B6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113F87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3516" w:type="dxa"/>
            <w:tcBorders>
              <w:top w:val="nil"/>
              <w:left w:val="nil"/>
              <w:bottom w:val="nil"/>
              <w:right w:val="nil"/>
            </w:tcBorders>
            <w:shd w:val="clear" w:color="auto" w:fill="FFFFFF"/>
            <w:vAlign w:val="center"/>
          </w:tcPr>
          <w:p w14:paraId="63F35A7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959695A">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1DB79197">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14:paraId="62109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D0456E9">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D920338">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8840897">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BBFB4E1">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7A7365F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①预算编制是否经过科学论证；</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7A64726D">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49F0787">
            <w:pPr>
              <w:jc w:val="center"/>
              <w:rPr>
                <w:rFonts w:hint="default" w:ascii="等线" w:hAnsi="等线" w:eastAsia="等线" w:cs="等线"/>
                <w:b/>
                <w:bCs/>
                <w:i w:val="0"/>
                <w:iCs w:val="0"/>
                <w:color w:val="000000"/>
                <w:sz w:val="22"/>
                <w:szCs w:val="22"/>
                <w:u w:val="none"/>
              </w:rPr>
            </w:pPr>
          </w:p>
        </w:tc>
      </w:tr>
      <w:tr w14:paraId="13C1C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2459126">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DBB19E5">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A6B3465">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0C9649C">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525B3E6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②预算内容与项目内容是否匹配；</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BB23959">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85900C9">
            <w:pPr>
              <w:jc w:val="center"/>
              <w:rPr>
                <w:rFonts w:hint="default" w:ascii="等线" w:hAnsi="等线" w:eastAsia="等线" w:cs="等线"/>
                <w:b/>
                <w:bCs/>
                <w:i w:val="0"/>
                <w:iCs w:val="0"/>
                <w:color w:val="000000"/>
                <w:sz w:val="22"/>
                <w:szCs w:val="22"/>
                <w:u w:val="none"/>
              </w:rPr>
            </w:pPr>
          </w:p>
        </w:tc>
      </w:tr>
      <w:tr w14:paraId="6750A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F0EF158">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20C6024">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9BA9DD2">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90E7D39">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48CFAEE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③预算额度测算依据是否充分，是否按照标准编制；</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88793C2">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A73E044">
            <w:pPr>
              <w:jc w:val="center"/>
              <w:rPr>
                <w:rFonts w:hint="default" w:ascii="等线" w:hAnsi="等线" w:eastAsia="等线" w:cs="等线"/>
                <w:b/>
                <w:bCs/>
                <w:i w:val="0"/>
                <w:iCs w:val="0"/>
                <w:color w:val="000000"/>
                <w:sz w:val="22"/>
                <w:szCs w:val="22"/>
                <w:u w:val="none"/>
              </w:rPr>
            </w:pPr>
          </w:p>
        </w:tc>
      </w:tr>
      <w:tr w14:paraId="1B023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5A3EC75">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7A6D415">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30B5602">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28E4725">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3515ABF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6610981E">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3F4F8D0">
            <w:pPr>
              <w:jc w:val="center"/>
              <w:rPr>
                <w:rFonts w:hint="default" w:ascii="等线" w:hAnsi="等线" w:eastAsia="等线" w:cs="等线"/>
                <w:b/>
                <w:bCs/>
                <w:i w:val="0"/>
                <w:iCs w:val="0"/>
                <w:color w:val="000000"/>
                <w:sz w:val="22"/>
                <w:szCs w:val="22"/>
                <w:u w:val="none"/>
              </w:rPr>
            </w:pPr>
          </w:p>
        </w:tc>
      </w:tr>
      <w:tr w14:paraId="296A7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115D2E7">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509ED8F">
            <w:pPr>
              <w:jc w:val="center"/>
              <w:rPr>
                <w:rFonts w:hint="eastAsia" w:ascii="宋体" w:hAnsi="宋体" w:eastAsia="宋体" w:cs="宋体"/>
                <w:i w:val="0"/>
                <w:iCs w:val="0"/>
                <w:color w:val="000000"/>
                <w:sz w:val="22"/>
                <w:szCs w:val="22"/>
                <w:u w:val="none"/>
              </w:rPr>
            </w:pP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1B60C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B85576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3516" w:type="dxa"/>
            <w:tcBorders>
              <w:top w:val="nil"/>
              <w:left w:val="nil"/>
              <w:bottom w:val="nil"/>
              <w:right w:val="nil"/>
            </w:tcBorders>
            <w:shd w:val="clear" w:color="auto" w:fill="FFFFFF"/>
            <w:vAlign w:val="center"/>
          </w:tcPr>
          <w:p w14:paraId="5ACF818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0F87623">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2280B6F6">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14:paraId="35638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380307C">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9DA5B4C">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B1DE044">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66D60C5">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70D8191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①预算资金分配依据是否充分；</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790E165A">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D578D55">
            <w:pPr>
              <w:jc w:val="center"/>
              <w:rPr>
                <w:rFonts w:hint="default" w:ascii="等线" w:hAnsi="等线" w:eastAsia="等线" w:cs="等线"/>
                <w:b/>
                <w:bCs/>
                <w:i w:val="0"/>
                <w:iCs w:val="0"/>
                <w:color w:val="000000"/>
                <w:sz w:val="22"/>
                <w:szCs w:val="22"/>
                <w:u w:val="none"/>
              </w:rPr>
            </w:pPr>
          </w:p>
        </w:tc>
      </w:tr>
      <w:tr w14:paraId="01EC0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E9C75C2">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1A42B4D">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5143116">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8D4EE13">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20FDB12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8B5D747">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F9BD882">
            <w:pPr>
              <w:jc w:val="center"/>
              <w:rPr>
                <w:rFonts w:hint="default" w:ascii="等线" w:hAnsi="等线" w:eastAsia="等线" w:cs="等线"/>
                <w:b/>
                <w:bCs/>
                <w:i w:val="0"/>
                <w:iCs w:val="0"/>
                <w:color w:val="000000"/>
                <w:sz w:val="22"/>
                <w:szCs w:val="22"/>
                <w:u w:val="none"/>
              </w:rPr>
            </w:pPr>
          </w:p>
        </w:tc>
      </w:tr>
      <w:tr w14:paraId="4EFD8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78E5F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w:t>
            </w: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1A33C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F2F76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CCB371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3516" w:type="dxa"/>
            <w:tcBorders>
              <w:top w:val="nil"/>
              <w:left w:val="nil"/>
              <w:bottom w:val="nil"/>
              <w:right w:val="nil"/>
            </w:tcBorders>
            <w:shd w:val="clear" w:color="auto" w:fill="FFFFFF"/>
            <w:vAlign w:val="center"/>
          </w:tcPr>
          <w:p w14:paraId="704CB38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资金到位率=（实际到位资金/预算资金）×100%。</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F797F94">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14E16253">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14:paraId="72A2A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DDA97CE">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CDC33A2">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1B68019">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3EC4277">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370CEE3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实际到位资金：一定时期（本年度或项目期）内落实到具体项目的资金。</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BA1ED00">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2C67FD1">
            <w:pPr>
              <w:jc w:val="center"/>
              <w:rPr>
                <w:rFonts w:hint="default" w:ascii="等线" w:hAnsi="等线" w:eastAsia="等线" w:cs="等线"/>
                <w:b/>
                <w:bCs/>
                <w:i w:val="0"/>
                <w:iCs w:val="0"/>
                <w:color w:val="000000"/>
                <w:sz w:val="22"/>
                <w:szCs w:val="22"/>
                <w:u w:val="none"/>
              </w:rPr>
            </w:pPr>
          </w:p>
        </w:tc>
      </w:tr>
      <w:tr w14:paraId="15153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4EF4F21">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36C3769">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4E22B75">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804AC9E">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1DE845C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606A75E">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9A9C9BA">
            <w:pPr>
              <w:jc w:val="center"/>
              <w:rPr>
                <w:rFonts w:hint="default" w:ascii="等线" w:hAnsi="等线" w:eastAsia="等线" w:cs="等线"/>
                <w:b/>
                <w:bCs/>
                <w:i w:val="0"/>
                <w:iCs w:val="0"/>
                <w:color w:val="000000"/>
                <w:sz w:val="22"/>
                <w:szCs w:val="22"/>
                <w:u w:val="none"/>
              </w:rPr>
            </w:pPr>
          </w:p>
        </w:tc>
      </w:tr>
      <w:tr w14:paraId="71A63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BAEFEE9">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F029E46">
            <w:pPr>
              <w:jc w:val="center"/>
              <w:rPr>
                <w:rFonts w:hint="eastAsia" w:ascii="宋体" w:hAnsi="宋体" w:eastAsia="宋体" w:cs="宋体"/>
                <w:i w:val="0"/>
                <w:iCs w:val="0"/>
                <w:color w:val="000000"/>
                <w:sz w:val="22"/>
                <w:szCs w:val="22"/>
                <w:u w:val="none"/>
              </w:rPr>
            </w:pP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AE687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E6DF46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3516" w:type="dxa"/>
            <w:tcBorders>
              <w:top w:val="nil"/>
              <w:left w:val="nil"/>
              <w:bottom w:val="nil"/>
              <w:right w:val="nil"/>
            </w:tcBorders>
            <w:shd w:val="clear" w:color="auto" w:fill="FFFFFF"/>
            <w:vAlign w:val="center"/>
          </w:tcPr>
          <w:p w14:paraId="1A6F091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预算执行率=（实际支出资金/实际到位资金）×100%。</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F178917">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7F32FCD2">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2</w:t>
            </w:r>
          </w:p>
        </w:tc>
      </w:tr>
      <w:tr w14:paraId="0B081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282B3E2">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07C0CB7">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D182386">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4D2E428">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0EA02B5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4F5ABA63">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77F2B8A">
            <w:pPr>
              <w:jc w:val="center"/>
              <w:rPr>
                <w:rFonts w:hint="default" w:ascii="等线" w:hAnsi="等线" w:eastAsia="等线" w:cs="等线"/>
                <w:b/>
                <w:bCs/>
                <w:i w:val="0"/>
                <w:iCs w:val="0"/>
                <w:color w:val="000000"/>
                <w:sz w:val="22"/>
                <w:szCs w:val="22"/>
                <w:u w:val="none"/>
              </w:rPr>
            </w:pPr>
          </w:p>
        </w:tc>
      </w:tr>
      <w:tr w14:paraId="28F21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D0B775C">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B5E4B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DE118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8BD391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3516" w:type="dxa"/>
            <w:tcBorders>
              <w:top w:val="nil"/>
              <w:left w:val="nil"/>
              <w:bottom w:val="nil"/>
              <w:right w:val="nil"/>
            </w:tcBorders>
            <w:shd w:val="clear" w:color="auto" w:fill="FFFFFF"/>
            <w:vAlign w:val="center"/>
          </w:tcPr>
          <w:p w14:paraId="20237AD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B584A30">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07F6F2FF">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14:paraId="6C0D1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B141A6A">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F782BAD">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E4599D7">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0F3D719">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103C120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7052E09">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458E4C2">
            <w:pPr>
              <w:jc w:val="center"/>
              <w:rPr>
                <w:rFonts w:hint="default" w:ascii="等线" w:hAnsi="等线" w:eastAsia="等线" w:cs="等线"/>
                <w:b/>
                <w:bCs/>
                <w:i w:val="0"/>
                <w:iCs w:val="0"/>
                <w:color w:val="000000"/>
                <w:sz w:val="22"/>
                <w:szCs w:val="22"/>
                <w:u w:val="none"/>
              </w:rPr>
            </w:pPr>
          </w:p>
        </w:tc>
      </w:tr>
      <w:tr w14:paraId="3B3FE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4DD4DA0">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B57F7D7">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8451A36">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6254EF7">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6DC3C03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②资金的拨付是否有完整的审批程序和手续；</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0EF7966">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0A5E7C8">
            <w:pPr>
              <w:jc w:val="center"/>
              <w:rPr>
                <w:rFonts w:hint="default" w:ascii="等线" w:hAnsi="等线" w:eastAsia="等线" w:cs="等线"/>
                <w:b/>
                <w:bCs/>
                <w:i w:val="0"/>
                <w:iCs w:val="0"/>
                <w:color w:val="000000"/>
                <w:sz w:val="22"/>
                <w:szCs w:val="22"/>
                <w:u w:val="none"/>
              </w:rPr>
            </w:pPr>
          </w:p>
        </w:tc>
      </w:tr>
      <w:tr w14:paraId="3A6DD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2995DE0">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5334F6B">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C8DD52D">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C368894">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064C2CF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③是否符合项目预算批复或合同规定的用途；</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9D3438B">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ED5F559">
            <w:pPr>
              <w:jc w:val="center"/>
              <w:rPr>
                <w:rFonts w:hint="default" w:ascii="等线" w:hAnsi="等线" w:eastAsia="等线" w:cs="等线"/>
                <w:b/>
                <w:bCs/>
                <w:i w:val="0"/>
                <w:iCs w:val="0"/>
                <w:color w:val="000000"/>
                <w:sz w:val="22"/>
                <w:szCs w:val="22"/>
                <w:u w:val="none"/>
              </w:rPr>
            </w:pPr>
          </w:p>
        </w:tc>
      </w:tr>
      <w:tr w14:paraId="4415F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5724B5D">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A7601F2">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CAE7D36">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FABF324">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19988FD3">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④是否存在截留、挤占、挪用、虚列支出等情况。</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4A9B10F">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ED5DAD7">
            <w:pPr>
              <w:jc w:val="center"/>
              <w:rPr>
                <w:rFonts w:hint="default" w:ascii="等线" w:hAnsi="等线" w:eastAsia="等线" w:cs="等线"/>
                <w:b/>
                <w:bCs/>
                <w:i w:val="0"/>
                <w:iCs w:val="0"/>
                <w:color w:val="000000"/>
                <w:sz w:val="22"/>
                <w:szCs w:val="22"/>
                <w:u w:val="none"/>
              </w:rPr>
            </w:pPr>
          </w:p>
        </w:tc>
      </w:tr>
      <w:tr w14:paraId="14C19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778C765">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908D0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7C042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31155E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3516" w:type="dxa"/>
            <w:tcBorders>
              <w:top w:val="nil"/>
              <w:left w:val="nil"/>
              <w:bottom w:val="nil"/>
              <w:right w:val="nil"/>
            </w:tcBorders>
            <w:shd w:val="clear" w:color="auto" w:fill="FFFFFF"/>
            <w:vAlign w:val="center"/>
          </w:tcPr>
          <w:p w14:paraId="0C0B8A19">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7BF6D11">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2FCF32C9">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14:paraId="5C26B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0DA0857">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4095629">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AAC25EE">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0D36380">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72C283B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①是否已制定或具有相应的财务和业务管理制度；</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60685122">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9C07692">
            <w:pPr>
              <w:jc w:val="center"/>
              <w:rPr>
                <w:rFonts w:hint="default" w:ascii="等线" w:hAnsi="等线" w:eastAsia="等线" w:cs="等线"/>
                <w:b/>
                <w:bCs/>
                <w:i w:val="0"/>
                <w:iCs w:val="0"/>
                <w:color w:val="000000"/>
                <w:sz w:val="22"/>
                <w:szCs w:val="22"/>
                <w:u w:val="none"/>
              </w:rPr>
            </w:pPr>
          </w:p>
        </w:tc>
      </w:tr>
      <w:tr w14:paraId="69E56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B09B523">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DB920EE">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54C5DC0">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2047E4D">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2640589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②财务和业务管理制度是否合法、合规、完整。</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2C0CE01D">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77F8E089">
            <w:pPr>
              <w:jc w:val="center"/>
              <w:rPr>
                <w:rFonts w:hint="default" w:ascii="等线" w:hAnsi="等线" w:eastAsia="等线" w:cs="等线"/>
                <w:b/>
                <w:bCs/>
                <w:i w:val="0"/>
                <w:iCs w:val="0"/>
                <w:color w:val="000000"/>
                <w:sz w:val="22"/>
                <w:szCs w:val="22"/>
                <w:u w:val="none"/>
              </w:rPr>
            </w:pPr>
          </w:p>
        </w:tc>
      </w:tr>
      <w:tr w14:paraId="52D8E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8BCDA8D">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0ED8590">
            <w:pPr>
              <w:jc w:val="center"/>
              <w:rPr>
                <w:rFonts w:hint="eastAsia" w:ascii="宋体" w:hAnsi="宋体" w:eastAsia="宋体" w:cs="宋体"/>
                <w:i w:val="0"/>
                <w:iCs w:val="0"/>
                <w:color w:val="000000"/>
                <w:sz w:val="22"/>
                <w:szCs w:val="22"/>
                <w:u w:val="none"/>
              </w:rPr>
            </w:pP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AE8E9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C482E94">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3516" w:type="dxa"/>
            <w:tcBorders>
              <w:top w:val="nil"/>
              <w:left w:val="nil"/>
              <w:bottom w:val="nil"/>
              <w:right w:val="nil"/>
            </w:tcBorders>
            <w:shd w:val="clear" w:color="auto" w:fill="FFFFFF"/>
            <w:vAlign w:val="center"/>
          </w:tcPr>
          <w:p w14:paraId="30C4E65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E8B8D92">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290FBEDC">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4</w:t>
            </w:r>
          </w:p>
        </w:tc>
      </w:tr>
      <w:tr w14:paraId="1043B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CF4A289">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13B0452">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D637461">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1B1CB9F">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051081C1">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①是否遵守相关法律法规和相关管理规定；</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684F382">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18EDC19A">
            <w:pPr>
              <w:jc w:val="center"/>
              <w:rPr>
                <w:rFonts w:hint="default" w:ascii="等线" w:hAnsi="等线" w:eastAsia="等线" w:cs="等线"/>
                <w:b/>
                <w:bCs/>
                <w:i w:val="0"/>
                <w:iCs w:val="0"/>
                <w:color w:val="000000"/>
                <w:sz w:val="22"/>
                <w:szCs w:val="22"/>
                <w:u w:val="none"/>
              </w:rPr>
            </w:pPr>
          </w:p>
        </w:tc>
      </w:tr>
      <w:tr w14:paraId="44C01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F800A54">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49A7133">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48B6718">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140DEB5">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1880DB4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②项目调整及支出调整手续是否完备；</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0066E48">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0D1BB6A">
            <w:pPr>
              <w:jc w:val="center"/>
              <w:rPr>
                <w:rFonts w:hint="default" w:ascii="等线" w:hAnsi="等线" w:eastAsia="等线" w:cs="等线"/>
                <w:b/>
                <w:bCs/>
                <w:i w:val="0"/>
                <w:iCs w:val="0"/>
                <w:color w:val="000000"/>
                <w:sz w:val="22"/>
                <w:szCs w:val="22"/>
                <w:u w:val="none"/>
              </w:rPr>
            </w:pPr>
          </w:p>
        </w:tc>
      </w:tr>
      <w:tr w14:paraId="7C78A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05EE951">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183E075">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3D21FC5">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A52EB07">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517A44B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③项目合同书、验收报告、技术鉴定等资料是否齐全并及时归档；</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0DC6D1EF">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04BBA12">
            <w:pPr>
              <w:jc w:val="center"/>
              <w:rPr>
                <w:rFonts w:hint="default" w:ascii="等线" w:hAnsi="等线" w:eastAsia="等线" w:cs="等线"/>
                <w:b/>
                <w:bCs/>
                <w:i w:val="0"/>
                <w:iCs w:val="0"/>
                <w:color w:val="000000"/>
                <w:sz w:val="22"/>
                <w:szCs w:val="22"/>
                <w:u w:val="none"/>
              </w:rPr>
            </w:pPr>
          </w:p>
        </w:tc>
      </w:tr>
      <w:tr w14:paraId="35A8E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EA4100E">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68629D8">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92E0756">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88585F1">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09B8985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533FB338">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3D880A6">
            <w:pPr>
              <w:jc w:val="center"/>
              <w:rPr>
                <w:rFonts w:hint="default" w:ascii="等线" w:hAnsi="等线" w:eastAsia="等线" w:cs="等线"/>
                <w:b/>
                <w:bCs/>
                <w:i w:val="0"/>
                <w:iCs w:val="0"/>
                <w:color w:val="000000"/>
                <w:sz w:val="22"/>
                <w:szCs w:val="22"/>
                <w:u w:val="none"/>
              </w:rPr>
            </w:pPr>
          </w:p>
        </w:tc>
      </w:tr>
      <w:tr w14:paraId="27116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restart"/>
            <w:tcBorders>
              <w:top w:val="single" w:color="000000" w:sz="8" w:space="0"/>
              <w:left w:val="single" w:color="000000" w:sz="8" w:space="0"/>
              <w:bottom w:val="nil"/>
              <w:right w:val="single" w:color="000000" w:sz="8" w:space="0"/>
            </w:tcBorders>
            <w:shd w:val="clear" w:color="auto" w:fill="FFFFFF"/>
            <w:vAlign w:val="center"/>
          </w:tcPr>
          <w:p w14:paraId="4C5F92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w:t>
            </w: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17D609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2F06B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15BB5B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项目实施的实际产出数与计划产出数的比率，用以反映和考核项目产出数量目标的实现程度。</w:t>
            </w:r>
          </w:p>
        </w:tc>
        <w:tc>
          <w:tcPr>
            <w:tcW w:w="3516" w:type="dxa"/>
            <w:tcBorders>
              <w:top w:val="nil"/>
              <w:left w:val="nil"/>
              <w:bottom w:val="nil"/>
              <w:right w:val="nil"/>
            </w:tcBorders>
            <w:shd w:val="clear" w:color="auto" w:fill="FFFFFF"/>
            <w:vAlign w:val="center"/>
          </w:tcPr>
          <w:p w14:paraId="69BB0F8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实际完成率=（实际产出数/计划产出数）×100%。</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6ACDDEF">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414ADD66">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8</w:t>
            </w:r>
          </w:p>
        </w:tc>
      </w:tr>
      <w:tr w14:paraId="159D7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14:paraId="77A155C9">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FA2757E">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8A7C66B">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2AF602D">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03FAD8A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实际产出数：一定时期（本年度或项目期）内项目实际产出的产品或提供的服务数量。</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787DAFCD">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397DC7E2">
            <w:pPr>
              <w:jc w:val="center"/>
              <w:rPr>
                <w:rFonts w:hint="default" w:ascii="等线" w:hAnsi="等线" w:eastAsia="等线" w:cs="等线"/>
                <w:b/>
                <w:bCs/>
                <w:i w:val="0"/>
                <w:iCs w:val="0"/>
                <w:color w:val="000000"/>
                <w:sz w:val="22"/>
                <w:szCs w:val="22"/>
                <w:u w:val="none"/>
              </w:rPr>
            </w:pPr>
          </w:p>
        </w:tc>
      </w:tr>
      <w:tr w14:paraId="7E7DD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14:paraId="196BC743">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BD4110D">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272DB6A">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FB410E7">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7695C31F">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4E69278">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615A0137">
            <w:pPr>
              <w:jc w:val="center"/>
              <w:rPr>
                <w:rFonts w:hint="default" w:ascii="等线" w:hAnsi="等线" w:eastAsia="等线" w:cs="等线"/>
                <w:b/>
                <w:bCs/>
                <w:i w:val="0"/>
                <w:iCs w:val="0"/>
                <w:color w:val="000000"/>
                <w:sz w:val="22"/>
                <w:szCs w:val="22"/>
                <w:u w:val="none"/>
              </w:rPr>
            </w:pPr>
          </w:p>
        </w:tc>
      </w:tr>
      <w:tr w14:paraId="7399A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14:paraId="1968E386">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39349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E5A9B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128448AA">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3516" w:type="dxa"/>
            <w:tcBorders>
              <w:top w:val="nil"/>
              <w:left w:val="nil"/>
              <w:bottom w:val="nil"/>
              <w:right w:val="nil"/>
            </w:tcBorders>
            <w:shd w:val="clear" w:color="auto" w:fill="FFFFFF"/>
            <w:vAlign w:val="center"/>
          </w:tcPr>
          <w:p w14:paraId="17854F5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质量达标率=（质量达标产出数/实际产出数）×100%。</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A7578AA">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2452C4D6">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r>
      <w:tr w14:paraId="38DBC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14:paraId="7C976235">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1A5FAEB">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E627CE0">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69C9B89">
            <w:pPr>
              <w:jc w:val="both"/>
              <w:rPr>
                <w:rFonts w:hint="eastAsia" w:ascii="宋体" w:hAnsi="宋体" w:eastAsia="宋体" w:cs="宋体"/>
                <w:i w:val="0"/>
                <w:iCs w:val="0"/>
                <w:color w:val="000000"/>
                <w:sz w:val="22"/>
                <w:szCs w:val="22"/>
                <w:u w:val="none"/>
              </w:rPr>
            </w:pPr>
          </w:p>
        </w:tc>
        <w:tc>
          <w:tcPr>
            <w:tcW w:w="3516" w:type="dxa"/>
            <w:tcBorders>
              <w:top w:val="nil"/>
              <w:left w:val="nil"/>
              <w:bottom w:val="single" w:color="000000" w:sz="8" w:space="0"/>
              <w:right w:val="nil"/>
            </w:tcBorders>
            <w:shd w:val="clear" w:color="auto" w:fill="FFFFFF"/>
            <w:vAlign w:val="center"/>
          </w:tcPr>
          <w:p w14:paraId="0A8B4198">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D3374B4">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0F1D2E75">
            <w:pPr>
              <w:jc w:val="center"/>
              <w:rPr>
                <w:rFonts w:hint="default" w:ascii="等线" w:hAnsi="等线" w:eastAsia="等线" w:cs="等线"/>
                <w:b/>
                <w:bCs/>
                <w:i w:val="0"/>
                <w:iCs w:val="0"/>
                <w:color w:val="000000"/>
                <w:sz w:val="22"/>
                <w:szCs w:val="22"/>
                <w:u w:val="none"/>
              </w:rPr>
            </w:pPr>
          </w:p>
        </w:tc>
      </w:tr>
      <w:tr w14:paraId="698C0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14:paraId="7723B002">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nil"/>
              <w:right w:val="single" w:color="000000" w:sz="8" w:space="0"/>
            </w:tcBorders>
            <w:shd w:val="clear" w:color="auto" w:fill="FFFFFF"/>
            <w:vAlign w:val="center"/>
          </w:tcPr>
          <w:p w14:paraId="5C5E0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787" w:type="dxa"/>
            <w:vMerge w:val="restart"/>
            <w:tcBorders>
              <w:top w:val="single" w:color="000000" w:sz="8" w:space="0"/>
              <w:left w:val="single" w:color="000000" w:sz="8" w:space="0"/>
              <w:bottom w:val="nil"/>
              <w:right w:val="single" w:color="000000" w:sz="8" w:space="0"/>
            </w:tcBorders>
            <w:shd w:val="clear" w:color="auto" w:fill="FFFFFF"/>
            <w:vAlign w:val="center"/>
          </w:tcPr>
          <w:p w14:paraId="79BEEA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1611" w:type="dxa"/>
            <w:vMerge w:val="restart"/>
            <w:tcBorders>
              <w:top w:val="single" w:color="000000" w:sz="8" w:space="0"/>
              <w:left w:val="single" w:color="000000" w:sz="8" w:space="0"/>
              <w:bottom w:val="nil"/>
              <w:right w:val="single" w:color="000000" w:sz="8" w:space="0"/>
            </w:tcBorders>
            <w:shd w:val="clear" w:color="auto" w:fill="FFFFFF"/>
            <w:vAlign w:val="center"/>
          </w:tcPr>
          <w:p w14:paraId="0D9ECBE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3516" w:type="dxa"/>
            <w:tcBorders>
              <w:top w:val="nil"/>
              <w:left w:val="nil"/>
              <w:bottom w:val="nil"/>
              <w:right w:val="nil"/>
            </w:tcBorders>
            <w:shd w:val="clear" w:color="auto" w:fill="FFFFFF"/>
            <w:vAlign w:val="center"/>
          </w:tcPr>
          <w:p w14:paraId="3E8DF7C2">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实际完成时间：项目实施单位完成该项目实际所耗用的时间。</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7DDD11E">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06837415">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r>
      <w:tr w14:paraId="22DE8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14:paraId="25AFA866">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nil"/>
              <w:right w:val="single" w:color="000000" w:sz="8" w:space="0"/>
            </w:tcBorders>
            <w:shd w:val="clear" w:color="auto" w:fill="FFFFFF"/>
            <w:vAlign w:val="center"/>
          </w:tcPr>
          <w:p w14:paraId="31A7F974">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nil"/>
              <w:right w:val="single" w:color="000000" w:sz="8" w:space="0"/>
            </w:tcBorders>
            <w:shd w:val="clear" w:color="auto" w:fill="FFFFFF"/>
            <w:vAlign w:val="center"/>
          </w:tcPr>
          <w:p w14:paraId="1113D76C">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nil"/>
              <w:right w:val="single" w:color="000000" w:sz="8" w:space="0"/>
            </w:tcBorders>
            <w:shd w:val="clear" w:color="auto" w:fill="FFFFFF"/>
            <w:vAlign w:val="center"/>
          </w:tcPr>
          <w:p w14:paraId="20B5B0D7">
            <w:pPr>
              <w:jc w:val="both"/>
              <w:rPr>
                <w:rFonts w:hint="eastAsia" w:ascii="宋体" w:hAnsi="宋体" w:eastAsia="宋体" w:cs="宋体"/>
                <w:i w:val="0"/>
                <w:iCs w:val="0"/>
                <w:color w:val="000000"/>
                <w:sz w:val="22"/>
                <w:szCs w:val="22"/>
                <w:u w:val="none"/>
              </w:rPr>
            </w:pPr>
          </w:p>
        </w:tc>
        <w:tc>
          <w:tcPr>
            <w:tcW w:w="3516" w:type="dxa"/>
            <w:tcBorders>
              <w:top w:val="nil"/>
              <w:left w:val="nil"/>
              <w:bottom w:val="nil"/>
              <w:right w:val="nil"/>
            </w:tcBorders>
            <w:shd w:val="clear" w:color="auto" w:fill="FFFFFF"/>
            <w:vAlign w:val="center"/>
          </w:tcPr>
          <w:p w14:paraId="14B6EA8E">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30D78844">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2E22A263">
            <w:pPr>
              <w:jc w:val="center"/>
              <w:rPr>
                <w:rFonts w:hint="default" w:ascii="等线" w:hAnsi="等线" w:eastAsia="等线" w:cs="等线"/>
                <w:b/>
                <w:bCs/>
                <w:i w:val="0"/>
                <w:iCs w:val="0"/>
                <w:color w:val="000000"/>
                <w:sz w:val="22"/>
                <w:szCs w:val="22"/>
                <w:u w:val="none"/>
              </w:rPr>
            </w:pPr>
          </w:p>
        </w:tc>
      </w:tr>
      <w:tr w14:paraId="1361B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14:paraId="6605FA15">
            <w:pPr>
              <w:jc w:val="center"/>
              <w:rPr>
                <w:rFonts w:hint="eastAsia" w:ascii="宋体" w:hAnsi="宋体" w:eastAsia="宋体" w:cs="宋体"/>
                <w:i w:val="0"/>
                <w:iCs w:val="0"/>
                <w:color w:val="000000"/>
                <w:sz w:val="22"/>
                <w:szCs w:val="22"/>
                <w:u w:val="none"/>
              </w:rPr>
            </w:pP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392A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78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F1F2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w:t>
            </w:r>
          </w:p>
        </w:tc>
        <w:tc>
          <w:tcPr>
            <w:tcW w:w="161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705476F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3516" w:type="dxa"/>
            <w:tcBorders>
              <w:top w:val="single" w:color="000000" w:sz="8" w:space="0"/>
              <w:left w:val="single" w:color="000000" w:sz="8" w:space="0"/>
              <w:bottom w:val="single" w:color="000000" w:sz="8" w:space="0"/>
              <w:right w:val="nil"/>
            </w:tcBorders>
            <w:shd w:val="clear" w:color="auto" w:fill="FFFFFF"/>
            <w:vAlign w:val="center"/>
          </w:tcPr>
          <w:p w14:paraId="091629B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成本节约率=[（计划成本-实际成本）/计划成本]×100%。</w:t>
            </w:r>
          </w:p>
        </w:tc>
        <w:tc>
          <w:tcPr>
            <w:tcW w:w="77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85BB088">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vMerge w:val="restart"/>
            <w:tcBorders>
              <w:top w:val="single" w:color="000000" w:sz="8" w:space="0"/>
              <w:left w:val="nil"/>
              <w:bottom w:val="single" w:color="000000" w:sz="8" w:space="0"/>
              <w:right w:val="single" w:color="000000" w:sz="8" w:space="0"/>
            </w:tcBorders>
            <w:shd w:val="clear" w:color="auto" w:fill="auto"/>
            <w:noWrap/>
            <w:vAlign w:val="center"/>
          </w:tcPr>
          <w:p w14:paraId="5C325576">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r>
      <w:tr w14:paraId="6FC32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14:paraId="5E024F98">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4F3D36C">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A58A1DC">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CC8B304">
            <w:pPr>
              <w:jc w:val="both"/>
              <w:rPr>
                <w:rFonts w:hint="eastAsia" w:ascii="宋体" w:hAnsi="宋体" w:eastAsia="宋体" w:cs="宋体"/>
                <w:i w:val="0"/>
                <w:iCs w:val="0"/>
                <w:color w:val="000000"/>
                <w:sz w:val="22"/>
                <w:szCs w:val="22"/>
                <w:u w:val="none"/>
              </w:rPr>
            </w:pPr>
          </w:p>
        </w:tc>
        <w:tc>
          <w:tcPr>
            <w:tcW w:w="3516" w:type="dxa"/>
            <w:tcBorders>
              <w:top w:val="single" w:color="000000" w:sz="8" w:space="0"/>
              <w:left w:val="single" w:color="000000" w:sz="8" w:space="0"/>
              <w:bottom w:val="single" w:color="000000" w:sz="8" w:space="0"/>
              <w:right w:val="nil"/>
            </w:tcBorders>
            <w:shd w:val="clear" w:color="auto" w:fill="FFFFFF"/>
            <w:vAlign w:val="center"/>
          </w:tcPr>
          <w:p w14:paraId="51503AB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实际成本：项目实施单位如期、保质、保量完成既定工作目标实际所耗费的支出。</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48DDC1E8">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51C0B53F">
            <w:pPr>
              <w:jc w:val="center"/>
              <w:rPr>
                <w:rFonts w:hint="default" w:ascii="等线" w:hAnsi="等线" w:eastAsia="等线" w:cs="等线"/>
                <w:b/>
                <w:bCs/>
                <w:i w:val="0"/>
                <w:iCs w:val="0"/>
                <w:color w:val="000000"/>
                <w:sz w:val="22"/>
                <w:szCs w:val="22"/>
                <w:u w:val="none"/>
              </w:rPr>
            </w:pPr>
          </w:p>
        </w:tc>
      </w:tr>
      <w:tr w14:paraId="029D4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693" w:type="dxa"/>
            <w:vMerge w:val="continue"/>
            <w:tcBorders>
              <w:top w:val="single" w:color="000000" w:sz="8" w:space="0"/>
              <w:left w:val="single" w:color="000000" w:sz="8" w:space="0"/>
              <w:bottom w:val="nil"/>
              <w:right w:val="single" w:color="000000" w:sz="8" w:space="0"/>
            </w:tcBorders>
            <w:shd w:val="clear" w:color="auto" w:fill="FFFFFF"/>
            <w:vAlign w:val="center"/>
          </w:tcPr>
          <w:p w14:paraId="7ACFA6D6">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D7A6078">
            <w:pPr>
              <w:jc w:val="center"/>
              <w:rPr>
                <w:rFonts w:hint="eastAsia" w:ascii="宋体" w:hAnsi="宋体" w:eastAsia="宋体" w:cs="宋体"/>
                <w:i w:val="0"/>
                <w:iCs w:val="0"/>
                <w:color w:val="000000"/>
                <w:sz w:val="22"/>
                <w:szCs w:val="22"/>
                <w:u w:val="none"/>
              </w:rPr>
            </w:pPr>
          </w:p>
        </w:tc>
        <w:tc>
          <w:tcPr>
            <w:tcW w:w="78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3BD9ED2">
            <w:pPr>
              <w:jc w:val="center"/>
              <w:rPr>
                <w:rFonts w:hint="eastAsia" w:ascii="宋体" w:hAnsi="宋体" w:eastAsia="宋体" w:cs="宋体"/>
                <w:i w:val="0"/>
                <w:iCs w:val="0"/>
                <w:color w:val="000000"/>
                <w:sz w:val="22"/>
                <w:szCs w:val="22"/>
                <w:u w:val="none"/>
              </w:rPr>
            </w:pPr>
          </w:p>
        </w:tc>
        <w:tc>
          <w:tcPr>
            <w:tcW w:w="161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BFEA719">
            <w:pPr>
              <w:jc w:val="both"/>
              <w:rPr>
                <w:rFonts w:hint="eastAsia" w:ascii="宋体" w:hAnsi="宋体" w:eastAsia="宋体" w:cs="宋体"/>
                <w:i w:val="0"/>
                <w:iCs w:val="0"/>
                <w:color w:val="000000"/>
                <w:sz w:val="22"/>
                <w:szCs w:val="22"/>
                <w:u w:val="none"/>
              </w:rPr>
            </w:pPr>
          </w:p>
        </w:tc>
        <w:tc>
          <w:tcPr>
            <w:tcW w:w="3516" w:type="dxa"/>
            <w:tcBorders>
              <w:top w:val="single" w:color="000000" w:sz="8" w:space="0"/>
              <w:left w:val="single" w:color="000000" w:sz="8" w:space="0"/>
              <w:bottom w:val="single" w:color="000000" w:sz="8" w:space="0"/>
              <w:right w:val="nil"/>
            </w:tcBorders>
            <w:shd w:val="clear" w:color="auto" w:fill="FFFFFF"/>
            <w:vAlign w:val="center"/>
          </w:tcPr>
          <w:p w14:paraId="5D7D075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计划成本：项目实施单位为完成工作目标计划安排的支出，一般以项目预算为参考。</w:t>
            </w:r>
          </w:p>
        </w:tc>
        <w:tc>
          <w:tcPr>
            <w:tcW w:w="77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479A19BF">
            <w:pPr>
              <w:jc w:val="center"/>
              <w:rPr>
                <w:rFonts w:hint="default" w:ascii="等线" w:hAnsi="等线" w:eastAsia="等线" w:cs="等线"/>
                <w:b/>
                <w:bCs/>
                <w:i w:val="0"/>
                <w:iCs w:val="0"/>
                <w:color w:val="000000"/>
                <w:sz w:val="22"/>
                <w:szCs w:val="22"/>
                <w:u w:val="none"/>
              </w:rPr>
            </w:pPr>
          </w:p>
        </w:tc>
        <w:tc>
          <w:tcPr>
            <w:tcW w:w="659" w:type="dxa"/>
            <w:vMerge w:val="continue"/>
            <w:tcBorders>
              <w:top w:val="single" w:color="000000" w:sz="8" w:space="0"/>
              <w:left w:val="nil"/>
              <w:bottom w:val="single" w:color="000000" w:sz="8" w:space="0"/>
              <w:right w:val="single" w:color="000000" w:sz="8" w:space="0"/>
            </w:tcBorders>
            <w:shd w:val="clear" w:color="auto" w:fill="auto"/>
            <w:noWrap/>
            <w:vAlign w:val="center"/>
          </w:tcPr>
          <w:p w14:paraId="40437011">
            <w:pPr>
              <w:jc w:val="center"/>
              <w:rPr>
                <w:rFonts w:hint="default" w:ascii="等线" w:hAnsi="等线" w:eastAsia="等线" w:cs="等线"/>
                <w:b/>
                <w:bCs/>
                <w:i w:val="0"/>
                <w:iCs w:val="0"/>
                <w:color w:val="000000"/>
                <w:sz w:val="22"/>
                <w:szCs w:val="22"/>
                <w:u w:val="none"/>
              </w:rPr>
            </w:pPr>
          </w:p>
        </w:tc>
      </w:tr>
      <w:tr w14:paraId="23F29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93" w:type="dxa"/>
            <w:vMerge w:val="restart"/>
            <w:tcBorders>
              <w:top w:val="single" w:color="000000" w:sz="8" w:space="0"/>
              <w:left w:val="single" w:color="000000" w:sz="8" w:space="0"/>
              <w:bottom w:val="single" w:color="000000" w:sz="8" w:space="0"/>
              <w:right w:val="nil"/>
            </w:tcBorders>
            <w:shd w:val="clear" w:color="auto" w:fill="FFFFFF"/>
            <w:vAlign w:val="center"/>
          </w:tcPr>
          <w:p w14:paraId="29E111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　</w:t>
            </w:r>
          </w:p>
        </w:tc>
        <w:tc>
          <w:tcPr>
            <w:tcW w:w="81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094A2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　</w:t>
            </w:r>
          </w:p>
        </w:tc>
        <w:tc>
          <w:tcPr>
            <w:tcW w:w="78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3A77F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实施效益</w:t>
            </w:r>
          </w:p>
        </w:tc>
        <w:tc>
          <w:tcPr>
            <w:tcW w:w="16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81C6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项目实施所产生的效益。</w:t>
            </w:r>
          </w:p>
        </w:tc>
        <w:tc>
          <w:tcPr>
            <w:tcW w:w="3516" w:type="dxa"/>
            <w:tcBorders>
              <w:top w:val="single" w:color="000000" w:sz="8" w:space="0"/>
              <w:left w:val="single" w:color="000000" w:sz="8" w:space="0"/>
              <w:bottom w:val="single" w:color="000000" w:sz="8" w:space="0"/>
              <w:right w:val="nil"/>
            </w:tcBorders>
            <w:shd w:val="clear" w:color="auto" w:fill="FFFFFF"/>
            <w:vAlign w:val="center"/>
          </w:tcPr>
          <w:p w14:paraId="70C64F8C">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77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74CBBF2">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tcBorders>
              <w:top w:val="single" w:color="000000" w:sz="8" w:space="0"/>
              <w:left w:val="nil"/>
              <w:bottom w:val="single" w:color="000000" w:sz="8" w:space="0"/>
              <w:right w:val="single" w:color="000000" w:sz="8" w:space="0"/>
            </w:tcBorders>
            <w:shd w:val="clear" w:color="auto" w:fill="auto"/>
            <w:noWrap/>
            <w:vAlign w:val="center"/>
          </w:tcPr>
          <w:p w14:paraId="692C97A0">
            <w:pPr>
              <w:keepNext w:val="0"/>
              <w:keepLines w:val="0"/>
              <w:widowControl/>
              <w:suppressLineNumbers w:val="0"/>
              <w:jc w:val="right"/>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r>
      <w:tr w14:paraId="29E0A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93" w:type="dxa"/>
            <w:vMerge w:val="continue"/>
            <w:tcBorders>
              <w:top w:val="single" w:color="000000" w:sz="8" w:space="0"/>
              <w:left w:val="single" w:color="000000" w:sz="8" w:space="0"/>
              <w:bottom w:val="single" w:color="000000" w:sz="8" w:space="0"/>
              <w:right w:val="nil"/>
            </w:tcBorders>
            <w:shd w:val="clear" w:color="auto" w:fill="FFFFFF"/>
            <w:vAlign w:val="center"/>
          </w:tcPr>
          <w:p w14:paraId="185C06A9">
            <w:pPr>
              <w:jc w:val="center"/>
              <w:rPr>
                <w:rFonts w:hint="eastAsia" w:ascii="宋体" w:hAnsi="宋体" w:eastAsia="宋体" w:cs="宋体"/>
                <w:i w:val="0"/>
                <w:iCs w:val="0"/>
                <w:color w:val="000000"/>
                <w:sz w:val="22"/>
                <w:szCs w:val="22"/>
                <w:u w:val="none"/>
              </w:rPr>
            </w:pPr>
          </w:p>
        </w:tc>
        <w:tc>
          <w:tcPr>
            <w:tcW w:w="81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DC2847A">
            <w:pPr>
              <w:jc w:val="center"/>
              <w:rPr>
                <w:rFonts w:hint="eastAsia" w:ascii="宋体" w:hAnsi="宋体" w:eastAsia="宋体" w:cs="宋体"/>
                <w:i w:val="0"/>
                <w:iCs w:val="0"/>
                <w:color w:val="000000"/>
                <w:sz w:val="22"/>
                <w:szCs w:val="22"/>
                <w:u w:val="none"/>
              </w:rPr>
            </w:pPr>
          </w:p>
        </w:tc>
        <w:tc>
          <w:tcPr>
            <w:tcW w:w="78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3101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161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EB92985">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社会公众或服务对象对项目实施效果的满意程度。</w:t>
            </w:r>
          </w:p>
        </w:tc>
        <w:tc>
          <w:tcPr>
            <w:tcW w:w="3516" w:type="dxa"/>
            <w:tcBorders>
              <w:top w:val="single" w:color="000000" w:sz="8" w:space="0"/>
              <w:left w:val="single" w:color="000000" w:sz="8" w:space="0"/>
              <w:bottom w:val="single" w:color="000000" w:sz="8" w:space="0"/>
              <w:right w:val="nil"/>
            </w:tcBorders>
            <w:shd w:val="clear" w:color="auto" w:fill="FFFFFF"/>
            <w:vAlign w:val="center"/>
          </w:tcPr>
          <w:p w14:paraId="28ECE857">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77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2793D0C9">
            <w:pPr>
              <w:keepNext w:val="0"/>
              <w:keepLines w:val="0"/>
              <w:widowControl/>
              <w:suppressLineNumbers w:val="0"/>
              <w:jc w:val="center"/>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c>
          <w:tcPr>
            <w:tcW w:w="659" w:type="dxa"/>
            <w:tcBorders>
              <w:top w:val="single" w:color="000000" w:sz="8" w:space="0"/>
              <w:left w:val="nil"/>
              <w:bottom w:val="single" w:color="000000" w:sz="8" w:space="0"/>
              <w:right w:val="single" w:color="000000" w:sz="8" w:space="0"/>
            </w:tcBorders>
            <w:shd w:val="clear" w:color="auto" w:fill="auto"/>
            <w:noWrap/>
            <w:vAlign w:val="center"/>
          </w:tcPr>
          <w:p w14:paraId="7519920F">
            <w:pPr>
              <w:keepNext w:val="0"/>
              <w:keepLines w:val="0"/>
              <w:widowControl/>
              <w:suppressLineNumbers w:val="0"/>
              <w:jc w:val="right"/>
              <w:textAlignment w:val="center"/>
              <w:rPr>
                <w:rFonts w:hint="default" w:ascii="等线" w:hAnsi="等线" w:eastAsia="等线" w:cs="等线"/>
                <w:b/>
                <w:bCs/>
                <w:i w:val="0"/>
                <w:iCs w:val="0"/>
                <w:color w:val="000000"/>
                <w:sz w:val="22"/>
                <w:szCs w:val="22"/>
                <w:u w:val="none"/>
              </w:rPr>
            </w:pPr>
            <w:r>
              <w:rPr>
                <w:rFonts w:hint="default" w:ascii="等线" w:hAnsi="等线" w:eastAsia="等线" w:cs="等线"/>
                <w:b/>
                <w:bCs/>
                <w:i w:val="0"/>
                <w:iCs w:val="0"/>
                <w:color w:val="000000"/>
                <w:kern w:val="0"/>
                <w:sz w:val="22"/>
                <w:szCs w:val="22"/>
                <w:u w:val="none"/>
                <w:lang w:val="en-US" w:eastAsia="zh-CN" w:bidi="ar"/>
              </w:rPr>
              <w:t>10</w:t>
            </w:r>
          </w:p>
        </w:tc>
      </w:tr>
    </w:tbl>
    <w:p w14:paraId="024DB5BE">
      <w:pPr>
        <w:pStyle w:val="2"/>
        <w:rPr>
          <w:rFonts w:hint="eastAsia" w:ascii="仿宋_GB2312" w:hAnsi="仿宋_GB2312" w:eastAsia="仿宋_GB2312" w:cs="仿宋_GB2312"/>
          <w:b w:val="0"/>
          <w:bCs w:val="0"/>
          <w:lang w:val="en-US" w:eastAsia="zh-CN"/>
        </w:rPr>
      </w:pPr>
      <w:r>
        <w:rPr>
          <w:rFonts w:hint="eastAsia" w:eastAsia="宋体"/>
          <w:lang w:val="en-US" w:eastAsia="zh-CN"/>
        </w:rPr>
        <w:t xml:space="preserve">                    </w:t>
      </w:r>
      <w:r>
        <w:rPr>
          <w:rFonts w:hint="eastAsia" w:ascii="仿宋_GB2312" w:hAnsi="仿宋_GB2312" w:eastAsia="仿宋_GB2312" w:cs="仿宋_GB2312"/>
          <w:b w:val="0"/>
          <w:bCs w:val="0"/>
          <w:lang w:val="en-US" w:eastAsia="zh-CN"/>
        </w:rPr>
        <w:t>巴州民族宗教事务局</w:t>
      </w:r>
    </w:p>
    <w:p w14:paraId="549C807C">
      <w:pPr>
        <w:rPr>
          <w:rFonts w:hint="eastAsia" w:ascii="仿宋_GB2312" w:hAnsi="仿宋_GB2312" w:cs="仿宋_GB2312"/>
          <w:b w:val="0"/>
          <w:bCs w:val="0"/>
          <w:lang w:val="en-US" w:eastAsia="zh-CN"/>
        </w:rPr>
      </w:pPr>
      <w:r>
        <w:rPr>
          <w:rFonts w:hint="eastAsia" w:ascii="仿宋_GB2312" w:hAnsi="仿宋_GB2312" w:cs="仿宋_GB2312"/>
          <w:b w:val="0"/>
          <w:bCs w:val="0"/>
          <w:lang w:val="en-US" w:eastAsia="zh-CN"/>
        </w:rPr>
        <w:t xml:space="preserve">                                 2024年5月16日</w:t>
      </w:r>
    </w:p>
    <w:p w14:paraId="72D40497">
      <w:pPr>
        <w:rPr>
          <w:rFonts w:hint="default"/>
          <w:lang w:val="en-US" w:eastAsia="zh-CN"/>
        </w:rPr>
      </w:pPr>
    </w:p>
    <w:sectPr>
      <w:headerReference r:id="rId3" w:type="default"/>
      <w:footerReference r:id="rId4"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899F872-D3BA-47BE-B559-1EBA1D0E00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2FF533C2-A582-4A31-850A-C8E850EC4803}"/>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embedRegular r:id="rId3" w:fontKey="{9B2D6A13-2083-4F5E-B21E-49B0B973EA15}"/>
  </w:font>
  <w:font w:name="红豆小标宋简体">
    <w:altName w:val="宋体"/>
    <w:panose1 w:val="02000509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embedRegular r:id="rId4" w:fontKey="{B1513A7A-5FFC-4F55-910C-B54AF216BA77}"/>
  </w:font>
  <w:font w:name="方正仿宋_GBK">
    <w:panose1 w:val="02000000000000000000"/>
    <w:charset w:val="86"/>
    <w:family w:val="auto"/>
    <w:pitch w:val="default"/>
    <w:sig w:usb0="A00002BF" w:usb1="38CF7CFA" w:usb2="00082016" w:usb3="00000000" w:csb0="00040001" w:csb1="00000000"/>
    <w:embedRegular r:id="rId5" w:fontKey="{03A08191-BCE5-4C91-B8BE-F27925C09B2C}"/>
  </w:font>
  <w:font w:name="方正楷体_GBK">
    <w:panose1 w:val="02000000000000000000"/>
    <w:charset w:val="86"/>
    <w:family w:val="auto"/>
    <w:pitch w:val="default"/>
    <w:sig w:usb0="800002BF" w:usb1="38CF7CFA" w:usb2="00000016" w:usb3="00000000" w:csb0="00040000" w:csb1="00000000"/>
    <w:embedRegular r:id="rId6" w:fontKey="{36DDCA98-005C-4DB6-A056-FE051605213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2C82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0FB56">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10FB56">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FF5AA">
    <w:pPr>
      <w:pStyle w:val="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C9E83B"/>
    <w:multiLevelType w:val="singleLevel"/>
    <w:tmpl w:val="D5C9E83B"/>
    <w:lvl w:ilvl="0" w:tentative="0">
      <w:start w:val="3"/>
      <w:numFmt w:val="decimal"/>
      <w:suff w:val="nothing"/>
      <w:lvlText w:val="%1、"/>
      <w:lvlJc w:val="left"/>
    </w:lvl>
  </w:abstractNum>
  <w:abstractNum w:abstractNumId="1">
    <w:nsid w:val="14AA7F5C"/>
    <w:multiLevelType w:val="singleLevel"/>
    <w:tmpl w:val="14AA7F5C"/>
    <w:lvl w:ilvl="0" w:tentative="0">
      <w:start w:val="2"/>
      <w:numFmt w:val="decimal"/>
      <w:lvlText w:val="%1."/>
      <w:lvlJc w:val="left"/>
      <w:pPr>
        <w:tabs>
          <w:tab w:val="left" w:pos="312"/>
        </w:tabs>
      </w:pPr>
    </w:lvl>
  </w:abstractNum>
  <w:abstractNum w:abstractNumId="2">
    <w:nsid w:val="4DEAF689"/>
    <w:multiLevelType w:val="singleLevel"/>
    <w:tmpl w:val="4DEAF689"/>
    <w:lvl w:ilvl="0" w:tentative="0">
      <w:start w:val="3"/>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1130EC"/>
    <w:rsid w:val="0036441D"/>
    <w:rsid w:val="005B64E8"/>
    <w:rsid w:val="00614288"/>
    <w:rsid w:val="00792CFE"/>
    <w:rsid w:val="007D49C5"/>
    <w:rsid w:val="008175E0"/>
    <w:rsid w:val="008C631D"/>
    <w:rsid w:val="00A114ED"/>
    <w:rsid w:val="00B24331"/>
    <w:rsid w:val="00EB3433"/>
    <w:rsid w:val="01794B73"/>
    <w:rsid w:val="031A7868"/>
    <w:rsid w:val="04F67304"/>
    <w:rsid w:val="051F1C74"/>
    <w:rsid w:val="05227DA5"/>
    <w:rsid w:val="05D40BE8"/>
    <w:rsid w:val="063A60E6"/>
    <w:rsid w:val="083976FA"/>
    <w:rsid w:val="084F6663"/>
    <w:rsid w:val="08D20D13"/>
    <w:rsid w:val="0BFC2025"/>
    <w:rsid w:val="0C4D0F1B"/>
    <w:rsid w:val="0CB47CA0"/>
    <w:rsid w:val="0CBD06F8"/>
    <w:rsid w:val="0CDD1703"/>
    <w:rsid w:val="0EE54A60"/>
    <w:rsid w:val="0F2A6BF7"/>
    <w:rsid w:val="123F687E"/>
    <w:rsid w:val="17103A9A"/>
    <w:rsid w:val="17477AA8"/>
    <w:rsid w:val="18162D0C"/>
    <w:rsid w:val="18A13EB5"/>
    <w:rsid w:val="19EE36A0"/>
    <w:rsid w:val="1B8B33D8"/>
    <w:rsid w:val="1C1912F6"/>
    <w:rsid w:val="1D723F37"/>
    <w:rsid w:val="1D785367"/>
    <w:rsid w:val="1E026A6D"/>
    <w:rsid w:val="1E987789"/>
    <w:rsid w:val="241D6D7E"/>
    <w:rsid w:val="25533A48"/>
    <w:rsid w:val="2610349E"/>
    <w:rsid w:val="2B2E7FE6"/>
    <w:rsid w:val="30F00157"/>
    <w:rsid w:val="329E4925"/>
    <w:rsid w:val="32AE0DEC"/>
    <w:rsid w:val="35507A6B"/>
    <w:rsid w:val="36653A4C"/>
    <w:rsid w:val="36B72533"/>
    <w:rsid w:val="36F27078"/>
    <w:rsid w:val="37604F68"/>
    <w:rsid w:val="378309A0"/>
    <w:rsid w:val="37A80BE0"/>
    <w:rsid w:val="37FE7692"/>
    <w:rsid w:val="387337F0"/>
    <w:rsid w:val="38A949A7"/>
    <w:rsid w:val="38F76303"/>
    <w:rsid w:val="39F33B47"/>
    <w:rsid w:val="3AC577F8"/>
    <w:rsid w:val="3C5811BD"/>
    <w:rsid w:val="3C9352DA"/>
    <w:rsid w:val="3F0377ED"/>
    <w:rsid w:val="400C5AA1"/>
    <w:rsid w:val="4057649F"/>
    <w:rsid w:val="40917E71"/>
    <w:rsid w:val="41FC3865"/>
    <w:rsid w:val="42513128"/>
    <w:rsid w:val="42CF43AB"/>
    <w:rsid w:val="43182414"/>
    <w:rsid w:val="43B010FC"/>
    <w:rsid w:val="46507BB3"/>
    <w:rsid w:val="4A7C25BE"/>
    <w:rsid w:val="4AB54221"/>
    <w:rsid w:val="4C22332E"/>
    <w:rsid w:val="4E144BA8"/>
    <w:rsid w:val="4EC129BD"/>
    <w:rsid w:val="4F0D4DC0"/>
    <w:rsid w:val="4FA7753C"/>
    <w:rsid w:val="54A80D4F"/>
    <w:rsid w:val="56796849"/>
    <w:rsid w:val="56D26724"/>
    <w:rsid w:val="56E26F1A"/>
    <w:rsid w:val="56F85EAB"/>
    <w:rsid w:val="58BC25B3"/>
    <w:rsid w:val="59680154"/>
    <w:rsid w:val="5DA95371"/>
    <w:rsid w:val="604152F7"/>
    <w:rsid w:val="61640F9B"/>
    <w:rsid w:val="623D18BA"/>
    <w:rsid w:val="684D2E2F"/>
    <w:rsid w:val="688A7410"/>
    <w:rsid w:val="68C34AE7"/>
    <w:rsid w:val="68F11999"/>
    <w:rsid w:val="697A47E0"/>
    <w:rsid w:val="6AC36622"/>
    <w:rsid w:val="6C6E4693"/>
    <w:rsid w:val="6DA55AEF"/>
    <w:rsid w:val="6E732A2D"/>
    <w:rsid w:val="7033292B"/>
    <w:rsid w:val="71DD7077"/>
    <w:rsid w:val="72987FCC"/>
    <w:rsid w:val="74D252CE"/>
    <w:rsid w:val="763A0251"/>
    <w:rsid w:val="77981BC6"/>
    <w:rsid w:val="78220D5C"/>
    <w:rsid w:val="7A910015"/>
    <w:rsid w:val="7AAE1463"/>
    <w:rsid w:val="7ABF29EE"/>
    <w:rsid w:val="7D9E6463"/>
    <w:rsid w:val="7EA547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customStyle="1" w:styleId="14">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1"/>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1"/>
    <w:link w:val="7"/>
    <w:semiHidden/>
    <w:qFormat/>
    <w:uiPriority w:val="99"/>
    <w:rPr>
      <w:rFonts w:ascii="Times New Roman" w:hAnsi="Times New Roman" w:eastAsia="仿宋_GB2312" w:cs="Times New Roman"/>
      <w:sz w:val="18"/>
      <w:szCs w:val="18"/>
    </w:rPr>
  </w:style>
  <w:style w:type="character" w:customStyle="1" w:styleId="18">
    <w:name w:val="页脚 Char"/>
    <w:basedOn w:val="11"/>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9864</Words>
  <Characters>10311</Characters>
  <Lines>37</Lines>
  <Paragraphs>10</Paragraphs>
  <TotalTime>41</TotalTime>
  <ScaleCrop>false</ScaleCrop>
  <LinksUpToDate>false</LinksUpToDate>
  <CharactersWithSpaces>10353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2025-02-05T10:16:25Z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AE595974D5FD49DA8A8B2020B04D6C2C</vt:lpwstr>
  </property>
  <property fmtid="{D5CDD505-2E9C-101B-9397-08002B2CF9AE}" pid="4" name="KSOTemplateDocerSaveRecord">
    <vt:lpwstr>eyJoZGlkIjoiNjhiMzgzMWJiNDVmMjc4YmZhYzYxZmZlMGEwZTI0MDIiLCJ1c2VySWQiOiIxMDczMzg0NjQwIn0=</vt:lpwstr>
  </property>
</Properties>
</file>