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6281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  <w:highlight w:val="none"/>
        </w:rPr>
      </w:pPr>
    </w:p>
    <w:p w14:paraId="40EB19A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  <w:highlight w:val="none"/>
        </w:rPr>
      </w:pPr>
    </w:p>
    <w:p w14:paraId="08B9D28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  <w:highlight w:val="none"/>
        </w:rPr>
      </w:pPr>
    </w:p>
    <w:p w14:paraId="0BD6673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52"/>
          <w:szCs w:val="52"/>
          <w:highlight w:val="none"/>
        </w:rPr>
      </w:pPr>
      <w:r>
        <w:rPr>
          <w:rFonts w:hint="eastAsia" w:ascii="宋体" w:hAnsi="宋体" w:eastAsia="宋体" w:cs="Arial"/>
          <w:b/>
          <w:bCs/>
          <w:color w:val="auto"/>
          <w:sz w:val="52"/>
          <w:szCs w:val="52"/>
          <w:highlight w:val="none"/>
        </w:rPr>
        <w:t>项目支出绩效评价报告</w:t>
      </w:r>
    </w:p>
    <w:p w14:paraId="6B81651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color w:val="auto"/>
          <w:sz w:val="48"/>
          <w:szCs w:val="48"/>
          <w:highlight w:val="none"/>
        </w:rPr>
      </w:pPr>
    </w:p>
    <w:p w14:paraId="291B8B9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highlight w:val="none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  <w:highlight w:val="none"/>
        </w:rPr>
        <w:t>（2</w:t>
      </w:r>
      <w:r>
        <w:rPr>
          <w:rFonts w:ascii="红豆小标宋简体" w:hAnsi="红豆小标宋简体" w:eastAsia="红豆小标宋简体" w:cs="红豆小标宋简体"/>
          <w:color w:val="auto"/>
          <w:kern w:val="0"/>
          <w:sz w:val="36"/>
          <w:szCs w:val="36"/>
          <w:highlight w:val="none"/>
        </w:rPr>
        <w:t>02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auto"/>
          <w:kern w:val="0"/>
          <w:sz w:val="36"/>
          <w:szCs w:val="36"/>
          <w:highlight w:val="none"/>
        </w:rPr>
        <w:t>年度）</w:t>
      </w:r>
    </w:p>
    <w:p w14:paraId="4F82B20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highlight w:val="none"/>
          <w:lang w:bidi="en-US"/>
        </w:rPr>
      </w:pPr>
    </w:p>
    <w:p w14:paraId="5D8096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highlight w:val="none"/>
          <w:lang w:bidi="en-US"/>
        </w:rPr>
      </w:pPr>
    </w:p>
    <w:p w14:paraId="77E66E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highlight w:val="none"/>
          <w:lang w:bidi="en-US"/>
        </w:rPr>
      </w:pPr>
    </w:p>
    <w:p w14:paraId="1506E4A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highlight w:val="none"/>
          <w:lang w:bidi="en-US"/>
        </w:rPr>
      </w:pPr>
    </w:p>
    <w:p w14:paraId="5481AC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color w:val="auto"/>
          <w:kern w:val="0"/>
          <w:sz w:val="50"/>
          <w:szCs w:val="50"/>
          <w:highlight w:val="none"/>
          <w:lang w:bidi="en-US"/>
        </w:rPr>
      </w:pPr>
    </w:p>
    <w:p w14:paraId="2002CE1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</w:rPr>
        <w:t>电子政务网络维护费</w:t>
      </w:r>
    </w:p>
    <w:p w14:paraId="5FEA517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highlight w:val="none"/>
        </w:rPr>
        <w:t>实施单位（公章）：新疆巴州人民政府办公室</w:t>
      </w:r>
    </w:p>
    <w:p w14:paraId="19F32B6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highlight w:val="none"/>
        </w:rPr>
        <w:t>主管部门（公章）：新疆巴州人民政府办公室</w:t>
      </w:r>
    </w:p>
    <w:p w14:paraId="0211E9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highlight w:val="none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刘永东</w:t>
      </w:r>
    </w:p>
    <w:p w14:paraId="5AA4CA5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仿宋_GB2312"/>
          <w:b/>
          <w:bCs/>
          <w:color w:val="auto"/>
          <w:kern w:val="0"/>
          <w:sz w:val="32"/>
          <w:szCs w:val="32"/>
          <w:highlight w:val="none"/>
        </w:rPr>
        <w:t>填报时间：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宋体" w:hAnsi="宋体" w:eastAsia="宋体" w:cs="仿宋_GB2312"/>
          <w:color w:val="auto"/>
          <w:kern w:val="0"/>
          <w:sz w:val="32"/>
          <w:szCs w:val="32"/>
          <w:highlight w:val="none"/>
        </w:rPr>
        <w:t>日</w:t>
      </w:r>
    </w:p>
    <w:p w14:paraId="1550329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color w:val="auto"/>
          <w:sz w:val="36"/>
          <w:szCs w:val="36"/>
          <w:highlight w:val="none"/>
        </w:rPr>
      </w:pPr>
      <w:r>
        <w:rPr>
          <w:rFonts w:ascii="宋体" w:hAnsi="宋体" w:eastAsia="宋体" w:cs="Arial"/>
          <w:b/>
          <w:bCs/>
          <w:color w:val="auto"/>
          <w:sz w:val="36"/>
          <w:szCs w:val="36"/>
          <w:highlight w:val="none"/>
        </w:rPr>
        <w:br w:type="page"/>
      </w:r>
    </w:p>
    <w:p w14:paraId="66F6FBB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Arial"/>
          <w:b/>
          <w:bCs/>
          <w:color w:val="auto"/>
          <w:sz w:val="36"/>
          <w:szCs w:val="36"/>
          <w:highlight w:val="none"/>
        </w:rPr>
        <w:t>项目支出</w:t>
      </w:r>
      <w:r>
        <w:rPr>
          <w:rFonts w:ascii="宋体" w:hAnsi="宋体" w:eastAsia="宋体" w:cs="Arial"/>
          <w:b/>
          <w:bCs/>
          <w:color w:val="auto"/>
          <w:sz w:val="36"/>
          <w:szCs w:val="36"/>
          <w:highlight w:val="none"/>
        </w:rPr>
        <w:t>绩效</w:t>
      </w:r>
      <w:r>
        <w:rPr>
          <w:rFonts w:hint="eastAsia" w:ascii="宋体" w:hAnsi="宋体" w:eastAsia="宋体" w:cs="Arial"/>
          <w:b/>
          <w:bCs/>
          <w:color w:val="auto"/>
          <w:sz w:val="36"/>
          <w:szCs w:val="36"/>
          <w:highlight w:val="none"/>
        </w:rPr>
        <w:t>评价报告</w:t>
      </w:r>
    </w:p>
    <w:p w14:paraId="185D0ED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color w:val="auto"/>
          <w:szCs w:val="30"/>
          <w:highlight w:val="none"/>
        </w:rPr>
      </w:pPr>
    </w:p>
    <w:p w14:paraId="1699B748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  <w:highlight w:val="none"/>
        </w:rPr>
      </w:pPr>
      <w:bookmarkStart w:id="0" w:name="_Toc68703827"/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一、基本情况</w:t>
      </w:r>
      <w:bookmarkEnd w:id="0"/>
    </w:p>
    <w:p w14:paraId="3140CEC4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" w:name="_Toc68703828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（一）项目概况。</w:t>
      </w:r>
      <w:bookmarkEnd w:id="1"/>
    </w:p>
    <w:p w14:paraId="42232575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  <w:lang w:val="en-US" w:eastAsia="zh-CN"/>
        </w:rPr>
        <w:t>1.</w:t>
      </w:r>
      <w:r>
        <w:rPr>
          <w:rFonts w:hint="eastAsia" w:ascii="仿宋_GB2312"/>
          <w:color w:val="auto"/>
          <w:highlight w:val="none"/>
        </w:rPr>
        <w:t>项目背景，主要内容及实施情况</w:t>
      </w:r>
    </w:p>
    <w:p w14:paraId="0D9E5C9A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（1）项目背景</w:t>
      </w:r>
    </w:p>
    <w:p w14:paraId="642A9515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color w:val="auto"/>
          <w:highlight w:val="none"/>
          <w:lang w:val="en-US" w:eastAsia="zh-CN"/>
        </w:rPr>
      </w:pPr>
      <w:r>
        <w:rPr>
          <w:rFonts w:hint="eastAsia" w:ascii="仿宋_GB2312"/>
          <w:color w:val="auto"/>
          <w:highlight w:val="none"/>
          <w:lang w:val="en-US" w:eastAsia="zh-CN"/>
        </w:rPr>
        <w:t xml:space="preserve"> </w:t>
      </w:r>
      <w:r>
        <w:rPr>
          <w:rFonts w:hint="eastAsia" w:ascii="仿宋_GB2312"/>
          <w:color w:val="auto"/>
          <w:highlight w:val="none"/>
          <w:lang w:eastAsia="zh-CN"/>
        </w:rPr>
        <w:t>为</w:t>
      </w:r>
      <w:r>
        <w:rPr>
          <w:rFonts w:hint="eastAsia" w:ascii="仿宋_GB2312"/>
          <w:color w:val="auto"/>
          <w:highlight w:val="none"/>
        </w:rPr>
        <w:t>保障巴州党政办公办公楼内外网链接线路畅通，故障得到及时解决、排除。做好政务信息公开、州长信息办理、政务微博等工作。根据本单位职能及2023年政府办公室工作要点和国发【2015】50号，国发【2016】51号，国办发【2017】39号文件要求，制定该项目。</w:t>
      </w:r>
    </w:p>
    <w:p w14:paraId="4E88DB8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（</w:t>
      </w:r>
      <w:r>
        <w:rPr>
          <w:rFonts w:hint="eastAsia" w:ascii="仿宋_GB2312"/>
          <w:color w:val="auto"/>
          <w:highlight w:val="none"/>
          <w:lang w:val="en-US" w:eastAsia="zh-CN"/>
        </w:rPr>
        <w:t>2</w:t>
      </w:r>
      <w:r>
        <w:rPr>
          <w:rFonts w:hint="eastAsia" w:ascii="仿宋_GB2312"/>
          <w:color w:val="auto"/>
          <w:highlight w:val="none"/>
        </w:rPr>
        <w:t>）主要内容</w:t>
      </w:r>
      <w:r>
        <w:rPr>
          <w:rFonts w:hint="eastAsia"/>
          <w:color w:val="auto"/>
          <w:highlight w:val="none"/>
        </w:rPr>
        <w:t>及</w:t>
      </w:r>
      <w:r>
        <w:rPr>
          <w:rFonts w:hint="eastAsia" w:ascii="仿宋_GB2312"/>
          <w:color w:val="auto"/>
          <w:highlight w:val="none"/>
        </w:rPr>
        <w:t>实施情况</w:t>
      </w:r>
    </w:p>
    <w:p w14:paraId="30BB1D6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200" w:firstLine="0" w:firstLineChars="0"/>
        <w:textAlignment w:val="auto"/>
        <w:rPr>
          <w:rFonts w:hint="eastAsia"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主要内容：</w:t>
      </w:r>
    </w:p>
    <w:p w14:paraId="7539E1E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确保巴州政府网站稳定运行，根据全国政府网站普查标准，做好政府网站全年检测，确保达到网站普查要求。</w:t>
      </w:r>
    </w:p>
    <w:p w14:paraId="072BE2E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</w:rPr>
        <w:t>实施情况：2023年巴州人民政府办公室电子政务服务中心为抓实全国网站普查工作，加大县市网站检查力度，防止四不问题反弹。采取政府采购第三方服务的方式对对1个州政府网站进行7*24小时监测，通过党政办公楼租赁互联网专线3条50M等工作，保障政府网站能正常运转。</w:t>
      </w:r>
    </w:p>
    <w:p w14:paraId="21E431F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color w:val="auto"/>
          <w:highlight w:val="none"/>
        </w:rPr>
      </w:pPr>
      <w:r>
        <w:rPr>
          <w:rFonts w:hint="eastAsia" w:ascii="仿宋_GB2312"/>
          <w:color w:val="auto"/>
          <w:highlight w:val="none"/>
          <w:lang w:val="en-US" w:eastAsia="zh-CN"/>
        </w:rPr>
        <w:t>2.</w:t>
      </w:r>
      <w:r>
        <w:rPr>
          <w:rFonts w:hint="eastAsia" w:ascii="仿宋_GB2312"/>
          <w:color w:val="auto"/>
          <w:highlight w:val="none"/>
        </w:rPr>
        <w:t>资金投入和使用情况</w:t>
      </w:r>
    </w:p>
    <w:p w14:paraId="11172AF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>资金投入情况：该项目年初预算数</w:t>
      </w:r>
      <w:r>
        <w:rPr>
          <w:rFonts w:hint="eastAsia"/>
          <w:color w:val="auto"/>
          <w:highlight w:val="none"/>
          <w:lang w:val="en-US" w:eastAsia="zh-CN"/>
        </w:rPr>
        <w:t>27</w:t>
      </w:r>
      <w:r>
        <w:rPr>
          <w:rFonts w:hint="eastAsia"/>
          <w:color w:val="auto"/>
          <w:highlight w:val="none"/>
        </w:rPr>
        <w:t>万元，全年预算数</w:t>
      </w:r>
      <w:r>
        <w:rPr>
          <w:rFonts w:hint="eastAsia"/>
          <w:color w:val="auto"/>
          <w:highlight w:val="none"/>
          <w:lang w:val="en-US" w:eastAsia="zh-CN"/>
        </w:rPr>
        <w:t>27</w:t>
      </w:r>
      <w:r>
        <w:rPr>
          <w:rFonts w:hint="eastAsia"/>
          <w:color w:val="auto"/>
          <w:highlight w:val="none"/>
        </w:rPr>
        <w:t>万元，实际总投入</w:t>
      </w:r>
      <w:r>
        <w:rPr>
          <w:rFonts w:hint="eastAsia"/>
          <w:color w:val="auto"/>
          <w:highlight w:val="none"/>
          <w:lang w:val="en-US" w:eastAsia="zh-CN"/>
        </w:rPr>
        <w:t>27</w:t>
      </w:r>
      <w:r>
        <w:rPr>
          <w:rFonts w:hint="eastAsia"/>
          <w:color w:val="auto"/>
          <w:highlight w:val="none"/>
        </w:rPr>
        <w:t>万元，该项目资金已全部落实到位，资金来源为财政拨款。</w:t>
      </w:r>
    </w:p>
    <w:p w14:paraId="6CB8A46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eastAsia="仿宋_GB2312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>资金使用情况：该项目年初预算数</w:t>
      </w:r>
      <w:r>
        <w:rPr>
          <w:rFonts w:hint="eastAsia"/>
          <w:color w:val="auto"/>
          <w:highlight w:val="none"/>
          <w:lang w:val="en-US" w:eastAsia="zh-CN"/>
        </w:rPr>
        <w:t>27</w:t>
      </w:r>
      <w:r>
        <w:rPr>
          <w:rFonts w:hint="eastAsia"/>
          <w:color w:val="auto"/>
          <w:highlight w:val="none"/>
        </w:rPr>
        <w:t>万元，全年预算数</w:t>
      </w:r>
      <w:r>
        <w:rPr>
          <w:rFonts w:hint="eastAsia"/>
          <w:color w:val="auto"/>
          <w:highlight w:val="none"/>
          <w:lang w:val="en-US" w:eastAsia="zh-CN"/>
        </w:rPr>
        <w:t>27</w:t>
      </w:r>
      <w:r>
        <w:rPr>
          <w:rFonts w:hint="eastAsia"/>
          <w:color w:val="auto"/>
          <w:highlight w:val="none"/>
        </w:rPr>
        <w:t>万元，全年执行数</w:t>
      </w:r>
      <w:r>
        <w:rPr>
          <w:rFonts w:hint="eastAsia"/>
          <w:color w:val="auto"/>
          <w:highlight w:val="none"/>
          <w:lang w:val="en-US" w:eastAsia="zh-CN"/>
        </w:rPr>
        <w:t>8.97</w:t>
      </w:r>
      <w:r>
        <w:rPr>
          <w:rFonts w:hint="eastAsia"/>
          <w:color w:val="auto"/>
          <w:highlight w:val="none"/>
        </w:rPr>
        <w:t>万元，预算执行率为</w:t>
      </w:r>
      <w:r>
        <w:rPr>
          <w:rFonts w:hint="eastAsia"/>
          <w:color w:val="auto"/>
          <w:highlight w:val="none"/>
          <w:lang w:val="en-US" w:eastAsia="zh-CN"/>
        </w:rPr>
        <w:t>33.22</w:t>
      </w:r>
      <w:r>
        <w:rPr>
          <w:rFonts w:hint="eastAsia"/>
          <w:color w:val="auto"/>
          <w:highlight w:val="none"/>
        </w:rPr>
        <w:t>%，用于：办公楼互联网专线服务费</w:t>
      </w:r>
      <w:r>
        <w:rPr>
          <w:rFonts w:hint="eastAsia"/>
          <w:color w:val="auto"/>
          <w:highlight w:val="none"/>
          <w:lang w:val="en-US" w:eastAsia="zh-CN"/>
        </w:rPr>
        <w:t>6.2</w:t>
      </w:r>
      <w:r>
        <w:rPr>
          <w:rFonts w:hint="eastAsia"/>
          <w:color w:val="auto"/>
          <w:highlight w:val="none"/>
        </w:rPr>
        <w:t>万元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政府网站监测费</w:t>
      </w:r>
      <w:r>
        <w:rPr>
          <w:rFonts w:hint="eastAsia"/>
          <w:color w:val="auto"/>
          <w:highlight w:val="none"/>
          <w:lang w:val="en-US" w:eastAsia="zh-CN"/>
        </w:rPr>
        <w:t>1.5万元，运转经费1.27万元。</w:t>
      </w:r>
    </w:p>
    <w:p w14:paraId="423F8E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color w:val="auto"/>
          <w:highlight w:val="none"/>
          <w:lang w:val="en-US" w:eastAsia="zh-CN"/>
        </w:rPr>
      </w:pPr>
      <w:bookmarkStart w:id="2" w:name="_Toc68703829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（二）项目绩效目标</w:t>
      </w:r>
      <w:bookmarkEnd w:id="2"/>
      <w:r>
        <w:rPr>
          <w:rFonts w:hint="eastAsia"/>
          <w:color w:val="auto"/>
          <w:highlight w:val="none"/>
        </w:rPr>
        <w:t>。</w:t>
      </w:r>
    </w:p>
    <w:p w14:paraId="7655C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总体目标：一是为抓实全国网站普查工作，加大县市网站检查力度，防止四不问题反弹。采购第三方服务对州政府网站进行7*24小时监测，并对各县市政府网站进一步明确管理职责，建立“网站监测自查”工作机制；二是通过党政办公楼租赁互联网专线，采购等工作，为聚焦转变政府职能，持续深化信息公开，规范发布政府信息，扎实推进基层政务公开。</w:t>
      </w:r>
    </w:p>
    <w:p w14:paraId="2BB31C15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eastAsia" w:ascii="仿宋_GB2312"/>
          <w:b w:val="0"/>
          <w:bCs w:val="0"/>
          <w:color w:val="auto"/>
          <w:highlight w:val="none"/>
          <w:lang w:val="en-US" w:eastAsia="zh-CN"/>
        </w:rPr>
        <w:t>2.</w:t>
      </w:r>
      <w:r>
        <w:rPr>
          <w:rFonts w:hint="eastAsia" w:ascii="仿宋_GB2312"/>
          <w:b w:val="0"/>
          <w:bCs w:val="0"/>
          <w:color w:val="auto"/>
          <w:highlight w:val="none"/>
          <w:lang w:eastAsia="zh-CN"/>
        </w:rPr>
        <w:t>阶段性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目标</w:t>
      </w:r>
      <w:r>
        <w:rPr>
          <w:rFonts w:hint="eastAsia" w:ascii="仿宋_GB2312"/>
          <w:b w:val="0"/>
          <w:bCs w:val="0"/>
          <w:color w:val="auto"/>
          <w:highlight w:val="none"/>
          <w:lang w:eastAsia="zh-CN"/>
        </w:rPr>
        <w:t>：</w:t>
      </w:r>
      <w:r>
        <w:rPr>
          <w:rFonts w:hint="eastAsia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年初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确定该项目的实施方案，编制项目预算，其中，党政办公楼租赁专线3条，采购第三方服务，对网站进行监测等费用27万元，保障政府网站能正常运行。中期根据实施方案有序开展工作，后期根据工作流程，落实资金支付进度，资金使用合规，财务控制有效，项目完成及时。</w:t>
      </w:r>
    </w:p>
    <w:p w14:paraId="0CC63BF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  <w:highlight w:val="none"/>
        </w:rPr>
      </w:pPr>
      <w:bookmarkStart w:id="3" w:name="_Toc68703830"/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二、绩效评价工作开展情况</w:t>
      </w:r>
      <w:bookmarkEnd w:id="3"/>
    </w:p>
    <w:p w14:paraId="5D1DB9B3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eastAsia="仿宋_GB2312"/>
          <w:color w:val="auto"/>
          <w:highlight w:val="none"/>
          <w:lang w:val="en-US" w:eastAsia="zh-CN"/>
        </w:rPr>
      </w:pPr>
      <w:bookmarkStart w:id="4" w:name="_Toc68703831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（一）绩效评价目的、对象和范围。</w:t>
      </w:r>
      <w:bookmarkEnd w:id="4"/>
    </w:p>
    <w:p w14:paraId="737AD14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绩效评价目的：</w:t>
      </w:r>
    </w:p>
    <w:p w14:paraId="152EC356">
      <w:pPr>
        <w:pStyle w:val="18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方正仿宋_GBK" w:cs="方正仿宋_GBK"/>
          <w:color w:val="auto"/>
          <w:sz w:val="32"/>
          <w:szCs w:val="32"/>
          <w:highlight w:val="none"/>
        </w:rPr>
      </w:pPr>
      <w:r>
        <w:rPr>
          <w:rFonts w:eastAsia="仿宋_GB2312"/>
          <w:color w:val="auto"/>
          <w:sz w:val="32"/>
          <w:szCs w:val="32"/>
          <w:highlight w:val="none"/>
        </w:rPr>
        <w:t>通过开展有效的财政支出绩效评价管理，</w:t>
      </w:r>
      <w:r>
        <w:rPr>
          <w:rFonts w:hint="eastAsia" w:eastAsia="仿宋_GB2312"/>
          <w:color w:val="auto"/>
          <w:sz w:val="32"/>
          <w:szCs w:val="32"/>
          <w:highlight w:val="none"/>
        </w:rPr>
        <w:t>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684667F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2.</w:t>
      </w:r>
      <w:r>
        <w:rPr>
          <w:rFonts w:hint="eastAsia"/>
          <w:color w:val="auto"/>
          <w:highlight w:val="none"/>
        </w:rPr>
        <w:t>绩效评价对象：</w:t>
      </w:r>
    </w:p>
    <w:p w14:paraId="3D296BE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电子政务网络维护费</w:t>
      </w:r>
    </w:p>
    <w:p w14:paraId="18CCF9A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3.</w:t>
      </w:r>
      <w:r>
        <w:rPr>
          <w:rFonts w:hint="eastAsia"/>
          <w:color w:val="auto"/>
          <w:highlight w:val="none"/>
        </w:rPr>
        <w:t>绩效评价范围：</w:t>
      </w:r>
    </w:p>
    <w:p w14:paraId="6C4C16C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本次评价从项目决策（包括绩效目标、决策过程）、项目管理（包括项目资金、项目实施）、项目产出（包括项目产出数量、产出质量、产出时效和产出成本）项目效益四个维度进行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</w:rPr>
        <w:t>电子政务网络维护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/>
          <w:color w:val="auto"/>
          <w:highlight w:val="none"/>
        </w:rPr>
        <w:t>评价，评价核心为资金的支出完成情况和效果。</w:t>
      </w:r>
    </w:p>
    <w:p w14:paraId="4D5CA124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5" w:name="_Toc68703832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（二）绩效评价原则、评价指标体系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（附表说明）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、评价方法、评价标准等。</w:t>
      </w:r>
      <w:bookmarkEnd w:id="5"/>
    </w:p>
    <w:p w14:paraId="7B41F4B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1</w:t>
      </w:r>
      <w:r>
        <w:rPr>
          <w:rFonts w:hint="eastAsia"/>
          <w:color w:val="auto"/>
          <w:highlight w:val="none"/>
          <w:lang w:val="en-US" w:eastAsia="zh-CN"/>
        </w:rPr>
        <w:t>.</w:t>
      </w:r>
      <w:r>
        <w:rPr>
          <w:rFonts w:hint="eastAsia"/>
          <w:color w:val="auto"/>
          <w:highlight w:val="none"/>
        </w:rPr>
        <w:t>绩效评价原则</w:t>
      </w:r>
    </w:p>
    <w:p w14:paraId="3B8AB9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bCs/>
          <w:color w:val="auto"/>
          <w:sz w:val="32"/>
          <w:szCs w:val="32"/>
          <w:highlight w:val="none"/>
        </w:rPr>
      </w:pPr>
      <w:r>
        <w:rPr>
          <w:rFonts w:eastAsia="仿宋_GB2312"/>
          <w:color w:val="auto"/>
          <w:sz w:val="32"/>
          <w:szCs w:val="32"/>
          <w:highlight w:val="none"/>
        </w:rPr>
        <w:t>本次项目绩效评价遵循以下基本原则：</w:t>
      </w:r>
    </w:p>
    <w:p w14:paraId="1269DDF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/>
          <w:bCs/>
          <w:color w:val="auto"/>
          <w:sz w:val="32"/>
          <w:szCs w:val="32"/>
          <w:highlight w:val="none"/>
        </w:rPr>
        <w:t>（一）科学公正。本次项目支出绩效评价运用科学合理的方法，按照规范的程序，对项目绩效进行客观、公正的反映。</w:t>
      </w:r>
    </w:p>
    <w:p w14:paraId="6B553E0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/>
          <w:bCs/>
          <w:color w:val="auto"/>
          <w:sz w:val="32"/>
          <w:szCs w:val="32"/>
          <w:highlight w:val="none"/>
        </w:rPr>
        <w:t>（二）统筹兼顾。本次项目支出绩效评价由本单位自主实施，即“谁支出、谁自评”。</w:t>
      </w:r>
    </w:p>
    <w:p w14:paraId="2794FEE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/>
          <w:bCs/>
          <w:color w:val="auto"/>
          <w:sz w:val="32"/>
          <w:szCs w:val="32"/>
          <w:highlight w:val="none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 w14:paraId="01E0BC8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auto"/>
          <w:highlight w:val="none"/>
        </w:rPr>
      </w:pPr>
      <w:r>
        <w:rPr>
          <w:rFonts w:hint="eastAsia" w:ascii="仿宋_GB2312"/>
          <w:bCs/>
          <w:color w:val="auto"/>
          <w:sz w:val="32"/>
          <w:szCs w:val="32"/>
          <w:highlight w:val="none"/>
        </w:rPr>
        <w:t>（四）公开透明。本次项目支出绩效评价结果已依法依规公开在</w:t>
      </w:r>
      <w:r>
        <w:rPr>
          <w:rFonts w:hint="eastAsia" w:ascii="仿宋_GB2312"/>
          <w:bCs/>
          <w:color w:val="auto"/>
          <w:sz w:val="32"/>
          <w:szCs w:val="32"/>
          <w:highlight w:val="none"/>
          <w:lang w:val="en-US" w:eastAsia="zh-CN"/>
        </w:rPr>
        <w:t>巴州人民政府</w:t>
      </w:r>
      <w:r>
        <w:rPr>
          <w:rFonts w:hint="eastAsia" w:ascii="仿宋_GB2312"/>
          <w:bCs/>
          <w:color w:val="auto"/>
          <w:sz w:val="32"/>
          <w:szCs w:val="32"/>
          <w:highlight w:val="none"/>
        </w:rPr>
        <w:t>网站上，并自觉接受社会监督。</w:t>
      </w:r>
    </w:p>
    <w:p w14:paraId="3E5E085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2、评价指标体系（附表说明）</w:t>
      </w:r>
    </w:p>
    <w:p w14:paraId="2D1FF45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color w:val="auto"/>
          <w:spacing w:val="17"/>
          <w:sz w:val="32"/>
          <w:szCs w:val="32"/>
          <w:highlight w:val="none"/>
        </w:rPr>
      </w:pPr>
      <w:r>
        <w:rPr>
          <w:rFonts w:eastAsia="仿宋_GB2312"/>
          <w:color w:val="auto"/>
          <w:spacing w:val="17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C1168F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  <w:highlight w:val="none"/>
        </w:rPr>
      </w:pPr>
      <w:r>
        <w:rPr>
          <w:rFonts w:eastAsia="仿宋_GB2312"/>
          <w:color w:val="auto"/>
          <w:spacing w:val="17"/>
          <w:sz w:val="32"/>
          <w:szCs w:val="32"/>
          <w:highlight w:val="none"/>
        </w:rPr>
        <w:t>（1）确定评价指标</w:t>
      </w:r>
    </w:p>
    <w:p w14:paraId="6E6D8E2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  <w:highlight w:val="none"/>
        </w:rPr>
      </w:pPr>
      <w:r>
        <w:rPr>
          <w:rFonts w:eastAsia="仿宋_GB2312"/>
          <w:color w:val="auto"/>
          <w:spacing w:val="17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292B43D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  <w:highlight w:val="none"/>
        </w:rPr>
      </w:pPr>
      <w:r>
        <w:rPr>
          <w:rFonts w:eastAsia="仿宋_GB2312"/>
          <w:color w:val="auto"/>
          <w:spacing w:val="17"/>
          <w:sz w:val="32"/>
          <w:szCs w:val="32"/>
          <w:highlight w:val="none"/>
        </w:rPr>
        <w:t>（2）确定权重</w:t>
      </w:r>
    </w:p>
    <w:p w14:paraId="2346C0C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eastAsia="仿宋_GB2312"/>
          <w:color w:val="auto"/>
          <w:spacing w:val="17"/>
          <w:sz w:val="32"/>
          <w:szCs w:val="32"/>
          <w:highlight w:val="none"/>
          <w:lang w:eastAsia="zh-CN"/>
        </w:rPr>
      </w:pPr>
      <w:r>
        <w:rPr>
          <w:rFonts w:eastAsia="仿宋_GB2312"/>
          <w:color w:val="auto"/>
          <w:spacing w:val="17"/>
          <w:sz w:val="32"/>
          <w:szCs w:val="32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3FDA66F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  <w:highlight w:val="none"/>
        </w:rPr>
      </w:pPr>
      <w:r>
        <w:rPr>
          <w:rFonts w:eastAsia="仿宋_GB2312"/>
          <w:color w:val="auto"/>
          <w:spacing w:val="17"/>
          <w:sz w:val="32"/>
          <w:szCs w:val="32"/>
          <w:highlight w:val="none"/>
        </w:rPr>
        <w:t>（3）确定指标标准值</w:t>
      </w:r>
    </w:p>
    <w:p w14:paraId="536B82B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  <w:highlight w:val="none"/>
        </w:rPr>
      </w:pPr>
      <w:r>
        <w:rPr>
          <w:rFonts w:eastAsia="仿宋_GB2312"/>
          <w:color w:val="auto"/>
          <w:spacing w:val="17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0BAE9F5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ascii="Times New Roman" w:hAnsi="Times New Roman" w:eastAsia="仿宋_GB2312"/>
          <w:b w:val="0"/>
          <w:bCs w:val="0"/>
          <w:color w:val="auto"/>
          <w:spacing w:val="17"/>
          <w:kern w:val="2"/>
          <w:highlight w:val="none"/>
        </w:rPr>
      </w:pPr>
      <w:r>
        <w:rPr>
          <w:rFonts w:ascii="Times New Roman" w:hAnsi="Times New Roman" w:eastAsia="仿宋_GB2312"/>
          <w:b w:val="0"/>
          <w:bCs w:val="0"/>
          <w:color w:val="auto"/>
          <w:spacing w:val="17"/>
          <w:kern w:val="2"/>
          <w:highlight w:val="none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60F1E49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3、评价方法</w:t>
      </w:r>
    </w:p>
    <w:p w14:paraId="7D06A66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  <w:highlight w:val="none"/>
        </w:rPr>
      </w:pPr>
      <w:r>
        <w:rPr>
          <w:rFonts w:eastAsia="仿宋_GB2312"/>
          <w:color w:val="auto"/>
          <w:spacing w:val="17"/>
          <w:sz w:val="32"/>
          <w:szCs w:val="32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36610A4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eastAsia="仿宋_GB2312"/>
          <w:color w:val="auto"/>
          <w:highlight w:val="none"/>
          <w:lang w:eastAsia="zh-CN"/>
        </w:rPr>
      </w:pPr>
      <w:r>
        <w:rPr>
          <w:rFonts w:eastAsia="仿宋_GB2312"/>
          <w:color w:val="auto"/>
          <w:spacing w:val="17"/>
          <w:sz w:val="32"/>
          <w:szCs w:val="32"/>
          <w:highlight w:val="none"/>
        </w:rPr>
        <w:t>本次评价指标中，既有定性指标又有定量指标，各类指标因考核内容不同和客观标准不同存在较大差异，因此核定具体指标时采用了不同方法，具体评价方法</w:t>
      </w:r>
      <w:r>
        <w:rPr>
          <w:rFonts w:hint="eastAsia"/>
          <w:color w:val="auto"/>
          <w:spacing w:val="17"/>
          <w:sz w:val="32"/>
          <w:szCs w:val="32"/>
          <w:highlight w:val="none"/>
          <w:lang w:eastAsia="zh-CN"/>
        </w:rPr>
        <w:t>为</w:t>
      </w:r>
      <w:r>
        <w:rPr>
          <w:rFonts w:hint="eastAsia"/>
          <w:bCs/>
          <w:color w:val="auto"/>
          <w:sz w:val="32"/>
          <w:szCs w:val="32"/>
          <w:highlight w:val="none"/>
        </w:rPr>
        <w:t>比较法</w:t>
      </w:r>
      <w:r>
        <w:rPr>
          <w:rFonts w:hint="eastAsia"/>
          <w:color w:val="auto"/>
          <w:spacing w:val="17"/>
          <w:sz w:val="32"/>
          <w:szCs w:val="32"/>
          <w:highlight w:val="none"/>
          <w:lang w:eastAsia="zh-CN"/>
        </w:rPr>
        <w:t>。采用比较法的原因是：对项目最终验收情况与年度目标对比，预算执行情况等相关因素比较。</w:t>
      </w:r>
    </w:p>
    <w:p w14:paraId="617FE9A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4</w:t>
      </w:r>
      <w:r>
        <w:rPr>
          <w:rFonts w:hint="eastAsia"/>
          <w:color w:val="auto"/>
          <w:highlight w:val="none"/>
          <w:lang w:val="en-US" w:eastAsia="zh-CN"/>
        </w:rPr>
        <w:t>.</w:t>
      </w:r>
      <w:r>
        <w:rPr>
          <w:rFonts w:hint="eastAsia"/>
          <w:color w:val="auto"/>
          <w:highlight w:val="none"/>
        </w:rPr>
        <w:t>评价标准</w:t>
      </w:r>
    </w:p>
    <w:p w14:paraId="48E29E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eastAsia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auto"/>
          <w:spacing w:val="17"/>
          <w:sz w:val="32"/>
          <w:szCs w:val="32"/>
          <w:highlight w:val="none"/>
        </w:rPr>
        <w:t>绩效评价标准通常包括计划标准、行业标准、历史标准等，用于对绩效指标完成情况进行比较、分析、评价。本次评价主要采用了计划标准</w:t>
      </w:r>
      <w:r>
        <w:rPr>
          <w:rFonts w:hint="eastAsia"/>
          <w:color w:val="auto"/>
          <w:spacing w:val="17"/>
          <w:sz w:val="32"/>
          <w:szCs w:val="32"/>
          <w:highlight w:val="none"/>
          <w:lang w:eastAsia="zh-CN"/>
        </w:rPr>
        <w:t>，采用计划标准的原因是该项需要预先定制目标、计划、定额，并严格按照规划目标执行，故以计划标准为评价标准。</w:t>
      </w:r>
    </w:p>
    <w:p w14:paraId="092C5952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6" w:name="_Toc68703833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（三）绩效评价工作过程。</w:t>
      </w:r>
      <w:bookmarkEnd w:id="6"/>
    </w:p>
    <w:p w14:paraId="79585F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  <w:highlight w:val="none"/>
        </w:rPr>
      </w:pPr>
      <w:bookmarkStart w:id="7" w:name="_Toc68703834"/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eastAsia="仿宋_GB2312"/>
          <w:bCs/>
          <w:color w:val="auto"/>
          <w:sz w:val="32"/>
          <w:szCs w:val="32"/>
          <w:highlight w:val="none"/>
        </w:rPr>
        <w:t>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135BDE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  <w:highlight w:val="none"/>
        </w:rPr>
      </w:pP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eastAsia="仿宋_GB2312"/>
          <w:bCs/>
          <w:color w:val="auto"/>
          <w:sz w:val="32"/>
          <w:szCs w:val="32"/>
          <w:highlight w:val="none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08F07C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color w:val="auto"/>
          <w:sz w:val="32"/>
          <w:szCs w:val="32"/>
          <w:highlight w:val="none"/>
        </w:rPr>
      </w:pP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eastAsia="仿宋_GB2312"/>
          <w:bCs/>
          <w:color w:val="auto"/>
          <w:sz w:val="32"/>
          <w:szCs w:val="32"/>
          <w:highlight w:val="none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2397962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三、综合评价情况及评价结论</w:t>
      </w:r>
      <w:bookmarkEnd w:id="7"/>
    </w:p>
    <w:p w14:paraId="1C2F1180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</w:pPr>
      <w:bookmarkStart w:id="8" w:name="_Toc68703835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（一）综合评价情况</w:t>
      </w:r>
      <w:bookmarkEnd w:id="8"/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及评价结论</w:t>
      </w:r>
    </w:p>
    <w:p w14:paraId="5638FC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/>
          <w:b w:val="0"/>
          <w:bCs w:val="0"/>
          <w:color w:val="auto"/>
          <w:highlight w:val="none"/>
          <w:lang w:val="en-US" w:eastAsia="zh-CN"/>
        </w:rPr>
        <w:t>1.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综合评价情况</w:t>
      </w:r>
      <w:r>
        <w:rPr>
          <w:rFonts w:hint="eastAsia" w:ascii="仿宋_GB2312"/>
          <w:b w:val="0"/>
          <w:bCs w:val="0"/>
          <w:color w:val="auto"/>
          <w:highlight w:val="none"/>
          <w:lang w:eastAsia="zh-CN"/>
        </w:rPr>
        <w:t>：</w:t>
      </w:r>
      <w:r>
        <w:rPr>
          <w:rFonts w:hint="eastAsia" w:eastAsia="仿宋_GB2312"/>
          <w:bCs/>
          <w:color w:val="auto"/>
          <w:sz w:val="32"/>
          <w:szCs w:val="32"/>
          <w:highlight w:val="none"/>
          <w:lang w:val="en-US" w:eastAsia="zh-CN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5B2DC6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eastAsia="仿宋_GB2312"/>
          <w:bCs/>
          <w:color w:val="auto"/>
          <w:sz w:val="32"/>
          <w:szCs w:val="32"/>
          <w:highlight w:val="none"/>
        </w:rPr>
      </w:pPr>
      <w:r>
        <w:rPr>
          <w:rFonts w:hint="eastAsia" w:eastAsia="仿宋_GB2312"/>
          <w:bCs/>
          <w:color w:val="auto"/>
          <w:sz w:val="32"/>
          <w:szCs w:val="32"/>
          <w:highlight w:val="none"/>
        </w:rPr>
        <w:t>本项目严格按照科学公正、统筹兼顾、激励约束、公开透明的绩效评价原则，</w:t>
      </w:r>
      <w:r>
        <w:rPr>
          <w:rFonts w:hint="eastAsia" w:eastAsia="仿宋_GB2312"/>
          <w:bCs/>
          <w:color w:val="FF0000"/>
          <w:sz w:val="32"/>
          <w:szCs w:val="32"/>
          <w:highlight w:val="none"/>
        </w:rPr>
        <w:t>采用比较法，对本项目的立</w:t>
      </w:r>
      <w:r>
        <w:rPr>
          <w:rFonts w:hint="eastAsia" w:eastAsia="仿宋_GB2312"/>
          <w:bCs/>
          <w:color w:val="auto"/>
          <w:sz w:val="32"/>
          <w:szCs w:val="32"/>
          <w:highlight w:val="none"/>
        </w:rPr>
        <w:t>项、绩效目标、资金投入、资金管理、组织实施、产出数量、产出质量、产出时效、产出成本、项目效益进行了综合评价。</w:t>
      </w:r>
    </w:p>
    <w:p w14:paraId="2F671DE0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9" w:name="_Toc68703836"/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2.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评价结论</w:t>
      </w:r>
      <w:bookmarkEnd w:id="9"/>
    </w:p>
    <w:p w14:paraId="4C46614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79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分，属于“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良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”。其中，项目决策类指标权重为20分，得分为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%。项目过程类指标权重为20分，得分为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17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85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%。项目产出类指标权重为40分，得分为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22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分，得分率为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55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%。项目效益类指标权重为20分，得分为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分，得分率为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</w:t>
      </w:r>
    </w:p>
    <w:p w14:paraId="7394F9CE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二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）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相关评分表</w:t>
      </w:r>
    </w:p>
    <w:p w14:paraId="44658AA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  <w:lang w:eastAsia="zh-CN"/>
        </w:rPr>
        <w:t>。</w:t>
      </w:r>
    </w:p>
    <w:p w14:paraId="3E719E8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</w:rPr>
        <w:t>电子政务网络维护</w:t>
      </w:r>
      <w:r>
        <w:rPr>
          <w:rFonts w:hint="eastAsia"/>
          <w:color w:val="auto"/>
          <w:highlight w:val="none"/>
        </w:rPr>
        <w:t>项目评价得分情况</w:t>
      </w:r>
    </w:p>
    <w:tbl>
      <w:tblPr>
        <w:tblStyle w:val="10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2E76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59D9FF2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041C272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5972F4A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</w:rPr>
              <w:t>得分</w:t>
            </w:r>
          </w:p>
        </w:tc>
      </w:tr>
      <w:tr w14:paraId="048B3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5929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F853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A259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03B61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AFFF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2849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76AB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17</w:t>
            </w:r>
          </w:p>
        </w:tc>
      </w:tr>
      <w:tr w14:paraId="4485E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6ABE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E885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182B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22</w:t>
            </w:r>
          </w:p>
        </w:tc>
      </w:tr>
      <w:tr w14:paraId="2D547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5FBE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auto"/>
                <w:sz w:val="22"/>
                <w:highlight w:val="none"/>
              </w:rPr>
            </w:pPr>
            <w:r>
              <w:rPr>
                <w:rFonts w:hint="eastAsia"/>
                <w:color w:val="auto"/>
                <w:sz w:val="2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2C17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3A6F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highlight w:val="none"/>
                <w:lang w:val="en-US" w:eastAsia="zh-CN"/>
              </w:rPr>
              <w:t>20</w:t>
            </w:r>
          </w:p>
        </w:tc>
      </w:tr>
      <w:tr w14:paraId="191BF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19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auto"/>
                <w:sz w:val="22"/>
                <w:highlight w:val="none"/>
              </w:rPr>
            </w:pPr>
            <w:r>
              <w:rPr>
                <w:rFonts w:hint="eastAsia" w:cs="宋体"/>
                <w:b/>
                <w:bCs/>
                <w:color w:val="auto"/>
                <w:sz w:val="2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ED57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D34E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2"/>
                <w:highlight w:val="none"/>
                <w:lang w:val="en-US" w:eastAsia="zh-CN"/>
              </w:rPr>
              <w:t>79</w:t>
            </w:r>
          </w:p>
        </w:tc>
      </w:tr>
    </w:tbl>
    <w:p w14:paraId="77DF884A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color w:val="auto"/>
          <w:highlight w:val="none"/>
        </w:rPr>
      </w:pPr>
    </w:p>
    <w:p w14:paraId="5129DC9A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  <w:highlight w:val="none"/>
        </w:rPr>
      </w:pPr>
      <w:bookmarkStart w:id="10" w:name="_Toc68703837"/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四、绩效评价指标分析</w:t>
      </w:r>
      <w:bookmarkEnd w:id="10"/>
    </w:p>
    <w:p w14:paraId="7322A3D0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1" w:name="_Toc68703838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（一）项目决策情况。</w:t>
      </w:r>
      <w:bookmarkEnd w:id="11"/>
    </w:p>
    <w:p w14:paraId="7D85977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 w:ascii="Times New Roman" w:eastAsia="仿宋_GB2312"/>
          <w:lang w:val="en-US" w:eastAsia="zh-CN"/>
        </w:rPr>
        <w:t>.</w:t>
      </w:r>
      <w:r>
        <w:rPr>
          <w:rFonts w:hint="eastAsia"/>
        </w:rPr>
        <w:t>立项依据充分性</w:t>
      </w:r>
    </w:p>
    <w:p w14:paraId="2A571E2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000000" w:themeColor="text1"/>
          <w:sz w:val="30"/>
          <w:lang w:val="en-US" w:eastAsia="zh-CN"/>
        </w:rPr>
      </w:pPr>
      <w:r>
        <w:rPr>
          <w:rFonts w:hint="eastAsia"/>
          <w:color w:val="000000" w:themeColor="text1"/>
          <w:sz w:val="30"/>
        </w:rPr>
        <w:t>项目立项符合国家法律法规、国民经济发展规划和相关政策；符合行业发展规划和政策要求；</w:t>
      </w:r>
      <w:r>
        <w:rPr>
          <w:rFonts w:hint="eastAsia"/>
          <w:color w:val="000000" w:themeColor="text1"/>
          <w:sz w:val="30"/>
          <w:lang w:eastAsia="zh-CN"/>
        </w:rPr>
        <w:t>围绕本年度工作重点和工作计划制定经费预算，</w:t>
      </w:r>
      <w:r>
        <w:rPr>
          <w:rFonts w:hint="eastAsia"/>
          <w:color w:val="000000" w:themeColor="text1"/>
          <w:sz w:val="30"/>
        </w:rPr>
        <w:t>属于公共财政支持范围</w:t>
      </w:r>
      <w:r>
        <w:rPr>
          <w:rFonts w:hint="eastAsia"/>
          <w:color w:val="000000" w:themeColor="text1"/>
          <w:sz w:val="30"/>
          <w:lang w:eastAsia="zh-CN"/>
        </w:rPr>
        <w:t>，</w:t>
      </w:r>
      <w:r>
        <w:rPr>
          <w:rFonts w:hint="eastAsia"/>
          <w:color w:val="000000" w:themeColor="text1"/>
          <w:sz w:val="30"/>
        </w:rPr>
        <w:t>项目与相关部门同类项目或部门内部相关项目</w:t>
      </w:r>
      <w:r>
        <w:rPr>
          <w:rFonts w:hint="eastAsia"/>
          <w:color w:val="000000" w:themeColor="text1"/>
          <w:sz w:val="30"/>
          <w:lang w:eastAsia="zh-CN"/>
        </w:rPr>
        <w:t>不</w:t>
      </w:r>
      <w:r>
        <w:rPr>
          <w:rFonts w:hint="eastAsia"/>
          <w:color w:val="000000" w:themeColor="text1"/>
          <w:sz w:val="30"/>
        </w:rPr>
        <w:t>重复</w:t>
      </w:r>
      <w:r>
        <w:rPr>
          <w:rFonts w:hint="eastAsia"/>
          <w:color w:val="000000" w:themeColor="text1"/>
          <w:sz w:val="30"/>
          <w:lang w:eastAsia="zh-CN"/>
        </w:rPr>
        <w:t>，根据巴财预【</w:t>
      </w:r>
      <w:r>
        <w:rPr>
          <w:rFonts w:hint="eastAsia"/>
          <w:color w:val="000000" w:themeColor="text1"/>
          <w:sz w:val="30"/>
          <w:lang w:val="en-US" w:eastAsia="zh-CN"/>
        </w:rPr>
        <w:t>2023</w:t>
      </w:r>
      <w:r>
        <w:rPr>
          <w:rFonts w:hint="eastAsia"/>
          <w:color w:val="000000" w:themeColor="text1"/>
          <w:sz w:val="30"/>
          <w:lang w:eastAsia="zh-CN"/>
        </w:rPr>
        <w:t>】</w:t>
      </w:r>
      <w:r>
        <w:rPr>
          <w:rFonts w:hint="eastAsia"/>
          <w:color w:val="000000" w:themeColor="text1"/>
          <w:sz w:val="30"/>
          <w:lang w:val="en-US" w:eastAsia="zh-CN"/>
        </w:rPr>
        <w:t>4号预算下达文件。</w:t>
      </w:r>
    </w:p>
    <w:p w14:paraId="6F536328">
      <w:pPr>
        <w:pStyle w:val="2"/>
        <w:ind w:firstLine="600" w:firstLineChars="200"/>
        <w:jc w:val="left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 w14:paraId="1EC1FD3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 w:ascii="Times New Roman" w:eastAsia="仿宋_GB2312"/>
          <w:lang w:val="en-US" w:eastAsia="zh-CN"/>
        </w:rPr>
        <w:t>.</w:t>
      </w:r>
      <w:r>
        <w:rPr>
          <w:rFonts w:hint="eastAsia"/>
        </w:rPr>
        <w:t>立项程序规范性</w:t>
      </w:r>
    </w:p>
    <w:p w14:paraId="3440638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000000" w:themeColor="text1"/>
          <w:sz w:val="30"/>
        </w:rPr>
      </w:pPr>
      <w:r>
        <w:rPr>
          <w:rFonts w:hint="eastAsia"/>
          <w:color w:val="000000" w:themeColor="text1"/>
          <w:sz w:val="30"/>
          <w:lang w:eastAsia="zh-CN"/>
        </w:rPr>
        <w:t>项目申请设立符合相关要求，严格按照审批流程，标准，符合相关要求的文件，根据决算依据编制决算工作计划和经费预算，经与部门项目分管领导沟通，筛选确定经费预算计划，确定最终预算方案。项目的</w:t>
      </w:r>
      <w:r>
        <w:rPr>
          <w:rFonts w:hint="eastAsia"/>
          <w:color w:val="000000" w:themeColor="text1"/>
          <w:sz w:val="30"/>
        </w:rPr>
        <w:t>审批文件、材料符合相关要求</w:t>
      </w:r>
      <w:r>
        <w:rPr>
          <w:rFonts w:hint="eastAsia"/>
          <w:color w:val="000000" w:themeColor="text1"/>
          <w:sz w:val="30"/>
          <w:lang w:eastAsia="zh-CN"/>
        </w:rPr>
        <w:t>，项目事前经过</w:t>
      </w:r>
      <w:r>
        <w:rPr>
          <w:rFonts w:hint="eastAsia"/>
          <w:color w:val="000000" w:themeColor="text1"/>
          <w:sz w:val="30"/>
        </w:rPr>
        <w:t>必要的可行性研究、专家论证、风险评估、绩效评估、集体决策</w:t>
      </w:r>
      <w:r>
        <w:rPr>
          <w:rFonts w:hint="eastAsia"/>
          <w:color w:val="000000" w:themeColor="text1"/>
          <w:sz w:val="30"/>
          <w:lang w:eastAsia="zh-CN"/>
        </w:rPr>
        <w:t>，保障了程序的规范性</w:t>
      </w:r>
      <w:r>
        <w:rPr>
          <w:rFonts w:hint="eastAsia"/>
          <w:color w:val="000000" w:themeColor="text1"/>
          <w:sz w:val="30"/>
        </w:rPr>
        <w:t>。</w:t>
      </w:r>
    </w:p>
    <w:p w14:paraId="1E0D2BA5">
      <w:pPr>
        <w:pStyle w:val="2"/>
        <w:ind w:firstLine="600" w:firstLineChars="200"/>
        <w:jc w:val="left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 w14:paraId="3421480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3.</w:t>
      </w:r>
      <w:r>
        <w:rPr>
          <w:rFonts w:hint="eastAsia"/>
          <w:color w:val="auto"/>
          <w:highlight w:val="none"/>
        </w:rPr>
        <w:t>绩效目标合理性</w:t>
      </w:r>
    </w:p>
    <w:p w14:paraId="7DF54F4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电子政务网络维护项目设立了项目绩效目标，与</w:t>
      </w:r>
      <w:r>
        <w:rPr>
          <w:rFonts w:hint="eastAsia"/>
          <w:color w:val="auto"/>
          <w:highlight w:val="none"/>
          <w:lang w:eastAsia="zh-CN"/>
        </w:rPr>
        <w:t>“</w:t>
      </w:r>
      <w:r>
        <w:rPr>
          <w:rFonts w:hint="eastAsia"/>
          <w:color w:val="auto"/>
          <w:highlight w:val="none"/>
        </w:rPr>
        <w:t>为聚焦转变政府职能，持续深化信息公开，规范发布政府信息，扎实推进基层政务公开。</w:t>
      </w:r>
      <w:r>
        <w:rPr>
          <w:rFonts w:hint="eastAsia"/>
          <w:color w:val="auto"/>
          <w:highlight w:val="none"/>
          <w:lang w:eastAsia="zh-CN"/>
        </w:rPr>
        <w:t>”</w:t>
      </w:r>
      <w:r>
        <w:rPr>
          <w:rFonts w:hint="eastAsia"/>
          <w:color w:val="auto"/>
          <w:highlight w:val="none"/>
        </w:rPr>
        <w:t>具有相关性，项目的预期产出效益和效果也均能符合正常的业绩水平，并且与预算确定的项目投资额或资金量相匹配。</w:t>
      </w:r>
    </w:p>
    <w:p w14:paraId="75F096B0">
      <w:pPr>
        <w:pStyle w:val="2"/>
        <w:ind w:firstLine="600" w:firstLineChars="200"/>
        <w:jc w:val="left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此项权重分3分，得分3分。</w:t>
      </w:r>
    </w:p>
    <w:p w14:paraId="65503F4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4.</w:t>
      </w:r>
      <w:r>
        <w:rPr>
          <w:rFonts w:hint="eastAsia"/>
          <w:color w:val="auto"/>
          <w:highlight w:val="none"/>
        </w:rPr>
        <w:t>绩效指标明确性</w:t>
      </w:r>
    </w:p>
    <w:p w14:paraId="6B7BDC6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bookmarkStart w:id="12" w:name="_Hlk68699917"/>
      <w:r>
        <w:rPr>
          <w:rFonts w:hint="eastAsia"/>
          <w:color w:val="auto"/>
          <w:highlight w:val="none"/>
        </w:rPr>
        <w:t>电子政务网络维护项目将项目绩效目标细化分解为具体的绩效指标，一级指标共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条，二级指标共</w:t>
      </w:r>
      <w:r>
        <w:rPr>
          <w:rFonts w:hint="eastAsia"/>
          <w:color w:val="auto"/>
          <w:highlight w:val="none"/>
          <w:lang w:val="en-US" w:eastAsia="zh-CN"/>
        </w:rPr>
        <w:t>６</w:t>
      </w:r>
      <w:r>
        <w:rPr>
          <w:rFonts w:hint="eastAsia"/>
          <w:color w:val="auto"/>
          <w:highlight w:val="none"/>
        </w:rPr>
        <w:t>条，三级指标共</w:t>
      </w:r>
      <w:r>
        <w:rPr>
          <w:rFonts w:hint="eastAsia"/>
          <w:color w:val="auto"/>
          <w:highlight w:val="none"/>
          <w:lang w:val="en-US" w:eastAsia="zh-CN"/>
        </w:rPr>
        <w:t>25</w:t>
      </w:r>
      <w:r>
        <w:rPr>
          <w:rFonts w:hint="eastAsia"/>
          <w:color w:val="auto"/>
          <w:highlight w:val="none"/>
        </w:rPr>
        <w:t>条，其中量化指标条数共</w:t>
      </w:r>
      <w:r>
        <w:rPr>
          <w:rFonts w:hint="eastAsia"/>
          <w:color w:val="auto"/>
          <w:highlight w:val="none"/>
          <w:lang w:val="en-US" w:eastAsia="zh-CN"/>
        </w:rPr>
        <w:t>25</w:t>
      </w:r>
      <w:r>
        <w:rPr>
          <w:rFonts w:hint="eastAsia"/>
          <w:color w:val="auto"/>
          <w:highlight w:val="none"/>
        </w:rPr>
        <w:t>条，所有绩效指标均通过清晰、可衡量的指标值予以体现，并且做到了与项目目标任务数或计划数相对应。</w:t>
      </w:r>
      <w:bookmarkEnd w:id="12"/>
    </w:p>
    <w:p w14:paraId="3D73D9D5">
      <w:pPr>
        <w:pStyle w:val="2"/>
        <w:ind w:firstLine="600" w:firstLineChars="200"/>
        <w:jc w:val="left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此项权重分3分，得分3分。</w:t>
      </w:r>
    </w:p>
    <w:p w14:paraId="3D78D3A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5.</w:t>
      </w:r>
      <w:r>
        <w:rPr>
          <w:rFonts w:hint="eastAsia"/>
          <w:color w:val="auto"/>
          <w:highlight w:val="none"/>
        </w:rPr>
        <w:t>预算编制科学性</w:t>
      </w:r>
    </w:p>
    <w:p w14:paraId="5981172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预算编制经过科学论证；预算内容与项目内容匹配；预算额度测算依据是否充分，按照标准编制；预算确定的项目投资额或资金量与工作任务相匹配。</w:t>
      </w:r>
    </w:p>
    <w:p w14:paraId="421DE57E">
      <w:pPr>
        <w:pStyle w:val="2"/>
        <w:ind w:firstLine="600" w:firstLineChars="200"/>
        <w:jc w:val="left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 w14:paraId="322B67E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6.</w:t>
      </w:r>
      <w:r>
        <w:rPr>
          <w:rFonts w:hint="eastAsia"/>
          <w:color w:val="auto"/>
          <w:highlight w:val="none"/>
        </w:rPr>
        <w:t>资金分配合理性</w:t>
      </w:r>
    </w:p>
    <w:p w14:paraId="7F0A97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预算资金分配依据充分；资金分配额度合理，与项目单位或地方实际相适应。</w:t>
      </w:r>
    </w:p>
    <w:p w14:paraId="5A13770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</w:t>
      </w:r>
      <w:r>
        <w:rPr>
          <w:rFonts w:hint="eastAsia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分，得分</w:t>
      </w:r>
      <w:r>
        <w:rPr>
          <w:rFonts w:hint="eastAsia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分。</w:t>
      </w:r>
    </w:p>
    <w:p w14:paraId="27A2794C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3" w:name="_Toc68703839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（二）项目过程情况。</w:t>
      </w:r>
      <w:bookmarkEnd w:id="13"/>
    </w:p>
    <w:p w14:paraId="70E9BBD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1</w:t>
      </w:r>
      <w:r>
        <w:rPr>
          <w:rFonts w:hint="eastAsia"/>
          <w:color w:val="auto"/>
          <w:highlight w:val="none"/>
          <w:lang w:val="en-US" w:eastAsia="zh-CN"/>
        </w:rPr>
        <w:t>.</w:t>
      </w:r>
      <w:r>
        <w:rPr>
          <w:rFonts w:hint="eastAsia"/>
          <w:color w:val="auto"/>
          <w:highlight w:val="none"/>
        </w:rPr>
        <w:t>资金到位率：</w:t>
      </w:r>
    </w:p>
    <w:p w14:paraId="483A9F0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预算资金</w:t>
      </w:r>
      <w:r>
        <w:rPr>
          <w:rFonts w:hint="eastAsia"/>
          <w:color w:val="auto"/>
          <w:highlight w:val="none"/>
          <w:lang w:val="en-US" w:eastAsia="zh-CN"/>
        </w:rPr>
        <w:t>27</w:t>
      </w:r>
      <w:r>
        <w:rPr>
          <w:rFonts w:hint="eastAsia"/>
          <w:color w:val="auto"/>
          <w:highlight w:val="none"/>
        </w:rPr>
        <w:t>万元，实际到位资金</w:t>
      </w:r>
      <w:r>
        <w:rPr>
          <w:rFonts w:hint="eastAsia"/>
          <w:color w:val="auto"/>
          <w:highlight w:val="none"/>
          <w:lang w:val="en-US" w:eastAsia="zh-CN"/>
        </w:rPr>
        <w:t>27</w:t>
      </w:r>
      <w:r>
        <w:rPr>
          <w:rFonts w:hint="eastAsia"/>
          <w:color w:val="auto"/>
          <w:highlight w:val="none"/>
        </w:rPr>
        <w:t>万元，资金到位率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%。</w:t>
      </w:r>
    </w:p>
    <w:p w14:paraId="341D0EC6">
      <w:pPr>
        <w:pStyle w:val="2"/>
        <w:ind w:firstLine="600" w:firstLineChars="200"/>
        <w:jc w:val="left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 w14:paraId="05179D2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2</w:t>
      </w:r>
      <w:r>
        <w:rPr>
          <w:rFonts w:hint="eastAsia"/>
          <w:color w:val="auto"/>
          <w:highlight w:val="none"/>
          <w:lang w:val="en-US" w:eastAsia="zh-CN"/>
        </w:rPr>
        <w:t>.</w:t>
      </w:r>
      <w:r>
        <w:rPr>
          <w:rFonts w:hint="eastAsia"/>
          <w:color w:val="auto"/>
          <w:highlight w:val="none"/>
        </w:rPr>
        <w:t>预算执行率</w:t>
      </w:r>
    </w:p>
    <w:p w14:paraId="77E3F14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年初预算数</w:t>
      </w:r>
      <w:r>
        <w:rPr>
          <w:rFonts w:hint="eastAsia"/>
          <w:color w:val="auto"/>
          <w:highlight w:val="none"/>
          <w:lang w:val="en-US" w:eastAsia="zh-CN"/>
        </w:rPr>
        <w:t>27</w:t>
      </w:r>
      <w:r>
        <w:rPr>
          <w:rFonts w:hint="eastAsia"/>
          <w:color w:val="auto"/>
          <w:highlight w:val="none"/>
        </w:rPr>
        <w:t>万元，全年预算数</w:t>
      </w:r>
      <w:r>
        <w:rPr>
          <w:rFonts w:hint="eastAsia"/>
          <w:color w:val="auto"/>
          <w:highlight w:val="none"/>
          <w:lang w:val="en-US" w:eastAsia="zh-CN"/>
        </w:rPr>
        <w:t>27</w:t>
      </w:r>
      <w:r>
        <w:rPr>
          <w:rFonts w:hint="eastAsia"/>
          <w:color w:val="auto"/>
          <w:highlight w:val="none"/>
        </w:rPr>
        <w:t>万元，全年执行数</w:t>
      </w:r>
      <w:r>
        <w:rPr>
          <w:rFonts w:hint="eastAsia"/>
          <w:color w:val="auto"/>
          <w:highlight w:val="none"/>
          <w:lang w:val="en-US" w:eastAsia="zh-CN"/>
        </w:rPr>
        <w:t>8.97</w:t>
      </w:r>
      <w:r>
        <w:rPr>
          <w:rFonts w:hint="eastAsia"/>
          <w:color w:val="auto"/>
          <w:highlight w:val="none"/>
        </w:rPr>
        <w:t>万元，预算执行率为</w:t>
      </w:r>
      <w:r>
        <w:rPr>
          <w:rFonts w:hint="eastAsia"/>
          <w:color w:val="auto"/>
          <w:highlight w:val="none"/>
          <w:lang w:val="en-US" w:eastAsia="zh-CN"/>
        </w:rPr>
        <w:t>33.22</w:t>
      </w:r>
      <w:r>
        <w:rPr>
          <w:rFonts w:hint="eastAsia"/>
          <w:color w:val="auto"/>
          <w:highlight w:val="none"/>
        </w:rPr>
        <w:t>%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755AFD19">
      <w:pPr>
        <w:pStyle w:val="2"/>
        <w:ind w:firstLine="600" w:firstLineChars="200"/>
        <w:jc w:val="left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此项权重分4分，得分1分。</w:t>
      </w:r>
    </w:p>
    <w:p w14:paraId="0917912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3</w:t>
      </w:r>
      <w:r>
        <w:rPr>
          <w:rFonts w:hint="eastAsia"/>
          <w:color w:val="auto"/>
          <w:highlight w:val="none"/>
          <w:lang w:val="en-US" w:eastAsia="zh-CN"/>
        </w:rPr>
        <w:t>.</w:t>
      </w:r>
      <w:r>
        <w:rPr>
          <w:rFonts w:hint="eastAsia"/>
          <w:color w:val="auto"/>
          <w:highlight w:val="none"/>
        </w:rPr>
        <w:t>资金使用合规性</w:t>
      </w:r>
    </w:p>
    <w:p w14:paraId="09EA14D2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15403761">
      <w:pPr>
        <w:pStyle w:val="2"/>
        <w:ind w:firstLine="600" w:firstLineChars="200"/>
        <w:jc w:val="left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 w14:paraId="50E0C5D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4</w:t>
      </w:r>
      <w:r>
        <w:rPr>
          <w:rFonts w:hint="eastAsia"/>
          <w:color w:val="auto"/>
          <w:highlight w:val="none"/>
          <w:lang w:val="en-US" w:eastAsia="zh-CN"/>
        </w:rPr>
        <w:t>.</w:t>
      </w:r>
      <w:r>
        <w:rPr>
          <w:rFonts w:hint="eastAsia"/>
          <w:color w:val="auto"/>
          <w:highlight w:val="none"/>
        </w:rPr>
        <w:t>管理制度健全性</w:t>
      </w:r>
    </w:p>
    <w:p w14:paraId="2E347787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43D501D3">
      <w:pPr>
        <w:pStyle w:val="2"/>
        <w:ind w:firstLine="600" w:firstLineChars="200"/>
        <w:jc w:val="left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 w14:paraId="76149CA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5</w:t>
      </w:r>
      <w:r>
        <w:rPr>
          <w:rFonts w:hint="eastAsia"/>
          <w:color w:val="auto"/>
          <w:highlight w:val="none"/>
          <w:lang w:val="en-US" w:eastAsia="zh-CN"/>
        </w:rPr>
        <w:t>.</w:t>
      </w:r>
      <w:r>
        <w:rPr>
          <w:rFonts w:hint="eastAsia"/>
          <w:color w:val="auto"/>
          <w:highlight w:val="none"/>
        </w:rPr>
        <w:t>制度执行有效性</w:t>
      </w:r>
    </w:p>
    <w:p w14:paraId="73EE7A8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遵守相关法律法规和相关管理规定；项目调整及支出调整手续完备；项目合同书、验收报告、技术鉴定等资料齐全并及时归档</w:t>
      </w:r>
      <w:r>
        <w:rPr>
          <w:rFonts w:hint="eastAsia"/>
          <w:color w:val="auto"/>
          <w:highlight w:val="none"/>
          <w:lang w:eastAsia="zh-CN"/>
        </w:rPr>
        <w:t>；</w:t>
      </w:r>
      <w:r>
        <w:rPr>
          <w:rFonts w:hint="eastAsia"/>
          <w:color w:val="auto"/>
          <w:highlight w:val="none"/>
        </w:rPr>
        <w:t>项目实施的人员条件、场地设备、信息支撑等落实到位。</w:t>
      </w:r>
    </w:p>
    <w:p w14:paraId="0418FC1E">
      <w:pPr>
        <w:pStyle w:val="2"/>
        <w:ind w:firstLine="600" w:firstLineChars="200"/>
        <w:jc w:val="left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此项权重分4分，得分4分。</w:t>
      </w:r>
    </w:p>
    <w:p w14:paraId="07FB202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4" w:name="_Toc68703840"/>
      <w:r>
        <w:rPr>
          <w:rFonts w:hint="eastAsia"/>
          <w:color w:val="auto"/>
          <w:highlight w:val="none"/>
          <w:lang w:val="en-US" w:eastAsia="zh-CN"/>
        </w:rPr>
        <w:t>（三）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项目产出情况。</w:t>
      </w:r>
      <w:bookmarkEnd w:id="14"/>
    </w:p>
    <w:p w14:paraId="00FE07C9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数量指标</w:t>
      </w:r>
      <w:r>
        <w:rPr>
          <w:rFonts w:hint="eastAsia"/>
          <w:color w:val="auto"/>
          <w:highlight w:val="none"/>
          <w:lang w:eastAsia="zh-CN"/>
        </w:rPr>
        <w:t>完成情况</w:t>
      </w:r>
      <w:r>
        <w:rPr>
          <w:rFonts w:hint="eastAsia"/>
          <w:color w:val="auto"/>
          <w:highlight w:val="none"/>
        </w:rPr>
        <w:t>：指标1：租赁互联网专线带，指标值：</w:t>
      </w:r>
      <w:r>
        <w:rPr>
          <w:rFonts w:hint="eastAsia"/>
          <w:color w:val="auto"/>
          <w:highlight w:val="none"/>
          <w:lang w:val="en-US" w:eastAsia="zh-CN"/>
        </w:rPr>
        <w:t>50M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50M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无偏差</w:t>
      </w:r>
      <w:r>
        <w:rPr>
          <w:rFonts w:hint="eastAsia"/>
          <w:color w:val="auto"/>
          <w:highlight w:val="none"/>
        </w:rPr>
        <w:t>；指标2：党政办公楼租赁互联网专线，指标值：</w:t>
      </w:r>
      <w:r>
        <w:rPr>
          <w:rFonts w:hint="eastAsia"/>
          <w:color w:val="auto"/>
          <w:highlight w:val="none"/>
          <w:lang w:val="en-US" w:eastAsia="zh-CN"/>
        </w:rPr>
        <w:t>3条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3条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无偏差</w:t>
      </w:r>
      <w:r>
        <w:rPr>
          <w:rFonts w:hint="eastAsia"/>
          <w:color w:val="auto"/>
          <w:highlight w:val="none"/>
        </w:rPr>
        <w:t>；指标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：监测网站数量，指标值：</w:t>
      </w:r>
      <w:r>
        <w:rPr>
          <w:rFonts w:hint="eastAsia"/>
          <w:color w:val="auto"/>
          <w:highlight w:val="none"/>
          <w:lang w:val="en-US" w:eastAsia="zh-CN"/>
        </w:rPr>
        <w:t>&gt;=1个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1个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无偏差</w:t>
      </w:r>
      <w:r>
        <w:rPr>
          <w:rFonts w:hint="eastAsia"/>
          <w:color w:val="auto"/>
          <w:highlight w:val="none"/>
        </w:rPr>
        <w:t>；指标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：保障办公人员数量，指标值：</w:t>
      </w:r>
      <w:r>
        <w:rPr>
          <w:rFonts w:hint="eastAsia"/>
          <w:color w:val="auto"/>
          <w:highlight w:val="none"/>
          <w:lang w:val="en-US" w:eastAsia="zh-CN"/>
        </w:rPr>
        <w:t>&gt;=7人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6人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85.7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根据巴州编办的相关批复，以及工作实际需要，实有办公人员6人</w:t>
      </w:r>
      <w:r>
        <w:rPr>
          <w:rFonts w:hint="eastAsia"/>
          <w:color w:val="auto"/>
          <w:highlight w:val="none"/>
        </w:rPr>
        <w:t>；指标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：采购办公设备数量，指标值：</w:t>
      </w:r>
      <w:r>
        <w:rPr>
          <w:rFonts w:hint="eastAsia"/>
          <w:color w:val="auto"/>
          <w:highlight w:val="none"/>
          <w:lang w:val="en-US" w:eastAsia="zh-CN"/>
        </w:rPr>
        <w:t>&gt;=2台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０台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０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eastAsia="zh-CN"/>
        </w:rPr>
        <w:t>根据实际工作暂时无购置需要</w:t>
      </w:r>
      <w:r>
        <w:rPr>
          <w:rFonts w:hint="eastAsia"/>
          <w:color w:val="auto"/>
          <w:highlight w:val="none"/>
        </w:rPr>
        <w:t>；指标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：采购办公耗材批次，指标值：</w:t>
      </w:r>
      <w:r>
        <w:rPr>
          <w:rFonts w:hint="eastAsia"/>
          <w:color w:val="auto"/>
          <w:highlight w:val="none"/>
          <w:lang w:val="en-US" w:eastAsia="zh-CN"/>
        </w:rPr>
        <w:t>&gt;=4批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０批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０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eastAsia="zh-CN"/>
        </w:rPr>
        <w:t>根据实际工作暂时无购置需要。</w:t>
      </w:r>
    </w:p>
    <w:p w14:paraId="34938C28">
      <w:pPr>
        <w:pStyle w:val="2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此项权重分10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分，得分6.5分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。</w:t>
      </w:r>
    </w:p>
    <w:p w14:paraId="55E774ED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质量指标</w:t>
      </w:r>
      <w:r>
        <w:rPr>
          <w:rFonts w:hint="eastAsia"/>
          <w:color w:val="auto"/>
          <w:highlight w:val="none"/>
          <w:lang w:eastAsia="zh-CN"/>
        </w:rPr>
        <w:t>完成情况</w:t>
      </w:r>
      <w:r>
        <w:rPr>
          <w:rFonts w:hint="eastAsia"/>
          <w:color w:val="auto"/>
          <w:highlight w:val="none"/>
        </w:rPr>
        <w:t>：指标1：网站监测准确率，指标值：</w:t>
      </w:r>
      <w:r>
        <w:rPr>
          <w:rFonts w:hint="eastAsia"/>
          <w:color w:val="auto"/>
          <w:highlight w:val="none"/>
          <w:lang w:val="en-US" w:eastAsia="zh-CN"/>
        </w:rPr>
        <w:t>&gt;=90%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100%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111.11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根据工作实际，按要求完成政府网站的检测工作，网站检测准确率为100%</w:t>
      </w:r>
      <w:r>
        <w:rPr>
          <w:rFonts w:hint="eastAsia"/>
          <w:color w:val="auto"/>
          <w:highlight w:val="none"/>
        </w:rPr>
        <w:t>；指标2：互联网专线故障率，指标值：</w:t>
      </w:r>
      <w:r>
        <w:rPr>
          <w:rFonts w:hint="eastAsia"/>
          <w:color w:val="auto"/>
          <w:highlight w:val="none"/>
          <w:lang w:val="en-US" w:eastAsia="zh-CN"/>
        </w:rPr>
        <w:t>&lt;=2%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2%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无偏差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指标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：办公设备验收合格率，指标值：</w:t>
      </w:r>
      <w:r>
        <w:rPr>
          <w:rFonts w:hint="eastAsia"/>
          <w:color w:val="auto"/>
          <w:highlight w:val="none"/>
          <w:lang w:eastAsia="zh-CN"/>
        </w:rPr>
        <w:t>＝</w:t>
      </w:r>
      <w:r>
        <w:rPr>
          <w:rFonts w:hint="eastAsia"/>
          <w:color w:val="auto"/>
          <w:highlight w:val="none"/>
          <w:lang w:val="en-US" w:eastAsia="zh-CN"/>
        </w:rPr>
        <w:t>100%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根据工作需要，未开展相关采购</w:t>
      </w:r>
      <w:r>
        <w:rPr>
          <w:rFonts w:hint="eastAsia"/>
          <w:color w:val="auto"/>
          <w:highlight w:val="none"/>
        </w:rPr>
        <w:t>；指标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：办公设备质量合格率，指标值：</w:t>
      </w:r>
      <w:r>
        <w:rPr>
          <w:rFonts w:hint="eastAsia"/>
          <w:color w:val="auto"/>
          <w:highlight w:val="none"/>
          <w:lang w:val="en-US" w:eastAsia="zh-CN"/>
        </w:rPr>
        <w:t>&gt;=95%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根据工作需要，未开展相关采购</w:t>
      </w:r>
      <w:r>
        <w:rPr>
          <w:rFonts w:hint="eastAsia"/>
          <w:color w:val="auto"/>
          <w:highlight w:val="none"/>
        </w:rPr>
        <w:t>；指标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：办公耗材质量合格率，指标值：</w:t>
      </w:r>
      <w:r>
        <w:rPr>
          <w:rFonts w:hint="eastAsia"/>
          <w:color w:val="auto"/>
          <w:highlight w:val="none"/>
          <w:lang w:eastAsia="zh-CN"/>
        </w:rPr>
        <w:t>＝</w:t>
      </w:r>
      <w:r>
        <w:rPr>
          <w:rFonts w:hint="eastAsia"/>
          <w:color w:val="auto"/>
          <w:highlight w:val="none"/>
          <w:lang w:val="en-US" w:eastAsia="zh-CN"/>
        </w:rPr>
        <w:t>100%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根据工作需要，未开展相关采购</w:t>
      </w:r>
      <w:r>
        <w:rPr>
          <w:rFonts w:hint="eastAsia"/>
          <w:color w:val="auto"/>
          <w:highlight w:val="none"/>
        </w:rPr>
        <w:t>；</w:t>
      </w:r>
    </w:p>
    <w:p w14:paraId="740E2BEA">
      <w:pPr>
        <w:pStyle w:val="2"/>
        <w:ind w:firstLine="600" w:firstLineChars="200"/>
        <w:jc w:val="left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此项权重分10分，得分4分。</w:t>
      </w:r>
    </w:p>
    <w:p w14:paraId="0E5C22D8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时效指标</w:t>
      </w:r>
      <w:r>
        <w:rPr>
          <w:rFonts w:hint="eastAsia"/>
          <w:color w:val="auto"/>
          <w:highlight w:val="none"/>
          <w:lang w:eastAsia="zh-CN"/>
        </w:rPr>
        <w:t>完成情况</w:t>
      </w:r>
      <w:r>
        <w:rPr>
          <w:rFonts w:hint="eastAsia"/>
          <w:color w:val="auto"/>
          <w:highlight w:val="none"/>
        </w:rPr>
        <w:t>：指标1：采购支付及时率，指标值：</w:t>
      </w:r>
      <w:r>
        <w:rPr>
          <w:rFonts w:hint="eastAsia"/>
          <w:color w:val="auto"/>
          <w:highlight w:val="none"/>
          <w:lang w:val="en-US" w:eastAsia="zh-CN"/>
        </w:rPr>
        <w:t>&gt;=95%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根据工作需要，未开展相关采购</w:t>
      </w:r>
      <w:r>
        <w:rPr>
          <w:rFonts w:hint="eastAsia"/>
          <w:color w:val="auto"/>
          <w:highlight w:val="none"/>
        </w:rPr>
        <w:t>；指标2：监测网站按时完成率，指标值：</w:t>
      </w:r>
      <w:r>
        <w:rPr>
          <w:rFonts w:hint="eastAsia"/>
          <w:color w:val="auto"/>
          <w:highlight w:val="none"/>
          <w:lang w:val="en-US" w:eastAsia="zh-CN"/>
        </w:rPr>
        <w:t>&gt;=90%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100%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111.11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ab/>
      </w:r>
      <w:r>
        <w:rPr>
          <w:rFonts w:hint="eastAsia"/>
          <w:color w:val="auto"/>
          <w:highlight w:val="none"/>
          <w:lang w:val="en-US" w:eastAsia="zh-CN"/>
        </w:rPr>
        <w:t>根据工作实际，按要求完成政府网站的检测工作，网站检测完成率为100%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指标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：公用经费支付及时率，指标值：</w:t>
      </w:r>
      <w:r>
        <w:rPr>
          <w:rFonts w:hint="eastAsia"/>
          <w:color w:val="auto"/>
          <w:highlight w:val="none"/>
          <w:lang w:val="en-US" w:eastAsia="zh-CN"/>
        </w:rPr>
        <w:t>&gt;=95%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100%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105.26</w:t>
      </w:r>
      <w:r>
        <w:rPr>
          <w:rFonts w:hint="eastAsia"/>
          <w:color w:val="auto"/>
          <w:highlight w:val="none"/>
        </w:rPr>
        <w:t>%，偏差原因：电子政务网络服务中心根据工作实际，按规定、流程、及时完成公用经费支付；指标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：互联网专线故障响应时间，指标值：</w:t>
      </w:r>
      <w:r>
        <w:rPr>
          <w:rFonts w:hint="eastAsia"/>
          <w:color w:val="auto"/>
          <w:highlight w:val="none"/>
          <w:lang w:val="en-US" w:eastAsia="zh-CN"/>
        </w:rPr>
        <w:t>&lt;=2小时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０小时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０</w:t>
      </w:r>
      <w:r>
        <w:rPr>
          <w:rFonts w:hint="eastAsia"/>
          <w:color w:val="auto"/>
          <w:highlight w:val="none"/>
        </w:rPr>
        <w:t>%，偏差原</w:t>
      </w:r>
      <w:bookmarkStart w:id="21" w:name="_GoBack"/>
      <w:r>
        <w:rPr>
          <w:rFonts w:hint="eastAsia"/>
          <w:color w:val="auto"/>
          <w:highlight w:val="none"/>
        </w:rPr>
        <w:t>因：电子政务网络服务中心根据工作实际，互联网专线故障</w:t>
      </w:r>
      <w:r>
        <w:rPr>
          <w:rFonts w:hint="eastAsia"/>
          <w:color w:val="auto"/>
          <w:highlight w:val="none"/>
          <w:lang w:val="en-US" w:eastAsia="zh-CN"/>
        </w:rPr>
        <w:t>当即及时排除故障</w:t>
      </w:r>
      <w:bookmarkEnd w:id="21"/>
      <w:r>
        <w:rPr>
          <w:rFonts w:hint="eastAsia"/>
          <w:color w:val="auto"/>
          <w:highlight w:val="none"/>
        </w:rPr>
        <w:t>；</w:t>
      </w:r>
    </w:p>
    <w:p w14:paraId="05031A0E">
      <w:pPr>
        <w:pStyle w:val="2"/>
        <w:ind w:firstLine="600" w:firstLineChars="200"/>
        <w:jc w:val="left"/>
        <w:rPr>
          <w:rFonts w:hint="eastAsia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此项权重分10分，得分7.5分。</w:t>
      </w:r>
    </w:p>
    <w:p w14:paraId="2FB35EE5"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经济成本指标完成情况</w:t>
      </w:r>
      <w:r>
        <w:rPr>
          <w:rFonts w:hint="eastAsia"/>
          <w:color w:val="auto"/>
          <w:highlight w:val="none"/>
          <w:lang w:eastAsia="zh-CN"/>
        </w:rPr>
        <w:t>：</w:t>
      </w:r>
      <w:r>
        <w:rPr>
          <w:rFonts w:hint="eastAsia"/>
          <w:color w:val="auto"/>
          <w:highlight w:val="none"/>
        </w:rPr>
        <w:t>指标1：办公楼互联网专线服务费，指标值：</w:t>
      </w:r>
      <w:r>
        <w:rPr>
          <w:rFonts w:hint="eastAsia"/>
          <w:color w:val="auto"/>
          <w:highlight w:val="none"/>
          <w:lang w:val="en-US" w:eastAsia="zh-CN"/>
        </w:rPr>
        <w:t>=16.20万元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6.2万元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38.27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根据工作实际，中国电信降低当年互联网专线服务费，支付实际发生费用</w:t>
      </w:r>
      <w:r>
        <w:rPr>
          <w:rFonts w:hint="eastAsia"/>
          <w:color w:val="auto"/>
          <w:highlight w:val="none"/>
        </w:rPr>
        <w:t>；指标2：政府网站监测费，指标值：</w:t>
      </w:r>
      <w:r>
        <w:rPr>
          <w:rFonts w:hint="eastAsia"/>
          <w:color w:val="auto"/>
          <w:highlight w:val="none"/>
          <w:lang w:val="en-US" w:eastAsia="zh-CN"/>
        </w:rPr>
        <w:t>&lt;=1.50万元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1.5万元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无偏差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指标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：采购办公耗材费用，指标值：</w:t>
      </w:r>
      <w:r>
        <w:rPr>
          <w:rFonts w:hint="eastAsia"/>
          <w:color w:val="auto"/>
          <w:highlight w:val="none"/>
          <w:lang w:val="en-US" w:eastAsia="zh-CN"/>
        </w:rPr>
        <w:t>&lt;=2.30万元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0万元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电子政务网络服务中心根据工作实际，与政府办公室合署办公，未采购办公耗材</w:t>
      </w:r>
      <w:r>
        <w:rPr>
          <w:rFonts w:hint="eastAsia"/>
          <w:color w:val="auto"/>
          <w:highlight w:val="none"/>
        </w:rPr>
        <w:t>；指标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：办公设备采购，指标值：</w:t>
      </w:r>
      <w:r>
        <w:rPr>
          <w:rFonts w:hint="eastAsia"/>
          <w:color w:val="auto"/>
          <w:highlight w:val="none"/>
          <w:lang w:val="en-US" w:eastAsia="zh-CN"/>
        </w:rPr>
        <w:t>&lt;=5万元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0万元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电子政务网络服务中心根据工作实际，与政府办公室合署办公，未采购办公设备。</w:t>
      </w:r>
      <w:r>
        <w:rPr>
          <w:rFonts w:hint="eastAsia"/>
          <w:color w:val="auto"/>
          <w:highlight w:val="none"/>
        </w:rPr>
        <w:t>指标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：运转经费，指标值：</w:t>
      </w:r>
      <w:r>
        <w:rPr>
          <w:rFonts w:hint="eastAsia"/>
          <w:color w:val="auto"/>
          <w:highlight w:val="none"/>
          <w:lang w:val="en-US" w:eastAsia="zh-CN"/>
        </w:rPr>
        <w:t>&lt;=2万元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1.27万元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63.5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根据工作实际需要，实际支付1.27万，支付实际发生费用。</w:t>
      </w:r>
    </w:p>
    <w:p w14:paraId="51E45A91">
      <w:pPr>
        <w:pStyle w:val="2"/>
        <w:ind w:firstLine="60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此项权重分10分，得分4分。</w:t>
      </w:r>
    </w:p>
    <w:p w14:paraId="35CEC760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5" w:name="_Toc68703841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四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）项目效益情况。</w:t>
      </w:r>
      <w:bookmarkEnd w:id="15"/>
    </w:p>
    <w:p w14:paraId="29DE189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  <w:lang w:val="en-US" w:eastAsia="zh-CN"/>
        </w:rPr>
        <w:t>.</w:t>
      </w:r>
      <w:r>
        <w:rPr>
          <w:rFonts w:hint="eastAsia"/>
          <w:color w:val="auto"/>
          <w:highlight w:val="none"/>
        </w:rPr>
        <w:t>经济效益指标</w:t>
      </w:r>
      <w:r>
        <w:rPr>
          <w:rFonts w:hint="eastAsia"/>
          <w:color w:val="auto"/>
          <w:highlight w:val="none"/>
          <w:lang w:eastAsia="zh-CN"/>
        </w:rPr>
        <w:t>完成情况</w:t>
      </w:r>
      <w:r>
        <w:rPr>
          <w:rFonts w:hint="eastAsia"/>
          <w:color w:val="auto"/>
          <w:highlight w:val="none"/>
        </w:rPr>
        <w:t>：指标1：设备利用率，指标值：</w:t>
      </w:r>
      <w:r>
        <w:rPr>
          <w:rFonts w:hint="eastAsia"/>
          <w:color w:val="auto"/>
          <w:highlight w:val="none"/>
          <w:lang w:eastAsia="zh-CN"/>
        </w:rPr>
        <w:t>＝</w:t>
      </w:r>
      <w:r>
        <w:rPr>
          <w:rFonts w:hint="eastAsia"/>
          <w:color w:val="auto"/>
          <w:highlight w:val="none"/>
          <w:lang w:val="en-US" w:eastAsia="zh-CN"/>
        </w:rPr>
        <w:t>100%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100%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无偏差</w:t>
      </w:r>
      <w:r>
        <w:rPr>
          <w:rFonts w:hint="eastAsia"/>
          <w:color w:val="auto"/>
          <w:highlight w:val="none"/>
        </w:rPr>
        <w:t>；指标2：办公耗材利用率，指标值：</w:t>
      </w:r>
      <w:r>
        <w:rPr>
          <w:rFonts w:hint="eastAsia"/>
          <w:color w:val="auto"/>
          <w:highlight w:val="none"/>
          <w:lang w:val="en-US" w:eastAsia="zh-CN"/>
        </w:rPr>
        <w:t>&gt;=90%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100%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111.11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根据工作实际，与政府办合署办公，办公耗材利用率为100%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4B63F681">
      <w:pPr>
        <w:pStyle w:val="2"/>
        <w:ind w:firstLine="600" w:firstLineChars="200"/>
        <w:jc w:val="left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此项权重分7分，得分7分。</w:t>
      </w:r>
    </w:p>
    <w:p w14:paraId="5B6D945E"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社会效益指标</w:t>
      </w:r>
      <w:r>
        <w:rPr>
          <w:rFonts w:hint="eastAsia"/>
          <w:color w:val="auto"/>
          <w:highlight w:val="none"/>
          <w:lang w:eastAsia="zh-CN"/>
        </w:rPr>
        <w:t>完成情况</w:t>
      </w:r>
      <w:r>
        <w:rPr>
          <w:rFonts w:hint="eastAsia"/>
          <w:color w:val="auto"/>
          <w:highlight w:val="none"/>
        </w:rPr>
        <w:t>：指标1：租赁互联网年限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指标值：</w:t>
      </w:r>
      <w:r>
        <w:rPr>
          <w:rFonts w:hint="eastAsia"/>
          <w:color w:val="auto"/>
          <w:highlight w:val="none"/>
          <w:lang w:eastAsia="zh-CN"/>
        </w:rPr>
        <w:t>＝</w:t>
      </w:r>
      <w:r>
        <w:rPr>
          <w:rFonts w:hint="eastAsia"/>
          <w:color w:val="auto"/>
          <w:highlight w:val="none"/>
          <w:lang w:val="en-US" w:eastAsia="zh-CN"/>
        </w:rPr>
        <w:t>1年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1年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无偏差</w:t>
      </w:r>
      <w:r>
        <w:rPr>
          <w:rFonts w:hint="eastAsia"/>
          <w:color w:val="auto"/>
          <w:highlight w:val="none"/>
        </w:rPr>
        <w:t>；</w:t>
      </w:r>
    </w:p>
    <w:p w14:paraId="3FD451B4">
      <w:pPr>
        <w:pStyle w:val="2"/>
        <w:ind w:firstLine="600" w:firstLineChars="200"/>
        <w:jc w:val="left"/>
        <w:rPr>
          <w:rFonts w:hint="eastAsi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此项权重分7分，得分7分。</w:t>
      </w:r>
    </w:p>
    <w:p w14:paraId="3706C62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3.</w:t>
      </w:r>
      <w:r>
        <w:rPr>
          <w:rFonts w:hint="eastAsia"/>
          <w:color w:val="auto"/>
          <w:highlight w:val="none"/>
        </w:rPr>
        <w:t>满意度指标</w:t>
      </w:r>
      <w:r>
        <w:rPr>
          <w:rFonts w:hint="eastAsia"/>
          <w:color w:val="auto"/>
          <w:highlight w:val="none"/>
          <w:lang w:eastAsia="zh-CN"/>
        </w:rPr>
        <w:t>完成情况分析</w:t>
      </w:r>
      <w:r>
        <w:rPr>
          <w:rFonts w:hint="eastAsia"/>
          <w:color w:val="auto"/>
          <w:highlight w:val="none"/>
        </w:rPr>
        <w:t>：指标1：单位人员满意度，指标值：</w:t>
      </w:r>
      <w:r>
        <w:rPr>
          <w:rFonts w:hint="eastAsia"/>
          <w:color w:val="auto"/>
          <w:highlight w:val="none"/>
          <w:lang w:val="en-US" w:eastAsia="zh-CN"/>
        </w:rPr>
        <w:t>&gt;=90%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90%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无偏差</w:t>
      </w:r>
      <w:r>
        <w:rPr>
          <w:rFonts w:hint="eastAsia"/>
          <w:color w:val="auto"/>
          <w:highlight w:val="none"/>
        </w:rPr>
        <w:t>；指标2：网站维护人员满意度，指标值：</w:t>
      </w:r>
      <w:r>
        <w:rPr>
          <w:rFonts w:hint="eastAsia"/>
          <w:color w:val="auto"/>
          <w:highlight w:val="none"/>
          <w:lang w:val="en-US" w:eastAsia="zh-CN"/>
        </w:rPr>
        <w:t>&gt;=90%</w:t>
      </w:r>
      <w:r>
        <w:rPr>
          <w:rFonts w:hint="eastAsia"/>
          <w:color w:val="auto"/>
          <w:highlight w:val="none"/>
        </w:rPr>
        <w:t>，实际完成值</w:t>
      </w:r>
      <w:r>
        <w:rPr>
          <w:rFonts w:hint="eastAsia"/>
          <w:color w:val="auto"/>
          <w:highlight w:val="none"/>
          <w:lang w:val="en-US" w:eastAsia="zh-CN"/>
        </w:rPr>
        <w:t>90%</w:t>
      </w:r>
      <w:r>
        <w:rPr>
          <w:rFonts w:hint="eastAsia"/>
          <w:color w:val="auto"/>
          <w:highlight w:val="none"/>
        </w:rPr>
        <w:t>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</w:rPr>
        <w:t>%，偏差原因：</w:t>
      </w:r>
      <w:r>
        <w:rPr>
          <w:rFonts w:hint="eastAsia"/>
          <w:color w:val="auto"/>
          <w:highlight w:val="none"/>
          <w:lang w:val="en-US" w:eastAsia="zh-CN"/>
        </w:rPr>
        <w:t>无偏差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4C0E24F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此项权重分</w:t>
      </w:r>
      <w:r>
        <w:rPr>
          <w:rFonts w:hint="eastAsia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6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分，得分</w:t>
      </w:r>
      <w:r>
        <w:rPr>
          <w:rFonts w:hint="eastAsia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6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highlight w:val="none"/>
          <w:lang w:val="en-US" w:eastAsia="zh-CN" w:bidi="ar-SA"/>
        </w:rPr>
        <w:t>分。</w:t>
      </w:r>
    </w:p>
    <w:p w14:paraId="25FB5B9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eastAsia="zh-Hans"/>
        </w:rPr>
      </w:pPr>
      <w:bookmarkStart w:id="16" w:name="_Toc68703842"/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eastAsia="zh-Hans"/>
        </w:rPr>
        <w:t>五、预算执行进度与绩效指标总体完成率偏差</w:t>
      </w:r>
    </w:p>
    <w:p w14:paraId="0D692B0C">
      <w:pPr>
        <w:pStyle w:val="18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highlight w:val="none"/>
          <w:lang w:val="en-US" w:eastAsia="zh-CN" w:bidi="ar-SA"/>
        </w:rPr>
        <w:t>电子政务网络维护项目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年初预算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万元，全年预算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val="en-US" w:eastAsia="zh-CN"/>
        </w:rPr>
        <w:t>27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万元，实际支出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val="en-US" w:eastAsia="zh-CN"/>
        </w:rPr>
        <w:t>8.97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万元，预算执行率为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val="en-US" w:eastAsia="zh-CN"/>
        </w:rPr>
        <w:t>33.22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%，项目绩效指标总体完成率为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val="en-US" w:eastAsia="zh-CN"/>
        </w:rPr>
        <w:t>65.04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%，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eastAsia="zh-Hans"/>
        </w:rPr>
        <w:t>总体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偏差率为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val="en-US" w:eastAsia="zh-CN"/>
        </w:rPr>
        <w:t>31.82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%,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eastAsia="zh-Hans"/>
        </w:rPr>
        <w:t>偏差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原因</w:t>
      </w:r>
      <w:r>
        <w:rPr>
          <w:rFonts w:hint="eastAsia"/>
          <w:color w:val="auto"/>
          <w:highlight w:val="none"/>
          <w:lang w:val="en-US" w:eastAsia="zh-CN"/>
        </w:rPr>
        <w:t>单位厉行节约，按照工作实际开展相关工作，相关办公用品、办公设备等未开展采购，据实支出。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eastAsia="zh-Hans"/>
        </w:rPr>
        <w:t>改进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措施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val="en-US" w:eastAsia="zh-CN"/>
        </w:rPr>
        <w:t>合理安排项目资金支出，尽可能保持均衡的支出进度，以利于单位工作正常开展，达到预期绩效目标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</w:rPr>
        <w:t>。</w:t>
      </w:r>
    </w:p>
    <w:p w14:paraId="264D8C89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、主要经验及做法、存在的问题及原因分析</w:t>
      </w:r>
      <w:bookmarkEnd w:id="16"/>
    </w:p>
    <w:p w14:paraId="2B26FE30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7" w:name="_Toc68703843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（一）主要经验及做法</w:t>
      </w:r>
      <w:bookmarkEnd w:id="17"/>
    </w:p>
    <w:p w14:paraId="74F0ED0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bookmarkStart w:id="18" w:name="_Toc68703844"/>
      <w:r>
        <w:rPr>
          <w:rFonts w:hint="eastAsia"/>
          <w:color w:val="auto"/>
          <w:highlight w:val="none"/>
          <w:lang w:val="en-US" w:eastAsia="zh-CN"/>
        </w:rPr>
        <w:t>项目资金支出严格按照资金支付的相关管理要求执行，严格资金适用范围、保证资金转款专用，有效杜绝截留、挪用、滞留、浪费资金等现象的发生，确保资金使用安全和最大效益的发挥。</w:t>
      </w:r>
    </w:p>
    <w:p w14:paraId="6869E673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（二）存在的问题及原因分析</w:t>
      </w:r>
      <w:bookmarkEnd w:id="18"/>
    </w:p>
    <w:p w14:paraId="0726D4C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  <w:bookmarkStart w:id="19" w:name="_Toc68703845"/>
      <w:r>
        <w:rPr>
          <w:rFonts w:hint="eastAsia"/>
          <w:color w:val="auto"/>
          <w:highlight w:val="none"/>
        </w:rPr>
        <w:t>绩效指标产生偏差的原因，</w:t>
      </w:r>
      <w:r>
        <w:rPr>
          <w:rFonts w:hint="eastAsia" w:eastAsia="方正仿宋_GBK" w:cs="方正仿宋_GBK"/>
          <w:color w:val="auto"/>
          <w:sz w:val="32"/>
          <w:szCs w:val="32"/>
          <w:highlight w:val="none"/>
          <w:lang w:val="en-US" w:eastAsia="zh-CN"/>
        </w:rPr>
        <w:t>主要为</w:t>
      </w:r>
      <w:r>
        <w:rPr>
          <w:rFonts w:hint="eastAsia"/>
          <w:color w:val="auto"/>
          <w:highlight w:val="none"/>
          <w:lang w:val="en-US" w:eastAsia="zh-CN"/>
        </w:rPr>
        <w:t>单位厉行节约，按照工作实际开展相关工作，据实支出。</w:t>
      </w:r>
    </w:p>
    <w:p w14:paraId="6D0009E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、有关建议</w:t>
      </w:r>
      <w:bookmarkEnd w:id="19"/>
    </w:p>
    <w:p w14:paraId="0803F058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7E5461EB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6B21AD44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3.进一步规范项目建设的程序。项目前期做好可行性研究报告，更加细化实施方案，严格执行资金管理办法和财政资金管理制度，严格按照项目实施方案稳步推进工作，各部门单位根据自己项目的特点进行总结。</w:t>
      </w:r>
    </w:p>
    <w:p w14:paraId="55FEB289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color w:val="auto"/>
          <w:sz w:val="22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color w:val="auto"/>
          <w:sz w:val="36"/>
          <w:szCs w:val="32"/>
          <w:highlight w:val="none"/>
        </w:rPr>
        <w:t>。</w:t>
      </w:r>
    </w:p>
    <w:p w14:paraId="5CE3B62A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我单位项目工作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考核建立绩效工作考核制度，加大全局对全面实施预算绩效管理和绩效管理工作的学习力度，让“花钱必问效，无效必问责”的理念深入工作每个环节。</w:t>
      </w:r>
    </w:p>
    <w:p w14:paraId="5A9875CC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color w:val="auto"/>
          <w:sz w:val="32"/>
          <w:szCs w:val="32"/>
          <w:highlight w:val="none"/>
        </w:rPr>
      </w:pPr>
      <w:bookmarkStart w:id="20" w:name="_Toc68703846"/>
      <w:r>
        <w:rPr>
          <w:rFonts w:hint="eastAsia" w:ascii="宋体" w:hAnsi="宋体" w:eastAsia="宋体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、其他需要说明的问题</w:t>
      </w:r>
      <w:bookmarkEnd w:id="20"/>
    </w:p>
    <w:p w14:paraId="50B0259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无</w:t>
      </w:r>
    </w:p>
    <w:p w14:paraId="6C775C9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  <w:highlight w:val="none"/>
        </w:rPr>
      </w:pPr>
    </w:p>
    <w:sectPr>
      <w:headerReference r:id="rId3" w:type="default"/>
      <w:footerReference r:id="rId4" w:type="default"/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D8706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988AE5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2265BE"/>
    <w:multiLevelType w:val="singleLevel"/>
    <w:tmpl w:val="BA2265B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10D1E6F"/>
    <w:multiLevelType w:val="singleLevel"/>
    <w:tmpl w:val="D10D1E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liZGUwNWM5NjQxODUyZjhjYWVlMWZjZWZmNTI5Mzg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0FB4547"/>
    <w:rsid w:val="02653F68"/>
    <w:rsid w:val="031A7868"/>
    <w:rsid w:val="05227DA5"/>
    <w:rsid w:val="08D20D13"/>
    <w:rsid w:val="09F20E85"/>
    <w:rsid w:val="0C4D0F1B"/>
    <w:rsid w:val="0E622CB8"/>
    <w:rsid w:val="0F2A6BF7"/>
    <w:rsid w:val="14043A90"/>
    <w:rsid w:val="1AF44B14"/>
    <w:rsid w:val="1BB87280"/>
    <w:rsid w:val="1D723F37"/>
    <w:rsid w:val="1D785367"/>
    <w:rsid w:val="222A213F"/>
    <w:rsid w:val="25FE34FB"/>
    <w:rsid w:val="2C0F23A5"/>
    <w:rsid w:val="2D346BD8"/>
    <w:rsid w:val="31BB142D"/>
    <w:rsid w:val="32AE0DEC"/>
    <w:rsid w:val="34BC67B0"/>
    <w:rsid w:val="36B72533"/>
    <w:rsid w:val="36D4306D"/>
    <w:rsid w:val="388E5CF0"/>
    <w:rsid w:val="39D425BA"/>
    <w:rsid w:val="4057649F"/>
    <w:rsid w:val="41944408"/>
    <w:rsid w:val="43182414"/>
    <w:rsid w:val="46507BB3"/>
    <w:rsid w:val="46E27759"/>
    <w:rsid w:val="48984CEE"/>
    <w:rsid w:val="4A7C25BE"/>
    <w:rsid w:val="4C22332E"/>
    <w:rsid w:val="4C327CBE"/>
    <w:rsid w:val="5224042C"/>
    <w:rsid w:val="529A00FD"/>
    <w:rsid w:val="56796849"/>
    <w:rsid w:val="58E6780D"/>
    <w:rsid w:val="5C221798"/>
    <w:rsid w:val="5DA95371"/>
    <w:rsid w:val="5E5B391D"/>
    <w:rsid w:val="68F11999"/>
    <w:rsid w:val="6AE05366"/>
    <w:rsid w:val="6B513563"/>
    <w:rsid w:val="705936F5"/>
    <w:rsid w:val="763A0251"/>
    <w:rsid w:val="791C5AF0"/>
    <w:rsid w:val="79334EF2"/>
    <w:rsid w:val="7A861051"/>
    <w:rsid w:val="7BF754B4"/>
    <w:rsid w:val="7D6F401F"/>
    <w:rsid w:val="7FC150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character" w:styleId="12">
    <w:name w:val="Hyperlink"/>
    <w:basedOn w:val="11"/>
    <w:unhideWhenUsed/>
    <w:qFormat/>
    <w:uiPriority w:val="99"/>
    <w:rPr>
      <w:color w:val="0563C1" w:themeColor="hyperlink"/>
      <w:u w:val="single"/>
    </w:rPr>
  </w:style>
  <w:style w:type="character" w:customStyle="1" w:styleId="13">
    <w:name w:val="标题 1 Char"/>
    <w:basedOn w:val="11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4">
    <w:name w:val="标题 2 Char"/>
    <w:basedOn w:val="11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5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6">
    <w:name w:val="页眉 Char"/>
    <w:basedOn w:val="11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7">
    <w:name w:val="页脚 Char"/>
    <w:basedOn w:val="11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8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6823</Words>
  <Characters>7203</Characters>
  <Lines>37</Lines>
  <Paragraphs>10</Paragraphs>
  <TotalTime>22</TotalTime>
  <ScaleCrop>false</ScaleCrop>
  <LinksUpToDate>false</LinksUpToDate>
  <CharactersWithSpaces>7210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2021-04-07T16:01:00Z</dcterms:created>
  <dc:creator>翘楚</dc:creator>
  <cp:lastModifiedBy>U</cp:lastModifiedBy>
  <dcterms:modified xsi:type="dcterms:W3CDTF">2024-09-30T09:43:22Z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DFF0787588C34603A74FA104BC3FC087</vt:lpwstr>
  </property>
</Properties>
</file>