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49A052">
      <w:pPr>
        <w:pageBreakBefore w:val="0"/>
        <w:kinsoku/>
        <w:wordWrap/>
        <w:overflowPunct/>
        <w:topLinePunct w:val="0"/>
        <w:autoSpaceDE/>
        <w:autoSpaceDN/>
        <w:bidi w:val="0"/>
        <w:adjustRightInd/>
        <w:snapToGrid/>
        <w:spacing w:line="560" w:lineRule="exact"/>
        <w:ind w:firstLine="964" w:firstLineChars="200"/>
        <w:jc w:val="center"/>
        <w:textAlignment w:val="auto"/>
        <w:rPr>
          <w:rFonts w:hint="eastAsia" w:ascii="宋体" w:hAnsi="宋体" w:eastAsia="宋体" w:cs="Arial"/>
          <w:b/>
          <w:bCs/>
          <w:sz w:val="48"/>
          <w:szCs w:val="48"/>
          <w:lang w:val="en-US" w:eastAsia="zh-CN"/>
        </w:rPr>
      </w:pPr>
      <w:r>
        <w:rPr>
          <w:rFonts w:hint="eastAsia" w:ascii="宋体" w:hAnsi="宋体" w:eastAsia="宋体" w:cs="Arial"/>
          <w:b/>
          <w:bCs/>
          <w:sz w:val="48"/>
          <w:szCs w:val="48"/>
          <w:lang w:val="en-US" w:eastAsia="zh-CN"/>
        </w:rPr>
        <w:t xml:space="preserve"> </w:t>
      </w:r>
    </w:p>
    <w:p w14:paraId="367F7510">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1FF84A18">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2D27BC74">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14:paraId="408C2044">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14:paraId="1388EEB6">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14:paraId="6FDE7912">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77293367">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4E6A53CE">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3295C79B">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67D88E8">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14:paraId="6705BD19">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color w:val="000000"/>
          <w:kern w:val="0"/>
          <w:sz w:val="32"/>
          <w:szCs w:val="32"/>
          <w:lang w:eastAsia="zh-CN"/>
        </w:rPr>
      </w:pPr>
      <w:r>
        <w:rPr>
          <w:rFonts w:hint="eastAsia" w:ascii="宋体" w:hAnsi="宋体" w:eastAsia="宋体" w:cs="仿宋_GB2312"/>
          <w:b/>
          <w:bCs/>
          <w:color w:val="000000"/>
          <w:kern w:val="0"/>
          <w:sz w:val="32"/>
          <w:szCs w:val="32"/>
        </w:rPr>
        <w:t>项目名称：</w:t>
      </w:r>
      <w:r>
        <w:rPr>
          <w:rFonts w:hint="eastAsia" w:ascii="宋体" w:hAnsi="宋体" w:eastAsia="宋体" w:cs="仿宋_GB2312"/>
          <w:color w:val="000000"/>
          <w:kern w:val="0"/>
          <w:sz w:val="32"/>
          <w:szCs w:val="32"/>
          <w:lang w:eastAsia="zh-CN"/>
        </w:rPr>
        <w:t>城乡一体化住户调查补贴经费</w:t>
      </w:r>
    </w:p>
    <w:p w14:paraId="3B302242">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color w:val="000000"/>
          <w:kern w:val="0"/>
          <w:sz w:val="32"/>
          <w:szCs w:val="32"/>
          <w:lang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color w:val="000000"/>
          <w:kern w:val="0"/>
          <w:sz w:val="32"/>
          <w:szCs w:val="32"/>
          <w:lang w:eastAsia="zh-CN"/>
        </w:rPr>
        <w:t>巴州统计局</w:t>
      </w:r>
    </w:p>
    <w:p w14:paraId="7C9885BF">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color w:val="000000"/>
          <w:kern w:val="0"/>
          <w:sz w:val="32"/>
          <w:szCs w:val="32"/>
          <w:lang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color w:val="000000"/>
          <w:kern w:val="0"/>
          <w:sz w:val="32"/>
          <w:szCs w:val="32"/>
          <w:lang w:eastAsia="zh-CN"/>
        </w:rPr>
        <w:t>巴州统计局</w:t>
      </w:r>
    </w:p>
    <w:p w14:paraId="2A64BC40">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color w:val="000000"/>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color w:val="000000"/>
          <w:kern w:val="0"/>
          <w:sz w:val="32"/>
          <w:szCs w:val="32"/>
          <w:lang w:eastAsia="zh-CN"/>
        </w:rPr>
        <w:t>刘涛</w:t>
      </w:r>
    </w:p>
    <w:p w14:paraId="61B0D358">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 xml:space="preserve">4 </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5月20</w:t>
      </w:r>
      <w:r>
        <w:rPr>
          <w:rFonts w:hint="eastAsia" w:ascii="宋体" w:hAnsi="宋体" w:eastAsia="宋体" w:cs="仿宋_GB2312"/>
          <w:color w:val="000000"/>
          <w:kern w:val="0"/>
          <w:sz w:val="32"/>
          <w:szCs w:val="32"/>
        </w:rPr>
        <w:t>日</w:t>
      </w:r>
    </w:p>
    <w:p w14:paraId="76068671">
      <w:pPr>
        <w:pageBreakBefore w:val="0"/>
        <w:widowControl/>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ascii="宋体" w:hAnsi="宋体" w:eastAsia="宋体" w:cs="Arial"/>
          <w:b/>
          <w:bCs/>
          <w:sz w:val="36"/>
          <w:szCs w:val="36"/>
        </w:rPr>
        <w:br w:type="page"/>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14:paraId="25CA8F70">
      <w:pPr>
        <w:pageBreakBefore w:val="0"/>
        <w:kinsoku/>
        <w:wordWrap/>
        <w:overflowPunct/>
        <w:topLinePunct w:val="0"/>
        <w:autoSpaceDE/>
        <w:autoSpaceDN/>
        <w:bidi w:val="0"/>
        <w:adjustRightInd/>
        <w:snapToGrid/>
        <w:spacing w:line="560" w:lineRule="exact"/>
        <w:ind w:firstLine="600" w:firstLineChars="200"/>
        <w:jc w:val="center"/>
        <w:textAlignment w:val="auto"/>
        <w:rPr>
          <w:rFonts w:ascii="仿宋_GB2312"/>
          <w:szCs w:val="30"/>
        </w:rPr>
      </w:pPr>
    </w:p>
    <w:p w14:paraId="70103696">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14:paraId="50A6A0C8">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14:paraId="1214651C">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14:paraId="0735E46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ighlight w:val="none"/>
        </w:rPr>
      </w:pPr>
      <w:r>
        <w:rPr>
          <w:rFonts w:hint="eastAsia" w:ascii="仿宋_GB2312"/>
          <w:highlight w:val="none"/>
        </w:rPr>
        <w:t>（1）项目背景</w:t>
      </w:r>
    </w:p>
    <w:p w14:paraId="226AB1E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ighlight w:val="none"/>
          <w:lang w:val="en-US" w:eastAsia="zh-CN"/>
        </w:rPr>
      </w:pPr>
      <w:r>
        <w:rPr>
          <w:rFonts w:hint="eastAsia" w:ascii="仿宋_GB2312"/>
          <w:highlight w:val="none"/>
          <w:lang w:val="en-US" w:eastAsia="zh-CN"/>
        </w:rPr>
        <w:t>2023年起，城乡一体化住户调查补贴经费由地方政府自行承担。通过加大城乡一体化住户调查补贴经费保障力度并提高城乡一体化住户调查补贴标准，可以更好地对巴州区住户收支调查所有记账户进行居民现金和实物收支情况、住户成员及劳动力从业情况，居民家庭食品和能源消费情况、住房和耐用消费品拥有情况、家庭经营和生产投资情况、社区基本情况以及其他民生状况等进行调查，满足研究制定城乡统筹政策和民生政策的需要，为国民经济核算和居民消费价格指数权重指定提供基础数据。</w:t>
      </w:r>
    </w:p>
    <w:p w14:paraId="3CDFF55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ighlight w:val="none"/>
          <w:lang w:val="en-US" w:eastAsia="zh-CN"/>
        </w:rPr>
      </w:pPr>
      <w:r>
        <w:rPr>
          <w:rFonts w:hint="eastAsia" w:ascii="仿宋_GB2312"/>
          <w:highlight w:val="none"/>
          <w:lang w:val="en-US" w:eastAsia="zh-CN"/>
        </w:rPr>
        <w:t>（2）主要内容及实施情况</w:t>
      </w:r>
    </w:p>
    <w:p w14:paraId="2BB918C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ighlight w:val="none"/>
          <w:lang w:val="en-US" w:eastAsia="zh-CN"/>
        </w:rPr>
      </w:pPr>
      <w:r>
        <w:rPr>
          <w:rFonts w:hint="eastAsia" w:ascii="仿宋_GB2312"/>
          <w:highlight w:val="none"/>
        </w:rPr>
        <w:t>主要内容：</w:t>
      </w:r>
      <w:r>
        <w:rPr>
          <w:rFonts w:hint="eastAsia" w:ascii="仿宋_GB2312"/>
          <w:highlight w:val="none"/>
          <w:lang w:val="en-US" w:eastAsia="zh-CN"/>
        </w:rPr>
        <w:t>2023年起，城乡一体化住户调查补贴经费由地方政府自行承担。通过加大城乡一体化住户调查补贴经费保障力度并提高城乡一体化住户调查补贴标准，更好地保障巴州城乡住户一体化住户调查工作开展，提高调查样本户（分省、分县市）的参与积极性和配合度。</w:t>
      </w:r>
    </w:p>
    <w:p w14:paraId="4DA67B0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ighlight w:val="none"/>
          <w:lang w:val="en-US" w:eastAsia="zh-CN"/>
        </w:rPr>
      </w:pPr>
      <w:r>
        <w:rPr>
          <w:rFonts w:hint="eastAsia" w:ascii="仿宋_GB2312"/>
          <w:highlight w:val="none"/>
          <w:lang w:val="en-US" w:eastAsia="zh-CN"/>
        </w:rPr>
        <w:t>实施情况：截止到2023年12月31日，完成负责发放住户收支调查项目补贴经费总额为125.76万元，其中：分省样本辅助调查员补贴（补助）6万元，分省样本住户补贴9万元，两项合计15万元；分县市样本辅助调查员补贴（补助）25.56万元，分县市样本住户补贴85.2万元，两项合计110.76万元；补贴按季度发放，一年四次，每次发放资金数为10.48万元。</w:t>
      </w:r>
    </w:p>
    <w:p w14:paraId="6C85523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ighlight w:val="none"/>
          <w:lang w:val="en-US" w:eastAsia="zh-CN"/>
        </w:rPr>
      </w:pPr>
      <w:r>
        <w:rPr>
          <w:rFonts w:hint="eastAsia" w:ascii="仿宋_GB2312"/>
          <w:highlight w:val="none"/>
          <w:lang w:val="en-US" w:eastAsia="zh-CN"/>
        </w:rPr>
        <w:t>城乡一体化住户调查户补贴以及辅助调查员补贴均按月足额及时发放，全年共发放12次。达成了“为宏观经济发展提供决策依据”的目标。</w:t>
      </w:r>
    </w:p>
    <w:p w14:paraId="35C9A483">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14:paraId="1425C195">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ighlight w:val="none"/>
          <w:lang w:val="en-US" w:eastAsia="zh-CN"/>
        </w:rPr>
        <w:t>该项目年初预算数125.76万元，全年预算数125.76万元，实际总投入125.76万元，该项目资金已全部落实到位，资金来源为州本级财政拨款。</w:t>
      </w:r>
    </w:p>
    <w:p w14:paraId="7468D8D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ascii="仿宋_GB2312"/>
          <w:highlight w:val="none"/>
          <w:lang w:val="en-US" w:eastAsia="zh-CN"/>
        </w:rPr>
      </w:pPr>
      <w:r>
        <w:rPr>
          <w:rFonts w:hint="eastAsia" w:ascii="仿宋_GB2312"/>
          <w:highlight w:val="none"/>
          <w:lang w:val="en-US" w:eastAsia="zh-CN"/>
        </w:rPr>
        <w:t>（2）资金使用情况：该项目年初预算数125.76万元，全年预算数125.76万元，全年执行数125.76万元，预算执行率为100%，</w:t>
      </w:r>
      <w:bookmarkStart w:id="2" w:name="_Toc68703829"/>
      <w:r>
        <w:rPr>
          <w:rFonts w:hint="default" w:ascii="仿宋_GB2312"/>
          <w:highlight w:val="none"/>
          <w:lang w:val="en-US" w:eastAsia="zh-CN"/>
        </w:rPr>
        <w:t>用于</w:t>
      </w:r>
      <w:r>
        <w:rPr>
          <w:rFonts w:hint="eastAsia" w:ascii="仿宋_GB2312"/>
          <w:highlight w:val="none"/>
          <w:lang w:val="en-US" w:eastAsia="zh-CN"/>
        </w:rPr>
        <w:t>支付分省样本辅助调查员补贴（补助）6万元，分省样本住户补贴9万元，两项合计15万元；分县市样本辅助调查员补贴（补助）25.56万元，分县市样本住户补贴85.2万元，两项合计110.76万元。</w:t>
      </w:r>
    </w:p>
    <w:p w14:paraId="0754552C">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14:paraId="47297817">
      <w:pPr>
        <w:pageBreakBefore w:val="0"/>
        <w:kinsoku/>
        <w:wordWrap/>
        <w:overflowPunct/>
        <w:topLinePunct w:val="0"/>
        <w:autoSpaceDE/>
        <w:autoSpaceDN/>
        <w:bidi w:val="0"/>
        <w:adjustRightInd/>
        <w:snapToGrid/>
        <w:spacing w:line="560" w:lineRule="exact"/>
        <w:ind w:firstLine="600" w:firstLineChars="200"/>
        <w:textAlignment w:val="auto"/>
        <w:rPr>
          <w:rFonts w:hint="eastAsia"/>
          <w:lang w:eastAsia="zh-CN"/>
        </w:rPr>
      </w:pPr>
      <w:r>
        <w:rPr>
          <w:rFonts w:hint="eastAsia"/>
        </w:rPr>
        <w:t>1</w:t>
      </w:r>
      <w:r>
        <w:rPr>
          <w:rFonts w:hint="eastAsia"/>
          <w:lang w:val="en-US" w:eastAsia="zh-CN"/>
        </w:rPr>
        <w:t>.</w:t>
      </w:r>
      <w:r>
        <w:rPr>
          <w:rFonts w:hint="eastAsia"/>
        </w:rPr>
        <w:t>总体目标</w:t>
      </w:r>
      <w:r>
        <w:rPr>
          <w:rFonts w:hint="eastAsia"/>
          <w:lang w:eastAsia="zh-CN"/>
        </w:rPr>
        <w:t>：发放住户收支调查项目补贴经费总额为125.76万元，其中：分省样本辅助调查员补贴（补助）6万元，分省样本住户补贴9万元，两项合计15万元；分县市样本辅助调查员补贴（补助）25.56万元，分县市样本住户补贴85.2万元，两项合计110.76万元；补贴按季度发放，一年四次，每次发放资金数为10.48万元。</w:t>
      </w:r>
    </w:p>
    <w:p w14:paraId="3A703420">
      <w:pPr>
        <w:pageBreakBefore w:val="0"/>
        <w:kinsoku/>
        <w:wordWrap/>
        <w:overflowPunct/>
        <w:topLinePunct w:val="0"/>
        <w:autoSpaceDE/>
        <w:autoSpaceDN/>
        <w:bidi w:val="0"/>
        <w:adjustRightInd/>
        <w:snapToGrid/>
        <w:spacing w:line="560" w:lineRule="exact"/>
        <w:ind w:firstLine="600" w:firstLineChars="200"/>
        <w:textAlignment w:val="auto"/>
        <w:rPr>
          <w:rFonts w:hint="eastAsia"/>
          <w:lang w:eastAsia="zh-CN"/>
        </w:rPr>
      </w:pPr>
      <w:r>
        <w:rPr>
          <w:rFonts w:hint="eastAsia"/>
          <w:lang w:eastAsia="zh-CN"/>
        </w:rPr>
        <w:t>对巴州区住户收支调查所有记账户</w:t>
      </w:r>
      <w:bookmarkStart w:id="21" w:name="_GoBack"/>
      <w:bookmarkEnd w:id="21"/>
      <w:r>
        <w:rPr>
          <w:rFonts w:hint="eastAsia"/>
          <w:lang w:eastAsia="zh-CN"/>
        </w:rPr>
        <w:t>进行居民现金和实物收支情况、住户成员及劳动力从业情况，居民家庭食品和能源消费情况、住房和耐用消费品拥有情况、家庭经营和生产投资情况、社区基本情况以及其他民生状况等进行调查，满足研究制定城乡统筹政策和民生政策的需要，为国民经济核算和居民消费价格指数权重指定提供基础数据。</w:t>
      </w:r>
    </w:p>
    <w:p w14:paraId="64CD2877">
      <w:pPr>
        <w:pageBreakBefore w:val="0"/>
        <w:kinsoku/>
        <w:wordWrap/>
        <w:overflowPunct/>
        <w:topLinePunct w:val="0"/>
        <w:autoSpaceDE/>
        <w:autoSpaceDN/>
        <w:bidi w:val="0"/>
        <w:adjustRightInd/>
        <w:snapToGrid/>
        <w:spacing w:line="560" w:lineRule="exact"/>
        <w:ind w:firstLine="600" w:firstLineChars="200"/>
        <w:textAlignment w:val="auto"/>
        <w:rPr>
          <w:rFonts w:hint="default"/>
          <w:lang w:val="en-US" w:eastAsia="zh-CN"/>
        </w:rPr>
      </w:pPr>
      <w:r>
        <w:rPr>
          <w:rFonts w:hint="eastAsia"/>
        </w:rPr>
        <w:t>2</w:t>
      </w:r>
      <w:r>
        <w:rPr>
          <w:rFonts w:hint="eastAsia"/>
          <w:lang w:val="en-US" w:eastAsia="zh-CN"/>
        </w:rPr>
        <w:t>.</w:t>
      </w:r>
      <w:r>
        <w:rPr>
          <w:rFonts w:hint="eastAsia"/>
        </w:rPr>
        <w:t>阶段性目标：</w:t>
      </w:r>
      <w:r>
        <w:rPr>
          <w:rFonts w:hint="eastAsia"/>
          <w:lang w:eastAsia="zh-CN"/>
        </w:rPr>
        <w:t>上半年完成</w:t>
      </w:r>
      <w:r>
        <w:rPr>
          <w:rFonts w:hint="eastAsia"/>
          <w:lang w:val="en-US" w:eastAsia="zh-CN"/>
        </w:rPr>
        <w:t>1月至6月城乡一体化住户调查</w:t>
      </w:r>
      <w:r>
        <w:rPr>
          <w:rFonts w:hint="eastAsia"/>
          <w:lang w:eastAsia="zh-CN"/>
        </w:rPr>
        <w:t>辅助调查员补贴、点户补贴发放。下半年上半年完成</w:t>
      </w:r>
      <w:r>
        <w:rPr>
          <w:rFonts w:hint="eastAsia"/>
          <w:lang w:val="en-US" w:eastAsia="zh-CN"/>
        </w:rPr>
        <w:t>7月至12月城乡一体化住户调查</w:t>
      </w:r>
      <w:r>
        <w:rPr>
          <w:rFonts w:hint="eastAsia"/>
          <w:lang w:eastAsia="zh-CN"/>
        </w:rPr>
        <w:t>辅助调查员补贴、点户补贴发放，完成数据质量“回头看”检查工作。</w:t>
      </w:r>
    </w:p>
    <w:p w14:paraId="0342970D">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14:paraId="1B59EFAD">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14:paraId="68E0A29D">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14:paraId="1D5DD98D">
      <w:pPr>
        <w:pStyle w:val="19"/>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kern w:val="2"/>
          <w:sz w:val="30"/>
          <w:szCs w:val="24"/>
          <w:lang w:val="en-US" w:eastAsia="zh-CN" w:bidi="ar-SA"/>
        </w:rPr>
      </w:pPr>
      <w:r>
        <w:rPr>
          <w:rFonts w:hint="eastAsia" w:ascii="Times New Roman" w:hAnsi="Times New Roman" w:eastAsia="仿宋_GB2312" w:cs="Times New Roman"/>
          <w:kern w:val="2"/>
          <w:sz w:val="30"/>
          <w:szCs w:val="24"/>
          <w:lang w:val="en-US" w:eastAsia="zh-CN" w:bidi="ar-SA"/>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1501FCD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kern w:val="2"/>
          <w:sz w:val="30"/>
          <w:szCs w:val="24"/>
          <w:lang w:val="en-US" w:eastAsia="zh-CN" w:bidi="ar-SA"/>
        </w:rPr>
      </w:pPr>
      <w:r>
        <w:rPr>
          <w:rFonts w:hint="eastAsia"/>
          <w:lang w:val="en-US" w:eastAsia="zh-CN"/>
        </w:rPr>
        <w:t>2.</w:t>
      </w:r>
      <w:r>
        <w:rPr>
          <w:rFonts w:hint="eastAsia"/>
        </w:rPr>
        <w:t>绩效评价对象：</w:t>
      </w:r>
      <w:r>
        <w:rPr>
          <w:rFonts w:hint="eastAsia"/>
          <w:lang w:eastAsia="zh-CN"/>
        </w:rPr>
        <w:t>城乡一体化住户调查补贴经费</w:t>
      </w:r>
      <w:r>
        <w:rPr>
          <w:rFonts w:hint="eastAsia" w:cs="Times New Roman"/>
          <w:kern w:val="2"/>
          <w:sz w:val="30"/>
          <w:szCs w:val="24"/>
          <w:lang w:val="en-US" w:eastAsia="zh-CN" w:bidi="ar-SA"/>
        </w:rPr>
        <w:t>项目</w:t>
      </w:r>
    </w:p>
    <w:p w14:paraId="179778F4">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14:paraId="47ABBF9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kern w:val="2"/>
          <w:sz w:val="30"/>
          <w:szCs w:val="24"/>
          <w:lang w:val="en-US" w:eastAsia="zh-CN" w:bidi="ar-SA"/>
        </w:rPr>
      </w:pPr>
      <w:r>
        <w:rPr>
          <w:rFonts w:hint="eastAsia" w:ascii="Times New Roman" w:hAnsi="Times New Roman" w:eastAsia="仿宋_GB2312" w:cs="Times New Roman"/>
          <w:kern w:val="2"/>
          <w:sz w:val="30"/>
          <w:szCs w:val="24"/>
          <w:lang w:val="en-US" w:eastAsia="zh-CN" w:bidi="ar-SA"/>
        </w:rPr>
        <w:t>本次评价从项目决策（包括绩效目标、决策过程）、项目管理（包括项目资金、项目实施）、项目产出（包括项目产出数量、产出质量、产出时效和产出成本）项目效益四个维度进行</w:t>
      </w:r>
      <w:r>
        <w:rPr>
          <w:rFonts w:hint="eastAsia" w:cs="Times New Roman"/>
          <w:kern w:val="2"/>
          <w:sz w:val="30"/>
          <w:szCs w:val="24"/>
          <w:lang w:val="en-US" w:eastAsia="zh-CN" w:bidi="ar-SA"/>
        </w:rPr>
        <w:t>城乡一体化住户调查补贴经费</w:t>
      </w:r>
      <w:r>
        <w:rPr>
          <w:rFonts w:hint="eastAsia" w:ascii="Times New Roman" w:hAnsi="Times New Roman" w:eastAsia="仿宋_GB2312" w:cs="Times New Roman"/>
          <w:kern w:val="2"/>
          <w:sz w:val="30"/>
          <w:szCs w:val="24"/>
          <w:lang w:val="en-US" w:eastAsia="zh-CN" w:bidi="ar-SA"/>
        </w:rPr>
        <w:t>项目评价，评价核心为资金的支出完成情况和效果。</w:t>
      </w:r>
    </w:p>
    <w:p w14:paraId="0472B8A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14:paraId="62046EC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14:paraId="2C6AF5C0">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14:paraId="58282947">
      <w:pPr>
        <w:pageBreakBefore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rPr>
        <w:t>（一）科学公正。本次项目支出绩效评价运用科学合理的方法，按照规范的程序，对项目绩效进行客观、公正的反映。</w:t>
      </w:r>
    </w:p>
    <w:p w14:paraId="7D63A3BC">
      <w:pPr>
        <w:pageBreakBefore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rPr>
        <w:t>（二）统筹兼顾。本次项目支出绩效评价由本单位自主实施，即“谁支出、谁自评”。</w:t>
      </w:r>
    </w:p>
    <w:p w14:paraId="0753D545">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rPr>
      </w:pPr>
      <w:r>
        <w:rPr>
          <w:rFonts w:hint="eastAsia" w:eastAsia="仿宋_GB2312"/>
          <w:color w:val="000000"/>
          <w:sz w:val="32"/>
          <w:szCs w:val="32"/>
        </w:rPr>
        <w:t>（三）激励约束。本次项目支出绩效评价结果与预算安排、政策调整、改进管理实质性挂钩，体现奖优罚劣和激励相容导向，有效要安排、低效要压减、无效要问责。</w:t>
      </w:r>
    </w:p>
    <w:p w14:paraId="51575721">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rPr>
      </w:pPr>
      <w:r>
        <w:rPr>
          <w:rFonts w:hint="eastAsia" w:eastAsia="仿宋_GB2312"/>
          <w:color w:val="000000"/>
          <w:sz w:val="32"/>
          <w:szCs w:val="32"/>
        </w:rPr>
        <w:t>（四）公开透明。本次项目支出绩效评价结果已依法依规公开在</w:t>
      </w:r>
      <w:r>
        <w:rPr>
          <w:rFonts w:hint="eastAsia"/>
          <w:color w:val="000000"/>
          <w:sz w:val="32"/>
          <w:szCs w:val="32"/>
          <w:lang w:eastAsia="zh-CN"/>
        </w:rPr>
        <w:t>巴州人民政</w:t>
      </w:r>
      <w:r>
        <w:rPr>
          <w:rFonts w:hint="eastAsia"/>
          <w:color w:val="000000"/>
          <w:sz w:val="32"/>
          <w:szCs w:val="32"/>
          <w:highlight w:val="none"/>
          <w:lang w:eastAsia="zh-CN"/>
        </w:rPr>
        <w:t>府</w:t>
      </w:r>
      <w:r>
        <w:rPr>
          <w:rFonts w:hint="eastAsia" w:eastAsia="仿宋_GB2312"/>
          <w:color w:val="000000"/>
          <w:sz w:val="32"/>
          <w:szCs w:val="32"/>
          <w:highlight w:val="none"/>
        </w:rPr>
        <w:t>网站上，并</w:t>
      </w:r>
      <w:r>
        <w:rPr>
          <w:rFonts w:hint="eastAsia" w:eastAsia="仿宋_GB2312"/>
          <w:color w:val="000000"/>
          <w:sz w:val="32"/>
          <w:szCs w:val="32"/>
        </w:rPr>
        <w:t>自觉接受社会监督。</w:t>
      </w:r>
    </w:p>
    <w:p w14:paraId="21726767">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14:paraId="6E81FD66">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23A43B9A">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14:paraId="1CB52D72">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522143F4">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14:paraId="1F444279">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lang w:eastAsia="zh-CN"/>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09EFA30C">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14:paraId="45B0CF06">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7BE0D4F9">
      <w:pPr>
        <w:pageBreakBefore w:val="0"/>
        <w:kinsoku/>
        <w:wordWrap/>
        <w:overflowPunct/>
        <w:topLinePunct w:val="0"/>
        <w:autoSpaceDE/>
        <w:autoSpaceDN/>
        <w:bidi w:val="0"/>
        <w:adjustRightInd/>
        <w:snapToGrid/>
        <w:spacing w:line="560" w:lineRule="exact"/>
        <w:ind w:firstLine="668" w:firstLineChars="200"/>
        <w:jc w:val="left"/>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14:paraId="0CAC57C3">
      <w:pPr>
        <w:pageBreakBefore w:val="0"/>
        <w:kinsoku/>
        <w:wordWrap/>
        <w:overflowPunct/>
        <w:topLinePunct w:val="0"/>
        <w:autoSpaceDE/>
        <w:autoSpaceDN/>
        <w:bidi w:val="0"/>
        <w:adjustRightInd/>
        <w:snapToGrid/>
        <w:spacing w:line="560" w:lineRule="exact"/>
        <w:ind w:firstLine="668" w:firstLineChars="200"/>
        <w:jc w:val="left"/>
        <w:textAlignment w:val="auto"/>
        <w:rPr>
          <w:rFonts w:hint="eastAsia"/>
          <w:b w:val="0"/>
          <w:bCs w:val="0"/>
          <w:color w:val="auto"/>
          <w:spacing w:val="17"/>
          <w:sz w:val="30"/>
          <w:szCs w:val="30"/>
          <w:lang w:val="en-US" w:eastAsia="zh-CN"/>
        </w:rPr>
      </w:pPr>
      <w:r>
        <w:rPr>
          <w:rFonts w:hint="eastAsia"/>
          <w:b w:val="0"/>
          <w:bCs w:val="0"/>
          <w:color w:val="auto"/>
          <w:spacing w:val="17"/>
          <w:sz w:val="30"/>
          <w:szCs w:val="30"/>
          <w:lang w:val="en-US" w:eastAsia="zh-CN"/>
        </w:rPr>
        <w:t>具体评价指标体系详情见附件1。</w:t>
      </w:r>
    </w:p>
    <w:p w14:paraId="32EEACB2">
      <w:pPr>
        <w:pageBreakBefore w:val="0"/>
        <w:kinsoku/>
        <w:wordWrap/>
        <w:overflowPunct/>
        <w:topLinePunct w:val="0"/>
        <w:autoSpaceDE/>
        <w:autoSpaceDN/>
        <w:bidi w:val="0"/>
        <w:adjustRightInd/>
        <w:snapToGrid/>
        <w:spacing w:line="560" w:lineRule="exact"/>
        <w:ind w:firstLine="900" w:firstLineChars="300"/>
        <w:jc w:val="left"/>
        <w:textAlignment w:val="auto"/>
        <w:rPr>
          <w:rFonts w:hint="eastAsia"/>
        </w:rPr>
      </w:pPr>
      <w:r>
        <w:rPr>
          <w:rFonts w:hint="eastAsia"/>
        </w:rPr>
        <w:t>3、评价方法</w:t>
      </w:r>
    </w:p>
    <w:p w14:paraId="2DEC927B">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615C10A3">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2D92F966">
      <w:pPr>
        <w:spacing w:line="560" w:lineRule="exact"/>
        <w:ind w:firstLine="668" w:firstLineChars="200"/>
        <w:rPr>
          <w:rFonts w:ascii="Times New Roman" w:hAnsi="Times New Roman" w:eastAsia="仿宋_GB2312" w:cs="Times New Roman"/>
          <w:color w:val="000000"/>
          <w:spacing w:val="17"/>
          <w:sz w:val="30"/>
          <w:szCs w:val="30"/>
        </w:rPr>
      </w:pPr>
      <w:r>
        <w:rPr>
          <w:rFonts w:ascii="Times New Roman" w:hAnsi="Times New Roman" w:eastAsia="仿宋_GB2312" w:cs="Times New Roman"/>
          <w:color w:val="000000"/>
          <w:spacing w:val="17"/>
          <w:sz w:val="30"/>
          <w:szCs w:val="30"/>
        </w:rPr>
        <w:t>因素分析法</w:t>
      </w:r>
    </w:p>
    <w:p w14:paraId="761FF1D6">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lang w:val="en-US" w:eastAsia="zh-CN"/>
        </w:rPr>
        <w:t>巴州统计局部分工作是历年沿袭的惯例，部分</w:t>
      </w:r>
      <w:r>
        <w:rPr>
          <w:rFonts w:hint="eastAsia"/>
          <w:color w:val="000000"/>
          <w:spacing w:val="17"/>
          <w:sz w:val="32"/>
          <w:szCs w:val="32"/>
          <w:lang w:val="en-US" w:eastAsia="zh-CN"/>
        </w:rPr>
        <w:t>重点工作每年稍有变动</w:t>
      </w:r>
      <w:r>
        <w:rPr>
          <w:rFonts w:hint="eastAsia" w:eastAsia="仿宋_GB2312"/>
          <w:color w:val="000000"/>
          <w:spacing w:val="17"/>
          <w:sz w:val="32"/>
          <w:szCs w:val="32"/>
          <w:lang w:val="en-US" w:eastAsia="zh-CN"/>
        </w:rPr>
        <w:t>，有不确定性，结合内外部因素分析，便于评价，因此采用因素分析法。</w:t>
      </w:r>
    </w:p>
    <w:p w14:paraId="5361C062">
      <w:pPr>
        <w:spacing w:line="560" w:lineRule="exact"/>
        <w:ind w:firstLine="708" w:firstLineChars="200"/>
        <w:rPr>
          <w:rFonts w:hint="eastAsia" w:eastAsia="仿宋_GB2312"/>
          <w:color w:val="000000"/>
          <w:spacing w:val="17"/>
          <w:sz w:val="32"/>
          <w:szCs w:val="32"/>
        </w:rPr>
      </w:pPr>
      <w:r>
        <w:rPr>
          <w:rFonts w:hint="eastAsia" w:eastAsia="仿宋_GB2312"/>
          <w:color w:val="000000"/>
          <w:spacing w:val="17"/>
          <w:sz w:val="32"/>
          <w:szCs w:val="32"/>
        </w:rPr>
        <w:t>4</w:t>
      </w:r>
      <w:r>
        <w:rPr>
          <w:rFonts w:hint="eastAsia" w:eastAsia="仿宋_GB2312"/>
          <w:color w:val="000000"/>
          <w:spacing w:val="17"/>
          <w:sz w:val="32"/>
          <w:szCs w:val="32"/>
          <w:lang w:val="en-US" w:eastAsia="zh-CN"/>
        </w:rPr>
        <w:t>.</w:t>
      </w:r>
      <w:r>
        <w:rPr>
          <w:rFonts w:hint="eastAsia" w:eastAsia="仿宋_GB2312"/>
          <w:color w:val="000000"/>
          <w:spacing w:val="17"/>
          <w:sz w:val="32"/>
          <w:szCs w:val="32"/>
        </w:rPr>
        <w:t>评价标准</w:t>
      </w:r>
    </w:p>
    <w:p w14:paraId="71D1CDB5">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color w:val="000000"/>
          <w:spacing w:val="17"/>
          <w:sz w:val="32"/>
          <w:szCs w:val="32"/>
          <w:lang w:eastAsia="zh-CN"/>
        </w:rPr>
        <w:t>计划</w:t>
      </w:r>
      <w:r>
        <w:rPr>
          <w:rFonts w:hint="eastAsia" w:eastAsia="仿宋_GB2312"/>
          <w:color w:val="000000"/>
          <w:spacing w:val="17"/>
          <w:sz w:val="32"/>
          <w:szCs w:val="32"/>
          <w:lang w:eastAsia="zh-CN"/>
        </w:rPr>
        <w:t>标准</w:t>
      </w:r>
      <w:r>
        <w:rPr>
          <w:rFonts w:hint="eastAsia" w:eastAsia="仿宋_GB2312"/>
          <w:color w:val="000000"/>
          <w:spacing w:val="17"/>
          <w:sz w:val="32"/>
          <w:szCs w:val="32"/>
        </w:rPr>
        <w:t>。</w:t>
      </w:r>
    </w:p>
    <w:p w14:paraId="148830E7">
      <w:pPr>
        <w:pageBreakBefore w:val="0"/>
        <w:kinsoku/>
        <w:wordWrap/>
        <w:overflowPunct/>
        <w:topLinePunct w:val="0"/>
        <w:autoSpaceDE/>
        <w:autoSpaceDN/>
        <w:bidi w:val="0"/>
        <w:adjustRightInd/>
        <w:snapToGrid/>
        <w:spacing w:line="560" w:lineRule="exact"/>
        <w:ind w:firstLine="708" w:firstLineChars="200"/>
        <w:textAlignment w:val="auto"/>
        <w:rPr>
          <w:rFonts w:hint="eastAsia"/>
          <w:color w:val="000000"/>
          <w:spacing w:val="17"/>
          <w:sz w:val="32"/>
          <w:szCs w:val="32"/>
          <w:lang w:val="en-US" w:eastAsia="zh-CN"/>
        </w:rPr>
      </w:pPr>
      <w:r>
        <w:rPr>
          <w:rFonts w:hint="eastAsia" w:eastAsia="仿宋_GB2312"/>
          <w:color w:val="000000"/>
          <w:spacing w:val="17"/>
          <w:sz w:val="32"/>
          <w:szCs w:val="32"/>
          <w:lang w:val="en-US" w:eastAsia="zh-CN"/>
        </w:rPr>
        <w:t>由于我单位在设立此项目时，根据</w:t>
      </w:r>
      <w:r>
        <w:rPr>
          <w:rFonts w:hint="eastAsia"/>
          <w:color w:val="000000"/>
          <w:spacing w:val="17"/>
          <w:sz w:val="32"/>
          <w:szCs w:val="32"/>
          <w:lang w:val="en-US" w:eastAsia="zh-CN"/>
        </w:rPr>
        <w:t>年初计划</w:t>
      </w:r>
      <w:r>
        <w:rPr>
          <w:rFonts w:hint="eastAsia" w:eastAsia="仿宋_GB2312"/>
          <w:color w:val="000000"/>
          <w:spacing w:val="17"/>
          <w:sz w:val="32"/>
          <w:szCs w:val="32"/>
          <w:lang w:val="en-US" w:eastAsia="zh-CN"/>
        </w:rPr>
        <w:t>设置了多项指标，使用</w:t>
      </w:r>
      <w:r>
        <w:rPr>
          <w:rFonts w:hint="eastAsia"/>
          <w:color w:val="000000"/>
          <w:spacing w:val="17"/>
          <w:sz w:val="32"/>
          <w:szCs w:val="32"/>
          <w:lang w:eastAsia="zh-CN"/>
        </w:rPr>
        <w:t>计划</w:t>
      </w:r>
      <w:r>
        <w:rPr>
          <w:rFonts w:hint="eastAsia" w:eastAsia="仿宋_GB2312"/>
          <w:color w:val="000000"/>
          <w:spacing w:val="17"/>
          <w:sz w:val="32"/>
          <w:szCs w:val="32"/>
          <w:lang w:eastAsia="zh-CN"/>
        </w:rPr>
        <w:t>标准</w:t>
      </w:r>
      <w:r>
        <w:rPr>
          <w:rFonts w:hint="eastAsia" w:eastAsia="仿宋_GB2312"/>
          <w:color w:val="000000"/>
          <w:spacing w:val="17"/>
          <w:sz w:val="32"/>
          <w:szCs w:val="32"/>
          <w:lang w:val="en-US" w:eastAsia="zh-CN"/>
        </w:rPr>
        <w:t>能够判断和分析项目实际完成情况以及与计划的差距，因此本次评价主要采用了</w:t>
      </w:r>
      <w:r>
        <w:rPr>
          <w:rFonts w:hint="eastAsia"/>
          <w:color w:val="000000"/>
          <w:spacing w:val="17"/>
          <w:sz w:val="32"/>
          <w:szCs w:val="32"/>
          <w:lang w:eastAsia="zh-CN"/>
        </w:rPr>
        <w:t>计划</w:t>
      </w:r>
      <w:r>
        <w:rPr>
          <w:rFonts w:hint="eastAsia" w:eastAsia="仿宋_GB2312"/>
          <w:color w:val="000000"/>
          <w:spacing w:val="17"/>
          <w:sz w:val="32"/>
          <w:szCs w:val="32"/>
          <w:lang w:eastAsia="zh-CN"/>
        </w:rPr>
        <w:t>标准</w:t>
      </w:r>
      <w:r>
        <w:rPr>
          <w:rFonts w:hint="eastAsia"/>
          <w:color w:val="000000"/>
          <w:spacing w:val="17"/>
          <w:sz w:val="32"/>
          <w:szCs w:val="32"/>
          <w:lang w:val="en-US" w:eastAsia="zh-CN"/>
        </w:rPr>
        <w:t>。</w:t>
      </w:r>
      <w:bookmarkStart w:id="6" w:name="_Toc68703833"/>
    </w:p>
    <w:p w14:paraId="1F2B2123">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6"/>
    </w:p>
    <w:p w14:paraId="45C9922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708" w:firstLineChars="200"/>
        <w:textAlignment w:val="auto"/>
        <w:rPr>
          <w:rFonts w:eastAsia="仿宋_GB2312"/>
          <w:bCs/>
          <w:color w:val="auto"/>
          <w:sz w:val="32"/>
          <w:szCs w:val="32"/>
        </w:rPr>
      </w:pPr>
      <w:bookmarkStart w:id="7" w:name="_Toc68703834"/>
      <w:r>
        <w:rPr>
          <w:rFonts w:hint="eastAsia" w:eastAsia="仿宋_GB2312"/>
          <w:color w:val="000000"/>
          <w:spacing w:val="17"/>
          <w:sz w:val="32"/>
          <w:szCs w:val="32"/>
          <w:lang w:val="en-US" w:eastAsia="zh-CN"/>
        </w:rPr>
        <w:t>1.</w:t>
      </w:r>
      <w:r>
        <w:rPr>
          <w:rFonts w:hint="eastAsia" w:eastAsia="仿宋_GB2312"/>
          <w:color w:val="000000"/>
          <w:spacing w:val="17"/>
          <w:sz w:val="32"/>
          <w:szCs w:val="32"/>
        </w:rPr>
        <w:t>前期准备。</w:t>
      </w:r>
      <w:r>
        <w:rPr>
          <w:rFonts w:hint="eastAsia" w:eastAsia="仿宋_GB2312"/>
          <w:bCs/>
          <w:color w:val="auto"/>
          <w:sz w:val="32"/>
          <w:szCs w:val="32"/>
        </w:rPr>
        <w:t>首先</w:t>
      </w:r>
      <w:r>
        <w:rPr>
          <w:rFonts w:hint="eastAsia"/>
          <w:bCs/>
          <w:color w:val="auto"/>
          <w:sz w:val="32"/>
          <w:szCs w:val="32"/>
          <w:lang w:eastAsia="zh-CN"/>
        </w:rPr>
        <w:t>根据巴州统计局工作经费项目的主要内容</w:t>
      </w:r>
      <w:r>
        <w:rPr>
          <w:rFonts w:hint="eastAsia" w:eastAsia="仿宋_GB2312"/>
          <w:bCs/>
          <w:color w:val="auto"/>
          <w:sz w:val="32"/>
          <w:szCs w:val="32"/>
        </w:rPr>
        <w:t>开展前期调研；其次明确项目绩效目标，设计</w:t>
      </w:r>
      <w:r>
        <w:rPr>
          <w:rFonts w:hint="eastAsia"/>
          <w:bCs/>
          <w:color w:val="auto"/>
          <w:sz w:val="32"/>
          <w:szCs w:val="32"/>
          <w:lang w:eastAsia="zh-CN"/>
        </w:rPr>
        <w:t>产出指标、成本指标、效益指标、满意度指标等</w:t>
      </w:r>
      <w:r>
        <w:rPr>
          <w:rFonts w:hint="eastAsia" w:eastAsia="仿宋_GB2312"/>
          <w:bCs/>
          <w:color w:val="auto"/>
          <w:sz w:val="32"/>
          <w:szCs w:val="32"/>
        </w:rPr>
        <w:t>绩效评价指标体系并确定</w:t>
      </w:r>
      <w:r>
        <w:rPr>
          <w:rFonts w:hint="eastAsia"/>
          <w:bCs/>
          <w:color w:val="auto"/>
          <w:sz w:val="32"/>
          <w:szCs w:val="32"/>
          <w:lang w:eastAsia="zh-CN"/>
        </w:rPr>
        <w:t>因素分析法等</w:t>
      </w:r>
      <w:r>
        <w:rPr>
          <w:rFonts w:hint="eastAsia" w:eastAsia="仿宋_GB2312"/>
          <w:bCs/>
          <w:color w:val="auto"/>
          <w:sz w:val="32"/>
          <w:szCs w:val="32"/>
        </w:rPr>
        <w:t>绩效评价方法；接着确定评价范围，设计资料清单；最后制定评价实施方案并进行论证。</w:t>
      </w:r>
    </w:p>
    <w:p w14:paraId="6CB6A3E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708" w:firstLineChars="200"/>
        <w:textAlignment w:val="auto"/>
        <w:rPr>
          <w:rFonts w:eastAsia="仿宋_GB2312"/>
          <w:bCs/>
          <w:color w:val="auto"/>
          <w:sz w:val="32"/>
          <w:szCs w:val="32"/>
        </w:rPr>
      </w:pPr>
      <w:r>
        <w:rPr>
          <w:rFonts w:hint="eastAsia" w:eastAsia="仿宋_GB2312"/>
          <w:color w:val="000000"/>
          <w:spacing w:val="17"/>
          <w:sz w:val="32"/>
          <w:szCs w:val="32"/>
          <w:lang w:val="en-US" w:eastAsia="zh-CN"/>
        </w:rPr>
        <w:t>2.</w:t>
      </w:r>
      <w:r>
        <w:rPr>
          <w:rFonts w:hint="eastAsia" w:eastAsia="仿宋_GB2312"/>
          <w:color w:val="000000"/>
          <w:spacing w:val="17"/>
          <w:sz w:val="32"/>
          <w:szCs w:val="32"/>
        </w:rPr>
        <w:t>组织实施。</w:t>
      </w:r>
      <w:r>
        <w:rPr>
          <w:rFonts w:hint="eastAsia" w:eastAsia="仿宋_GB2312"/>
          <w:bCs/>
          <w:color w:val="auto"/>
          <w:sz w:val="32"/>
          <w:szCs w:val="32"/>
        </w:rPr>
        <w:t>制定绩效评价工作方案，具体包括项目概况、评价思路、方法手段、组织实施、进度安排等。收集相关会议纪要、实施方案、</w:t>
      </w:r>
      <w:r>
        <w:rPr>
          <w:rFonts w:hint="eastAsia"/>
          <w:bCs/>
          <w:color w:val="auto"/>
          <w:sz w:val="32"/>
          <w:szCs w:val="32"/>
          <w:lang w:eastAsia="zh-CN"/>
        </w:rPr>
        <w:t>活动资料、设备采购合同、付款凭证、验收单、满意度情况说明</w:t>
      </w:r>
      <w:r>
        <w:rPr>
          <w:rFonts w:hint="eastAsia" w:eastAsia="仿宋_GB2312"/>
          <w:bCs/>
          <w:color w:val="auto"/>
          <w:sz w:val="32"/>
          <w:szCs w:val="32"/>
        </w:rPr>
        <w:t>等相关评价资料并进行梳理。</w:t>
      </w:r>
    </w:p>
    <w:p w14:paraId="6FA7C168">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lang w:val="en-US" w:eastAsia="zh-CN"/>
        </w:rPr>
        <w:t>3.</w:t>
      </w:r>
      <w:r>
        <w:rPr>
          <w:rFonts w:hint="eastAsia" w:eastAsia="仿宋_GB2312"/>
          <w:color w:val="000000"/>
          <w:spacing w:val="17"/>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14:paraId="199167B2">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14:paraId="50CF51E3">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14:paraId="1A39A0C0">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14:paraId="291CD353">
      <w:pPr>
        <w:pageBreakBefore w:val="0"/>
        <w:kinsoku/>
        <w:wordWrap/>
        <w:overflowPunct/>
        <w:topLinePunct w:val="0"/>
        <w:autoSpaceDE/>
        <w:autoSpaceDN/>
        <w:bidi w:val="0"/>
        <w:adjustRightInd/>
        <w:snapToGrid/>
        <w:spacing w:line="560" w:lineRule="exact"/>
        <w:ind w:firstLine="600" w:firstLineChars="200"/>
        <w:textAlignment w:val="auto"/>
        <w:rPr>
          <w:color w:val="auto"/>
          <w:sz w:val="30"/>
          <w:szCs w:val="30"/>
        </w:rPr>
      </w:pPr>
      <w:bookmarkStart w:id="9" w:name="_Toc68703836"/>
      <w:r>
        <w:rPr>
          <w:rFonts w:hint="eastAsia"/>
          <w:color w:val="auto"/>
          <w:sz w:val="30"/>
          <w:szCs w:val="30"/>
        </w:rPr>
        <w:t>本项目严格按照</w:t>
      </w:r>
      <w:r>
        <w:rPr>
          <w:rFonts w:hint="eastAsia" w:ascii="仿宋_GB2312"/>
          <w:bCs/>
          <w:color w:val="auto"/>
          <w:kern w:val="0"/>
          <w:sz w:val="30"/>
          <w:szCs w:val="30"/>
        </w:rPr>
        <w:t>科学公正、统筹兼顾、激励约束、公开透明的</w:t>
      </w:r>
      <w:r>
        <w:rPr>
          <w:rFonts w:hint="eastAsia"/>
          <w:color w:val="auto"/>
          <w:sz w:val="30"/>
          <w:szCs w:val="30"/>
        </w:rPr>
        <w:t>绩效评价原则，采用</w:t>
      </w:r>
      <w:r>
        <w:rPr>
          <w:rFonts w:hint="eastAsia"/>
          <w:color w:val="auto"/>
          <w:sz w:val="30"/>
          <w:szCs w:val="30"/>
          <w:lang w:eastAsia="zh-CN"/>
        </w:rPr>
        <w:t>因素分析法</w:t>
      </w:r>
      <w:r>
        <w:rPr>
          <w:rFonts w:hint="eastAsia"/>
          <w:color w:val="auto"/>
          <w:sz w:val="30"/>
          <w:szCs w:val="30"/>
        </w:rPr>
        <w:t>，</w:t>
      </w:r>
      <w:r>
        <w:rPr>
          <w:rFonts w:hint="eastAsia"/>
          <w:color w:val="auto"/>
          <w:sz w:val="30"/>
          <w:szCs w:val="30"/>
          <w:highlight w:val="none"/>
        </w:rPr>
        <w:t>坚持</w:t>
      </w:r>
      <w:r>
        <w:rPr>
          <w:rFonts w:hint="eastAsia"/>
          <w:color w:val="auto"/>
          <w:sz w:val="30"/>
          <w:szCs w:val="30"/>
          <w:highlight w:val="none"/>
          <w:lang w:eastAsia="zh-CN"/>
        </w:rPr>
        <w:t>计划标准</w:t>
      </w:r>
      <w:r>
        <w:rPr>
          <w:rFonts w:hint="eastAsia"/>
          <w:color w:val="auto"/>
          <w:sz w:val="30"/>
          <w:szCs w:val="30"/>
          <w:highlight w:val="none"/>
        </w:rPr>
        <w:t>对本项目的立项、</w:t>
      </w:r>
      <w:r>
        <w:rPr>
          <w:rFonts w:hint="eastAsia"/>
          <w:color w:val="auto"/>
          <w:sz w:val="30"/>
          <w:szCs w:val="30"/>
        </w:rPr>
        <w:t>绩效目标、资金投入、资金管理、组织实施、产出数量、产出质量、产出时效、产出成本、项目效益进行了综合评价。</w:t>
      </w:r>
    </w:p>
    <w:p w14:paraId="72E5E9BC">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r>
        <w:rPr>
          <w:rFonts w:hint="eastAsia"/>
          <w:color w:val="auto"/>
          <w:sz w:val="30"/>
          <w:szCs w:val="30"/>
          <w:lang w:val="en-US" w:eastAsia="zh-CN"/>
        </w:rPr>
        <w:t>2.</w:t>
      </w:r>
      <w:r>
        <w:rPr>
          <w:rFonts w:hint="eastAsia"/>
          <w:color w:val="auto"/>
          <w:sz w:val="30"/>
          <w:szCs w:val="30"/>
        </w:rPr>
        <w:t>评价结论</w:t>
      </w:r>
      <w:bookmarkEnd w:id="9"/>
    </w:p>
    <w:p w14:paraId="629FA394">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r>
        <w:rPr>
          <w:rFonts w:hint="eastAsia"/>
          <w:color w:val="auto"/>
          <w:sz w:val="30"/>
          <w:szCs w:val="30"/>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color w:val="auto"/>
          <w:sz w:val="30"/>
          <w:szCs w:val="30"/>
          <w:lang w:val="en-US" w:eastAsia="zh-CN"/>
        </w:rPr>
        <w:t>100</w:t>
      </w:r>
      <w:r>
        <w:rPr>
          <w:rFonts w:hint="eastAsia"/>
          <w:color w:val="auto"/>
          <w:sz w:val="30"/>
          <w:szCs w:val="30"/>
        </w:rPr>
        <w:t xml:space="preserve">分，属于“优”。其中，项目决策类指标权重为20分，得分为 </w:t>
      </w:r>
      <w:r>
        <w:rPr>
          <w:rFonts w:hint="eastAsia"/>
          <w:color w:val="auto"/>
          <w:sz w:val="30"/>
          <w:szCs w:val="30"/>
          <w:lang w:val="en-US" w:eastAsia="zh-CN"/>
        </w:rPr>
        <w:t>20</w:t>
      </w:r>
      <w:r>
        <w:rPr>
          <w:rFonts w:hint="eastAsia"/>
          <w:color w:val="auto"/>
          <w:sz w:val="30"/>
          <w:szCs w:val="30"/>
        </w:rPr>
        <w:t>分，得分率为</w:t>
      </w:r>
      <w:r>
        <w:rPr>
          <w:rFonts w:hint="eastAsia"/>
          <w:color w:val="auto"/>
          <w:sz w:val="30"/>
          <w:szCs w:val="30"/>
          <w:lang w:val="en-US" w:eastAsia="zh-CN"/>
        </w:rPr>
        <w:t>100</w:t>
      </w:r>
      <w:r>
        <w:rPr>
          <w:rFonts w:hint="eastAsia"/>
          <w:color w:val="auto"/>
          <w:sz w:val="30"/>
          <w:szCs w:val="30"/>
        </w:rPr>
        <w:t>%。项目过程类指标权重为20分，得分为</w:t>
      </w:r>
      <w:r>
        <w:rPr>
          <w:rFonts w:hint="eastAsia"/>
          <w:color w:val="auto"/>
          <w:sz w:val="30"/>
          <w:szCs w:val="30"/>
          <w:lang w:val="en-US" w:eastAsia="zh-CN"/>
        </w:rPr>
        <w:t>20</w:t>
      </w:r>
      <w:r>
        <w:rPr>
          <w:rFonts w:hint="eastAsia"/>
          <w:color w:val="auto"/>
          <w:sz w:val="30"/>
          <w:szCs w:val="30"/>
        </w:rPr>
        <w:t xml:space="preserve">分，得分率为 </w:t>
      </w:r>
      <w:r>
        <w:rPr>
          <w:rFonts w:hint="eastAsia"/>
          <w:color w:val="auto"/>
          <w:sz w:val="30"/>
          <w:szCs w:val="30"/>
          <w:lang w:val="en-US" w:eastAsia="zh-CN"/>
        </w:rPr>
        <w:t>100</w:t>
      </w:r>
      <w:r>
        <w:rPr>
          <w:rFonts w:hint="eastAsia"/>
          <w:color w:val="auto"/>
          <w:sz w:val="30"/>
          <w:szCs w:val="30"/>
        </w:rPr>
        <w:t>%。项目产出类指标权重为40分，得分为</w:t>
      </w:r>
      <w:r>
        <w:rPr>
          <w:rFonts w:hint="eastAsia"/>
          <w:color w:val="auto"/>
          <w:sz w:val="30"/>
          <w:szCs w:val="30"/>
          <w:lang w:val="en-US" w:eastAsia="zh-CN"/>
        </w:rPr>
        <w:t>40</w:t>
      </w:r>
      <w:r>
        <w:rPr>
          <w:rFonts w:hint="eastAsia"/>
          <w:color w:val="auto"/>
          <w:sz w:val="30"/>
          <w:szCs w:val="30"/>
        </w:rPr>
        <w:t>分，得分率为</w:t>
      </w:r>
      <w:r>
        <w:rPr>
          <w:rFonts w:hint="eastAsia"/>
          <w:color w:val="auto"/>
          <w:sz w:val="30"/>
          <w:szCs w:val="30"/>
          <w:lang w:val="en-US" w:eastAsia="zh-CN"/>
        </w:rPr>
        <w:t>100</w:t>
      </w:r>
      <w:r>
        <w:rPr>
          <w:rFonts w:hint="eastAsia"/>
          <w:color w:val="auto"/>
          <w:sz w:val="30"/>
          <w:szCs w:val="30"/>
        </w:rPr>
        <w:t>%。项目效益类指标权重为20分，得分为</w:t>
      </w:r>
      <w:r>
        <w:rPr>
          <w:rFonts w:hint="eastAsia"/>
          <w:color w:val="auto"/>
          <w:sz w:val="30"/>
          <w:szCs w:val="30"/>
          <w:lang w:val="en-US" w:eastAsia="zh-CN"/>
        </w:rPr>
        <w:t>20</w:t>
      </w:r>
      <w:r>
        <w:rPr>
          <w:rFonts w:hint="eastAsia"/>
          <w:color w:val="auto"/>
          <w:sz w:val="30"/>
          <w:szCs w:val="30"/>
        </w:rPr>
        <w:t>分，得分率为</w:t>
      </w:r>
      <w:r>
        <w:rPr>
          <w:rFonts w:hint="eastAsia"/>
          <w:color w:val="auto"/>
          <w:sz w:val="30"/>
          <w:szCs w:val="30"/>
          <w:lang w:val="en-US" w:eastAsia="zh-CN"/>
        </w:rPr>
        <w:t>100</w:t>
      </w:r>
      <w:r>
        <w:rPr>
          <w:rFonts w:hint="eastAsia"/>
          <w:color w:val="auto"/>
          <w:sz w:val="30"/>
          <w:szCs w:val="30"/>
        </w:rPr>
        <w:t>%。</w:t>
      </w:r>
    </w:p>
    <w:p w14:paraId="23866FB0">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14:paraId="41EFE690">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14:paraId="3B0BF408">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rPr>
      </w:pPr>
      <w:r>
        <w:rPr>
          <w:rFonts w:hint="eastAsia"/>
          <w:b w:val="0"/>
          <w:bCs w:val="0"/>
          <w:highlight w:val="none"/>
          <w:lang w:eastAsia="zh-CN"/>
        </w:rPr>
        <w:t>城乡一体化住户调查补贴经费</w:t>
      </w:r>
      <w:r>
        <w:rPr>
          <w:rFonts w:hint="eastAsia" w:ascii="Times New Roman" w:hAnsi="Times New Roman" w:eastAsia="仿宋_GB2312"/>
          <w:b w:val="0"/>
          <w:bCs w:val="0"/>
          <w:highlight w:val="none"/>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14:paraId="20EC6924">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1EF79D7C">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3CD8CD8F">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2288EB07">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14:paraId="26B0E543">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19635F7">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1606A59B">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ECA23AC">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7B983EF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F2168E9">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15CB4678">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8CA09DA">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0416BCF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9CD136D">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4CDDB2D1">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5ED48C37">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r>
      <w:tr w14:paraId="0F2C1BE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45F5721">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64926B3E">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9D5ABAA">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14:paraId="1E8C7A5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4933586">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489EB5E7">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790D10D5">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r>
    </w:tbl>
    <w:p w14:paraId="66DA3F09">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14:paraId="2EC527E5">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14:paraId="01D574E8">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14:paraId="07A21B18">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14:paraId="45B63E7F">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立项依据《中华人民共和国统计法》《国家统计局关于加强和改进分市县住户调查工作的通知》（国统字〔2011〕110号）、《国家统计局关于进一步规范分市县住户调查有关事项的通知》（国统字〔2016〕181号）项目立项符合国家法律法规、国民经济发展规划和相关政策，符合行业发展规划和政策要求，与部门职责范围相符，属于部门履职所需，属于公共财政支持范围，符合中央、地方事权支出责任划分原则，项目与相关部门同类项目不重复。</w:t>
      </w:r>
    </w:p>
    <w:p w14:paraId="3E3A4FE9">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45A4671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14:paraId="2ECE28C5">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项目申请、设立过程符合相关要求，</w:t>
      </w:r>
      <w:r>
        <w:rPr>
          <w:rFonts w:hint="eastAsia" w:ascii="Times New Roman" w:hAnsi="Times New Roman" w:eastAsia="仿宋_GB2312" w:cs="Times New Roman"/>
          <w:b w:val="0"/>
          <w:bCs w:val="0"/>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kern w:val="2"/>
          <w:sz w:val="30"/>
          <w:szCs w:val="24"/>
          <w:lang w:val="en-US" w:eastAsia="zh-CN" w:bidi="ar-SA"/>
        </w:rPr>
        <w:t>根据决算依据编制工作计划和经费预算，经过与部门项</w:t>
      </w:r>
      <w:r>
        <w:rPr>
          <w:rFonts w:hint="eastAsia" w:ascii="Times New Roman" w:hAnsi="Times New Roman" w:eastAsia="仿宋_GB2312" w:cs="Times New Roman"/>
          <w:b w:val="0"/>
          <w:bCs w:val="0"/>
          <w:color w:val="auto"/>
          <w:kern w:val="2"/>
          <w:sz w:val="30"/>
          <w:szCs w:val="24"/>
          <w:lang w:val="en-US" w:eastAsia="zh-CN" w:bidi="ar-SA"/>
        </w:rPr>
        <w:t>目分管领导沟通、筛选确定经费预算计划，确定最终预算方案；</w:t>
      </w:r>
      <w:r>
        <w:rPr>
          <w:rFonts w:hint="eastAsia" w:ascii="Times New Roman" w:hAnsi="Times New Roman" w:eastAsia="仿宋_GB2312" w:cs="Times New Roman"/>
          <w:b w:val="0"/>
          <w:bCs w:val="0"/>
          <w:kern w:val="2"/>
          <w:sz w:val="30"/>
          <w:szCs w:val="24"/>
          <w:lang w:val="en-US" w:eastAsia="zh-CN" w:bidi="ar-SA"/>
        </w:rPr>
        <w:t>项目事前经过必要的可行性研究、绩效评估、集体决策，保障了程序的规范性。</w:t>
      </w:r>
    </w:p>
    <w:p w14:paraId="1FCB595A">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3B60DC4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14:paraId="078BD879">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FF0000"/>
        </w:rPr>
      </w:pPr>
      <w:r>
        <w:rPr>
          <w:rFonts w:hint="eastAsia" w:cs="Times New Roman"/>
          <w:b w:val="0"/>
          <w:bCs w:val="0"/>
          <w:kern w:val="2"/>
          <w:sz w:val="30"/>
          <w:szCs w:val="24"/>
          <w:lang w:val="en-US" w:eastAsia="zh-CN" w:bidi="ar-SA"/>
        </w:rPr>
        <w:t>城乡一体化住户调查补贴经费</w:t>
      </w:r>
      <w:r>
        <w:rPr>
          <w:rFonts w:hint="eastAsia" w:ascii="Times New Roman" w:hAnsi="Times New Roman" w:eastAsia="仿宋_GB2312" w:cs="Times New Roman"/>
          <w:b w:val="0"/>
          <w:bCs w:val="0"/>
          <w:kern w:val="2"/>
          <w:sz w:val="30"/>
          <w:szCs w:val="24"/>
          <w:lang w:val="en-US" w:eastAsia="zh-CN" w:bidi="ar-SA"/>
        </w:rPr>
        <w:t>目设立了项目绩效目标，与</w:t>
      </w:r>
      <w:r>
        <w:rPr>
          <w:rFonts w:hint="eastAsia" w:ascii="仿宋_GB2312"/>
          <w:highlight w:val="none"/>
        </w:rPr>
        <w:t>进一步提高了全州统计数据质量，推动了统计工作法治化、规范化</w:t>
      </w:r>
      <w:r>
        <w:rPr>
          <w:rFonts w:hint="eastAsia" w:ascii="Times New Roman" w:hAnsi="Times New Roman" w:eastAsia="仿宋_GB2312" w:cs="Times New Roman"/>
          <w:b w:val="0"/>
          <w:bCs w:val="0"/>
          <w:kern w:val="2"/>
          <w:sz w:val="30"/>
          <w:szCs w:val="24"/>
          <w:lang w:val="en-US" w:eastAsia="zh-CN" w:bidi="ar-SA"/>
        </w:rPr>
        <w:t>具有相关性，项目的预期产出效益和效果也均能符合正常的业绩水平</w:t>
      </w:r>
      <w:r>
        <w:rPr>
          <w:rFonts w:hint="eastAsia" w:cs="Times New Roman"/>
          <w:b w:val="0"/>
          <w:bCs w:val="0"/>
          <w:kern w:val="2"/>
          <w:sz w:val="30"/>
          <w:szCs w:val="24"/>
          <w:lang w:val="en-US" w:eastAsia="zh-CN" w:bidi="ar-SA"/>
        </w:rPr>
        <w:t>。</w:t>
      </w:r>
    </w:p>
    <w:p w14:paraId="482230F5">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14:paraId="0A0FEDF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14:paraId="0130EA75">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12" w:name="_Hlk68699917"/>
      <w:r>
        <w:rPr>
          <w:rFonts w:hint="eastAsia" w:cs="Times New Roman"/>
          <w:b w:val="0"/>
          <w:bCs w:val="0"/>
          <w:kern w:val="2"/>
          <w:sz w:val="30"/>
          <w:szCs w:val="24"/>
          <w:lang w:val="en-US" w:eastAsia="zh-CN" w:bidi="ar-SA"/>
        </w:rPr>
        <w:t>城乡一体化住户调查补贴经费</w:t>
      </w:r>
      <w:r>
        <w:rPr>
          <w:rFonts w:hint="eastAsia" w:ascii="Times New Roman" w:hAnsi="Times New Roman" w:eastAsia="仿宋_GB2312" w:cs="Times New Roman"/>
          <w:b w:val="0"/>
          <w:bCs w:val="0"/>
          <w:kern w:val="2"/>
          <w:sz w:val="30"/>
          <w:szCs w:val="24"/>
          <w:lang w:val="en-US" w:eastAsia="zh-CN" w:bidi="ar-SA"/>
        </w:rPr>
        <w:t>项目将项目绩效目标细化分解为具体的绩效指标，一级指标共4条，二级指标</w:t>
      </w:r>
      <w:r>
        <w:rPr>
          <w:rFonts w:hint="eastAsia" w:cs="Times New Roman"/>
          <w:b w:val="0"/>
          <w:bCs w:val="0"/>
          <w:kern w:val="2"/>
          <w:sz w:val="30"/>
          <w:szCs w:val="24"/>
          <w:lang w:val="en-US" w:eastAsia="zh-CN" w:bidi="ar-SA"/>
        </w:rPr>
        <w:t>6</w:t>
      </w:r>
      <w:r>
        <w:rPr>
          <w:rFonts w:hint="eastAsia" w:ascii="Times New Roman" w:hAnsi="Times New Roman" w:eastAsia="仿宋_GB2312" w:cs="Times New Roman"/>
          <w:b w:val="0"/>
          <w:bCs w:val="0"/>
          <w:kern w:val="2"/>
          <w:sz w:val="30"/>
          <w:szCs w:val="24"/>
          <w:lang w:val="en-US" w:eastAsia="zh-CN" w:bidi="ar-SA"/>
        </w:rPr>
        <w:t>条，三级指标共</w:t>
      </w:r>
      <w:r>
        <w:rPr>
          <w:rFonts w:hint="eastAsia" w:cs="Times New Roman"/>
          <w:b w:val="0"/>
          <w:bCs w:val="0"/>
          <w:kern w:val="2"/>
          <w:sz w:val="30"/>
          <w:szCs w:val="24"/>
          <w:lang w:val="en-US" w:eastAsia="zh-CN" w:bidi="ar-SA"/>
        </w:rPr>
        <w:t>10</w:t>
      </w:r>
      <w:r>
        <w:rPr>
          <w:rFonts w:hint="eastAsia" w:ascii="Times New Roman" w:hAnsi="Times New Roman" w:eastAsia="仿宋_GB2312" w:cs="Times New Roman"/>
          <w:b w:val="0"/>
          <w:bCs w:val="0"/>
          <w:kern w:val="2"/>
          <w:sz w:val="30"/>
          <w:szCs w:val="24"/>
          <w:lang w:val="en-US" w:eastAsia="zh-CN" w:bidi="ar-SA"/>
        </w:rPr>
        <w:t>条，其中量化指</w:t>
      </w:r>
      <w:r>
        <w:rPr>
          <w:rFonts w:hint="eastAsia" w:ascii="Times New Roman" w:hAnsi="Times New Roman" w:eastAsia="仿宋_GB2312" w:cs="Times New Roman"/>
          <w:b w:val="0"/>
          <w:bCs w:val="0"/>
          <w:kern w:val="2"/>
          <w:sz w:val="30"/>
          <w:szCs w:val="24"/>
          <w:highlight w:val="none"/>
          <w:lang w:val="en-US" w:eastAsia="zh-CN" w:bidi="ar-SA"/>
        </w:rPr>
        <w:t>标条数共</w:t>
      </w:r>
      <w:r>
        <w:rPr>
          <w:rFonts w:hint="eastAsia" w:cs="Times New Roman"/>
          <w:b w:val="0"/>
          <w:bCs w:val="0"/>
          <w:kern w:val="2"/>
          <w:sz w:val="30"/>
          <w:szCs w:val="24"/>
          <w:highlight w:val="none"/>
          <w:lang w:val="en-US" w:eastAsia="zh-CN" w:bidi="ar-SA"/>
        </w:rPr>
        <w:t>9</w:t>
      </w:r>
      <w:r>
        <w:rPr>
          <w:rFonts w:hint="eastAsia" w:ascii="Times New Roman" w:hAnsi="Times New Roman" w:eastAsia="仿宋_GB2312" w:cs="Times New Roman"/>
          <w:b w:val="0"/>
          <w:bCs w:val="0"/>
          <w:kern w:val="2"/>
          <w:sz w:val="30"/>
          <w:szCs w:val="24"/>
          <w:highlight w:val="none"/>
          <w:lang w:val="en-US" w:eastAsia="zh-CN" w:bidi="ar-SA"/>
        </w:rPr>
        <w:t>条，所有绩效指标均通过清晰、</w:t>
      </w:r>
      <w:r>
        <w:rPr>
          <w:rFonts w:hint="eastAsia" w:ascii="Times New Roman" w:hAnsi="Times New Roman" w:eastAsia="仿宋_GB2312" w:cs="Times New Roman"/>
          <w:b w:val="0"/>
          <w:bCs w:val="0"/>
          <w:kern w:val="2"/>
          <w:sz w:val="30"/>
          <w:szCs w:val="24"/>
          <w:lang w:val="en-US" w:eastAsia="zh-CN" w:bidi="ar-SA"/>
        </w:rPr>
        <w:t>可衡量的指标值予以体现</w:t>
      </w:r>
      <w:bookmarkEnd w:id="12"/>
      <w:r>
        <w:rPr>
          <w:rFonts w:hint="eastAsia" w:cs="Times New Roman"/>
          <w:b w:val="0"/>
          <w:bCs w:val="0"/>
          <w:kern w:val="2"/>
          <w:sz w:val="30"/>
          <w:szCs w:val="24"/>
          <w:lang w:val="en-US" w:eastAsia="zh-CN" w:bidi="ar-SA"/>
        </w:rPr>
        <w:t>。</w:t>
      </w:r>
    </w:p>
    <w:p w14:paraId="06A10C71">
      <w:pPr>
        <w:pStyle w:val="2"/>
        <w:ind w:firstLine="600" w:firstLineChars="200"/>
        <w:jc w:val="left"/>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14:paraId="42502370">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14:paraId="45FC417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r>
        <w:rPr>
          <w:rFonts w:hint="eastAsia"/>
          <w:color w:val="auto"/>
          <w:sz w:val="30"/>
          <w:szCs w:val="30"/>
        </w:rPr>
        <w:t>预算编制经过科学论证</w:t>
      </w:r>
      <w:r>
        <w:rPr>
          <w:rFonts w:hint="eastAsia" w:eastAsia="仿宋_GB2312"/>
          <w:color w:val="auto"/>
          <w:sz w:val="30"/>
          <w:szCs w:val="30"/>
          <w:lang w:eastAsia="zh-CN"/>
        </w:rPr>
        <w:t>，首先在明确预算目标的前提下，收集与预算编制相关的所有必要数据，对这些数据进行深入的分析，以了解单位的财务状况。其次，根据单位的具体情况和需求，选择合适的预算编制方法，全面、系统地反映组织的收入和支出情况，无有遗漏。最后，预算编制也遵循统一的财政政策和会计制度，确保预算的可比性和一致性。</w:t>
      </w:r>
      <w:r>
        <w:rPr>
          <w:rFonts w:hint="eastAsia"/>
          <w:color w:val="auto"/>
          <w:sz w:val="30"/>
          <w:szCs w:val="30"/>
        </w:rPr>
        <w:t>预算内容与项目内容</w:t>
      </w:r>
      <w:r>
        <w:rPr>
          <w:rFonts w:hint="eastAsia" w:eastAsia="仿宋_GB2312"/>
          <w:color w:val="auto"/>
          <w:sz w:val="30"/>
          <w:szCs w:val="30"/>
          <w:lang w:eastAsia="zh-CN"/>
        </w:rPr>
        <w:t>相</w:t>
      </w:r>
      <w:r>
        <w:rPr>
          <w:rFonts w:hint="eastAsia"/>
          <w:color w:val="auto"/>
          <w:sz w:val="30"/>
          <w:szCs w:val="30"/>
        </w:rPr>
        <w:t>匹配</w:t>
      </w:r>
      <w:r>
        <w:rPr>
          <w:rFonts w:hint="eastAsia" w:eastAsia="仿宋_GB2312"/>
          <w:color w:val="auto"/>
          <w:sz w:val="30"/>
          <w:szCs w:val="30"/>
          <w:lang w:eastAsia="zh-CN"/>
        </w:rPr>
        <w:t>，</w:t>
      </w:r>
      <w:r>
        <w:rPr>
          <w:rFonts w:hint="eastAsia"/>
          <w:color w:val="auto"/>
          <w:sz w:val="30"/>
          <w:szCs w:val="30"/>
        </w:rPr>
        <w:t>预算额度测算依据充分，按照标准编制</w:t>
      </w:r>
      <w:r>
        <w:rPr>
          <w:rFonts w:hint="eastAsia" w:eastAsia="仿宋_GB2312"/>
          <w:color w:val="auto"/>
          <w:sz w:val="30"/>
          <w:szCs w:val="30"/>
          <w:lang w:eastAsia="zh-CN"/>
        </w:rPr>
        <w:t>，</w:t>
      </w:r>
      <w:r>
        <w:rPr>
          <w:rFonts w:hint="eastAsia"/>
          <w:color w:val="auto"/>
          <w:sz w:val="30"/>
          <w:szCs w:val="30"/>
        </w:rPr>
        <w:t>预算确定的项目投资额与工作任务相匹配。</w:t>
      </w:r>
    </w:p>
    <w:p w14:paraId="4AA757FE">
      <w:pPr>
        <w:pStyle w:val="2"/>
        <w:ind w:firstLine="600" w:firstLineChars="200"/>
        <w:jc w:val="left"/>
        <w:rPr>
          <w:sz w:val="30"/>
          <w:szCs w:val="30"/>
        </w:rPr>
      </w:pPr>
      <w:r>
        <w:rPr>
          <w:rFonts w:hint="eastAsia" w:ascii="Times New Roman" w:hAnsi="Times New Roman" w:eastAsia="仿宋_GB2312" w:cs="Times New Roman"/>
          <w:b w:val="0"/>
          <w:bCs w:val="0"/>
          <w:kern w:val="2"/>
          <w:sz w:val="30"/>
          <w:szCs w:val="30"/>
          <w:lang w:val="en-US" w:eastAsia="zh-CN" w:bidi="ar-SA"/>
        </w:rPr>
        <w:t>此项权重分4分，得分4分。</w:t>
      </w:r>
    </w:p>
    <w:p w14:paraId="2509A366">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14:paraId="248A0DAE">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bookmarkStart w:id="13" w:name="_Toc68703839"/>
      <w:r>
        <w:rPr>
          <w:rFonts w:hint="eastAsia"/>
          <w:color w:val="auto"/>
          <w:sz w:val="30"/>
          <w:szCs w:val="30"/>
        </w:rPr>
        <w:t>预算资金分配依据充分</w:t>
      </w:r>
      <w:r>
        <w:rPr>
          <w:rFonts w:hint="eastAsia"/>
          <w:color w:val="auto"/>
          <w:sz w:val="30"/>
          <w:szCs w:val="30"/>
          <w:lang w:eastAsia="zh-CN"/>
        </w:rPr>
        <w:t>，</w:t>
      </w:r>
      <w:r>
        <w:rPr>
          <w:rFonts w:hint="eastAsia"/>
          <w:color w:val="auto"/>
          <w:sz w:val="30"/>
          <w:szCs w:val="30"/>
        </w:rPr>
        <w:t>资金分配额度合理，与项目单位相适应。</w:t>
      </w:r>
      <w:r>
        <w:rPr>
          <w:rFonts w:hint="eastAsia"/>
          <w:color w:val="auto"/>
          <w:sz w:val="30"/>
          <w:szCs w:val="30"/>
          <w:lang w:eastAsia="zh-CN"/>
        </w:rPr>
        <w:t>本项目清晰定义了项目的总体和阶段性目标，根据目标确定资金使用的优先级，确保关键活动得到优先支持。深入了解单位各部门或活动的实际需求，确保资金分配符合实际需求。加强与相关方的沟通和协调，确保资金分配决策得到广泛认可和支持。</w:t>
      </w:r>
    </w:p>
    <w:p w14:paraId="26566FC9">
      <w:pPr>
        <w:pStyle w:val="2"/>
        <w:ind w:firstLine="600" w:firstLineChars="200"/>
        <w:jc w:val="left"/>
        <w:rPr>
          <w:sz w:val="30"/>
          <w:szCs w:val="30"/>
        </w:rPr>
      </w:pPr>
      <w:r>
        <w:rPr>
          <w:rFonts w:hint="eastAsia" w:ascii="Times New Roman" w:hAnsi="Times New Roman" w:eastAsia="仿宋_GB2312" w:cs="Times New Roman"/>
          <w:b w:val="0"/>
          <w:bCs w:val="0"/>
          <w:kern w:val="2"/>
          <w:sz w:val="30"/>
          <w:szCs w:val="30"/>
          <w:lang w:val="en-US" w:eastAsia="zh-CN" w:bidi="ar-SA"/>
        </w:rPr>
        <w:t>此项权重分3分，得分3分。</w:t>
      </w:r>
    </w:p>
    <w:p w14:paraId="1DA1547D">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（二）项目过程情况。</w:t>
      </w:r>
      <w:bookmarkEnd w:id="13"/>
    </w:p>
    <w:p w14:paraId="32EC73DC">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14:paraId="04653B8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预算资金</w:t>
      </w:r>
      <w:r>
        <w:rPr>
          <w:rFonts w:hint="eastAsia"/>
          <w:lang w:val="en-US" w:eastAsia="zh-CN"/>
        </w:rPr>
        <w:t>125.76万元</w:t>
      </w:r>
      <w:r>
        <w:rPr>
          <w:rFonts w:hint="eastAsia"/>
        </w:rPr>
        <w:t>，实际到位资金</w:t>
      </w:r>
      <w:r>
        <w:rPr>
          <w:rFonts w:hint="eastAsia"/>
          <w:lang w:val="en-US" w:eastAsia="zh-CN"/>
        </w:rPr>
        <w:t>125.76万元</w:t>
      </w:r>
      <w:r>
        <w:rPr>
          <w:rFonts w:hint="eastAsia"/>
        </w:rPr>
        <w:t>，资金到位率</w:t>
      </w:r>
      <w:r>
        <w:rPr>
          <w:rFonts w:hint="eastAsia"/>
          <w:lang w:val="en-US" w:eastAsia="zh-CN"/>
        </w:rPr>
        <w:t>100</w:t>
      </w:r>
      <w:r>
        <w:rPr>
          <w:rFonts w:hint="eastAsia"/>
        </w:rPr>
        <w:t>%。</w:t>
      </w:r>
    </w:p>
    <w:p w14:paraId="67FA9A22">
      <w:pPr>
        <w:pStyle w:val="2"/>
        <w:ind w:firstLine="600" w:firstLineChars="200"/>
        <w:jc w:val="left"/>
        <w:rPr>
          <w:highlight w:val="none"/>
        </w:rPr>
      </w:pPr>
      <w:r>
        <w:rPr>
          <w:rFonts w:hint="eastAsia" w:ascii="Times New Roman" w:hAnsi="Times New Roman" w:eastAsia="仿宋_GB2312" w:cs="Times New Roman"/>
          <w:b w:val="0"/>
          <w:bCs w:val="0"/>
          <w:kern w:val="2"/>
          <w:sz w:val="30"/>
          <w:szCs w:val="24"/>
          <w:highlight w:val="none"/>
          <w:lang w:val="en-US" w:eastAsia="zh-CN" w:bidi="ar-SA"/>
        </w:rPr>
        <w:t>此项权重分4分，得分4分。</w:t>
      </w:r>
    </w:p>
    <w:p w14:paraId="5A88D85B">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14:paraId="10684CCF">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eastAsia="zh-CN"/>
        </w:rPr>
      </w:pPr>
      <w:r>
        <w:rPr>
          <w:rFonts w:hint="eastAsia"/>
        </w:rPr>
        <w:t>年初预算数</w:t>
      </w:r>
      <w:r>
        <w:rPr>
          <w:rFonts w:hint="eastAsia"/>
          <w:lang w:val="en-US" w:eastAsia="zh-CN"/>
        </w:rPr>
        <w:t>125.76万元</w:t>
      </w:r>
      <w:r>
        <w:rPr>
          <w:rFonts w:hint="eastAsia"/>
          <w:lang w:eastAsia="zh-CN"/>
        </w:rPr>
        <w:t>，</w:t>
      </w:r>
      <w:r>
        <w:rPr>
          <w:rFonts w:hint="eastAsia"/>
        </w:rPr>
        <w:t>全年预算数</w:t>
      </w:r>
      <w:r>
        <w:rPr>
          <w:rFonts w:hint="eastAsia"/>
          <w:lang w:val="en-US" w:eastAsia="zh-CN"/>
        </w:rPr>
        <w:t>125.76万元</w:t>
      </w:r>
      <w:r>
        <w:rPr>
          <w:rFonts w:hint="eastAsia"/>
        </w:rPr>
        <w:t>，全年执行数</w:t>
      </w:r>
      <w:r>
        <w:rPr>
          <w:rFonts w:hint="eastAsia"/>
          <w:lang w:val="en-US" w:eastAsia="zh-CN"/>
        </w:rPr>
        <w:t>125.76万元</w:t>
      </w:r>
      <w:r>
        <w:rPr>
          <w:rFonts w:hint="eastAsia"/>
        </w:rPr>
        <w:t>，预算执行率为</w:t>
      </w:r>
      <w:r>
        <w:rPr>
          <w:rFonts w:hint="eastAsia"/>
          <w:lang w:val="en-US" w:eastAsia="zh-CN"/>
        </w:rPr>
        <w:t>100</w:t>
      </w:r>
      <w:r>
        <w:rPr>
          <w:rFonts w:hint="eastAsia"/>
        </w:rPr>
        <w:t>%</w:t>
      </w:r>
      <w:r>
        <w:rPr>
          <w:rFonts w:hint="eastAsia"/>
          <w:lang w:eastAsia="zh-CN"/>
        </w:rPr>
        <w:t>。</w:t>
      </w:r>
    </w:p>
    <w:p w14:paraId="06986295">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lang w:val="en-US" w:eastAsia="zh-CN"/>
        </w:rPr>
        <w:t>此项权重分4分，得分4分。</w:t>
      </w:r>
    </w:p>
    <w:p w14:paraId="25BA7583">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14:paraId="494B2F2A">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该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5A50EEE6">
      <w:pPr>
        <w:pStyle w:val="2"/>
        <w:ind w:firstLine="600" w:firstLineChars="200"/>
        <w:jc w:val="left"/>
        <w:rPr>
          <w:rFonts w:hint="eastAsia"/>
          <w:highlight w:val="none"/>
          <w:lang w:val="en-US" w:eastAsia="zh-CN"/>
        </w:rPr>
      </w:pPr>
      <w:r>
        <w:rPr>
          <w:rFonts w:hint="eastAsia" w:ascii="Times New Roman" w:hAnsi="Times New Roman" w:eastAsia="仿宋_GB2312" w:cs="Times New Roman"/>
          <w:b w:val="0"/>
          <w:bCs w:val="0"/>
          <w:kern w:val="2"/>
          <w:sz w:val="30"/>
          <w:szCs w:val="24"/>
          <w:highlight w:val="none"/>
          <w:lang w:val="en-US" w:eastAsia="zh-CN" w:bidi="ar-SA"/>
        </w:rPr>
        <w:t>此项权重分4分，得分4分。</w:t>
      </w:r>
    </w:p>
    <w:p w14:paraId="310D5409">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14:paraId="543887A0">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根据《巴州统计局预算管理内部控制制度》和《巴州统计局收支管理内部控制制度》，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43301A2C">
      <w:pPr>
        <w:pStyle w:val="2"/>
        <w:ind w:firstLine="600" w:firstLineChars="200"/>
        <w:jc w:val="left"/>
        <w:rPr>
          <w:rFonts w:hint="eastAsia"/>
          <w:sz w:val="30"/>
          <w:szCs w:val="30"/>
          <w:lang w:val="en-US" w:eastAsia="zh-CN"/>
        </w:rPr>
      </w:pPr>
      <w:r>
        <w:rPr>
          <w:rFonts w:hint="eastAsia" w:ascii="Times New Roman" w:hAnsi="Times New Roman" w:eastAsia="仿宋_GB2312" w:cs="Times New Roman"/>
          <w:b w:val="0"/>
          <w:bCs w:val="0"/>
          <w:kern w:val="2"/>
          <w:sz w:val="30"/>
          <w:szCs w:val="30"/>
          <w:lang w:val="en-US" w:eastAsia="zh-CN" w:bidi="ar-SA"/>
        </w:rPr>
        <w:t>此项权重分4分，得分4分。</w:t>
      </w:r>
    </w:p>
    <w:p w14:paraId="2A1536D4">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14:paraId="3B75FC10">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r>
        <w:rPr>
          <w:rFonts w:hint="eastAsia"/>
          <w:color w:val="auto"/>
          <w:sz w:val="30"/>
          <w:szCs w:val="30"/>
          <w:lang w:eastAsia="zh-CN"/>
        </w:rPr>
        <w:t>项目遵守了《行政事业单位内部控制规范(试行) 》以及《政府会计制度》等</w:t>
      </w:r>
      <w:r>
        <w:rPr>
          <w:rFonts w:hint="eastAsia"/>
          <w:color w:val="auto"/>
          <w:sz w:val="30"/>
          <w:szCs w:val="30"/>
        </w:rPr>
        <w:t>相关法律法规和相关管理规定</w:t>
      </w:r>
      <w:r>
        <w:rPr>
          <w:rFonts w:hint="eastAsia"/>
          <w:color w:val="auto"/>
          <w:sz w:val="30"/>
          <w:szCs w:val="30"/>
          <w:lang w:eastAsia="zh-CN"/>
        </w:rPr>
        <w:t>，严格执行本单位的内控制度，</w:t>
      </w:r>
      <w:r>
        <w:rPr>
          <w:rFonts w:hint="eastAsia"/>
          <w:color w:val="auto"/>
          <w:sz w:val="30"/>
          <w:szCs w:val="30"/>
        </w:rPr>
        <w:t>项目调整及支出调整手续完备</w:t>
      </w:r>
      <w:r>
        <w:rPr>
          <w:rFonts w:hint="eastAsia"/>
          <w:color w:val="auto"/>
          <w:sz w:val="30"/>
          <w:szCs w:val="30"/>
          <w:lang w:eastAsia="zh-CN"/>
        </w:rPr>
        <w:t>，</w:t>
      </w:r>
      <w:r>
        <w:rPr>
          <w:rFonts w:hint="eastAsia"/>
          <w:color w:val="auto"/>
          <w:sz w:val="30"/>
          <w:szCs w:val="30"/>
        </w:rPr>
        <w:t>项目合同书、验收报告、技术鉴定等资料齐全并及时归档</w:t>
      </w:r>
      <w:r>
        <w:rPr>
          <w:rFonts w:hint="eastAsia"/>
          <w:color w:val="auto"/>
          <w:sz w:val="30"/>
          <w:szCs w:val="30"/>
          <w:lang w:eastAsia="zh-CN"/>
        </w:rPr>
        <w:t>，</w:t>
      </w:r>
      <w:r>
        <w:rPr>
          <w:rFonts w:hint="eastAsia"/>
          <w:color w:val="auto"/>
          <w:sz w:val="30"/>
          <w:szCs w:val="30"/>
        </w:rPr>
        <w:t>项目实施的人员条件、场地设备、信息支撑等落实到位。</w:t>
      </w:r>
    </w:p>
    <w:p w14:paraId="07E0FA9D">
      <w:pPr>
        <w:pStyle w:val="2"/>
        <w:ind w:firstLine="600" w:firstLineChars="200"/>
        <w:jc w:val="left"/>
        <w:rPr>
          <w:highlight w:val="none"/>
        </w:rPr>
      </w:pPr>
      <w:r>
        <w:rPr>
          <w:rFonts w:hint="eastAsia" w:ascii="Times New Roman" w:hAnsi="Times New Roman" w:eastAsia="仿宋_GB2312" w:cs="Times New Roman"/>
          <w:b w:val="0"/>
          <w:bCs w:val="0"/>
          <w:kern w:val="2"/>
          <w:sz w:val="30"/>
          <w:szCs w:val="24"/>
          <w:highlight w:val="none"/>
          <w:lang w:val="en-US" w:eastAsia="zh-CN" w:bidi="ar-SA"/>
        </w:rPr>
        <w:t>此项权重分4分，得分4分。</w:t>
      </w:r>
    </w:p>
    <w:p w14:paraId="43361A28">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4" w:name="_Toc68703840"/>
      <w:r>
        <w:rPr>
          <w:rFonts w:hint="eastAsia"/>
          <w:color w:val="auto"/>
          <w:highlight w:val="none"/>
          <w:lang w:val="en-US" w:eastAsia="zh-CN"/>
        </w:rPr>
        <w:t>（三）</w:t>
      </w:r>
      <w:r>
        <w:rPr>
          <w:rFonts w:hint="eastAsia" w:ascii="仿宋_GB2312" w:eastAsia="仿宋_GB2312"/>
          <w:b w:val="0"/>
          <w:bCs w:val="0"/>
          <w:highlight w:val="none"/>
        </w:rPr>
        <w:t>项目产出情况。</w:t>
      </w:r>
      <w:bookmarkEnd w:id="14"/>
    </w:p>
    <w:p w14:paraId="236BF934">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仿宋_GB2312" w:eastAsia="仿宋_GB2312"/>
          <w:b w:val="0"/>
          <w:bCs w:val="0"/>
          <w:highlight w:val="none"/>
        </w:rPr>
        <w:t>数量指标</w:t>
      </w:r>
      <w:r>
        <w:rPr>
          <w:rFonts w:hint="eastAsia" w:ascii="仿宋_GB2312" w:eastAsia="仿宋_GB2312"/>
          <w:b w:val="0"/>
          <w:bCs w:val="0"/>
          <w:highlight w:val="none"/>
          <w:lang w:eastAsia="zh-CN"/>
        </w:rPr>
        <w:t>完成情况</w:t>
      </w:r>
      <w:r>
        <w:rPr>
          <w:rFonts w:hint="eastAsia" w:ascii="仿宋_GB2312" w:eastAsia="仿宋_GB2312"/>
          <w:b w:val="0"/>
          <w:bCs w:val="0"/>
          <w:highlight w:val="none"/>
        </w:rPr>
        <w:t>：</w:t>
      </w:r>
    </w:p>
    <w:p w14:paraId="08771089">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b w:val="0"/>
          <w:bCs w:val="0"/>
          <w:highlight w:val="none"/>
          <w:lang w:val="en-US" w:eastAsia="zh-CN"/>
        </w:rPr>
      </w:pPr>
      <w:r>
        <w:rPr>
          <w:rFonts w:hint="eastAsia" w:ascii="仿宋_GB2312" w:eastAsia="仿宋_GB2312"/>
          <w:b w:val="0"/>
          <w:bCs w:val="0"/>
          <w:highlight w:val="none"/>
        </w:rPr>
        <w:t>指标1</w:t>
      </w:r>
      <w:r>
        <w:rPr>
          <w:rFonts w:hint="eastAsia" w:ascii="仿宋_GB2312" w:eastAsia="仿宋_GB2312"/>
          <w:b w:val="0"/>
          <w:bCs w:val="0"/>
          <w:highlight w:val="none"/>
          <w:lang w:eastAsia="zh-CN"/>
        </w:rPr>
        <w:t>：分省样本调查补贴发放人数，</w:t>
      </w:r>
      <w:r>
        <w:rPr>
          <w:rFonts w:hint="eastAsia" w:ascii="仿宋_GB2312" w:eastAsia="仿宋_GB2312"/>
          <w:b w:val="0"/>
          <w:bCs w:val="0"/>
          <w:highlight w:val="none"/>
        </w:rPr>
        <w:t>指标值：</w:t>
      </w:r>
      <w:r>
        <w:rPr>
          <w:rFonts w:hint="eastAsia" w:ascii="仿宋_GB2312"/>
          <w:b w:val="0"/>
          <w:bCs w:val="0"/>
          <w:highlight w:val="none"/>
          <w:lang w:val="en-US" w:eastAsia="zh-CN"/>
        </w:rPr>
        <w:t>=275人</w:t>
      </w:r>
      <w:r>
        <w:rPr>
          <w:rFonts w:hint="eastAsia" w:ascii="仿宋_GB2312" w:eastAsia="仿宋_GB2312"/>
          <w:b w:val="0"/>
          <w:bCs w:val="0"/>
          <w:highlight w:val="none"/>
        </w:rPr>
        <w:t>，实际完成值</w:t>
      </w:r>
      <w:r>
        <w:rPr>
          <w:rFonts w:hint="eastAsia" w:ascii="仿宋_GB2312"/>
          <w:b w:val="0"/>
          <w:bCs w:val="0"/>
          <w:highlight w:val="none"/>
          <w:lang w:eastAsia="zh-CN"/>
        </w:rPr>
        <w:t>：</w:t>
      </w:r>
      <w:r>
        <w:rPr>
          <w:rFonts w:hint="eastAsia" w:ascii="仿宋_GB2312"/>
          <w:b w:val="0"/>
          <w:bCs w:val="0"/>
          <w:highlight w:val="none"/>
          <w:lang w:val="en-US" w:eastAsia="zh-CN"/>
        </w:rPr>
        <w:t>275人</w:t>
      </w:r>
      <w:r>
        <w:rPr>
          <w:rFonts w:hint="eastAsia" w:ascii="仿宋_GB2312" w:eastAsia="仿宋_GB2312"/>
          <w:b w:val="0"/>
          <w:bCs w:val="0"/>
          <w:highlight w:val="none"/>
        </w:rPr>
        <w:t>，指标完成率</w:t>
      </w:r>
      <w:r>
        <w:rPr>
          <w:rFonts w:hint="eastAsia" w:ascii="仿宋_GB2312"/>
          <w:b w:val="0"/>
          <w:bCs w:val="0"/>
          <w:highlight w:val="none"/>
          <w:lang w:val="en-US" w:eastAsia="zh-CN"/>
        </w:rPr>
        <w:t>：100%。</w:t>
      </w:r>
    </w:p>
    <w:p w14:paraId="3DBD7C6D">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lang w:val="en-US" w:eastAsia="zh-CN"/>
        </w:rPr>
      </w:pPr>
      <w:r>
        <w:rPr>
          <w:rFonts w:hint="eastAsia" w:ascii="仿宋_GB2312" w:eastAsia="仿宋_GB2312"/>
          <w:b w:val="0"/>
          <w:bCs w:val="0"/>
          <w:highlight w:val="none"/>
        </w:rPr>
        <w:t>指标2：</w:t>
      </w:r>
      <w:r>
        <w:rPr>
          <w:rFonts w:hint="eastAsia" w:ascii="仿宋_GB2312" w:eastAsia="仿宋_GB2312"/>
          <w:b w:val="0"/>
          <w:bCs w:val="0"/>
          <w:highlight w:val="none"/>
          <w:lang w:eastAsia="zh-CN"/>
        </w:rPr>
        <w:t>分市县样本调查补贴发放人数，指标值</w:t>
      </w:r>
      <w:r>
        <w:rPr>
          <w:rFonts w:hint="eastAsia" w:ascii="仿宋_GB2312"/>
          <w:b w:val="0"/>
          <w:bCs w:val="0"/>
          <w:highlight w:val="none"/>
          <w:lang w:eastAsia="zh-CN"/>
        </w:rPr>
        <w:t>：</w:t>
      </w:r>
      <w:r>
        <w:rPr>
          <w:rFonts w:hint="eastAsia" w:ascii="仿宋_GB2312"/>
          <w:b w:val="0"/>
          <w:bCs w:val="0"/>
          <w:highlight w:val="none"/>
          <w:lang w:val="en-US" w:eastAsia="zh-CN"/>
        </w:rPr>
        <w:t>=781人</w:t>
      </w:r>
      <w:r>
        <w:rPr>
          <w:rFonts w:hint="eastAsia" w:ascii="仿宋_GB2312" w:eastAsia="仿宋_GB2312"/>
          <w:b w:val="0"/>
          <w:bCs w:val="0"/>
          <w:highlight w:val="none"/>
          <w:lang w:val="en-US" w:eastAsia="zh-CN"/>
        </w:rPr>
        <w:t>，实际完成值</w:t>
      </w:r>
      <w:r>
        <w:rPr>
          <w:rFonts w:hint="eastAsia" w:ascii="仿宋_GB2312"/>
          <w:b w:val="0"/>
          <w:bCs w:val="0"/>
          <w:highlight w:val="none"/>
          <w:lang w:val="en-US" w:eastAsia="zh-CN"/>
        </w:rPr>
        <w:t>：781人</w:t>
      </w:r>
      <w:r>
        <w:rPr>
          <w:rFonts w:hint="eastAsia" w:ascii="仿宋_GB2312" w:eastAsia="仿宋_GB2312"/>
          <w:b w:val="0"/>
          <w:bCs w:val="0"/>
          <w:highlight w:val="none"/>
          <w:lang w:val="en-US" w:eastAsia="zh-CN"/>
        </w:rPr>
        <w:t>，指标完成率100%。</w:t>
      </w:r>
    </w:p>
    <w:p w14:paraId="7E9104F3">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lang w:val="en-US" w:eastAsia="zh-CN"/>
        </w:rPr>
      </w:pPr>
      <w:r>
        <w:rPr>
          <w:rFonts w:hint="eastAsia" w:ascii="仿宋_GB2312" w:eastAsia="仿宋_GB2312"/>
          <w:b w:val="0"/>
          <w:bCs w:val="0"/>
          <w:highlight w:val="none"/>
        </w:rPr>
        <w:t>指标</w:t>
      </w:r>
      <w:r>
        <w:rPr>
          <w:rFonts w:hint="eastAsia" w:ascii="仿宋_GB2312" w:eastAsia="仿宋_GB2312"/>
          <w:b w:val="0"/>
          <w:bCs w:val="0"/>
          <w:highlight w:val="none"/>
          <w:lang w:val="en-US" w:eastAsia="zh-CN"/>
        </w:rPr>
        <w:t>3：分市县样本住户补贴发放次数，指标值</w:t>
      </w:r>
      <w:r>
        <w:rPr>
          <w:rFonts w:hint="eastAsia"/>
          <w:color w:val="auto"/>
          <w:lang w:eastAsia="zh-CN"/>
        </w:rPr>
        <w:t>：=12次</w:t>
      </w:r>
      <w:r>
        <w:rPr>
          <w:rFonts w:hint="eastAsia" w:ascii="仿宋_GB2312" w:eastAsia="仿宋_GB2312"/>
          <w:b w:val="0"/>
          <w:bCs w:val="0"/>
          <w:highlight w:val="none"/>
          <w:lang w:val="en-US" w:eastAsia="zh-CN"/>
        </w:rPr>
        <w:t>，实际完成值</w:t>
      </w:r>
      <w:r>
        <w:rPr>
          <w:rFonts w:hint="eastAsia" w:ascii="仿宋_GB2312"/>
          <w:b w:val="0"/>
          <w:bCs w:val="0"/>
          <w:highlight w:val="none"/>
          <w:lang w:val="en-US" w:eastAsia="zh-CN"/>
        </w:rPr>
        <w:t>：</w:t>
      </w:r>
      <w:r>
        <w:rPr>
          <w:rFonts w:hint="eastAsia" w:ascii="仿宋_GB2312" w:eastAsia="仿宋_GB2312"/>
          <w:b w:val="0"/>
          <w:bCs w:val="0"/>
          <w:highlight w:val="none"/>
          <w:lang w:val="en-US" w:eastAsia="zh-CN"/>
        </w:rPr>
        <w:t>12次，指标完成率100%。</w:t>
      </w:r>
    </w:p>
    <w:p w14:paraId="08FFF1AA">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ascii="仿宋_GB2312" w:eastAsia="仿宋_GB2312"/>
          <w:b w:val="0"/>
          <w:bCs w:val="0"/>
          <w:highlight w:val="none"/>
        </w:rPr>
        <w:t>指标</w:t>
      </w:r>
      <w:r>
        <w:rPr>
          <w:rFonts w:hint="eastAsia" w:ascii="仿宋_GB2312" w:eastAsia="仿宋_GB2312"/>
          <w:b w:val="0"/>
          <w:bCs w:val="0"/>
          <w:highlight w:val="none"/>
          <w:lang w:val="en-US" w:eastAsia="zh-CN"/>
        </w:rPr>
        <w:t>3：分省样本调查补贴发放次数，指标值</w:t>
      </w:r>
      <w:r>
        <w:rPr>
          <w:rFonts w:hint="eastAsia"/>
          <w:color w:val="auto"/>
          <w:lang w:eastAsia="zh-CN"/>
        </w:rPr>
        <w:t>：=12次</w:t>
      </w:r>
      <w:r>
        <w:rPr>
          <w:rFonts w:hint="eastAsia" w:ascii="仿宋_GB2312" w:eastAsia="仿宋_GB2312"/>
          <w:b w:val="0"/>
          <w:bCs w:val="0"/>
          <w:highlight w:val="none"/>
          <w:lang w:val="en-US" w:eastAsia="zh-CN"/>
        </w:rPr>
        <w:t>，实际完成值</w:t>
      </w:r>
      <w:r>
        <w:rPr>
          <w:rFonts w:hint="eastAsia" w:ascii="仿宋_GB2312"/>
          <w:b w:val="0"/>
          <w:bCs w:val="0"/>
          <w:highlight w:val="none"/>
          <w:lang w:val="en-US" w:eastAsia="zh-CN"/>
        </w:rPr>
        <w:t>：</w:t>
      </w:r>
      <w:r>
        <w:rPr>
          <w:rFonts w:hint="eastAsia" w:ascii="仿宋_GB2312" w:eastAsia="仿宋_GB2312"/>
          <w:b w:val="0"/>
          <w:bCs w:val="0"/>
          <w:highlight w:val="none"/>
          <w:lang w:val="en-US" w:eastAsia="zh-CN"/>
        </w:rPr>
        <w:t>12次，指标完成率100%。</w:t>
      </w:r>
    </w:p>
    <w:p w14:paraId="5B45521B">
      <w:pPr>
        <w:pStyle w:val="2"/>
        <w:ind w:firstLine="600" w:firstLineChars="200"/>
        <w:jc w:val="left"/>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14:paraId="54587B30">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rPr>
      </w:pPr>
      <w:r>
        <w:rPr>
          <w:rFonts w:hint="eastAsia"/>
          <w:color w:val="auto"/>
        </w:rPr>
        <w:t>质量指标</w:t>
      </w:r>
      <w:r>
        <w:rPr>
          <w:rFonts w:hint="eastAsia"/>
          <w:color w:val="auto"/>
          <w:lang w:eastAsia="zh-CN"/>
        </w:rPr>
        <w:t>完成情况</w:t>
      </w:r>
      <w:r>
        <w:rPr>
          <w:rFonts w:hint="eastAsia"/>
          <w:color w:val="auto"/>
        </w:rPr>
        <w:t>：</w:t>
      </w:r>
    </w:p>
    <w:p w14:paraId="52DC454E">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b w:val="0"/>
          <w:bCs w:val="0"/>
          <w:highlight w:val="none"/>
          <w:lang w:val="en-US" w:eastAsia="zh-CN"/>
        </w:rPr>
      </w:pPr>
      <w:r>
        <w:rPr>
          <w:rFonts w:hint="eastAsia"/>
          <w:color w:val="auto"/>
        </w:rPr>
        <w:t>指标1：</w:t>
      </w:r>
      <w:r>
        <w:rPr>
          <w:rFonts w:hint="eastAsia"/>
          <w:color w:val="auto"/>
          <w:lang w:eastAsia="zh-CN"/>
        </w:rPr>
        <w:t>住户收支调查项目补贴发放正确率</w:t>
      </w:r>
      <w:r>
        <w:rPr>
          <w:rFonts w:hint="eastAsia"/>
          <w:color w:val="auto"/>
        </w:rPr>
        <w:t>，指标值：</w:t>
      </w:r>
      <w:r>
        <w:rPr>
          <w:rFonts w:hint="eastAsia"/>
          <w:color w:val="auto"/>
          <w:lang w:val="en-US" w:eastAsia="zh-CN"/>
        </w:rPr>
        <w:t>=100%</w:t>
      </w:r>
      <w:r>
        <w:rPr>
          <w:rFonts w:hint="eastAsia"/>
          <w:color w:val="auto"/>
        </w:rPr>
        <w:t>，实际完成值</w:t>
      </w:r>
      <w:r>
        <w:rPr>
          <w:rFonts w:hint="eastAsia"/>
          <w:color w:val="auto"/>
          <w:lang w:eastAsia="zh-CN"/>
        </w:rPr>
        <w:t>：</w:t>
      </w:r>
      <w:r>
        <w:rPr>
          <w:rFonts w:hint="eastAsia"/>
          <w:color w:val="auto"/>
          <w:lang w:val="en-US" w:eastAsia="zh-CN"/>
        </w:rPr>
        <w:t>100%</w:t>
      </w:r>
      <w:r>
        <w:rPr>
          <w:rFonts w:hint="eastAsia"/>
          <w:color w:val="auto"/>
        </w:rPr>
        <w:t>，指标完成率</w:t>
      </w:r>
      <w:r>
        <w:rPr>
          <w:rFonts w:hint="eastAsia"/>
          <w:color w:val="auto"/>
          <w:lang w:val="en-US" w:eastAsia="zh-CN"/>
        </w:rPr>
        <w:t>100%</w:t>
      </w:r>
      <w:r>
        <w:rPr>
          <w:rFonts w:hint="eastAsia"/>
          <w:color w:val="auto"/>
          <w:lang w:eastAsia="zh-CN"/>
        </w:rPr>
        <w:t>。</w:t>
      </w:r>
    </w:p>
    <w:p w14:paraId="184B662A">
      <w:pPr>
        <w:pStyle w:val="2"/>
        <w:ind w:firstLine="600" w:firstLineChars="200"/>
        <w:jc w:val="left"/>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14:paraId="5999C7F7">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lang w:eastAsia="zh-CN"/>
        </w:rPr>
      </w:pPr>
      <w:r>
        <w:rPr>
          <w:rFonts w:hint="eastAsia"/>
          <w:color w:val="auto"/>
        </w:rPr>
        <w:t>时效指标</w:t>
      </w:r>
      <w:r>
        <w:rPr>
          <w:rFonts w:hint="eastAsia"/>
          <w:color w:val="auto"/>
          <w:lang w:eastAsia="zh-CN"/>
        </w:rPr>
        <w:t>完成情况</w:t>
      </w:r>
      <w:r>
        <w:rPr>
          <w:rFonts w:hint="eastAsia"/>
          <w:color w:val="auto"/>
        </w:rPr>
        <w:t>：</w:t>
      </w:r>
    </w:p>
    <w:p w14:paraId="7D5153A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lang w:eastAsia="zh-CN"/>
        </w:rPr>
      </w:pPr>
      <w:r>
        <w:rPr>
          <w:rFonts w:hint="eastAsia"/>
          <w:color w:val="auto"/>
        </w:rPr>
        <w:t>指标1：</w:t>
      </w:r>
      <w:r>
        <w:rPr>
          <w:rFonts w:hint="eastAsia"/>
          <w:color w:val="auto"/>
          <w:lang w:eastAsia="zh-CN"/>
        </w:rPr>
        <w:t>住户收支调查项目补贴发放及时率</w:t>
      </w:r>
      <w:r>
        <w:rPr>
          <w:rFonts w:hint="eastAsia"/>
          <w:color w:val="auto"/>
        </w:rPr>
        <w:t>，指标值：&gt;=99%，实际完成值</w:t>
      </w:r>
      <w:r>
        <w:rPr>
          <w:rFonts w:hint="eastAsia"/>
          <w:color w:val="auto"/>
          <w:lang w:eastAsia="zh-CN"/>
        </w:rPr>
        <w:t>：</w:t>
      </w:r>
      <w:r>
        <w:rPr>
          <w:rFonts w:hint="eastAsia"/>
          <w:color w:val="auto"/>
          <w:lang w:val="en-US" w:eastAsia="zh-CN"/>
        </w:rPr>
        <w:t>100%</w:t>
      </w:r>
      <w:r>
        <w:rPr>
          <w:rFonts w:hint="eastAsia"/>
          <w:color w:val="auto"/>
        </w:rPr>
        <w:t>，指标完成率</w:t>
      </w:r>
      <w:r>
        <w:rPr>
          <w:rFonts w:hint="eastAsia"/>
          <w:color w:val="auto"/>
          <w:lang w:val="en-US" w:eastAsia="zh-CN"/>
        </w:rPr>
        <w:t>101</w:t>
      </w:r>
      <w:r>
        <w:rPr>
          <w:rFonts w:hint="eastAsia"/>
          <w:color w:val="auto"/>
        </w:rPr>
        <w:t>%。</w:t>
      </w:r>
      <w:r>
        <w:rPr>
          <w:rFonts w:hint="eastAsia"/>
          <w:color w:val="auto"/>
          <w:lang w:eastAsia="zh-CN"/>
        </w:rPr>
        <w:t>偏差原因：经核查银行流水，项目补贴未出现迟发漏发现象。</w:t>
      </w:r>
    </w:p>
    <w:p w14:paraId="5C8413FC">
      <w:pPr>
        <w:pStyle w:val="2"/>
        <w:ind w:firstLine="600" w:firstLineChars="200"/>
        <w:jc w:val="left"/>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14:paraId="296C777D">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lang w:eastAsia="zh-CN"/>
        </w:rPr>
      </w:pPr>
      <w:r>
        <w:rPr>
          <w:rFonts w:hint="eastAsia"/>
          <w:color w:val="auto"/>
          <w:highlight w:val="none"/>
          <w:lang w:val="en-US" w:eastAsia="zh-CN"/>
        </w:rPr>
        <w:t>经济成本指标完成情况</w:t>
      </w:r>
      <w:r>
        <w:rPr>
          <w:rFonts w:hint="eastAsia"/>
          <w:color w:val="auto"/>
          <w:highlight w:val="none"/>
          <w:lang w:eastAsia="zh-CN"/>
        </w:rPr>
        <w:t>：</w:t>
      </w:r>
      <w:r>
        <w:rPr>
          <w:rFonts w:hint="eastAsia"/>
          <w:color w:val="auto"/>
          <w:highlight w:val="none"/>
          <w:lang w:val="en-US" w:eastAsia="zh-CN"/>
        </w:rPr>
        <w:t xml:space="preserve">                         </w:t>
      </w:r>
    </w:p>
    <w:p w14:paraId="2CBE8CC4">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指标1：</w:t>
      </w:r>
      <w:r>
        <w:rPr>
          <w:rFonts w:hint="eastAsia"/>
          <w:color w:val="auto"/>
          <w:lang w:eastAsia="zh-CN"/>
        </w:rPr>
        <w:t>分省样本调查补贴发放资金数</w:t>
      </w:r>
      <w:r>
        <w:rPr>
          <w:rFonts w:hint="eastAsia"/>
          <w:color w:val="auto"/>
        </w:rPr>
        <w:t>，指标值：</w:t>
      </w:r>
      <w:r>
        <w:rPr>
          <w:rFonts w:hint="eastAsia"/>
          <w:color w:val="auto"/>
          <w:lang w:val="en-US" w:eastAsia="zh-CN"/>
        </w:rPr>
        <w:t>&lt;=15万元</w:t>
      </w:r>
      <w:r>
        <w:rPr>
          <w:rFonts w:hint="eastAsia"/>
          <w:color w:val="auto"/>
        </w:rPr>
        <w:t>，实际完成值</w:t>
      </w:r>
      <w:r>
        <w:rPr>
          <w:rFonts w:hint="eastAsia"/>
          <w:color w:val="auto"/>
          <w:lang w:eastAsia="zh-CN"/>
        </w:rPr>
        <w:t>：</w:t>
      </w:r>
      <w:r>
        <w:rPr>
          <w:rFonts w:hint="eastAsia"/>
          <w:color w:val="auto"/>
          <w:lang w:val="en-US" w:eastAsia="zh-CN"/>
        </w:rPr>
        <w:t>15万元</w:t>
      </w:r>
      <w:r>
        <w:rPr>
          <w:rFonts w:hint="eastAsia"/>
          <w:color w:val="auto"/>
        </w:rPr>
        <w:t>，指标完成率</w:t>
      </w:r>
      <w:r>
        <w:rPr>
          <w:rFonts w:hint="eastAsia"/>
          <w:color w:val="auto"/>
          <w:lang w:val="en-US" w:eastAsia="zh-CN"/>
        </w:rPr>
        <w:t>100</w:t>
      </w:r>
      <w:r>
        <w:rPr>
          <w:rFonts w:hint="eastAsia"/>
          <w:color w:val="auto"/>
        </w:rPr>
        <w:t>%。</w:t>
      </w:r>
    </w:p>
    <w:p w14:paraId="7905D266">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rPr>
        <w:t>指标2</w:t>
      </w:r>
      <w:r>
        <w:rPr>
          <w:rFonts w:hint="eastAsia"/>
          <w:color w:val="auto"/>
          <w:lang w:eastAsia="zh-CN"/>
        </w:rPr>
        <w:t>：分市县调查补贴发放资金数，指标值：</w:t>
      </w:r>
      <w:r>
        <w:rPr>
          <w:rFonts w:hint="eastAsia"/>
          <w:color w:val="auto"/>
          <w:lang w:val="en-US" w:eastAsia="zh-CN"/>
        </w:rPr>
        <w:t>&lt;=110.76万元，实际完成值：110.76万元</w:t>
      </w:r>
      <w:r>
        <w:rPr>
          <w:rFonts w:hint="eastAsia"/>
          <w:color w:val="auto"/>
        </w:rPr>
        <w:t>，指标完成率</w:t>
      </w:r>
      <w:r>
        <w:rPr>
          <w:rFonts w:hint="eastAsia"/>
          <w:color w:val="auto"/>
          <w:lang w:val="en-US" w:eastAsia="zh-CN"/>
        </w:rPr>
        <w:t>100</w:t>
      </w:r>
      <w:r>
        <w:rPr>
          <w:rFonts w:hint="eastAsia"/>
          <w:color w:val="auto"/>
        </w:rPr>
        <w:t>%。</w:t>
      </w:r>
    </w:p>
    <w:p w14:paraId="2485B8AB">
      <w:pPr>
        <w:pStyle w:val="2"/>
        <w:ind w:firstLine="600" w:firstLineChars="200"/>
        <w:jc w:val="left"/>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14:paraId="2A2FD797">
      <w:pPr>
        <w:pStyle w:val="4"/>
        <w:pageBreakBefore w:val="0"/>
        <w:kinsoku/>
        <w:wordWrap/>
        <w:overflowPunct/>
        <w:topLinePunct w:val="0"/>
        <w:autoSpaceDE/>
        <w:autoSpaceDN/>
        <w:bidi w:val="0"/>
        <w:adjustRightInd/>
        <w:snapToGrid/>
        <w:spacing w:before="0" w:after="0" w:line="560" w:lineRule="exact"/>
        <w:ind w:firstLine="320" w:firstLineChars="1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14:paraId="20EFFD1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lang w:val="en-US" w:eastAsia="zh-CN"/>
        </w:rPr>
        <w:t>1.</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p>
    <w:p w14:paraId="3C8FE097">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eastAsia="zh-CN"/>
        </w:rPr>
        <w:t>指标</w:t>
      </w:r>
      <w:r>
        <w:rPr>
          <w:rFonts w:hint="eastAsia"/>
          <w:color w:val="auto"/>
          <w:highlight w:val="none"/>
          <w:lang w:val="en-US" w:eastAsia="zh-CN"/>
        </w:rPr>
        <w:t>1：为宏观经济发展提供决策依据，指标值</w:t>
      </w:r>
      <w:r>
        <w:rPr>
          <w:rFonts w:hint="eastAsia"/>
          <w:color w:val="auto"/>
          <w:lang w:eastAsia="zh-CN"/>
        </w:rPr>
        <w:t>：效果显著</w:t>
      </w:r>
      <w:r>
        <w:rPr>
          <w:rFonts w:hint="eastAsia"/>
          <w:color w:val="auto"/>
          <w:highlight w:val="none"/>
          <w:lang w:val="en-US" w:eastAsia="zh-CN"/>
        </w:rPr>
        <w:t>，实际完成值:达成目标，指标完成率100%。</w:t>
      </w:r>
    </w:p>
    <w:p w14:paraId="3D5B78F1">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lang w:val="en-US" w:eastAsia="zh-CN"/>
        </w:rPr>
        <w:t>此项权重分10分，得分10分。</w:t>
      </w:r>
    </w:p>
    <w:p w14:paraId="4829C5F3">
      <w:pPr>
        <w:pageBreakBefore w:val="0"/>
        <w:numPr>
          <w:ilvl w:val="0"/>
          <w:numId w:val="2"/>
        </w:numPr>
        <w:kinsoku/>
        <w:wordWrap/>
        <w:overflowPunct/>
        <w:topLinePunct w:val="0"/>
        <w:autoSpaceDE/>
        <w:autoSpaceDN/>
        <w:bidi w:val="0"/>
        <w:adjustRightInd/>
        <w:snapToGrid/>
        <w:spacing w:line="560" w:lineRule="exact"/>
        <w:ind w:firstLine="600" w:firstLineChars="200"/>
        <w:textAlignment w:val="auto"/>
        <w:rPr>
          <w:rFonts w:hint="default"/>
          <w:lang w:val="en-US" w:eastAsia="zh-CN"/>
        </w:rPr>
      </w:pP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p>
    <w:p w14:paraId="3D8E7D19">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highlight w:val="none"/>
          <w:lang w:val="en-US" w:eastAsia="zh-CN"/>
        </w:rPr>
      </w:pPr>
      <w:r>
        <w:rPr>
          <w:rFonts w:hint="eastAsia"/>
          <w:color w:val="auto"/>
          <w:highlight w:val="none"/>
          <w:lang w:eastAsia="zh-CN"/>
        </w:rPr>
        <w:t>指标</w:t>
      </w:r>
      <w:r>
        <w:rPr>
          <w:rFonts w:hint="eastAsia"/>
          <w:color w:val="auto"/>
          <w:highlight w:val="none"/>
          <w:lang w:val="en-US" w:eastAsia="zh-CN"/>
        </w:rPr>
        <w:t>1：调查工作人员满意度，指标值：&gt;=90%，业绩值：100%，指标完成率111.11%。偏差原因：调查工作安排合理，经费保障到位，调查工作人员满意度测评结果高于预期。</w:t>
      </w:r>
    </w:p>
    <w:p w14:paraId="22468164">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此项权重分10分，得分10分。</w:t>
      </w:r>
      <w:bookmarkStart w:id="16" w:name="_Toc68703842"/>
    </w:p>
    <w:p w14:paraId="0B7586D1">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14:paraId="5190B433">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val="en-US" w:eastAsia="zh-CN"/>
        </w:rPr>
      </w:pPr>
      <w:r>
        <w:rPr>
          <w:rFonts w:hint="eastAsia"/>
          <w:color w:val="auto"/>
          <w:highlight w:val="none"/>
          <w:lang w:val="en-US" w:eastAsia="zh-CN"/>
        </w:rPr>
        <w:t>2023年巴州统计局城乡一体化住户调查补贴经费项目年初预算125.76万元，全年预算125.76万元，实际支出125.76万元，预算执行率为100%，项目绩效指标总体完成率为101.21%，</w:t>
      </w:r>
      <w:r>
        <w:rPr>
          <w:rFonts w:hint="eastAsia"/>
          <w:color w:val="auto"/>
          <w:highlight w:val="none"/>
          <w:lang w:val="en-US" w:eastAsia="zh-Hans"/>
        </w:rPr>
        <w:t>总体</w:t>
      </w:r>
      <w:r>
        <w:rPr>
          <w:rFonts w:hint="eastAsia"/>
          <w:color w:val="auto"/>
          <w:highlight w:val="none"/>
          <w:lang w:val="en-US" w:eastAsia="zh-CN"/>
        </w:rPr>
        <w:t>偏差率为1.21%,</w:t>
      </w:r>
      <w:r>
        <w:rPr>
          <w:rFonts w:hint="eastAsia"/>
          <w:color w:val="auto"/>
          <w:lang w:eastAsia="zh-Hans"/>
        </w:rPr>
        <w:t>偏差</w:t>
      </w:r>
      <w:r>
        <w:rPr>
          <w:rFonts w:hint="eastAsia"/>
          <w:color w:val="auto"/>
        </w:rPr>
        <w:t>原因</w:t>
      </w:r>
      <w:r>
        <w:rPr>
          <w:rFonts w:hint="eastAsia"/>
          <w:color w:val="auto"/>
          <w:highlight w:val="none"/>
          <w:lang w:val="en-US" w:eastAsia="zh-CN"/>
        </w:rPr>
        <w:t>：产出指标及满意度指标中指标实际完成值超出设定指标值，故导致有偏差。改进措施：根据以往年度完成情况及本年度工作计划，科学设定各类指标设定的指标值，减少偏差。</w:t>
      </w:r>
    </w:p>
    <w:p w14:paraId="6BD54F64">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14:paraId="239A584E">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14:paraId="6414F9A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s="Times New Roman"/>
          <w:sz w:val="30"/>
          <w:szCs w:val="30"/>
          <w:lang w:val="en-US" w:eastAsia="zh-CN"/>
        </w:rPr>
      </w:pPr>
      <w:bookmarkStart w:id="18" w:name="_Toc68703844"/>
      <w:r>
        <w:rPr>
          <w:rFonts w:hint="eastAsia" w:ascii="Times New Roman" w:hAnsi="Times New Roman" w:eastAsia="仿宋_GB2312" w:cs="Times New Roman"/>
          <w:sz w:val="30"/>
          <w:szCs w:val="30"/>
          <w:lang w:val="en-US" w:eastAsia="zh-CN"/>
        </w:rPr>
        <w:t xml:space="preserve">  </w:t>
      </w:r>
      <w:r>
        <w:rPr>
          <w:rFonts w:hint="eastAsia" w:cs="Times New Roman"/>
          <w:sz w:val="30"/>
          <w:szCs w:val="30"/>
          <w:lang w:val="en-US" w:eastAsia="zh-CN"/>
        </w:rPr>
        <w:t xml:space="preserve">  </w:t>
      </w:r>
      <w:r>
        <w:rPr>
          <w:rFonts w:hint="eastAsia" w:ascii="Times New Roman" w:hAnsi="Times New Roman" w:eastAsia="仿宋_GB2312" w:cs="Times New Roman"/>
          <w:sz w:val="30"/>
          <w:szCs w:val="30"/>
          <w:lang w:val="en-US" w:eastAsia="zh-CN"/>
        </w:rPr>
        <w:t>1.</w:t>
      </w:r>
      <w:r>
        <w:rPr>
          <w:rFonts w:hint="eastAsia" w:cs="Times New Roman"/>
          <w:sz w:val="30"/>
          <w:szCs w:val="30"/>
          <w:lang w:val="en-US" w:eastAsia="zh-CN"/>
        </w:rPr>
        <w:t>该</w:t>
      </w:r>
      <w:r>
        <w:rPr>
          <w:rFonts w:hint="eastAsia" w:ascii="Times New Roman" w:hAnsi="Times New Roman" w:eastAsia="仿宋_GB2312" w:cs="Times New Roman"/>
          <w:sz w:val="30"/>
          <w:szCs w:val="30"/>
          <w:lang w:val="en-US" w:eastAsia="zh-CN"/>
        </w:rPr>
        <w:t>项目确定了</w:t>
      </w:r>
      <w:r>
        <w:rPr>
          <w:rFonts w:hint="eastAsia" w:cs="Times New Roman"/>
          <w:sz w:val="30"/>
          <w:szCs w:val="30"/>
          <w:lang w:val="en-US" w:eastAsia="zh-CN"/>
        </w:rPr>
        <w:t>有效</w:t>
      </w:r>
      <w:r>
        <w:rPr>
          <w:rFonts w:hint="eastAsia" w:ascii="Times New Roman" w:hAnsi="Times New Roman" w:eastAsia="仿宋_GB2312" w:cs="Times New Roman"/>
          <w:sz w:val="30"/>
          <w:szCs w:val="30"/>
          <w:lang w:val="en-US" w:eastAsia="zh-CN"/>
        </w:rPr>
        <w:t>的绩效指标</w:t>
      </w:r>
      <w:r>
        <w:rPr>
          <w:rFonts w:hint="eastAsia" w:cs="Times New Roman"/>
          <w:sz w:val="30"/>
          <w:szCs w:val="30"/>
          <w:lang w:val="en-US" w:eastAsia="zh-CN"/>
        </w:rPr>
        <w:t>、设置了产出指标、成本指标、效益指标、满意度等与项目</w:t>
      </w:r>
      <w:r>
        <w:rPr>
          <w:rFonts w:hint="eastAsia" w:ascii="Times New Roman" w:hAnsi="Times New Roman" w:eastAsia="仿宋_GB2312" w:cs="Times New Roman"/>
          <w:sz w:val="30"/>
          <w:szCs w:val="30"/>
          <w:lang w:val="en-US" w:eastAsia="zh-CN"/>
        </w:rPr>
        <w:t>紧密相关的关键绩效指标，</w:t>
      </w:r>
      <w:r>
        <w:rPr>
          <w:rFonts w:hint="eastAsia" w:cs="Times New Roman"/>
          <w:sz w:val="30"/>
          <w:szCs w:val="30"/>
          <w:lang w:val="en-US" w:eastAsia="zh-CN"/>
        </w:rPr>
        <w:t>这些指标能够量化和衡量项目的成效和效率。</w:t>
      </w:r>
    </w:p>
    <w:p w14:paraId="744F4E74">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s="Times New Roman"/>
          <w:sz w:val="30"/>
          <w:szCs w:val="30"/>
          <w:lang w:val="en-US" w:eastAsia="zh-CN"/>
        </w:rPr>
      </w:pPr>
      <w:r>
        <w:rPr>
          <w:rFonts w:hint="eastAsia" w:ascii="Times New Roman" w:hAnsi="Times New Roman" w:eastAsia="仿宋_GB2312" w:cs="Times New Roman"/>
          <w:sz w:val="30"/>
          <w:szCs w:val="30"/>
          <w:lang w:val="en-US" w:eastAsia="zh-CN"/>
        </w:rPr>
        <w:t xml:space="preserve"> </w:t>
      </w:r>
      <w:r>
        <w:rPr>
          <w:rFonts w:hint="eastAsia" w:cs="Times New Roman"/>
          <w:sz w:val="30"/>
          <w:szCs w:val="30"/>
          <w:lang w:val="en-US" w:eastAsia="zh-CN"/>
        </w:rPr>
        <w:t>2</w:t>
      </w:r>
      <w:r>
        <w:rPr>
          <w:rFonts w:hint="eastAsia" w:ascii="Times New Roman" w:hAnsi="Times New Roman" w:eastAsia="仿宋_GB2312" w:cs="Times New Roman"/>
          <w:sz w:val="30"/>
          <w:szCs w:val="30"/>
          <w:lang w:val="en-US" w:eastAsia="zh-CN"/>
        </w:rPr>
        <w:t>.项目</w:t>
      </w:r>
      <w:r>
        <w:rPr>
          <w:rFonts w:hint="eastAsia" w:cs="Times New Roman"/>
          <w:sz w:val="30"/>
          <w:szCs w:val="30"/>
          <w:lang w:val="en-US" w:eastAsia="zh-CN"/>
        </w:rPr>
        <w:t>进行了成本效益分析</w:t>
      </w:r>
      <w:r>
        <w:rPr>
          <w:rFonts w:hint="eastAsia" w:ascii="Times New Roman" w:hAnsi="Times New Roman" w:eastAsia="仿宋_GB2312" w:cs="Times New Roman"/>
          <w:sz w:val="30"/>
          <w:szCs w:val="30"/>
          <w:lang w:val="en-US" w:eastAsia="zh-CN"/>
        </w:rPr>
        <w:t>。</w:t>
      </w:r>
      <w:r>
        <w:rPr>
          <w:rFonts w:hint="eastAsia" w:cs="Times New Roman"/>
          <w:sz w:val="30"/>
          <w:szCs w:val="30"/>
          <w:lang w:val="en-US" w:eastAsia="zh-CN"/>
        </w:rPr>
        <w:t>比较了项目的成本和取得的成效，评估了项目是否达到了预期的目标。综合来看，项目成本质量控制有效，工作质量完成度较好。</w:t>
      </w:r>
    </w:p>
    <w:p w14:paraId="20217A19">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cs="Times New Roman"/>
          <w:sz w:val="30"/>
          <w:szCs w:val="30"/>
          <w:lang w:val="en-US" w:eastAsia="zh-CN"/>
        </w:rPr>
      </w:pPr>
      <w:r>
        <w:rPr>
          <w:rFonts w:hint="eastAsia" w:cs="Times New Roman"/>
          <w:sz w:val="30"/>
          <w:szCs w:val="30"/>
          <w:lang w:val="en-US" w:eastAsia="zh-CN"/>
        </w:rPr>
        <w:t>3</w:t>
      </w:r>
      <w:r>
        <w:rPr>
          <w:rFonts w:hint="eastAsia" w:ascii="Times New Roman" w:hAnsi="Times New Roman" w:eastAsia="仿宋_GB2312" w:cs="Times New Roman"/>
          <w:sz w:val="30"/>
          <w:szCs w:val="30"/>
          <w:lang w:val="en-US" w:eastAsia="zh-CN"/>
        </w:rPr>
        <w:t>.</w:t>
      </w:r>
      <w:r>
        <w:rPr>
          <w:rFonts w:hint="eastAsia" w:cs="Times New Roman"/>
          <w:sz w:val="30"/>
          <w:szCs w:val="30"/>
          <w:lang w:val="en-US" w:eastAsia="zh-CN"/>
        </w:rPr>
        <w:t>学习和改进，将评价作为一个持续的学习过程，不断从经验中学习，改进未来的项目支出绩效评价实践。</w:t>
      </w:r>
    </w:p>
    <w:p w14:paraId="48430F3F">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14:paraId="54EBC4EA">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bookmarkStart w:id="19" w:name="_Toc68703845"/>
      <w:r>
        <w:rPr>
          <w:rFonts w:hint="eastAsia"/>
          <w:color w:val="auto"/>
        </w:rPr>
        <w:t>1.城乡一体化住户调查项目完全按照年初绩效目标执行，年初绩效指标设定合理，执行过程中未出现偏差，达到“为宏观经济发展提供决策依据和为社会经济可持续发展提供数据支撑”效果显著的目标。</w:t>
      </w:r>
    </w:p>
    <w:p w14:paraId="1C6AAF30">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2.单位绩效评价开展过程中，各科室之间的合作意识有待加强，项目自评工作并不是一个部门就可以完成的，需要的是部门间的相互配合、相互协调、形成工作合力。</w:t>
      </w:r>
    </w:p>
    <w:p w14:paraId="5FA1DD3B">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14:paraId="2C000DEC">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1.建议州财政局多组织有关绩效管理工作方面的培训，进一步夯实业务基础，提高绩效人员工作水平。</w:t>
      </w:r>
    </w:p>
    <w:p w14:paraId="728296E4">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2.专门设定对绩效工作人员定职、定岗、定责等相关制度措施，加强各部门之间联系，进一步提升我单位绩效管理工作业务水平，扎实做好绩效管理工作。</w:t>
      </w:r>
    </w:p>
    <w:p w14:paraId="062590FB">
      <w:pPr>
        <w:pStyle w:val="3"/>
        <w:pageBreakBefore w:val="0"/>
        <w:kinsoku/>
        <w:wordWrap/>
        <w:overflowPunct/>
        <w:topLinePunct w:val="0"/>
        <w:autoSpaceDE/>
        <w:autoSpaceDN/>
        <w:bidi w:val="0"/>
        <w:adjustRightInd/>
        <w:snapToGrid/>
        <w:spacing w:before="0" w:after="0" w:line="560" w:lineRule="exact"/>
        <w:ind w:firstLine="321" w:firstLineChars="1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14:paraId="6CC611D2">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eastAsia="zh-Hans"/>
        </w:rPr>
        <w:t>本项目无其他需说明的问题。</w:t>
      </w:r>
    </w:p>
    <w:p w14:paraId="43F83D58">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2010"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红豆小标宋简体">
    <w:altName w:val="宋体"/>
    <w:panose1 w:val="02000509000000000000"/>
    <w:charset w:val="86"/>
    <w:family w:val="auto"/>
    <w:pitch w:val="default"/>
    <w:sig w:usb0="00000000" w:usb1="00000000"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46A34B51"/>
    <w:multiLevelType w:val="singleLevel"/>
    <w:tmpl w:val="46A34B51"/>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0754BC"/>
    <w:rsid w:val="031A7868"/>
    <w:rsid w:val="036337F1"/>
    <w:rsid w:val="04D341B8"/>
    <w:rsid w:val="05227DA5"/>
    <w:rsid w:val="063E01A9"/>
    <w:rsid w:val="06C00F30"/>
    <w:rsid w:val="073632CE"/>
    <w:rsid w:val="07BD684A"/>
    <w:rsid w:val="087B7A2F"/>
    <w:rsid w:val="089703EA"/>
    <w:rsid w:val="089F1C5C"/>
    <w:rsid w:val="08D20D13"/>
    <w:rsid w:val="08E858AD"/>
    <w:rsid w:val="091B5B83"/>
    <w:rsid w:val="0934763E"/>
    <w:rsid w:val="0971450C"/>
    <w:rsid w:val="0974680D"/>
    <w:rsid w:val="0C4D0F1B"/>
    <w:rsid w:val="0DBE6D1A"/>
    <w:rsid w:val="0F2A6BF7"/>
    <w:rsid w:val="10B10371"/>
    <w:rsid w:val="12EA3E8A"/>
    <w:rsid w:val="14B51F18"/>
    <w:rsid w:val="14E24780"/>
    <w:rsid w:val="15D363DA"/>
    <w:rsid w:val="160417DB"/>
    <w:rsid w:val="16CB588D"/>
    <w:rsid w:val="173A1679"/>
    <w:rsid w:val="1A530D3B"/>
    <w:rsid w:val="1BDA04B3"/>
    <w:rsid w:val="1D506F7D"/>
    <w:rsid w:val="1D723F37"/>
    <w:rsid w:val="1D785367"/>
    <w:rsid w:val="21BF73F3"/>
    <w:rsid w:val="227B25AC"/>
    <w:rsid w:val="2331054B"/>
    <w:rsid w:val="26112149"/>
    <w:rsid w:val="28DE3608"/>
    <w:rsid w:val="290057D3"/>
    <w:rsid w:val="2A5F54EC"/>
    <w:rsid w:val="2B45218A"/>
    <w:rsid w:val="2BCB7E65"/>
    <w:rsid w:val="2BD61582"/>
    <w:rsid w:val="2D0441B0"/>
    <w:rsid w:val="2D91532A"/>
    <w:rsid w:val="2DB43208"/>
    <w:rsid w:val="2DC10B93"/>
    <w:rsid w:val="2E211CB1"/>
    <w:rsid w:val="2EDD3F6F"/>
    <w:rsid w:val="2EE60C1B"/>
    <w:rsid w:val="3034687E"/>
    <w:rsid w:val="30C72756"/>
    <w:rsid w:val="32AE0DEC"/>
    <w:rsid w:val="330C6B46"/>
    <w:rsid w:val="339571DC"/>
    <w:rsid w:val="35006703"/>
    <w:rsid w:val="355B4D73"/>
    <w:rsid w:val="368A5803"/>
    <w:rsid w:val="36B72533"/>
    <w:rsid w:val="36D10B7D"/>
    <w:rsid w:val="36FEE1CF"/>
    <w:rsid w:val="375B525D"/>
    <w:rsid w:val="393670ED"/>
    <w:rsid w:val="3B6C3489"/>
    <w:rsid w:val="3D5A0AB6"/>
    <w:rsid w:val="3D91318F"/>
    <w:rsid w:val="3F516B05"/>
    <w:rsid w:val="3FC91B34"/>
    <w:rsid w:val="4057649F"/>
    <w:rsid w:val="407B3B56"/>
    <w:rsid w:val="408F27F7"/>
    <w:rsid w:val="40A06315"/>
    <w:rsid w:val="422E1161"/>
    <w:rsid w:val="43182414"/>
    <w:rsid w:val="436A46C6"/>
    <w:rsid w:val="43D50F6B"/>
    <w:rsid w:val="44CB1108"/>
    <w:rsid w:val="46507BB3"/>
    <w:rsid w:val="47096CED"/>
    <w:rsid w:val="480F3BB1"/>
    <w:rsid w:val="48510EF5"/>
    <w:rsid w:val="4890301C"/>
    <w:rsid w:val="49C66B17"/>
    <w:rsid w:val="4A7C25BE"/>
    <w:rsid w:val="4C22332E"/>
    <w:rsid w:val="4D3300AA"/>
    <w:rsid w:val="50EA0F6B"/>
    <w:rsid w:val="523555EC"/>
    <w:rsid w:val="52AD3FB1"/>
    <w:rsid w:val="544F1CFE"/>
    <w:rsid w:val="54580593"/>
    <w:rsid w:val="54FD711C"/>
    <w:rsid w:val="557C23C2"/>
    <w:rsid w:val="56796849"/>
    <w:rsid w:val="57077C7F"/>
    <w:rsid w:val="57CC6C81"/>
    <w:rsid w:val="58867B5D"/>
    <w:rsid w:val="5A314149"/>
    <w:rsid w:val="5B140EFE"/>
    <w:rsid w:val="5B2034EE"/>
    <w:rsid w:val="5BA57168"/>
    <w:rsid w:val="5CF10BF1"/>
    <w:rsid w:val="5DA95371"/>
    <w:rsid w:val="5E6D1EF9"/>
    <w:rsid w:val="5F3E0D02"/>
    <w:rsid w:val="6109328C"/>
    <w:rsid w:val="621E764F"/>
    <w:rsid w:val="63E31B72"/>
    <w:rsid w:val="63E5037A"/>
    <w:rsid w:val="679B7B82"/>
    <w:rsid w:val="68076A48"/>
    <w:rsid w:val="68F11999"/>
    <w:rsid w:val="6ACF5B00"/>
    <w:rsid w:val="6C006BA4"/>
    <w:rsid w:val="6DDD239D"/>
    <w:rsid w:val="6E71771E"/>
    <w:rsid w:val="6F807205"/>
    <w:rsid w:val="6FF92A82"/>
    <w:rsid w:val="716A067C"/>
    <w:rsid w:val="72002F56"/>
    <w:rsid w:val="733D4534"/>
    <w:rsid w:val="73486000"/>
    <w:rsid w:val="73CC4A8A"/>
    <w:rsid w:val="73FFFC60"/>
    <w:rsid w:val="74BC09A5"/>
    <w:rsid w:val="75C34BC5"/>
    <w:rsid w:val="763A0251"/>
    <w:rsid w:val="767C20CE"/>
    <w:rsid w:val="770D6ED7"/>
    <w:rsid w:val="77704880"/>
    <w:rsid w:val="777F291C"/>
    <w:rsid w:val="77E8EC84"/>
    <w:rsid w:val="78972614"/>
    <w:rsid w:val="7B260A66"/>
    <w:rsid w:val="7C8054CD"/>
    <w:rsid w:val="7CB12B12"/>
    <w:rsid w:val="7CE9FB00"/>
    <w:rsid w:val="7D12DF07"/>
    <w:rsid w:val="7F7D9EED"/>
    <w:rsid w:val="7F7E2038"/>
    <w:rsid w:val="7FDA6B83"/>
    <w:rsid w:val="7FDE3802"/>
    <w:rsid w:val="9ADCE4FE"/>
    <w:rsid w:val="9F39CD0B"/>
    <w:rsid w:val="B4BEA482"/>
    <w:rsid w:val="B8FF3B4F"/>
    <w:rsid w:val="BBEF48EA"/>
    <w:rsid w:val="CF36C5A9"/>
    <w:rsid w:val="D673BECF"/>
    <w:rsid w:val="D7FE489E"/>
    <w:rsid w:val="DE7989C9"/>
    <w:rsid w:val="EB2FEB2C"/>
    <w:rsid w:val="EF7D72AB"/>
    <w:rsid w:val="FABBC612"/>
    <w:rsid w:val="FBBB8EC4"/>
    <w:rsid w:val="FBFE998F"/>
    <w:rsid w:val="FF713130"/>
    <w:rsid w:val="FFF73B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footer"/>
    <w:basedOn w:val="1"/>
    <w:link w:val="18"/>
    <w:semiHidden/>
    <w:unhideWhenUsed/>
    <w:qFormat/>
    <w:uiPriority w:val="99"/>
    <w:pPr>
      <w:tabs>
        <w:tab w:val="center" w:pos="4153"/>
        <w:tab w:val="right" w:pos="8306"/>
      </w:tabs>
      <w:snapToGrid w:val="0"/>
      <w:jc w:val="left"/>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Char"/>
    <w:basedOn w:val="12"/>
    <w:link w:val="8"/>
    <w:semiHidden/>
    <w:qFormat/>
    <w:uiPriority w:val="99"/>
    <w:rPr>
      <w:rFonts w:ascii="Times New Roman" w:hAnsi="Times New Roman" w:eastAsia="仿宋_GB2312" w:cs="Times New Roman"/>
      <w:sz w:val="18"/>
      <w:szCs w:val="18"/>
    </w:rPr>
  </w:style>
  <w:style w:type="character" w:customStyle="1" w:styleId="18">
    <w:name w:val="页脚 Char"/>
    <w:basedOn w:val="12"/>
    <w:link w:val="7"/>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6605</Words>
  <Characters>6980</Characters>
  <Lines>37</Lines>
  <Paragraphs>10</Paragraphs>
  <TotalTime>21</TotalTime>
  <ScaleCrop>false</ScaleCrop>
  <LinksUpToDate>false</LinksUpToDate>
  <CharactersWithSpaces>7018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2021-04-09T16:01:00Z</dcterms:created>
  <dc:creator>翘楚</dc:creator>
  <cp:lastModifiedBy>Qxb</cp:lastModifiedBy>
  <cp:lastPrinted>2024-05-22T11:06:00Z</cp:lastPrinted>
  <dcterms:modified xsi:type="dcterms:W3CDTF">2025-03-17T04:54:46Z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F6CD3AEB6C9F4964953110FDE4B6FC5F</vt:lpwstr>
  </property>
  <property fmtid="{D5CDD505-2E9C-101B-9397-08002B2CF9AE}" pid="4" name="KSOTemplateDocerSaveRecord">
    <vt:lpwstr>eyJoZGlkIjoiNjhiMzgzMWJiNDVmMjc4YmZhYzYxZmZlMGEwZTI0MDIiLCJ1c2VySWQiOiIxMDczMzg0NjQwIn0=</vt:lpwstr>
  </property>
</Properties>
</file>