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2088" w:firstLineChars="400"/>
        <w:jc w:val="both"/>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3240" w:firstLineChars="900"/>
        <w:jc w:val="both"/>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0"/>
          <w:szCs w:val="30"/>
        </w:rPr>
      </w:pPr>
      <w:r>
        <w:rPr>
          <w:rFonts w:hint="eastAsia" w:ascii="宋体" w:hAnsi="宋体" w:eastAsia="宋体" w:cs="仿宋_GB2312"/>
          <w:b/>
          <w:bCs/>
          <w:color w:val="000000"/>
          <w:kern w:val="0"/>
          <w:sz w:val="32"/>
          <w:szCs w:val="32"/>
        </w:rPr>
        <w:t>项目名称：</w:t>
      </w:r>
      <w:r>
        <w:rPr>
          <w:rFonts w:hint="eastAsia" w:ascii="宋体" w:hAnsi="宋体" w:eastAsia="宋体" w:cs="仿宋_GB2312"/>
          <w:b/>
          <w:bCs/>
          <w:color w:val="000000"/>
          <w:kern w:val="0"/>
          <w:sz w:val="30"/>
          <w:szCs w:val="30"/>
        </w:rPr>
        <w:t>2023年中央集中彩票公益金支持体育事业专项资金</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实施单位（公章）：</w:t>
      </w:r>
      <w:r>
        <w:rPr>
          <w:rFonts w:hint="default" w:ascii="宋体" w:hAnsi="宋体" w:eastAsia="宋体" w:cs="仿宋_GB2312"/>
          <w:b/>
          <w:bCs/>
          <w:color w:val="000000"/>
          <w:kern w:val="0"/>
          <w:sz w:val="32"/>
          <w:szCs w:val="32"/>
          <w:lang w:eastAsia="zh-CN"/>
        </w:rPr>
        <w:t>新疆巴音郭楞蒙古自治州业余体校</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b/>
          <w:bCs/>
          <w:color w:val="000000"/>
          <w:kern w:val="0"/>
          <w:sz w:val="32"/>
          <w:szCs w:val="32"/>
        </w:rPr>
      </w:pPr>
      <w:r>
        <w:rPr>
          <w:rFonts w:hint="eastAsia" w:ascii="宋体" w:hAnsi="宋体" w:eastAsia="宋体" w:cs="仿宋_GB2312"/>
          <w:b/>
          <w:bCs/>
          <w:color w:val="000000"/>
          <w:kern w:val="0"/>
          <w:sz w:val="32"/>
          <w:szCs w:val="32"/>
        </w:rPr>
        <w:t>主管部门（公章）：</w:t>
      </w:r>
      <w:r>
        <w:rPr>
          <w:rFonts w:hint="default" w:ascii="宋体" w:hAnsi="宋体" w:eastAsia="宋体" w:cs="仿宋_GB2312"/>
          <w:b/>
          <w:bCs/>
          <w:color w:val="000000"/>
          <w:kern w:val="0"/>
          <w:sz w:val="32"/>
          <w:szCs w:val="32"/>
          <w:lang w:eastAsia="zh-CN"/>
        </w:rPr>
        <w:t>巴州文化体育广播电视和旅游局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eastAsia="zh-CN"/>
        </w:rPr>
        <w:t>李存山</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 xml:space="preserve"> 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rPr>
      </w:pPr>
      <w:bookmarkStart w:id="1" w:name="_Toc68703828"/>
      <w:r>
        <w:rPr>
          <w:rFonts w:hint="eastAsia" w:ascii="仿宋_GB2312" w:eastAsia="仿宋_GB2312"/>
          <w:b w:val="0"/>
          <w:bCs w:val="0"/>
          <w:sz w:val="32"/>
          <w:szCs w:val="32"/>
        </w:rPr>
        <w:t>（一）项目概况。</w:t>
      </w:r>
      <w:bookmarkEnd w:id="1"/>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1.项目背景，主要内容及实施情况</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（1）项目背景</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巴州业余体校肩负着贯彻执行《中华人民共和国体育法》、《奥运争光计划纲要》，按照《青少年儿童训练大纲》开展全州中小学生业余训练。</w:t>
      </w:r>
      <w:r>
        <w:rPr>
          <w:rFonts w:hint="eastAsia" w:ascii="Times New Roman" w:hAnsi="Times New Roman" w:eastAsia="仿宋_GB2312" w:cs="Times New Roman"/>
          <w:b w:val="0"/>
          <w:bCs w:val="0"/>
          <w:color w:val="auto"/>
          <w:kern w:val="2"/>
          <w:sz w:val="30"/>
          <w:szCs w:val="24"/>
          <w:lang w:val="en-US" w:eastAsia="zh-CN" w:bidi="ar-SA"/>
        </w:rPr>
        <w:t>提升竞技体育综合实力，丰富体育供给，推动竞技体育发展，加快推进体育强国建设。</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（2）主要内容及实施情况</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主要内容：作为体育后备人才的输送和培养机构，业余体校承担着二线、三线运动队的培养任务，并从中发现、选拔培养优秀运动员，组队代表巴州、代表自治区参加全国和自治区组织的各类体育比赛，协助学校开展各类体育比赛活动；解决运动员日常训练和比赛中，体育装备消耗需求；为保障体校运动员日常体育训练和生活安全，对训练室以及宿舍楼的损耗进行维修。</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实施情况：开展全州中小学生体育训练，组队代表巴州参加自治区组织的篮球、排球、乒乓球、拳击、田径5场锦标赛，协助学校开展各类体育比赛活动；维修（维护）场地3处；补充体育训练器材78件。有效的保障运动员日常训活动有序开展，维护运动员训练场地性能。</w:t>
      </w:r>
    </w:p>
    <w:p>
      <w:pPr>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2.资金投入和使用情况</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（1）资金投入情况：该项目年初预算数20万元，全年预算数20万元，实际总投入20万元，该项目资金已全部落实到位，资金来源为上级专项资金。</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（2）资金使用情况：该项目年初预算数20万元，全年预算数20万元，全年执行数20万元，预算执行率为100%，用于：购置体育器材5万元，设施场地维修维护5万元，参加赛事活动10万元。</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b w:val="0"/>
          <w:bCs w:val="0"/>
          <w:sz w:val="32"/>
          <w:szCs w:val="32"/>
          <w:lang w:val="en-US" w:eastAsia="zh-CN"/>
        </w:rPr>
      </w:pPr>
      <w:bookmarkStart w:id="2" w:name="_Toc68703829"/>
      <w:r>
        <w:rPr>
          <w:rFonts w:hint="eastAsia" w:ascii="仿宋_GB2312" w:eastAsia="仿宋_GB2312"/>
          <w:b w:val="0"/>
          <w:bCs w:val="0"/>
          <w:sz w:val="32"/>
          <w:szCs w:val="32"/>
        </w:rPr>
        <w:t>（二）项目绩效目标</w:t>
      </w:r>
      <w:bookmarkEnd w:id="2"/>
      <w:r>
        <w:rPr>
          <w:rFonts w:hint="eastAsia" w:ascii="仿宋_GB2312" w:eastAsia="仿宋_GB2312"/>
          <w:b w:val="0"/>
          <w:bCs w:val="0"/>
          <w:color w:val="000000" w:themeColor="text1"/>
          <w:sz w:val="32"/>
          <w:szCs w:val="32"/>
          <w:lang w:eastAsia="zh-CN"/>
        </w:rPr>
        <w:t>，</w:t>
      </w:r>
      <w:r>
        <w:rPr>
          <w:rFonts w:hint="eastAsia"/>
          <w:color w:val="000000" w:themeColor="text1"/>
          <w:sz w:val="32"/>
          <w:szCs w:val="32"/>
        </w:rPr>
        <w:t>包括总体目标和阶段性目标。</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总体目标：总任务：贯彻落实好《体育强国建设纲要》，提升竞技体育综合实力，丰富体育供给，推动竞技体育发展，加快推进体育强国建设。总产出：按照《青少年儿童训练大纲》开展全州中小学生业余训练，组队代表巴州、代表自治区参加全国和自治区组织的各类体育比赛预计不少于4场，协助学校开展各类体育比赛活动。保障运动员日常训活动有序开展，维护运动员训练场地性能，维修维护预计3处，补充体育器材不少于50件。总效益：促进青少年体育事业的发展，培养出高水平竞技体育后备人才。保证服务对象满意度大于90%。</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2.阶段性目标：</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目标1：相关负责人对训练场地、</w:t>
      </w:r>
      <w:r>
        <w:rPr>
          <w:rFonts w:hint="eastAsia" w:ascii="Times New Roman" w:hAnsi="Times New Roman" w:eastAsia="仿宋_GB2312" w:cs="Times New Roman"/>
          <w:b w:val="0"/>
          <w:bCs w:val="0"/>
          <w:color w:val="auto"/>
          <w:kern w:val="2"/>
          <w:sz w:val="30"/>
          <w:szCs w:val="24"/>
          <w:lang w:val="en-US" w:eastAsia="zh-CN" w:bidi="ar-SA"/>
        </w:rPr>
        <w:t>宿舍楼、办公</w:t>
      </w:r>
      <w:r>
        <w:rPr>
          <w:rFonts w:hint="default" w:ascii="Times New Roman" w:hAnsi="Times New Roman" w:eastAsia="仿宋_GB2312" w:cs="Times New Roman"/>
          <w:b w:val="0"/>
          <w:bCs w:val="0"/>
          <w:color w:val="auto"/>
          <w:kern w:val="2"/>
          <w:sz w:val="30"/>
          <w:szCs w:val="24"/>
          <w:lang w:val="en-US" w:eastAsia="zh-CN" w:bidi="ar-SA"/>
        </w:rPr>
        <w:t>楼需要零星维修的地点进行统计上报</w:t>
      </w:r>
      <w:r>
        <w:rPr>
          <w:rFonts w:hint="eastAsia" w:ascii="Times New Roman" w:hAnsi="Times New Roman" w:eastAsia="仿宋_GB2312" w:cs="Times New Roman"/>
          <w:b w:val="0"/>
          <w:bCs w:val="0"/>
          <w:color w:val="auto"/>
          <w:kern w:val="2"/>
          <w:sz w:val="30"/>
          <w:szCs w:val="24"/>
          <w:lang w:val="en-US" w:eastAsia="zh-CN" w:bidi="ar-SA"/>
        </w:rPr>
        <w:t>；相关队伍根据赛事通知向校委会提出参赛申请；各队伍根据实际训练工作需要向校委会提出购置体育训练耗材申请。</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目标2：对零星维修的项目进行资金测算，经</w:t>
      </w:r>
      <w:r>
        <w:rPr>
          <w:rFonts w:hint="eastAsia" w:ascii="Times New Roman" w:hAnsi="Times New Roman" w:eastAsia="仿宋_GB2312" w:cs="Times New Roman"/>
          <w:b w:val="0"/>
          <w:bCs w:val="0"/>
          <w:color w:val="auto"/>
          <w:kern w:val="2"/>
          <w:sz w:val="30"/>
          <w:szCs w:val="24"/>
          <w:lang w:val="en-US" w:eastAsia="zh-CN" w:bidi="ar-SA"/>
        </w:rPr>
        <w:t>校委会</w:t>
      </w:r>
      <w:r>
        <w:rPr>
          <w:rFonts w:hint="default" w:ascii="Times New Roman" w:hAnsi="Times New Roman" w:eastAsia="仿宋_GB2312" w:cs="Times New Roman"/>
          <w:b w:val="0"/>
          <w:bCs w:val="0"/>
          <w:color w:val="auto"/>
          <w:kern w:val="2"/>
          <w:sz w:val="30"/>
          <w:szCs w:val="24"/>
          <w:lang w:val="en-US" w:eastAsia="zh-CN" w:bidi="ar-SA"/>
        </w:rPr>
        <w:t>研究决定后按照政府采购制度及要求开展</w:t>
      </w:r>
      <w:r>
        <w:rPr>
          <w:rFonts w:hint="eastAsia" w:ascii="Times New Roman" w:hAnsi="Times New Roman" w:eastAsia="仿宋_GB2312" w:cs="Times New Roman"/>
          <w:b w:val="0"/>
          <w:bCs w:val="0"/>
          <w:color w:val="auto"/>
          <w:kern w:val="2"/>
          <w:sz w:val="30"/>
          <w:szCs w:val="24"/>
          <w:lang w:val="en-US" w:eastAsia="zh-CN" w:bidi="ar-SA"/>
        </w:rPr>
        <w:t>3处场地的</w:t>
      </w:r>
      <w:r>
        <w:rPr>
          <w:rFonts w:hint="default" w:ascii="Times New Roman" w:hAnsi="Times New Roman" w:eastAsia="仿宋_GB2312" w:cs="Times New Roman"/>
          <w:b w:val="0"/>
          <w:bCs w:val="0"/>
          <w:color w:val="auto"/>
          <w:kern w:val="2"/>
          <w:sz w:val="30"/>
          <w:szCs w:val="24"/>
          <w:lang w:val="en-US" w:eastAsia="zh-CN" w:bidi="ar-SA"/>
        </w:rPr>
        <w:t>零星维修工程</w:t>
      </w:r>
      <w:r>
        <w:rPr>
          <w:rFonts w:hint="eastAsia" w:ascii="Times New Roman" w:hAnsi="Times New Roman" w:eastAsia="仿宋_GB2312" w:cs="Times New Roman"/>
          <w:b w:val="0"/>
          <w:bCs w:val="0"/>
          <w:color w:val="auto"/>
          <w:kern w:val="2"/>
          <w:sz w:val="30"/>
          <w:szCs w:val="24"/>
          <w:lang w:val="en-US" w:eastAsia="zh-CN" w:bidi="ar-SA"/>
        </w:rPr>
        <w:t>；5支运动队伍通过参赛申请并提交各自的参赛预算，后续根据财务规章制度进行报销；经校委会研究决定按照政府采购制度购置了78件体育训练耗材，教练员签字领用。</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目标3：在维修结束后，由专人和施工人员共同验收，必须保证验收百分之百合格</w:t>
      </w:r>
      <w:r>
        <w:rPr>
          <w:rFonts w:hint="eastAsia" w:ascii="Times New Roman" w:hAnsi="Times New Roman" w:eastAsia="仿宋_GB2312" w:cs="Times New Roman"/>
          <w:b w:val="0"/>
          <w:bCs w:val="0"/>
          <w:color w:val="auto"/>
          <w:kern w:val="2"/>
          <w:sz w:val="30"/>
          <w:szCs w:val="24"/>
          <w:lang w:val="en-US" w:eastAsia="zh-CN" w:bidi="ar-SA"/>
        </w:rPr>
        <w:t>，然</w:t>
      </w:r>
      <w:r>
        <w:rPr>
          <w:rFonts w:hint="default" w:ascii="Times New Roman" w:hAnsi="Times New Roman" w:eastAsia="仿宋_GB2312" w:cs="Times New Roman"/>
          <w:b w:val="0"/>
          <w:bCs w:val="0"/>
          <w:color w:val="auto"/>
          <w:kern w:val="2"/>
          <w:sz w:val="30"/>
          <w:szCs w:val="24"/>
          <w:lang w:val="en-US" w:eastAsia="zh-CN" w:bidi="ar-SA"/>
        </w:rPr>
        <w:t>后按照结算数进行最后尾款的履约</w:t>
      </w:r>
      <w:r>
        <w:rPr>
          <w:rFonts w:hint="eastAsia" w:ascii="Times New Roman" w:hAnsi="Times New Roman" w:eastAsia="仿宋_GB2312" w:cs="Times New Roman"/>
          <w:b w:val="0"/>
          <w:bCs w:val="0"/>
          <w:color w:val="auto"/>
          <w:kern w:val="2"/>
          <w:sz w:val="30"/>
          <w:szCs w:val="24"/>
          <w:lang w:val="en-US" w:eastAsia="zh-CN" w:bidi="ar-SA"/>
        </w:rPr>
        <w:t>，</w:t>
      </w:r>
      <w:r>
        <w:rPr>
          <w:rFonts w:hint="default" w:ascii="Times New Roman" w:hAnsi="Times New Roman" w:eastAsia="仿宋_GB2312" w:cs="Times New Roman"/>
          <w:b w:val="0"/>
          <w:bCs w:val="0"/>
          <w:color w:val="auto"/>
          <w:kern w:val="2"/>
          <w:sz w:val="30"/>
          <w:szCs w:val="24"/>
          <w:lang w:val="en-US" w:eastAsia="zh-CN" w:bidi="ar-SA"/>
        </w:rPr>
        <w:t>最大效率的</w:t>
      </w:r>
      <w:r>
        <w:rPr>
          <w:rFonts w:hint="eastAsia" w:ascii="Times New Roman" w:hAnsi="Times New Roman" w:eastAsia="仿宋_GB2312" w:cs="Times New Roman"/>
          <w:b w:val="0"/>
          <w:bCs w:val="0"/>
          <w:color w:val="auto"/>
          <w:kern w:val="2"/>
          <w:sz w:val="30"/>
          <w:szCs w:val="24"/>
          <w:lang w:val="en-US" w:eastAsia="zh-CN" w:bidi="ar-SA"/>
        </w:rPr>
        <w:t>提升</w:t>
      </w:r>
      <w:r>
        <w:rPr>
          <w:rFonts w:hint="default" w:ascii="Times New Roman" w:hAnsi="Times New Roman" w:eastAsia="仿宋_GB2312" w:cs="Times New Roman"/>
          <w:b w:val="0"/>
          <w:bCs w:val="0"/>
          <w:color w:val="auto"/>
          <w:kern w:val="2"/>
          <w:sz w:val="30"/>
          <w:szCs w:val="24"/>
          <w:lang w:val="en-US" w:eastAsia="zh-CN" w:bidi="ar-SA"/>
        </w:rPr>
        <w:t>运动员的训练场地性能以及生活环境的安全</w:t>
      </w:r>
      <w:r>
        <w:rPr>
          <w:rFonts w:hint="eastAsia" w:ascii="Times New Roman" w:hAnsi="Times New Roman" w:eastAsia="仿宋_GB2312" w:cs="Times New Roman"/>
          <w:b w:val="0"/>
          <w:bCs w:val="0"/>
          <w:color w:val="auto"/>
          <w:kern w:val="2"/>
          <w:sz w:val="30"/>
          <w:szCs w:val="24"/>
          <w:lang w:val="en-US" w:eastAsia="zh-CN" w:bidi="ar-SA"/>
        </w:rPr>
        <w:t>；每场比赛结束后，在规定时间内合理合规的进行比赛费用的报销，满足每场比赛后勤保障；由器材管理人员进行验收入库，在后续使用过程中做好监督管理工作，有效的开展运动员的日常训工作。</w:t>
      </w:r>
      <w:bookmarkStart w:id="3" w:name="_Toc68703830"/>
    </w:p>
    <w:p>
      <w:pPr>
        <w:pStyle w:val="9"/>
        <w:rPr>
          <w:rFonts w:hint="eastAsia"/>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1.绩效评价目的：</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通过绩效评价，对项目资金的经济性、效率性和效益性进行客观、公正的评价，了解和掌握</w:t>
      </w:r>
      <w:r>
        <w:rPr>
          <w:rFonts w:hint="eastAsia" w:ascii="Times New Roman" w:hAnsi="Times New Roman" w:eastAsia="仿宋_GB2312" w:cs="Times New Roman"/>
          <w:b w:val="0"/>
          <w:bCs w:val="0"/>
          <w:color w:val="auto"/>
          <w:kern w:val="2"/>
          <w:sz w:val="30"/>
          <w:szCs w:val="24"/>
          <w:lang w:val="en-US" w:eastAsia="zh-CN" w:bidi="ar-SA"/>
        </w:rPr>
        <w:t>2023年中央集中彩票公益金支持体育事业专项资金的具体情况</w:t>
      </w:r>
      <w:r>
        <w:rPr>
          <w:rFonts w:hint="default" w:ascii="Times New Roman" w:hAnsi="Times New Roman" w:eastAsia="仿宋_GB2312" w:cs="Times New Roman"/>
          <w:b w:val="0"/>
          <w:bCs w:val="0"/>
          <w:color w:val="auto"/>
          <w:kern w:val="2"/>
          <w:sz w:val="30"/>
          <w:szCs w:val="24"/>
          <w:lang w:val="en-US" w:eastAsia="zh-CN" w:bidi="ar-SA"/>
        </w:rPr>
        <w:t>，运用科学、合理的绩效评价指标、评价标准、评价方法去评价该项目资金安排的科学性、合理性、规范性和资金的使用成效，便于我校及时总结项目管理经验，完善项目管理办法，提高项目管理水平和资金使用效益，促使我校在绩效评价中发现项目管理是否存在问题，如果存在认真加以整改，及时调整和完善单位的工作计划和绩效目标并加强项目管理，提高管理水平，同时为项目后续资金投入、分配和管理提供决策依据。</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2.绩效评价对象：2023年中央集中彩票公益金支持体育事业专项资金</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3.绩效评价范围：</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2023年中央集中彩票公益金支持体育事业专项资金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1.绩效评价原则</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本次项目绩效评价遵循以下基本原则：</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（一）科学公正。本次项目支出绩效评价运用科学合理的方法，按照规范的程序，对项目绩效进行客观、公正的反映。</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（二）统筹兼顾。本次项目支出绩效评价由本单位自主实施，即“谁支出、谁自评”。</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（三）激励约束。本次项目支出绩效评价结果与预算安排、政策调整、改进管理实质性挂钩，体现奖优罚劣和激励相容导向，有效要安排、低效要压减、无效要问责。</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（四）公开透明。本次项目支出绩效评价结果已依法依规公开在巴州人民政府</w:t>
      </w:r>
      <w:r>
        <w:rPr>
          <w:rFonts w:hint="eastAsia" w:ascii="Times New Roman" w:hAnsi="Times New Roman" w:eastAsia="仿宋_GB2312" w:cs="Times New Roman"/>
          <w:b w:val="0"/>
          <w:bCs w:val="0"/>
          <w:color w:val="auto"/>
          <w:kern w:val="2"/>
          <w:sz w:val="30"/>
          <w:szCs w:val="24"/>
          <w:lang w:val="en-US" w:eastAsia="zh-CN" w:bidi="ar-SA"/>
        </w:rPr>
        <w:t>网站上，并自觉接受社会监督。</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2、评价指标体系（附表说明）</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绩效评价框架是开展绩效评价的核心。绩效评价框架包括评价准则、关键评价问题、评价指标、数据来源、数据收集方法等。指标体系建立过程如下：</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（1）确定评价指标</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（2）确定权重</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确定各个指标相对于项目总体绩效的权重分值。在绩效评价指标体系中，项目决策权重为20分，项目过程权重为20分，项目产出权重为40分，项目效益权重为20分。</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（3）确定指标标准值</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指标标准值是绩效评价指标的尺度，既要反映同类项目的先进水平，又要符合项目的实际绩效水平。</w:t>
      </w:r>
      <w:r>
        <w:rPr>
          <w:rFonts w:hint="eastAsia" w:ascii="Times New Roman" w:hAnsi="Times New Roman" w:eastAsia="仿宋_GB2312" w:cs="Times New Roman"/>
          <w:b w:val="0"/>
          <w:bCs w:val="0"/>
          <w:color w:val="auto"/>
          <w:kern w:val="2"/>
          <w:sz w:val="30"/>
          <w:szCs w:val="24"/>
          <w:lang w:val="en-US" w:eastAsia="zh-CN" w:bidi="ar-SA"/>
        </w:rPr>
        <w:t>2023年中央集中彩票公益金支持体育事业专项资金</w:t>
      </w:r>
      <w:r>
        <w:rPr>
          <w:rFonts w:hint="default" w:ascii="Times New Roman" w:hAnsi="Times New Roman" w:eastAsia="仿宋_GB2312" w:cs="Times New Roman"/>
          <w:b w:val="0"/>
          <w:bCs w:val="0"/>
          <w:color w:val="auto"/>
          <w:kern w:val="2"/>
          <w:sz w:val="30"/>
          <w:szCs w:val="24"/>
          <w:lang w:val="en-US" w:eastAsia="zh-CN" w:bidi="ar-SA"/>
        </w:rPr>
        <w:t>具体采用计划标准等确定此次绩效评价指标标准值。</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绩效评价从项目决策、项目过程、项目产出、项目效益四个维度进行评价。评价对象为项目目标实施情况，评价核心为资金的支出完成情况和项目的产出效益。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本次评价指标中，既有定性指标又有定量指标，各类指标因考核内容不同和客观标准不同存在较大差异，因此核定具体指标时采用了不同方法，具体评价方法如下：成本效益分析法</w:t>
      </w:r>
      <w:r>
        <w:rPr>
          <w:rFonts w:hint="eastAsia" w:cs="Times New Roman"/>
          <w:b w:val="0"/>
          <w:bCs w:val="0"/>
          <w:color w:val="auto"/>
          <w:kern w:val="2"/>
          <w:sz w:val="30"/>
          <w:szCs w:val="24"/>
          <w:lang w:val="en-US" w:eastAsia="zh-CN" w:bidi="ar-SA"/>
        </w:rPr>
        <w:t>，</w:t>
      </w:r>
      <w:r>
        <w:rPr>
          <w:rFonts w:hint="default" w:ascii="Times New Roman" w:hAnsi="Times New Roman" w:cs="Times New Roman"/>
          <w:lang w:eastAsia="zh-CN"/>
        </w:rPr>
        <w:t>原因是：我单位针对该项目将决策、过程、产出及效益进行关联性分析，项目的实施保障运动员日常</w:t>
      </w:r>
      <w:r>
        <w:rPr>
          <w:rFonts w:hint="eastAsia" w:ascii="Times New Roman" w:hAnsi="Times New Roman" w:cs="Times New Roman"/>
          <w:lang w:eastAsia="zh-CN"/>
        </w:rPr>
        <w:t>比赛</w:t>
      </w:r>
      <w:r>
        <w:rPr>
          <w:rFonts w:hint="default" w:ascii="Times New Roman" w:hAnsi="Times New Roman" w:cs="Times New Roman"/>
          <w:lang w:eastAsia="zh-CN"/>
        </w:rPr>
        <w:t>活动有序开展，维护运动员训练场地性能，</w:t>
      </w:r>
      <w:r>
        <w:rPr>
          <w:rFonts w:hint="eastAsia" w:ascii="Times New Roman" w:hAnsi="Times New Roman" w:cs="Times New Roman"/>
          <w:lang w:eastAsia="zh-CN"/>
        </w:rPr>
        <w:t>补充了体育训练器材，</w:t>
      </w:r>
      <w:r>
        <w:rPr>
          <w:rFonts w:hint="default" w:ascii="Times New Roman" w:hAnsi="Times New Roman" w:cs="Times New Roman"/>
          <w:lang w:eastAsia="zh-CN"/>
        </w:rPr>
        <w:t>更好的促进青少年体育事业的发展，培养和输送更多优秀的运动员。</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4.评价标准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绩效评价标准通常包括计划标准、行业标准、历史标准等，用于对绩效指标完成情况进行比较、分析、评价。本次评价主要采用了计划标准。</w:t>
      </w:r>
    </w:p>
    <w:p>
      <w:pPr>
        <w:pStyle w:val="9"/>
        <w:rPr>
          <w:rFonts w:hint="default"/>
          <w:lang w:val="en-US" w:eastAsia="zh-CN"/>
        </w:rPr>
      </w:pP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bookmarkStart w:id="7" w:name="_Toc68703834"/>
      <w:r>
        <w:rPr>
          <w:rFonts w:hint="eastAsia" w:ascii="Times New Roman" w:hAnsi="Times New Roman" w:cs="Times New Roman"/>
          <w:color w:val="auto"/>
          <w:lang w:val="en-US" w:eastAsia="zh-CN"/>
        </w:rPr>
        <w:t>1.前期准备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zh-CN" w:eastAsia="zh-CN"/>
        </w:rPr>
        <w:t>评价组通过前期调研</w:t>
      </w:r>
      <w:r>
        <w:rPr>
          <w:rFonts w:hint="default" w:ascii="Times New Roman" w:hAnsi="Times New Roman" w:cs="Times New Roman"/>
          <w:color w:val="auto"/>
          <w:lang w:val="en-US" w:eastAsia="zh-CN"/>
        </w:rPr>
        <w:t>确定绩效评价对象和范围，</w:t>
      </w:r>
      <w:r>
        <w:rPr>
          <w:rFonts w:hint="default" w:ascii="Times New Roman" w:hAnsi="Times New Roman" w:cs="Times New Roman"/>
          <w:color w:val="auto"/>
          <w:lang w:val="zh-CN" w:eastAsia="zh-CN"/>
        </w:rPr>
        <w:t>确定了评价的目的、方法以及评价的原则，根据项目的内容和特征制定了评价指标体系及评价标准以及评价实施方案，修正并确定所需资料清单，最终确定</w:t>
      </w:r>
      <w:r>
        <w:rPr>
          <w:rFonts w:hint="default" w:ascii="Times New Roman" w:hAnsi="Times New Roman" w:cs="Times New Roman"/>
          <w:color w:val="auto"/>
          <w:lang w:val="en-US" w:eastAsia="zh-CN"/>
        </w:rPr>
        <w:t>绩效评价工作方案</w:t>
      </w:r>
      <w:r>
        <w:rPr>
          <w:rFonts w:hint="eastAsia" w:ascii="Times New Roman" w:hAnsi="Times New Roman" w:cs="Times New Roman"/>
          <w:color w:val="auto"/>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2.组织实施</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评价工作进入实施阶段，评价组收集绩效评价相关数据资料，进行现场调研；并与项目实施负责人沟通，了解资金的内容、操作流程、管理机制、资金使用方向等情况，分析形成初步结论。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3.分析评价</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评价组按照绩效评价的原则和规范，对取得的资料进行审查核实，对采集的数据进行分析，按照绩效评价指标评分表逐项进行打分、分析，汇总各方评价结果，综合分析并形成评价结论。</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1.综合评价情况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本项目严格按照科学公正、统筹兼顾、激励约束、公开透明的绩效评价原则，采用</w:t>
      </w:r>
      <w:r>
        <w:rPr>
          <w:rFonts w:hint="default" w:ascii="Times New Roman" w:hAnsi="Times New Roman" w:cs="Times New Roman"/>
          <w:color w:val="auto"/>
          <w:lang w:val="en-US" w:eastAsia="zh-CN"/>
        </w:rPr>
        <w:t>成本效益分析法</w:t>
      </w:r>
      <w:r>
        <w:rPr>
          <w:rFonts w:hint="eastAsia" w:ascii="Times New Roman" w:hAnsi="Times New Roman" w:cs="Times New Roman"/>
          <w:color w:val="auto"/>
          <w:lang w:val="en-US" w:eastAsia="zh-CN"/>
        </w:rPr>
        <w:t>，坚持计划标准对本项目的立项、绩效目标、资金投入、资金管理、组织实施、产出数量、产出质量、产出时效、产出成本、项目效益进行了综合评价。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bookmarkStart w:id="9" w:name="_Toc68703836"/>
      <w:r>
        <w:rPr>
          <w:rFonts w:hint="eastAsia" w:ascii="Times New Roman" w:hAnsi="Times New Roman" w:eastAsia="仿宋_GB2312" w:cs="Times New Roman"/>
          <w:b w:val="0"/>
          <w:bCs w:val="0"/>
          <w:color w:val="auto"/>
          <w:kern w:val="2"/>
          <w:sz w:val="30"/>
          <w:szCs w:val="24"/>
          <w:lang w:val="en-US" w:eastAsia="zh-CN" w:bidi="ar-SA"/>
        </w:rPr>
        <w:t>2.评价结论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具体打分情况详见：附件1综合评分表。</w:t>
      </w:r>
    </w:p>
    <w:p>
      <w:pPr>
        <w:pStyle w:val="2"/>
        <w:rPr>
          <w:rFonts w:hint="eastAsia" w:ascii="Times New Roman" w:hAnsi="Times New Roman" w:cs="Times New Roman"/>
          <w:color w:val="auto"/>
          <w:lang w:val="en-US" w:eastAsia="zh-CN"/>
        </w:rPr>
      </w:pPr>
    </w:p>
    <w:p>
      <w:pPr>
        <w:rPr>
          <w:rFonts w:hint="eastAsia" w:ascii="Times New Roman" w:hAnsi="Times New Roman" w:cs="Times New Roman"/>
          <w:color w:val="auto"/>
          <w:lang w:val="en-US" w:eastAsia="zh-CN"/>
        </w:rPr>
      </w:pPr>
    </w:p>
    <w:p>
      <w:pPr>
        <w:pStyle w:val="2"/>
        <w:rPr>
          <w:rFonts w:hint="eastAsia"/>
          <w:lang w:val="en-US" w:eastAsia="zh-CN"/>
        </w:rPr>
      </w:pPr>
    </w:p>
    <w:p>
      <w:pPr>
        <w:pageBreakBefore w:val="0"/>
        <w:kinsoku/>
        <w:wordWrap/>
        <w:overflowPunct/>
        <w:topLinePunct w:val="0"/>
        <w:autoSpaceDE/>
        <w:autoSpaceDN/>
        <w:bidi w:val="0"/>
        <w:adjustRightInd/>
        <w:snapToGrid/>
        <w:spacing w:line="560" w:lineRule="exact"/>
        <w:ind w:firstLine="560" w:firstLineChars="200"/>
        <w:jc w:val="center"/>
        <w:textAlignment w:val="auto"/>
        <w:rPr>
          <w:color w:val="auto"/>
          <w:sz w:val="28"/>
          <w:szCs w:val="28"/>
        </w:rPr>
      </w:pPr>
      <w:r>
        <w:rPr>
          <w:rFonts w:hint="eastAsia" w:ascii="Times New Roman" w:hAnsi="Times New Roman" w:cs="Times New Roman"/>
          <w:color w:val="auto"/>
          <w:sz w:val="28"/>
          <w:szCs w:val="28"/>
          <w:lang w:val="en-US" w:eastAsia="zh-CN"/>
        </w:rPr>
        <w:t>2023年中央集中彩票公益金支持体育事业专项资金</w:t>
      </w:r>
      <w:r>
        <w:rPr>
          <w:rFonts w:hint="eastAsia"/>
          <w:color w:val="auto"/>
          <w:sz w:val="28"/>
          <w:szCs w:val="28"/>
        </w:rPr>
        <w:t>项目评价得分情况</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1104" w:firstLineChars="500"/>
              <w:jc w:val="both"/>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63" w:firstLineChars="300"/>
              <w:jc w:val="both"/>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663" w:firstLineChars="300"/>
              <w:jc w:val="both"/>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1100" w:firstLineChars="500"/>
              <w:jc w:val="both"/>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1100" w:firstLineChars="500"/>
              <w:jc w:val="both"/>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1100" w:firstLineChars="500"/>
              <w:jc w:val="both"/>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1100" w:firstLineChars="500"/>
              <w:jc w:val="both"/>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1325" w:firstLineChars="600"/>
              <w:jc w:val="both"/>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ascii="Times New Roman" w:hAnsi="Times New Roman" w:eastAsia="仿宋_GB2312" w:cs="Times New Roman"/>
                <w:b/>
                <w:bCs/>
                <w:color w:val="000000"/>
                <w:kern w:val="2"/>
                <w:sz w:val="22"/>
                <w:szCs w:val="24"/>
                <w:lang w:val="en-US" w:eastAsia="zh-CN" w:bidi="ar-SA"/>
              </w:rPr>
            </w:pPr>
            <w:r>
              <w:rPr>
                <w:rFonts w:hint="eastAsia"/>
                <w:b/>
                <w:bCs/>
                <w:color w:val="000000"/>
                <w:sz w:val="22"/>
                <w:lang w:val="en-US" w:eastAsia="zh-CN"/>
              </w:rPr>
              <w:t>100</w:t>
            </w:r>
          </w:p>
        </w:tc>
      </w:tr>
    </w:tbl>
    <w:p>
      <w:pPr>
        <w:pStyle w:val="11"/>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项目立项依据《关于提前下达2023年中央集中彩票公益金支持体育事业专项资金预算的通知》</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项目申请、设立过程符合相关要求，</w:t>
      </w:r>
      <w:r>
        <w:rPr>
          <w:rFonts w:hint="eastAsia" w:ascii="Times New Roman" w:hAnsi="Times New Roman" w:cs="Times New Roman"/>
          <w:color w:val="auto"/>
          <w:lang w:val="en-US" w:eastAsia="zh-Hans"/>
        </w:rPr>
        <w:t>严格按照审批流程准备符合要求的文件、材料；</w:t>
      </w:r>
      <w:r>
        <w:rPr>
          <w:rFonts w:hint="eastAsia" w:ascii="Times New Roman" w:hAnsi="Times New Roman" w:cs="Times New Roman"/>
          <w:color w:val="auto"/>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2023年中央集中彩票公益金支持体育事业专项资金项目设立了项目绩效目标，与零星维修、购置体育耗材、参加赛事活动具有相关性，项目的预期产出效益和效果也均能符合正常的业绩水平，并且与预算确定的项目投资额或资金量相匹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bookmarkStart w:id="12" w:name="_Hlk68699917"/>
      <w:r>
        <w:rPr>
          <w:rFonts w:hint="eastAsia" w:ascii="Times New Roman" w:hAnsi="Times New Roman" w:cs="Times New Roman"/>
          <w:color w:val="auto"/>
          <w:lang w:val="en-US" w:eastAsia="zh-CN"/>
        </w:rPr>
        <w:t>2023年中央集中彩票公益金支持体育事业专项资金项目将项目绩效目标细化分解为具体的绩效指标，一级指标共4条，二级指标共</w:t>
      </w:r>
      <w:r>
        <w:rPr>
          <w:rFonts w:hint="eastAsia" w:cs="Times New Roman"/>
          <w:color w:val="auto"/>
          <w:lang w:val="en-US" w:eastAsia="zh-CN"/>
        </w:rPr>
        <w:t>6</w:t>
      </w:r>
      <w:r>
        <w:rPr>
          <w:rFonts w:hint="eastAsia" w:ascii="Times New Roman" w:hAnsi="Times New Roman" w:cs="Times New Roman"/>
          <w:color w:val="auto"/>
          <w:lang w:val="en-US" w:eastAsia="zh-CN"/>
        </w:rPr>
        <w:t>条，三级指标共15条，其中量化指标条数共13条，所有绩效指标均通过清晰、可衡量的指标值予以体现，并且做到了与项目目标任务数或计划数相对应。</w:t>
      </w:r>
      <w:bookmarkEnd w:id="12"/>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该项目预算</w:t>
      </w:r>
      <w:r>
        <w:rPr>
          <w:rFonts w:hint="eastAsia" w:cs="Times New Roman"/>
          <w:color w:val="auto"/>
          <w:lang w:val="en-US" w:eastAsia="zh-CN"/>
        </w:rPr>
        <w:t>根据我校实际工作需要</w:t>
      </w:r>
      <w:r>
        <w:rPr>
          <w:rFonts w:hint="default" w:ascii="Times New Roman" w:hAnsi="Times New Roman" w:cs="Times New Roman"/>
          <w:color w:val="auto"/>
          <w:lang w:val="en-US" w:eastAsia="zh-CN"/>
        </w:rPr>
        <w:t>编制合理，经过科学论证，预算内容与项目内容匹配，</w:t>
      </w:r>
      <w:r>
        <w:rPr>
          <w:rFonts w:hint="eastAsia" w:cs="Times New Roman"/>
          <w:color w:val="auto"/>
          <w:lang w:val="en-US" w:eastAsia="zh-CN"/>
        </w:rPr>
        <w:t>根据工作计划确定</w:t>
      </w:r>
      <w:r>
        <w:rPr>
          <w:rFonts w:hint="default" w:ascii="Times New Roman" w:hAnsi="Times New Roman" w:cs="Times New Roman"/>
          <w:color w:val="auto"/>
          <w:lang w:val="en-US" w:eastAsia="zh-CN"/>
        </w:rPr>
        <w:t>预算额度测算</w:t>
      </w:r>
      <w:r>
        <w:rPr>
          <w:rFonts w:hint="eastAsia" w:cs="Times New Roman"/>
          <w:color w:val="auto"/>
          <w:lang w:val="en-US" w:eastAsia="zh-CN"/>
        </w:rPr>
        <w:t>，预算</w:t>
      </w:r>
      <w:r>
        <w:rPr>
          <w:rFonts w:hint="default" w:ascii="Times New Roman" w:hAnsi="Times New Roman" w:cs="Times New Roman"/>
          <w:color w:val="auto"/>
          <w:lang w:val="en-US" w:eastAsia="zh-CN"/>
        </w:rPr>
        <w:t>依据充分，按照标准编制，预算确定的项目投资金量与工作任务相匹配。</w:t>
      </w:r>
    </w:p>
    <w:p>
      <w:pPr>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default" w:ascii="Times New Roman" w:hAnsi="Times New Roman" w:cs="Times New Roman"/>
          <w:color w:val="auto"/>
          <w:lang w:val="en-US" w:eastAsia="zh-CN"/>
        </w:rPr>
        <w:t>预算资金分配</w:t>
      </w:r>
      <w:r>
        <w:rPr>
          <w:rFonts w:hint="eastAsia" w:ascii="Times New Roman" w:hAnsi="Times New Roman" w:cs="Times New Roman"/>
          <w:color w:val="auto"/>
          <w:lang w:val="en-US" w:eastAsia="zh-CN"/>
        </w:rPr>
        <w:t>20</w:t>
      </w:r>
      <w:r>
        <w:rPr>
          <w:rFonts w:hint="default" w:ascii="Times New Roman" w:hAnsi="Times New Roman" w:cs="Times New Roman"/>
          <w:color w:val="auto"/>
          <w:lang w:val="en-US" w:eastAsia="zh-CN"/>
        </w:rPr>
        <w:t>万元，</w:t>
      </w:r>
      <w:r>
        <w:rPr>
          <w:rFonts w:hint="eastAsia" w:ascii="Times New Roman" w:hAnsi="Times New Roman" w:cs="Times New Roman"/>
          <w:color w:val="auto"/>
          <w:lang w:val="en-US" w:eastAsia="zh-CN"/>
        </w:rPr>
        <w:t>其中：购置体育器材5万元，设施场地维修维护5万元，参加赛事活动10万元。</w:t>
      </w:r>
      <w:r>
        <w:rPr>
          <w:rFonts w:hint="default" w:ascii="Times New Roman" w:hAnsi="Times New Roman" w:cs="Times New Roman"/>
          <w:color w:val="auto"/>
          <w:lang w:val="en-US" w:eastAsia="zh-CN"/>
        </w:rPr>
        <w:t>预算资金分配依据充分，资金分配额度合理，与我</w:t>
      </w:r>
      <w:r>
        <w:rPr>
          <w:rFonts w:hint="eastAsia" w:ascii="Times New Roman" w:hAnsi="Times New Roman" w:cs="Times New Roman"/>
          <w:color w:val="auto"/>
          <w:lang w:val="en-US" w:eastAsia="zh-CN"/>
        </w:rPr>
        <w:t>校</w:t>
      </w:r>
      <w:r>
        <w:rPr>
          <w:rFonts w:hint="default" w:ascii="Times New Roman" w:hAnsi="Times New Roman" w:cs="Times New Roman"/>
          <w:color w:val="auto"/>
          <w:lang w:val="en-US" w:eastAsia="zh-CN"/>
        </w:rPr>
        <w:t>实际相适应。</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预算资金20万元，实际到位资金20万元，资金到位率100%。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年初预算数</w:t>
      </w:r>
      <w:r>
        <w:rPr>
          <w:rFonts w:hint="eastAsia"/>
          <w:color w:val="auto"/>
          <w:lang w:val="en-US" w:eastAsia="zh-CN"/>
        </w:rPr>
        <w:t>20</w:t>
      </w:r>
      <w:r>
        <w:rPr>
          <w:rFonts w:hint="eastAsia"/>
          <w:color w:val="auto"/>
        </w:rPr>
        <w:t>万元，全年预算数</w:t>
      </w:r>
      <w:r>
        <w:rPr>
          <w:rFonts w:hint="eastAsia"/>
          <w:color w:val="auto"/>
          <w:lang w:val="en-US" w:eastAsia="zh-CN"/>
        </w:rPr>
        <w:t>20</w:t>
      </w:r>
      <w:r>
        <w:rPr>
          <w:rFonts w:hint="eastAsia"/>
          <w:color w:val="auto"/>
        </w:rPr>
        <w:t>万元，全年执行数</w:t>
      </w:r>
      <w:r>
        <w:rPr>
          <w:rFonts w:hint="eastAsia"/>
          <w:color w:val="auto"/>
          <w:lang w:val="en-US" w:eastAsia="zh-CN"/>
        </w:rPr>
        <w:t>20</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1"/>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根据我校财务制度，</w:t>
      </w:r>
      <w:r>
        <w:rPr>
          <w:rFonts w:hint="eastAsia" w:ascii="Times New Roman" w:hAnsi="Times New Roman" w:eastAsia="仿宋_GB2312" w:cs="Times New Roman"/>
          <w:b w:val="0"/>
          <w:bCs w:val="0"/>
          <w:color w:val="auto"/>
          <w:kern w:val="2"/>
          <w:sz w:val="30"/>
          <w:szCs w:val="24"/>
          <w:lang w:val="en-US" w:eastAsia="zh-CN" w:bidi="ar-SA"/>
        </w:rPr>
        <w:t>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11"/>
        <w:ind w:firstLine="600" w:firstLineChars="200"/>
        <w:jc w:val="left"/>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遵守相关法律法规和相关管理规定，项目无调整及支出调整手续，项目合同书、验收报告、等资料齐全并及时归档，项目实施的人员条件、场地设备、信息支撑等落实到位。</w:t>
      </w:r>
    </w:p>
    <w:p>
      <w:pPr>
        <w:pStyle w:val="11"/>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ascii="Times New Roman" w:hAnsi="Times New Roman" w:eastAsia="仿宋_GB2312" w:cs="Times New Roman"/>
          <w:b w:val="0"/>
          <w:bCs w:val="0"/>
          <w:color w:val="auto"/>
          <w:kern w:val="2"/>
          <w:sz w:val="30"/>
          <w:szCs w:val="24"/>
          <w:lang w:val="en-US" w:eastAsia="zh-CN" w:bidi="ar-SA"/>
        </w:rPr>
        <w:t>数量指标完成情况：指标1：参加赛事数量，指标值：</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4场，实际完成值5场，指标完成率125%，偏差原因：2022年体育赛事延期至2023年举办，赛事数量增多；指标2：维修场地设施数量，指标值：=3处，实际完成值3处，指标完成率100%；指标3：购置体育器材数量，指标值：</w:t>
      </w:r>
      <w:r>
        <w:rPr>
          <w:rFonts w:hint="default" w:ascii="Times New Roman" w:hAnsi="Times New Roman" w:eastAsia="仿宋_GB2312" w:cs="Times New Roman"/>
          <w:b w:val="0"/>
          <w:bCs w:val="0"/>
          <w:color w:val="auto"/>
          <w:kern w:val="2"/>
          <w:sz w:val="30"/>
          <w:szCs w:val="24"/>
          <w:lang w:val="en-US" w:eastAsia="zh-CN" w:bidi="ar-SA"/>
        </w:rPr>
        <w:t>≥</w:t>
      </w:r>
      <w:r>
        <w:rPr>
          <w:rFonts w:hint="eastAsia" w:ascii="Times New Roman" w:hAnsi="Times New Roman" w:eastAsia="仿宋_GB2312" w:cs="Times New Roman"/>
          <w:b w:val="0"/>
          <w:bCs w:val="0"/>
          <w:color w:val="auto"/>
          <w:kern w:val="2"/>
          <w:sz w:val="30"/>
          <w:szCs w:val="24"/>
          <w:lang w:val="en-US" w:eastAsia="zh-CN" w:bidi="ar-SA"/>
        </w:rPr>
        <w:t>50件，实际完成值78件，指标完成率156%，偏差原因：为备战比赛，购买体育训练器材增加。</w:t>
      </w:r>
    </w:p>
    <w:p>
      <w:pPr>
        <w:pStyle w:val="11"/>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：指标1：赛事任务完成率，指标值：=100%，实际完成值100%，指标完成率100</w:t>
      </w:r>
      <w:r>
        <w:rPr>
          <w:rFonts w:hint="eastAsia"/>
          <w:color w:val="auto"/>
          <w:lang w:val="en-US" w:eastAsia="zh-CN"/>
        </w:rPr>
        <w:t>%</w:t>
      </w:r>
      <w:r>
        <w:rPr>
          <w:rFonts w:hint="eastAsia"/>
          <w:color w:val="auto"/>
        </w:rPr>
        <w:t>；指标2：场地设施维修验收合格率，指标值：=100%，实际完成值100%，指标完成率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：体育器材质量合格率，指标值：=100%，实际完成值100%，指标完成率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4</w:t>
      </w:r>
      <w:r>
        <w:rPr>
          <w:rFonts w:hint="eastAsia"/>
          <w:color w:val="auto"/>
        </w:rPr>
        <w:t>：体育器材验收合格率，指标值：=100%，实际完成值100%，指标完成率</w:t>
      </w:r>
      <w:r>
        <w:rPr>
          <w:rFonts w:hint="eastAsia"/>
          <w:color w:val="auto"/>
          <w:lang w:val="en-US" w:eastAsia="zh-CN"/>
        </w:rPr>
        <w:t>100</w:t>
      </w:r>
      <w:r>
        <w:rPr>
          <w:rFonts w:hint="eastAsia"/>
          <w:color w:val="auto"/>
        </w:rPr>
        <w:t>%</w:t>
      </w:r>
      <w:r>
        <w:rPr>
          <w:rFonts w:hint="eastAsia"/>
          <w:color w:val="auto"/>
          <w:lang w:eastAsia="zh-CN"/>
        </w:rPr>
        <w:t>。</w:t>
      </w:r>
    </w:p>
    <w:p>
      <w:pPr>
        <w:pStyle w:val="11"/>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cs="Times New Roman"/>
          <w:color w:val="auto"/>
          <w:lang w:eastAsia="zh-CN"/>
        </w:rPr>
      </w:pPr>
      <w:r>
        <w:rPr>
          <w:rFonts w:hint="eastAsia"/>
          <w:color w:val="auto"/>
        </w:rPr>
        <w:t>时效指标</w:t>
      </w:r>
      <w:r>
        <w:rPr>
          <w:rFonts w:hint="eastAsia"/>
          <w:color w:val="auto"/>
          <w:lang w:eastAsia="zh-CN"/>
        </w:rPr>
        <w:t>完成情况</w:t>
      </w:r>
      <w:r>
        <w:rPr>
          <w:rFonts w:hint="eastAsia"/>
          <w:color w:val="auto"/>
        </w:rPr>
        <w:t>：指标1：参加赛事及时率，指标值：=100%，实际完成值100%，指标完成率100</w:t>
      </w:r>
      <w:r>
        <w:rPr>
          <w:rFonts w:hint="eastAsia"/>
          <w:color w:val="auto"/>
          <w:lang w:val="en-US" w:eastAsia="zh-CN"/>
        </w:rPr>
        <w:t>%</w:t>
      </w:r>
      <w:r>
        <w:rPr>
          <w:rFonts w:hint="eastAsia"/>
          <w:color w:val="auto"/>
        </w:rPr>
        <w:t>；指标</w:t>
      </w:r>
      <w:r>
        <w:rPr>
          <w:rFonts w:hint="eastAsia"/>
          <w:color w:val="auto"/>
          <w:lang w:val="en-US" w:eastAsia="zh-CN"/>
        </w:rPr>
        <w:t>2</w:t>
      </w:r>
      <w:r>
        <w:rPr>
          <w:rFonts w:hint="eastAsia"/>
          <w:color w:val="auto"/>
        </w:rPr>
        <w:t>：维修场地设施完工率，指标值：=100%，实际完成值100%，指标完成率100</w:t>
      </w:r>
      <w:r>
        <w:rPr>
          <w:rFonts w:hint="eastAsia"/>
          <w:color w:val="auto"/>
          <w:lang w:val="en-US" w:eastAsia="zh-CN"/>
        </w:rPr>
        <w:t>%</w:t>
      </w:r>
      <w:r>
        <w:rPr>
          <w:rFonts w:hint="eastAsia"/>
          <w:color w:val="auto"/>
        </w:rPr>
        <w:t>；指标</w:t>
      </w:r>
      <w:r>
        <w:rPr>
          <w:rFonts w:hint="eastAsia"/>
          <w:color w:val="auto"/>
          <w:lang w:val="en-US" w:eastAsia="zh-CN"/>
        </w:rPr>
        <w:t>3</w:t>
      </w:r>
      <w:r>
        <w:rPr>
          <w:rFonts w:hint="eastAsia"/>
          <w:color w:val="auto"/>
        </w:rPr>
        <w:t>：体育器材购置完成时间，指标值：2023年12月15日，实际完成值2023年</w:t>
      </w:r>
      <w:r>
        <w:rPr>
          <w:rFonts w:hint="eastAsia" w:ascii="Times New Roman" w:hAnsi="Times New Roman" w:cs="Times New Roman"/>
          <w:color w:val="auto"/>
        </w:rPr>
        <w:t>10月16日，指标完成率100</w:t>
      </w:r>
      <w:r>
        <w:rPr>
          <w:rFonts w:hint="eastAsia" w:ascii="Times New Roman" w:hAnsi="Times New Roman" w:cs="Times New Roman"/>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Times New Roman" w:hAnsi="Times New Roman" w:cs="Times New Roman"/>
          <w:color w:val="auto"/>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指标1：参加赛事费用，指标值：</w:t>
      </w:r>
      <w:r>
        <w:rPr>
          <w:rFonts w:hint="default" w:ascii="Arial" w:hAnsi="Arial" w:cs="Arial"/>
          <w:color w:val="auto"/>
        </w:rPr>
        <w:t>≤</w:t>
      </w:r>
      <w:r>
        <w:rPr>
          <w:rFonts w:hint="eastAsia"/>
          <w:color w:val="auto"/>
          <w:lang w:val="en-US" w:eastAsia="zh-CN"/>
        </w:rPr>
        <w:t>10万元</w:t>
      </w:r>
      <w:r>
        <w:rPr>
          <w:rFonts w:hint="eastAsia"/>
          <w:color w:val="auto"/>
        </w:rPr>
        <w:t>，实际完成值</w:t>
      </w:r>
      <w:r>
        <w:rPr>
          <w:rFonts w:hint="eastAsia"/>
          <w:color w:val="auto"/>
          <w:lang w:val="en-US" w:eastAsia="zh-CN"/>
        </w:rPr>
        <w:t>10万元</w:t>
      </w:r>
      <w:r>
        <w:rPr>
          <w:rFonts w:hint="eastAsia"/>
          <w:color w:val="auto"/>
        </w:rPr>
        <w:t>，指标完成率100</w:t>
      </w:r>
      <w:r>
        <w:rPr>
          <w:rFonts w:hint="eastAsia"/>
          <w:color w:val="auto"/>
          <w:lang w:val="en-US" w:eastAsia="zh-CN"/>
        </w:rPr>
        <w:t>%</w:t>
      </w:r>
      <w:r>
        <w:rPr>
          <w:rFonts w:hint="eastAsia"/>
          <w:color w:val="auto"/>
        </w:rPr>
        <w:t>；指标</w:t>
      </w:r>
      <w:r>
        <w:rPr>
          <w:rFonts w:hint="eastAsia"/>
          <w:color w:val="auto"/>
          <w:lang w:val="en-US" w:eastAsia="zh-CN"/>
        </w:rPr>
        <w:t>2</w:t>
      </w:r>
      <w:r>
        <w:rPr>
          <w:rFonts w:hint="eastAsia"/>
          <w:color w:val="auto"/>
        </w:rPr>
        <w:t>：维修场地设施费用，</w:t>
      </w:r>
      <w:r>
        <w:rPr>
          <w:rFonts w:hint="default" w:ascii="Arial" w:hAnsi="Arial" w:cs="Arial"/>
          <w:color w:val="auto"/>
        </w:rPr>
        <w:t>≤</w:t>
      </w:r>
      <w:r>
        <w:rPr>
          <w:rFonts w:hint="eastAsia"/>
          <w:color w:val="auto"/>
          <w:lang w:val="en-US" w:eastAsia="zh-CN"/>
        </w:rPr>
        <w:t>5万元</w:t>
      </w:r>
      <w:r>
        <w:rPr>
          <w:rFonts w:hint="eastAsia"/>
          <w:color w:val="auto"/>
        </w:rPr>
        <w:t>，实际完成值</w:t>
      </w:r>
      <w:r>
        <w:rPr>
          <w:rFonts w:hint="eastAsia"/>
          <w:color w:val="auto"/>
          <w:lang w:val="en-US" w:eastAsia="zh-CN"/>
        </w:rPr>
        <w:t>5万元</w:t>
      </w:r>
      <w:r>
        <w:rPr>
          <w:rFonts w:hint="eastAsia"/>
          <w:color w:val="auto"/>
        </w:rPr>
        <w:t>，指标完成率100</w:t>
      </w:r>
      <w:r>
        <w:rPr>
          <w:rFonts w:hint="eastAsia"/>
          <w:color w:val="auto"/>
          <w:lang w:val="en-US" w:eastAsia="zh-CN"/>
        </w:rPr>
        <w:t>%</w:t>
      </w:r>
      <w:r>
        <w:rPr>
          <w:rFonts w:hint="eastAsia"/>
          <w:color w:val="auto"/>
        </w:rPr>
        <w:t>；指标</w:t>
      </w:r>
      <w:r>
        <w:rPr>
          <w:rFonts w:hint="eastAsia"/>
          <w:color w:val="auto"/>
          <w:lang w:val="en-US" w:eastAsia="zh-CN"/>
        </w:rPr>
        <w:t>3</w:t>
      </w:r>
      <w:r>
        <w:rPr>
          <w:rFonts w:hint="eastAsia"/>
          <w:color w:val="auto"/>
        </w:rPr>
        <w:t>：购置体育器材费用，</w:t>
      </w:r>
      <w:r>
        <w:rPr>
          <w:rFonts w:hint="default" w:ascii="Arial" w:hAnsi="Arial" w:cs="Arial"/>
          <w:color w:val="auto"/>
        </w:rPr>
        <w:t>≤</w:t>
      </w:r>
      <w:r>
        <w:rPr>
          <w:rFonts w:hint="eastAsia"/>
          <w:color w:val="auto"/>
          <w:lang w:val="en-US" w:eastAsia="zh-CN"/>
        </w:rPr>
        <w:t>5万元</w:t>
      </w:r>
      <w:r>
        <w:rPr>
          <w:rFonts w:hint="eastAsia"/>
          <w:color w:val="auto"/>
        </w:rPr>
        <w:t>，实际完成值</w:t>
      </w:r>
      <w:r>
        <w:rPr>
          <w:rFonts w:hint="eastAsia"/>
          <w:color w:val="auto"/>
          <w:lang w:val="en-US" w:eastAsia="zh-CN"/>
        </w:rPr>
        <w:t>5万元</w:t>
      </w:r>
      <w:r>
        <w:rPr>
          <w:rFonts w:hint="eastAsia" w:ascii="Times New Roman" w:hAnsi="Times New Roman" w:cs="Times New Roman"/>
          <w:color w:val="auto"/>
        </w:rPr>
        <w:t>，指标完成率100</w:t>
      </w:r>
      <w:r>
        <w:rPr>
          <w:rFonts w:hint="eastAsia" w:ascii="Times New Roman" w:hAnsi="Times New Roman" w:cs="Times New Roman"/>
          <w:color w:val="auto"/>
          <w:lang w:val="en-US" w:eastAsia="zh-CN"/>
        </w:rPr>
        <w:t>%。</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此项权重分10分，得分10分。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val="en-US" w:eastAsia="zh-CN"/>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指标1：对青少年体育可持续发展的影响程度，指标值：</w:t>
      </w:r>
      <w:r>
        <w:rPr>
          <w:rFonts w:hint="default" w:ascii="Arial" w:hAnsi="Arial" w:cs="Arial"/>
          <w:color w:val="auto"/>
        </w:rPr>
        <w:t>效果显著</w:t>
      </w:r>
      <w:r>
        <w:rPr>
          <w:rFonts w:hint="eastAsia"/>
          <w:color w:val="auto"/>
        </w:rPr>
        <w:t>，实际完成值</w:t>
      </w:r>
      <w:r>
        <w:rPr>
          <w:rFonts w:hint="eastAsia"/>
          <w:color w:val="auto"/>
          <w:lang w:val="en-US" w:eastAsia="zh-CN"/>
        </w:rPr>
        <w:t>达成目标</w:t>
      </w:r>
      <w:r>
        <w:rPr>
          <w:rFonts w:hint="eastAsia"/>
          <w:color w:val="auto"/>
        </w:rPr>
        <w:t>，指标完成率100</w:t>
      </w:r>
      <w:r>
        <w:rPr>
          <w:rFonts w:hint="eastAsia"/>
          <w:color w:val="auto"/>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2.满意度指标完成情况：指标1：服务对象满意度，指标值：</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90%，实际完成值97.62%，指标完成率108.47%，偏差原因：训练器材增加更新和比赛增多，满意度提高。</w:t>
      </w:r>
    </w:p>
    <w:p>
      <w:pPr>
        <w:pageBreakBefore w:val="0"/>
        <w:numPr>
          <w:ilvl w:val="0"/>
          <w:numId w:val="0"/>
        </w:numPr>
        <w:kinsoku/>
        <w:wordWrap/>
        <w:overflowPunct/>
        <w:topLinePunct w:val="0"/>
        <w:autoSpaceDE/>
        <w:autoSpaceDN/>
        <w:bidi w:val="0"/>
        <w:adjustRightInd/>
        <w:snapToGrid/>
        <w:spacing w:line="560" w:lineRule="exact"/>
        <w:ind w:leftChars="200"/>
        <w:textAlignment w:val="auto"/>
      </w:pPr>
      <w:r>
        <w:rPr>
          <w:rFonts w:hint="eastAsia" w:ascii="Times New Roman" w:hAnsi="Times New Roman" w:cs="Times New Roman"/>
          <w:color w:val="auto"/>
          <w:lang w:val="en-US" w:eastAsia="zh-CN"/>
        </w:rPr>
        <w:t>此项权重分20分，得分20分。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2023年中央集中彩票公益金支持体育事业专项资金项目年初预算20万元，全年预算20万元，实际支出20万元，预算执行率为100%，项目绩效指标总体完成率为105.96%，</w:t>
      </w:r>
      <w:r>
        <w:rPr>
          <w:rFonts w:hint="eastAsia" w:ascii="仿宋_GB2312" w:eastAsia="仿宋_GB2312" w:hAnsiTheme="majorHAnsi" w:cstheme="majorBidi"/>
          <w:b w:val="0"/>
          <w:bCs w:val="0"/>
          <w:kern w:val="2"/>
          <w:sz w:val="32"/>
          <w:szCs w:val="32"/>
          <w:lang w:val="en-US" w:eastAsia="zh-Hans" w:bidi="ar-SA"/>
        </w:rPr>
        <w:t>总体</w:t>
      </w:r>
      <w:r>
        <w:rPr>
          <w:rFonts w:hint="eastAsia" w:ascii="仿宋_GB2312" w:eastAsia="仿宋_GB2312" w:hAnsiTheme="majorHAnsi" w:cstheme="majorBidi"/>
          <w:b w:val="0"/>
          <w:bCs w:val="0"/>
          <w:kern w:val="2"/>
          <w:sz w:val="32"/>
          <w:szCs w:val="32"/>
          <w:lang w:val="en-US" w:eastAsia="zh-CN" w:bidi="ar-SA"/>
        </w:rPr>
        <w:t>偏差率为5.96%,</w:t>
      </w:r>
      <w:r>
        <w:rPr>
          <w:rFonts w:hint="eastAsia" w:ascii="仿宋_GB2312" w:eastAsia="仿宋_GB2312" w:hAnsiTheme="majorHAnsi" w:cstheme="majorBidi"/>
          <w:b w:val="0"/>
          <w:bCs w:val="0"/>
          <w:kern w:val="2"/>
          <w:sz w:val="32"/>
          <w:szCs w:val="32"/>
          <w:lang w:val="en-US" w:eastAsia="zh-Hans" w:bidi="ar-SA"/>
        </w:rPr>
        <w:t>偏差</w:t>
      </w:r>
      <w:r>
        <w:rPr>
          <w:rFonts w:hint="eastAsia" w:ascii="仿宋_GB2312" w:eastAsia="仿宋_GB2312" w:hAnsiTheme="majorHAnsi" w:cstheme="majorBidi"/>
          <w:b w:val="0"/>
          <w:bCs w:val="0"/>
          <w:kern w:val="2"/>
          <w:sz w:val="32"/>
          <w:szCs w:val="32"/>
          <w:lang w:val="en-US" w:eastAsia="zh-CN" w:bidi="ar-SA"/>
        </w:rPr>
        <w:t>原因：2022年体育赛事延期至2023年举办，赛事数量增多，所需体育耗材也相应增加，</w:t>
      </w:r>
      <w:r>
        <w:rPr>
          <w:rFonts w:hint="eastAsia" w:ascii="仿宋_GB2312" w:eastAsia="仿宋_GB2312" w:hAnsiTheme="majorHAnsi" w:cstheme="majorBidi"/>
          <w:b w:val="0"/>
          <w:bCs w:val="0"/>
          <w:kern w:val="2"/>
          <w:sz w:val="32"/>
          <w:szCs w:val="32"/>
          <w:lang w:val="en-US" w:eastAsia="zh-Hans" w:bidi="ar-SA"/>
        </w:rPr>
        <w:t>改进</w:t>
      </w:r>
      <w:r>
        <w:rPr>
          <w:rFonts w:hint="eastAsia" w:ascii="仿宋_GB2312" w:eastAsia="仿宋_GB2312" w:hAnsiTheme="majorHAnsi" w:cstheme="majorBidi"/>
          <w:b w:val="0"/>
          <w:bCs w:val="0"/>
          <w:kern w:val="2"/>
          <w:sz w:val="32"/>
          <w:szCs w:val="32"/>
          <w:lang w:val="en-US" w:eastAsia="zh-CN" w:bidi="ar-SA"/>
        </w:rPr>
        <w:t>措施在今后的工作中对绩效目标的设置做好规划，更加精确。</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18" w:name="_Toc68703844"/>
      <w:r>
        <w:rPr>
          <w:rFonts w:hint="default" w:ascii="仿宋_GB2312" w:eastAsia="仿宋_GB2312" w:hAnsiTheme="majorHAnsi" w:cstheme="majorBidi"/>
          <w:b w:val="0"/>
          <w:bCs w:val="0"/>
          <w:kern w:val="2"/>
          <w:sz w:val="32"/>
          <w:szCs w:val="32"/>
          <w:lang w:val="en-US" w:eastAsia="zh-CN" w:bidi="ar-SA"/>
        </w:rPr>
        <w:t>每年年度末，根据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Style w:val="2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hAnsiTheme="majorHAnsi" w:cstheme="majorBidi"/>
          <w:b w:val="0"/>
          <w:bCs w:val="0"/>
          <w:kern w:val="2"/>
          <w:sz w:val="32"/>
          <w:szCs w:val="32"/>
          <w:lang w:val="en-US" w:eastAsia="zh-CN" w:bidi="ar-SA"/>
        </w:rPr>
      </w:pPr>
      <w:bookmarkStart w:id="21" w:name="_GoBack"/>
      <w:r>
        <w:rPr>
          <w:rFonts w:hint="eastAsia" w:ascii="仿宋_GB2312" w:eastAsia="仿宋_GB2312" w:hAnsiTheme="majorHAnsi" w:cstheme="majorBidi"/>
          <w:b w:val="0"/>
          <w:bCs w:val="0"/>
          <w:kern w:val="2"/>
          <w:sz w:val="32"/>
          <w:szCs w:val="32"/>
          <w:lang w:val="en-US" w:eastAsia="zh-CN" w:bidi="ar-SA"/>
        </w:rPr>
        <w:t>绩效指标的设置不够精确，后期造成偏差，在今后的工作中对绩效目标的设置做好规划。</w:t>
      </w:r>
    </w:p>
    <w:bookmarkEnd w:id="21"/>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bookmarkStart w:id="19" w:name="_Toc68703845"/>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lang w:eastAsia="zh-CN"/>
        </w:rPr>
        <w:t>无</w:t>
      </w:r>
    </w:p>
    <w:p>
      <w:pPr>
        <w:rPr>
          <w:rFonts w:ascii="Arial" w:hAnsi="Arial" w:eastAsia="宋体" w:cs="Arial"/>
          <w:i w:val="0"/>
          <w:iCs w:val="0"/>
          <w:caps w:val="0"/>
          <w:color w:val="2B2B2B"/>
          <w:spacing w:val="0"/>
          <w:sz w:val="15"/>
          <w:szCs w:val="15"/>
          <w:shd w:val="clear" w:fill="EDEDED"/>
        </w:rPr>
      </w:pPr>
    </w:p>
    <w:sectPr>
      <w:pgSz w:w="11906" w:h="16838"/>
      <w:pgMar w:top="1928" w:right="1361" w:bottom="1701" w:left="136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rPr>
        <w:rFonts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0FB20C2"/>
    <w:rsid w:val="0224497B"/>
    <w:rsid w:val="02294C31"/>
    <w:rsid w:val="022E5B3E"/>
    <w:rsid w:val="031A7868"/>
    <w:rsid w:val="03EA49A0"/>
    <w:rsid w:val="05227DA5"/>
    <w:rsid w:val="061030C2"/>
    <w:rsid w:val="064E7CDC"/>
    <w:rsid w:val="06C65E30"/>
    <w:rsid w:val="086D1AA1"/>
    <w:rsid w:val="08D20D13"/>
    <w:rsid w:val="09812180"/>
    <w:rsid w:val="0C4D0F1B"/>
    <w:rsid w:val="0F2A6BF7"/>
    <w:rsid w:val="16356D58"/>
    <w:rsid w:val="163962EB"/>
    <w:rsid w:val="18240A09"/>
    <w:rsid w:val="1D723F37"/>
    <w:rsid w:val="1D785367"/>
    <w:rsid w:val="1F387866"/>
    <w:rsid w:val="232F50D3"/>
    <w:rsid w:val="23314ACB"/>
    <w:rsid w:val="23792EBE"/>
    <w:rsid w:val="24094824"/>
    <w:rsid w:val="25323BD1"/>
    <w:rsid w:val="26F110EE"/>
    <w:rsid w:val="29E06F3B"/>
    <w:rsid w:val="2FA04C6F"/>
    <w:rsid w:val="32AE0DEC"/>
    <w:rsid w:val="33764EBC"/>
    <w:rsid w:val="35410B17"/>
    <w:rsid w:val="3621205E"/>
    <w:rsid w:val="36B72533"/>
    <w:rsid w:val="375B510B"/>
    <w:rsid w:val="3B5B388A"/>
    <w:rsid w:val="4057649F"/>
    <w:rsid w:val="40D77A06"/>
    <w:rsid w:val="43182414"/>
    <w:rsid w:val="435C1E76"/>
    <w:rsid w:val="46507BB3"/>
    <w:rsid w:val="47B7504C"/>
    <w:rsid w:val="489341BB"/>
    <w:rsid w:val="489C705B"/>
    <w:rsid w:val="4A7C25BE"/>
    <w:rsid w:val="4C22332E"/>
    <w:rsid w:val="5593671B"/>
    <w:rsid w:val="56796849"/>
    <w:rsid w:val="5C3153B7"/>
    <w:rsid w:val="5D4723BF"/>
    <w:rsid w:val="5DA95371"/>
    <w:rsid w:val="60470833"/>
    <w:rsid w:val="620B4DE2"/>
    <w:rsid w:val="65486A34"/>
    <w:rsid w:val="67F9570E"/>
    <w:rsid w:val="68F11999"/>
    <w:rsid w:val="6C930860"/>
    <w:rsid w:val="763A0251"/>
    <w:rsid w:val="787E668C"/>
    <w:rsid w:val="79832707"/>
    <w:rsid w:val="79C02A9D"/>
    <w:rsid w:val="7A6B01BE"/>
    <w:rsid w:val="7D0F55E6"/>
    <w:rsid w:val="7D9E518D"/>
    <w:rsid w:val="7F9056C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footer"/>
    <w:basedOn w:val="1"/>
    <w:link w:val="19"/>
    <w:semiHidden/>
    <w:unhideWhenUsed/>
    <w:qFormat/>
    <w:uiPriority w:val="99"/>
    <w:pPr>
      <w:tabs>
        <w:tab w:val="center" w:pos="4153"/>
        <w:tab w:val="right" w:pos="8306"/>
      </w:tabs>
      <w:snapToGrid w:val="0"/>
      <w:jc w:val="left"/>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footnote text"/>
    <w:basedOn w:val="1"/>
    <w:qFormat/>
    <w:uiPriority w:val="0"/>
    <w:pPr>
      <w:snapToGrid w:val="0"/>
      <w:jc w:val="left"/>
    </w:pPr>
    <w:rPr>
      <w:sz w:val="18"/>
      <w:szCs w:val="18"/>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4">
    <w:name w:val="Hyperlink"/>
    <w:basedOn w:val="13"/>
    <w:unhideWhenUsed/>
    <w:qFormat/>
    <w:uiPriority w:val="99"/>
    <w:rPr>
      <w:color w:val="0563C1" w:themeColor="hyperlink"/>
      <w:u w:val="single"/>
    </w:rPr>
  </w:style>
  <w:style w:type="character" w:customStyle="1" w:styleId="15">
    <w:name w:val="标题 1 Char"/>
    <w:basedOn w:val="13"/>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3"/>
    <w:link w:val="7"/>
    <w:semiHidden/>
    <w:qFormat/>
    <w:uiPriority w:val="99"/>
    <w:rPr>
      <w:rFonts w:ascii="Times New Roman" w:hAnsi="Times New Roman" w:eastAsia="仿宋_GB2312" w:cs="Times New Roman"/>
      <w:sz w:val="18"/>
      <w:szCs w:val="18"/>
    </w:rPr>
  </w:style>
  <w:style w:type="character" w:customStyle="1" w:styleId="19">
    <w:name w:val="页脚 Char"/>
    <w:basedOn w:val="13"/>
    <w:link w:val="6"/>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5</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cp:lastPrinted>2024-05-07T05:00:00Z</cp:lastPrinted>
  <dcterms:modified xsi:type="dcterms:W3CDTF">2024-05-07T11:32:54Z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