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宋体" w:hAnsi="宋体" w:eastAsia="宋体" w:cs="Arial"/>
          <w:b/>
          <w:bCs/>
          <w:color w:val="auto"/>
          <w:sz w:val="48"/>
          <w:szCs w:val="48"/>
        </w:rPr>
      </w:pPr>
      <w:bookmarkStart w:id="21" w:name="_GoBack"/>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宋体" w:hAnsi="宋体" w:eastAsia="宋体" w:cs="Arial"/>
          <w:b/>
          <w:bCs/>
          <w:color w:val="auto"/>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宋体" w:hAnsi="宋体" w:eastAsia="宋体" w:cs="Arial"/>
          <w:b/>
          <w:bCs/>
          <w:color w:val="auto"/>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宋体" w:hAnsi="宋体" w:eastAsia="宋体" w:cs="Arial"/>
          <w:b/>
          <w:bCs/>
          <w:color w:val="auto"/>
          <w:sz w:val="48"/>
          <w:szCs w:val="48"/>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hAnsi="仿宋_GB2312" w:cs="仿宋_GB2312"/>
          <w:b/>
          <w:color w:val="auto"/>
          <w:kern w:val="0"/>
          <w:sz w:val="50"/>
          <w:szCs w:val="50"/>
          <w:lang w:bidi="en-US"/>
        </w:rPr>
      </w:pPr>
      <w:r>
        <w:rPr>
          <w:rFonts w:hint="eastAsia" w:ascii="红豆小标宋简体" w:hAnsi="红豆小标宋简体" w:eastAsia="红豆小标宋简体" w:cs="红豆小标宋简体"/>
          <w:color w:val="auto"/>
          <w:kern w:val="0"/>
          <w:sz w:val="36"/>
          <w:szCs w:val="36"/>
        </w:rPr>
        <w:t>（2</w:t>
      </w:r>
      <w:r>
        <w:rPr>
          <w:rFonts w:ascii="红豆小标宋简体" w:hAnsi="红豆小标宋简体" w:eastAsia="红豆小标宋简体" w:cs="红豆小标宋简体"/>
          <w:color w:val="auto"/>
          <w:kern w:val="0"/>
          <w:sz w:val="36"/>
          <w:szCs w:val="36"/>
        </w:rPr>
        <w:t>02</w:t>
      </w:r>
      <w:r>
        <w:rPr>
          <w:rFonts w:hint="eastAsia" w:ascii="红豆小标宋简体" w:hAnsi="红豆小标宋简体" w:eastAsia="红豆小标宋简体" w:cs="红豆小标宋简体"/>
          <w:color w:val="auto"/>
          <w:kern w:val="0"/>
          <w:sz w:val="36"/>
          <w:szCs w:val="36"/>
          <w:lang w:val="en-US" w:eastAsia="zh-CN"/>
        </w:rPr>
        <w:t>3</w:t>
      </w:r>
      <w:r>
        <w:rPr>
          <w:rFonts w:hint="eastAsia" w:ascii="红豆小标宋简体" w:hAnsi="红豆小标宋简体" w:eastAsia="红豆小标宋简体" w:cs="红豆小标宋简体"/>
          <w:color w:val="auto"/>
          <w:kern w:val="0"/>
          <w:sz w:val="36"/>
          <w:szCs w:val="36"/>
        </w:rPr>
        <w:t>年度）</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ascii="仿宋_GB2312" w:hAnsi="仿宋_GB2312" w:cs="仿宋_GB2312"/>
          <w:b/>
          <w:color w:val="auto"/>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项目名称：巴州国信公司注册资本金</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实施单位（公章）：新疆巴州国有资产</w:t>
      </w:r>
      <w:r>
        <w:rPr>
          <w:rFonts w:hint="eastAsia" w:ascii="宋体" w:hAnsi="宋体" w:eastAsia="宋体" w:cs="仿宋_GB2312"/>
          <w:b/>
          <w:bCs/>
          <w:color w:val="auto"/>
          <w:kern w:val="0"/>
          <w:sz w:val="32"/>
          <w:szCs w:val="32"/>
          <w:lang w:eastAsia="zh-CN"/>
        </w:rPr>
        <w:t>监督</w:t>
      </w:r>
      <w:r>
        <w:rPr>
          <w:rFonts w:hint="eastAsia" w:ascii="宋体" w:hAnsi="宋体" w:eastAsia="宋体" w:cs="仿宋_GB2312"/>
          <w:b/>
          <w:bCs/>
          <w:color w:val="auto"/>
          <w:kern w:val="0"/>
          <w:sz w:val="32"/>
          <w:szCs w:val="32"/>
        </w:rPr>
        <w:t>管理委员会</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主管部门（公章）：新疆巴州国有资产</w:t>
      </w:r>
      <w:r>
        <w:rPr>
          <w:rFonts w:hint="eastAsia" w:ascii="宋体" w:hAnsi="宋体" w:eastAsia="宋体" w:cs="仿宋_GB2312"/>
          <w:b/>
          <w:bCs/>
          <w:color w:val="auto"/>
          <w:kern w:val="0"/>
          <w:sz w:val="32"/>
          <w:szCs w:val="32"/>
          <w:lang w:eastAsia="zh-CN"/>
        </w:rPr>
        <w:t>监督</w:t>
      </w:r>
      <w:r>
        <w:rPr>
          <w:rFonts w:hint="eastAsia" w:ascii="宋体" w:hAnsi="宋体" w:eastAsia="宋体" w:cs="仿宋_GB2312"/>
          <w:b/>
          <w:bCs/>
          <w:color w:val="auto"/>
          <w:kern w:val="0"/>
          <w:sz w:val="32"/>
          <w:szCs w:val="32"/>
        </w:rPr>
        <w:t>管理委员会</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项目负责人（签章）：王殿忠</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05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06</w:t>
      </w:r>
      <w:r>
        <w:rPr>
          <w:rFonts w:hint="eastAsia" w:ascii="宋体" w:hAnsi="宋体" w:eastAsia="宋体" w:cs="仿宋_GB2312"/>
          <w:color w:val="auto"/>
          <w:kern w:val="0"/>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left"/>
        <w:textAlignment w:val="auto"/>
        <w:rPr>
          <w:rFonts w:ascii="宋体" w:hAnsi="宋体" w:eastAsia="宋体" w:cs="Arial"/>
          <w:b/>
          <w:bCs/>
          <w:color w:val="auto"/>
          <w:sz w:val="36"/>
          <w:szCs w:val="36"/>
        </w:rPr>
      </w:pPr>
      <w:r>
        <w:rPr>
          <w:rFonts w:ascii="宋体" w:hAnsi="宋体" w:eastAsia="宋体" w:cs="Arial"/>
          <w:b/>
          <w:bCs/>
          <w:color w:val="auto"/>
          <w:sz w:val="36"/>
          <w:szCs w:val="36"/>
        </w:rPr>
        <w:br w:type="page"/>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方正小标宋_GBK" w:hAnsi="方正小标宋_GBK" w:eastAsia="方正小标宋_GBK" w:cs="方正小标宋_GBK"/>
          <w:b/>
          <w:bCs/>
          <w:color w:val="auto"/>
          <w:sz w:val="36"/>
          <w:szCs w:val="36"/>
        </w:rPr>
      </w:pPr>
      <w:r>
        <w:rPr>
          <w:rFonts w:hint="eastAsia" w:ascii="方正小标宋_GBK" w:hAnsi="方正小标宋_GBK" w:eastAsia="方正小标宋_GBK" w:cs="方正小标宋_GBK"/>
          <w:b/>
          <w:bCs/>
          <w:color w:val="auto"/>
          <w:sz w:val="40"/>
          <w:szCs w:val="40"/>
        </w:rPr>
        <w:t>项目支出绩效评价报告</w:t>
      </w:r>
    </w:p>
    <w:p>
      <w:pPr>
        <w:pStyle w:val="2"/>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color w:val="auto"/>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仿宋_GB2312" w:hAnsi="仿宋_GB2312" w:eastAsia="仿宋_GB2312" w:cs="仿宋_GB2312"/>
          <w:color w:val="auto"/>
          <w:sz w:val="32"/>
          <w:szCs w:val="32"/>
        </w:rPr>
      </w:pPr>
      <w:bookmarkStart w:id="0" w:name="_Toc68703827"/>
      <w:r>
        <w:rPr>
          <w:rFonts w:hint="eastAsia" w:ascii="仿宋_GB2312" w:hAnsi="仿宋_GB2312" w:eastAsia="仿宋_GB2312" w:cs="仿宋_GB2312"/>
          <w:color w:val="auto"/>
          <w:sz w:val="32"/>
          <w:szCs w:val="32"/>
        </w:rPr>
        <w:t>一、基本情况</w:t>
      </w:r>
      <w:bookmarkEnd w:id="0"/>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color w:val="auto"/>
          <w:sz w:val="31"/>
          <w:szCs w:val="31"/>
        </w:rPr>
      </w:pPr>
      <w:bookmarkStart w:id="1" w:name="_Toc68703828"/>
      <w:r>
        <w:rPr>
          <w:rFonts w:hint="default" w:ascii="Times New Roman" w:hAnsi="Times New Roman" w:eastAsia="仿宋_GB2312" w:cs="Times New Roman"/>
          <w:b w:val="0"/>
          <w:bCs w:val="0"/>
          <w:color w:val="auto"/>
          <w:sz w:val="31"/>
          <w:szCs w:val="31"/>
        </w:rPr>
        <w:t>（一）项目概况。</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color w:val="auto"/>
          <w:sz w:val="31"/>
          <w:szCs w:val="31"/>
          <w:highlight w:val="none"/>
          <w:lang w:val="en-US" w:eastAsia="zh-CN"/>
        </w:rPr>
        <w:t>1.</w:t>
      </w:r>
      <w:r>
        <w:rPr>
          <w:rFonts w:hint="default" w:ascii="Times New Roman" w:hAnsi="Times New Roman" w:eastAsia="仿宋_GB2312" w:cs="Times New Roman"/>
          <w:color w:val="auto"/>
          <w:sz w:val="31"/>
          <w:szCs w:val="31"/>
          <w:highlight w:val="none"/>
        </w:rPr>
        <w:t>项目背景，主要内容及实施情况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color w:val="auto"/>
          <w:sz w:val="31"/>
          <w:szCs w:val="31"/>
          <w:highlight w:val="none"/>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lang w:val="en-US" w:eastAsia="zh-CN"/>
        </w:rPr>
      </w:pPr>
      <w:r>
        <w:rPr>
          <w:rFonts w:hint="default" w:ascii="Times New Roman" w:hAnsi="Times New Roman" w:eastAsia="仿宋_GB2312" w:cs="Times New Roman"/>
          <w:color w:val="auto"/>
          <w:sz w:val="31"/>
          <w:szCs w:val="31"/>
        </w:rPr>
        <w:t>随着“中国制造2025”、“一带一路”、“供给侧结构性改革”等一系列战略举措的实施，我国国民经济保持了较高的增长速度，电子显示行业也得到了快速发展。为了积极贯彻落实《国民经济和社会发展第十四个丘年规划纲要》、《中国制造2025》等相关产业政策，以市场需求为导向，</w:t>
      </w:r>
      <w:r>
        <w:rPr>
          <w:rFonts w:hint="default" w:ascii="Times New Roman" w:hAnsi="Times New Roman" w:eastAsia="仿宋_GB2312" w:cs="Times New Roman"/>
          <w:color w:val="auto"/>
          <w:sz w:val="31"/>
          <w:szCs w:val="31"/>
          <w:highlight w:val="none"/>
          <w:lang w:val="en-US" w:eastAsia="zh-CN"/>
        </w:rPr>
        <w:t>为推进巴州产业结构优化和调整，促进巴州经济持续稳定发展，2021年经巴州人民政府招商引资，成立国资参股公司-新疆惠光光电科技有限公司，注册资本金6.4亿元，其中巴州国信建设发展投融资有限公司占股49%，机子铺（北京）科技有限公司占股35%，北京中展通科技有限公司占股16%，合资公司旨在促进巴州经济经济实现良性、有序、稳步发展，促进高新技术企业落地巴州，实现更好更快的发展，真正承载起延伸产业链，实现产业结构优化升级和跨越式发展的重任。</w:t>
      </w:r>
      <w:r>
        <w:rPr>
          <w:rFonts w:hint="default" w:ascii="Times New Roman" w:hAnsi="Times New Roman" w:eastAsia="仿宋_GB2312" w:cs="Times New Roman"/>
          <w:color w:val="auto"/>
          <w:sz w:val="31"/>
          <w:szCs w:val="31"/>
        </w:rPr>
        <w:t>充分利用当地的独特的区位、交通、市场、能源资源和人力资源方面的优势，在进行了广泛的市场调研和技术研究工作之后，新疆惠光光电科技有限公司在新疆库尔勒建设高端显示基材项目，旨在针对高强度抗跌落盖板玻璃的关键技术研发、应用及生产，进一步加快高档盖板玻璃的产线建设，为推动高档盖板玻璃技术的自主创新及产业化生产，提升企业在行业中地位起到积极的推动作用。</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color w:val="auto"/>
          <w:sz w:val="31"/>
          <w:szCs w:val="31"/>
          <w:highlight w:val="none"/>
        </w:rPr>
        <w:t>（</w:t>
      </w:r>
      <w:r>
        <w:rPr>
          <w:rFonts w:hint="default" w:ascii="Times New Roman" w:hAnsi="Times New Roman" w:eastAsia="仿宋_GB2312" w:cs="Times New Roman"/>
          <w:color w:val="auto"/>
          <w:sz w:val="31"/>
          <w:szCs w:val="31"/>
          <w:highlight w:val="none"/>
          <w:lang w:val="en-US" w:eastAsia="zh-CN"/>
        </w:rPr>
        <w:t>2</w:t>
      </w:r>
      <w:r>
        <w:rPr>
          <w:rFonts w:hint="default" w:ascii="Times New Roman" w:hAnsi="Times New Roman" w:eastAsia="仿宋_GB2312" w:cs="Times New Roman"/>
          <w:color w:val="auto"/>
          <w:sz w:val="31"/>
          <w:szCs w:val="31"/>
          <w:highlight w:val="none"/>
        </w:rPr>
        <w:t>）主要内容及实施情况</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color w:val="auto"/>
          <w:sz w:val="31"/>
          <w:szCs w:val="31"/>
          <w:highlight w:val="none"/>
        </w:rPr>
        <w:t>主要内容：由巴州国资委拨付巴州国信公司资本金1646</w:t>
      </w:r>
      <w:r>
        <w:rPr>
          <w:rFonts w:hint="default" w:ascii="Times New Roman" w:hAnsi="Times New Roman" w:eastAsia="仿宋_GB2312" w:cs="Times New Roman"/>
          <w:color w:val="auto"/>
          <w:sz w:val="31"/>
          <w:szCs w:val="31"/>
          <w:highlight w:val="none"/>
          <w:lang w:val="en-US" w:eastAsia="zh-CN"/>
        </w:rPr>
        <w:t>0</w:t>
      </w:r>
      <w:r>
        <w:rPr>
          <w:rFonts w:hint="default" w:ascii="Times New Roman" w:hAnsi="Times New Roman" w:eastAsia="仿宋_GB2312" w:cs="Times New Roman"/>
          <w:color w:val="auto"/>
          <w:sz w:val="31"/>
          <w:szCs w:val="31"/>
          <w:highlight w:val="none"/>
        </w:rPr>
        <w:t>万元，用于发展盖板玻璃生产项目建设，实现巴州国信公司对惠光光电公司的资本金注入工作，推进</w:t>
      </w:r>
      <w:r>
        <w:rPr>
          <w:rFonts w:hint="default" w:ascii="Times New Roman" w:hAnsi="Times New Roman" w:eastAsia="仿宋_GB2312" w:cs="Times New Roman"/>
          <w:color w:val="auto"/>
          <w:sz w:val="31"/>
          <w:szCs w:val="31"/>
          <w:highlight w:val="none"/>
          <w:lang w:eastAsia="zh-CN"/>
        </w:rPr>
        <w:t>控股公司成立</w:t>
      </w:r>
      <w:r>
        <w:rPr>
          <w:rFonts w:hint="default" w:ascii="Times New Roman" w:hAnsi="Times New Roman" w:eastAsia="仿宋_GB2312" w:cs="Times New Roman"/>
          <w:color w:val="auto"/>
          <w:sz w:val="31"/>
          <w:szCs w:val="31"/>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color w:val="auto"/>
          <w:sz w:val="31"/>
          <w:szCs w:val="31"/>
          <w:highlight w:val="none"/>
        </w:rPr>
        <w:t>实施情况：巴州国信公司对惠光光电公司的</w:t>
      </w:r>
      <w:r>
        <w:rPr>
          <w:rFonts w:hint="default" w:ascii="Times New Roman" w:hAnsi="Times New Roman" w:eastAsia="仿宋_GB2312" w:cs="Times New Roman"/>
          <w:color w:val="auto"/>
          <w:sz w:val="31"/>
          <w:szCs w:val="31"/>
          <w:highlight w:val="none"/>
          <w:lang w:eastAsia="zh-CN"/>
        </w:rPr>
        <w:t>完成</w:t>
      </w:r>
      <w:r>
        <w:rPr>
          <w:rFonts w:hint="default" w:ascii="Times New Roman" w:hAnsi="Times New Roman" w:eastAsia="仿宋_GB2312" w:cs="Times New Roman"/>
          <w:color w:val="auto"/>
          <w:sz w:val="31"/>
          <w:szCs w:val="31"/>
          <w:highlight w:val="none"/>
          <w:lang w:val="en-US" w:eastAsia="zh-CN"/>
        </w:rPr>
        <w:t>16460万元</w:t>
      </w:r>
      <w:r>
        <w:rPr>
          <w:rFonts w:hint="default" w:ascii="Times New Roman" w:hAnsi="Times New Roman" w:eastAsia="仿宋_GB2312" w:cs="Times New Roman"/>
          <w:color w:val="auto"/>
          <w:sz w:val="31"/>
          <w:szCs w:val="31"/>
          <w:highlight w:val="none"/>
        </w:rPr>
        <w:t>资本金注入工作，</w:t>
      </w:r>
      <w:r>
        <w:rPr>
          <w:rFonts w:hint="default" w:ascii="Times New Roman" w:hAnsi="Times New Roman" w:eastAsia="仿宋_GB2312" w:cs="Times New Roman"/>
          <w:color w:val="auto"/>
          <w:sz w:val="31"/>
          <w:szCs w:val="31"/>
          <w:highlight w:val="none"/>
          <w:lang w:eastAsia="zh-CN"/>
        </w:rPr>
        <w:t>推进惠光光电公司将该资金</w:t>
      </w:r>
      <w:r>
        <w:rPr>
          <w:rFonts w:hint="default" w:ascii="Times New Roman" w:hAnsi="Times New Roman" w:eastAsia="仿宋_GB2312" w:cs="Times New Roman"/>
          <w:color w:val="auto"/>
          <w:sz w:val="31"/>
          <w:szCs w:val="31"/>
          <w:highlight w:val="none"/>
        </w:rPr>
        <w:t>用于发展盖板</w:t>
      </w:r>
      <w:r>
        <w:rPr>
          <w:rFonts w:hint="default" w:ascii="Times New Roman" w:hAnsi="Times New Roman" w:eastAsia="仿宋_GB2312" w:cs="Times New Roman"/>
          <w:color w:val="auto"/>
          <w:sz w:val="31"/>
          <w:szCs w:val="31"/>
          <w:highlight w:val="none"/>
          <w:lang w:eastAsia="zh-CN"/>
        </w:rPr>
        <w:t>玻璃营收项目的各项运行费用</w:t>
      </w:r>
      <w:r>
        <w:rPr>
          <w:rFonts w:hint="default" w:ascii="Times New Roman" w:hAnsi="Times New Roman" w:eastAsia="仿宋_GB2312" w:cs="Times New Roman"/>
          <w:color w:val="auto"/>
          <w:sz w:val="31"/>
          <w:szCs w:val="31"/>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color w:val="auto"/>
          <w:sz w:val="31"/>
          <w:szCs w:val="31"/>
          <w:highlight w:val="none"/>
          <w:lang w:val="en-US" w:eastAsia="zh-CN"/>
        </w:rPr>
        <w:t>2.</w:t>
      </w:r>
      <w:r>
        <w:rPr>
          <w:rFonts w:hint="default" w:ascii="Times New Roman" w:hAnsi="Times New Roman" w:eastAsia="仿宋_GB2312" w:cs="Times New Roman"/>
          <w:color w:val="auto"/>
          <w:sz w:val="31"/>
          <w:szCs w:val="31"/>
          <w:highlight w:val="none"/>
        </w:rPr>
        <w:t>资金投入和使用情况</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lang w:eastAsia="zh-CN"/>
        </w:rPr>
        <w:t>（</w:t>
      </w:r>
      <w:r>
        <w:rPr>
          <w:rFonts w:hint="default" w:ascii="Times New Roman" w:hAnsi="Times New Roman" w:eastAsia="仿宋_GB2312" w:cs="Times New Roman"/>
          <w:color w:val="auto"/>
          <w:sz w:val="31"/>
          <w:szCs w:val="31"/>
          <w:lang w:val="en-US" w:eastAsia="zh-CN"/>
        </w:rPr>
        <w:t>1</w:t>
      </w:r>
      <w:r>
        <w:rPr>
          <w:rFonts w:hint="default" w:ascii="Times New Roman" w:hAnsi="Times New Roman" w:eastAsia="仿宋_GB2312" w:cs="Times New Roman"/>
          <w:color w:val="auto"/>
          <w:sz w:val="31"/>
          <w:szCs w:val="31"/>
          <w:lang w:eastAsia="zh-CN"/>
        </w:rPr>
        <w:t>）</w:t>
      </w:r>
      <w:r>
        <w:rPr>
          <w:rFonts w:hint="default" w:ascii="Times New Roman" w:hAnsi="Times New Roman" w:eastAsia="仿宋_GB2312" w:cs="Times New Roman"/>
          <w:color w:val="auto"/>
          <w:sz w:val="31"/>
          <w:szCs w:val="31"/>
        </w:rPr>
        <w:t>资金投入情况</w:t>
      </w:r>
      <w:r>
        <w:rPr>
          <w:rFonts w:hint="default" w:ascii="Times New Roman" w:hAnsi="Times New Roman" w:eastAsia="仿宋_GB2312" w:cs="Times New Roman"/>
          <w:color w:val="auto"/>
          <w:sz w:val="31"/>
          <w:szCs w:val="31"/>
        </w:rPr>
        <w:t>：该项目年初预算数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万元，全年预算数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万元，实际总投入</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万元，该项目资金已全部落实到位，资金来源为</w:t>
      </w:r>
      <w:r>
        <w:rPr>
          <w:rFonts w:hint="eastAsia" w:ascii="Times New Roman" w:hAnsi="Times New Roman" w:cs="Times New Roman"/>
          <w:color w:val="auto"/>
          <w:sz w:val="31"/>
          <w:szCs w:val="31"/>
          <w:lang w:eastAsia="zh-CN"/>
        </w:rPr>
        <w:t>本级</w:t>
      </w:r>
      <w:r>
        <w:rPr>
          <w:rFonts w:hint="default" w:ascii="Times New Roman" w:hAnsi="Times New Roman" w:eastAsia="仿宋_GB2312" w:cs="Times New Roman"/>
          <w:color w:val="auto"/>
          <w:sz w:val="31"/>
          <w:szCs w:val="31"/>
          <w:lang w:eastAsia="zh-CN"/>
        </w:rPr>
        <w:t>一般公共预算财政拨款收入</w:t>
      </w:r>
      <w:r>
        <w:rPr>
          <w:rFonts w:hint="default" w:ascii="Times New Roman" w:hAnsi="Times New Roman" w:eastAsia="仿宋_GB2312" w:cs="Times New Roman"/>
          <w:color w:val="auto"/>
          <w:sz w:val="31"/>
          <w:szCs w:val="31"/>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lang w:eastAsia="zh-CN"/>
        </w:rPr>
        <w:t>（</w:t>
      </w:r>
      <w:r>
        <w:rPr>
          <w:rFonts w:hint="default" w:ascii="Times New Roman" w:hAnsi="Times New Roman" w:eastAsia="仿宋_GB2312" w:cs="Times New Roman"/>
          <w:color w:val="auto"/>
          <w:sz w:val="31"/>
          <w:szCs w:val="31"/>
          <w:lang w:val="en-US" w:eastAsia="zh-CN"/>
        </w:rPr>
        <w:t>2</w:t>
      </w:r>
      <w:r>
        <w:rPr>
          <w:rFonts w:hint="default" w:ascii="Times New Roman" w:hAnsi="Times New Roman" w:eastAsia="仿宋_GB2312" w:cs="Times New Roman"/>
          <w:color w:val="auto"/>
          <w:sz w:val="31"/>
          <w:szCs w:val="31"/>
          <w:lang w:eastAsia="zh-CN"/>
        </w:rPr>
        <w:t>）</w:t>
      </w:r>
      <w:r>
        <w:rPr>
          <w:rFonts w:hint="default" w:ascii="Times New Roman" w:hAnsi="Times New Roman" w:eastAsia="仿宋_GB2312" w:cs="Times New Roman"/>
          <w:color w:val="auto"/>
          <w:sz w:val="31"/>
          <w:szCs w:val="31"/>
        </w:rPr>
        <w:t>资金使用情况：该项目年初预算数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万元，全年预算数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万元，全年执行数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万元，预算执行率为</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%，用于</w:t>
      </w:r>
      <w:r>
        <w:rPr>
          <w:rFonts w:hint="default" w:ascii="Times New Roman" w:hAnsi="Times New Roman" w:eastAsia="仿宋_GB2312" w:cs="Times New Roman"/>
          <w:color w:val="auto"/>
          <w:sz w:val="31"/>
          <w:szCs w:val="31"/>
          <w:lang w:eastAsia="zh-CN"/>
        </w:rPr>
        <w:t>拨付巴州国信建设发展投融资有限公司分配其控股子公司新疆惠光光电科技有限公司注册资本金</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b w:val="0"/>
          <w:bCs w:val="0"/>
          <w:color w:val="auto"/>
          <w:sz w:val="31"/>
          <w:szCs w:val="31"/>
          <w:lang w:val="en-US" w:eastAsia="zh-CN"/>
        </w:rPr>
      </w:pPr>
      <w:bookmarkStart w:id="2" w:name="_Toc68703829"/>
      <w:r>
        <w:rPr>
          <w:rFonts w:hint="default" w:ascii="Times New Roman" w:hAnsi="Times New Roman" w:eastAsia="仿宋_GB2312" w:cs="Times New Roman"/>
          <w:b w:val="0"/>
          <w:bCs w:val="0"/>
          <w:color w:val="auto"/>
          <w:sz w:val="31"/>
          <w:szCs w:val="31"/>
        </w:rPr>
        <w:t>（二）项目绩效目标</w:t>
      </w:r>
      <w:bookmarkEnd w:id="2"/>
      <w:r>
        <w:rPr>
          <w:rFonts w:hint="default" w:ascii="Times New Roman" w:hAnsi="Times New Roman" w:eastAsia="仿宋_GB2312" w:cs="Times New Roman"/>
          <w:b w:val="0"/>
          <w:bCs w:val="0"/>
          <w:color w:val="auto"/>
          <w:sz w:val="31"/>
          <w:szCs w:val="31"/>
          <w:lang w:eastAsia="zh-CN"/>
        </w:rPr>
        <w:t>，</w:t>
      </w:r>
      <w:r>
        <w:rPr>
          <w:rFonts w:hint="default" w:ascii="Times New Roman" w:hAnsi="Times New Roman" w:eastAsia="仿宋_GB2312" w:cs="Times New Roman"/>
          <w:color w:val="auto"/>
          <w:sz w:val="31"/>
          <w:szCs w:val="31"/>
        </w:rPr>
        <w:t>包括总体目标和阶段性目标。</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1</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总体目标：</w:t>
      </w:r>
      <w:r>
        <w:rPr>
          <w:rFonts w:hint="default" w:ascii="Times New Roman" w:hAnsi="Times New Roman" w:eastAsia="仿宋_GB2312" w:cs="Times New Roman"/>
          <w:color w:val="auto"/>
          <w:sz w:val="31"/>
          <w:szCs w:val="31"/>
        </w:rPr>
        <w:t>为推进巴州产业结构优化和调整，促进巴州经济持续稳定发展，2021年经巴州人民政府招商引资，成立国资参股公司-新疆惠光光电科技有限公司，注册资本金6.4亿元，其中巴州国信建设发展投融资有限公司占股49%，机子铺（北京）科技有限公司占股35%，北京中展通科技有限公司占股16%，合资公司旨在促进巴州经济经济实现良性、有序、稳步发展，促进高新技术企业落地巴州，实现更好更快的发展，真正承载起延伸产业链，实现产业结构优化升级和跨越式发展的重任。巴州国信建设发展投融资有限公司依法履行出资人责任，向新疆惠光光电科技有限公司注入资本金16460万元，按照该公司出具资金的函，按时支付</w:t>
      </w:r>
      <w:r>
        <w:rPr>
          <w:rFonts w:hint="default" w:ascii="Times New Roman" w:hAnsi="Times New Roman" w:eastAsia="仿宋_GB2312" w:cs="Times New Roman"/>
          <w:color w:val="auto"/>
          <w:sz w:val="31"/>
          <w:szCs w:val="31"/>
          <w:lang w:eastAsia="zh-CN"/>
        </w:rPr>
        <w:t>资本金</w:t>
      </w:r>
      <w:r>
        <w:rPr>
          <w:rFonts w:hint="default" w:ascii="Times New Roman" w:hAnsi="Times New Roman" w:eastAsia="仿宋_GB2312" w:cs="Times New Roman"/>
          <w:color w:val="auto"/>
          <w:sz w:val="31"/>
          <w:szCs w:val="31"/>
        </w:rPr>
        <w:t>，保障该项目正常运行。</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color w:val="auto"/>
        </w:rPr>
      </w:pPr>
      <w:r>
        <w:rPr>
          <w:rFonts w:hint="default" w:ascii="Times New Roman" w:hAnsi="Times New Roman" w:eastAsia="仿宋_GB2312" w:cs="Times New Roman"/>
          <w:color w:val="auto"/>
          <w:sz w:val="31"/>
          <w:szCs w:val="31"/>
        </w:rPr>
        <w:t>2</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阶段性目标：</w:t>
      </w:r>
      <w:r>
        <w:rPr>
          <w:rFonts w:hint="default" w:ascii="Times New Roman" w:hAnsi="Times New Roman" w:eastAsia="仿宋_GB2312" w:cs="Times New Roman"/>
          <w:color w:val="auto"/>
          <w:sz w:val="31"/>
          <w:szCs w:val="31"/>
          <w:lang w:eastAsia="zh-CN"/>
        </w:rPr>
        <w:t>巴州国资委</w:t>
      </w:r>
      <w:r>
        <w:rPr>
          <w:rFonts w:hint="eastAsia" w:ascii="Times New Roman" w:hAnsi="Times New Roman" w:cs="Times New Roman"/>
          <w:color w:val="auto"/>
          <w:sz w:val="31"/>
          <w:szCs w:val="31"/>
          <w:lang w:eastAsia="zh-CN"/>
        </w:rPr>
        <w:t>预计</w:t>
      </w:r>
      <w:r>
        <w:rPr>
          <w:rFonts w:hint="eastAsia" w:ascii="Times New Roman" w:hAnsi="Times New Roman" w:cs="Times New Roman"/>
          <w:color w:val="auto"/>
          <w:sz w:val="31"/>
          <w:szCs w:val="31"/>
          <w:lang w:val="en-US" w:eastAsia="zh-CN"/>
        </w:rPr>
        <w:t>2023年7月一次性</w:t>
      </w:r>
      <w:r>
        <w:rPr>
          <w:rFonts w:hint="default" w:ascii="Times New Roman" w:hAnsi="Times New Roman" w:eastAsia="仿宋_GB2312" w:cs="Times New Roman"/>
          <w:color w:val="auto"/>
          <w:sz w:val="31"/>
          <w:szCs w:val="31"/>
          <w:lang w:eastAsia="zh-CN"/>
        </w:rPr>
        <w:t>全额拨付巴州国信公司注册资</w:t>
      </w:r>
      <w:r>
        <w:rPr>
          <w:rFonts w:hint="default" w:ascii="Times New Roman" w:hAnsi="Times New Roman" w:eastAsia="仿宋_GB2312" w:cs="Times New Roman"/>
          <w:color w:val="auto"/>
          <w:sz w:val="31"/>
          <w:szCs w:val="31"/>
          <w:lang w:eastAsia="zh-CN"/>
        </w:rPr>
        <w:t>本金</w:t>
      </w:r>
      <w:r>
        <w:rPr>
          <w:rFonts w:hint="default" w:ascii="Times New Roman" w:hAnsi="Times New Roman" w:eastAsia="仿宋_GB2312" w:cs="Times New Roman"/>
          <w:color w:val="auto"/>
          <w:sz w:val="31"/>
          <w:szCs w:val="31"/>
          <w:lang w:val="en-US" w:eastAsia="zh-CN"/>
        </w:rPr>
        <w:t>16460万元，</w:t>
      </w:r>
      <w:r>
        <w:rPr>
          <w:rFonts w:hint="eastAsia" w:ascii="Times New Roman" w:hAnsi="Times New Roman" w:cs="Times New Roman"/>
          <w:color w:val="auto"/>
          <w:sz w:val="31"/>
          <w:szCs w:val="31"/>
          <w:lang w:val="en-US" w:eastAsia="zh-CN"/>
        </w:rPr>
        <w:t>同期由</w:t>
      </w:r>
      <w:r>
        <w:rPr>
          <w:rFonts w:hint="default" w:ascii="Times New Roman" w:hAnsi="Times New Roman" w:eastAsia="仿宋_GB2312" w:cs="Times New Roman"/>
          <w:color w:val="auto"/>
          <w:sz w:val="31"/>
          <w:szCs w:val="31"/>
          <w:lang w:val="en-US" w:eastAsia="zh-CN"/>
        </w:rPr>
        <w:t>巴州国信公司对</w:t>
      </w:r>
      <w:r>
        <w:rPr>
          <w:rFonts w:hint="default" w:ascii="Times New Roman" w:hAnsi="Times New Roman" w:eastAsia="仿宋_GB2312" w:cs="Times New Roman"/>
          <w:color w:val="auto"/>
          <w:sz w:val="31"/>
          <w:szCs w:val="31"/>
          <w:lang w:eastAsia="zh-CN"/>
        </w:rPr>
        <w:t>惠光光电公司</w:t>
      </w:r>
      <w:r>
        <w:rPr>
          <w:rFonts w:hint="eastAsia" w:ascii="Times New Roman" w:hAnsi="Times New Roman" w:cs="Times New Roman"/>
          <w:color w:val="auto"/>
          <w:sz w:val="31"/>
          <w:szCs w:val="31"/>
          <w:lang w:eastAsia="zh-CN"/>
        </w:rPr>
        <w:t>完成</w:t>
      </w:r>
      <w:r>
        <w:rPr>
          <w:rFonts w:hint="default" w:ascii="Times New Roman" w:hAnsi="Times New Roman" w:eastAsia="仿宋_GB2312" w:cs="Times New Roman"/>
          <w:color w:val="auto"/>
          <w:sz w:val="31"/>
          <w:szCs w:val="31"/>
          <w:lang w:eastAsia="zh-CN"/>
        </w:rPr>
        <w:t>实缴注册资本金</w:t>
      </w:r>
      <w:r>
        <w:rPr>
          <w:rFonts w:hint="default" w:ascii="Times New Roman" w:hAnsi="Times New Roman" w:eastAsia="仿宋_GB2312" w:cs="Times New Roman"/>
          <w:color w:val="auto"/>
          <w:sz w:val="31"/>
          <w:szCs w:val="31"/>
          <w:lang w:val="en-US" w:eastAsia="zh-CN"/>
        </w:rPr>
        <w:t>16460万元</w:t>
      </w:r>
      <w:r>
        <w:rPr>
          <w:rFonts w:hint="eastAsia" w:ascii="Times New Roman" w:hAnsi="Times New Roman" w:cs="Times New Roman"/>
          <w:color w:val="auto"/>
          <w:sz w:val="31"/>
          <w:szCs w:val="31"/>
          <w:lang w:val="en-US" w:eastAsia="zh-CN"/>
        </w:rPr>
        <w:t>。根据</w:t>
      </w:r>
      <w:r>
        <w:rPr>
          <w:rFonts w:hint="default" w:ascii="Times New Roman" w:hAnsi="Times New Roman" w:eastAsia="仿宋_GB2312" w:cs="Times New Roman"/>
          <w:color w:val="auto"/>
          <w:sz w:val="31"/>
          <w:szCs w:val="31"/>
          <w:lang w:val="en-US" w:eastAsia="zh-CN"/>
        </w:rPr>
        <w:t>惠光光电公司</w:t>
      </w:r>
      <w:r>
        <w:rPr>
          <w:rFonts w:hint="default" w:ascii="Times New Roman" w:hAnsi="Times New Roman" w:eastAsia="仿宋_GB2312" w:cs="Times New Roman"/>
          <w:color w:val="auto"/>
          <w:sz w:val="31"/>
          <w:szCs w:val="31"/>
        </w:rPr>
        <w:t>按照“1+6+2”的银团贷款方式</w:t>
      </w:r>
      <w:r>
        <w:rPr>
          <w:rFonts w:hint="eastAsia" w:ascii="Times New Roman" w:hAnsi="Times New Roman" w:cs="Times New Roman"/>
          <w:color w:val="auto"/>
          <w:sz w:val="31"/>
          <w:szCs w:val="31"/>
          <w:lang w:eastAsia="zh-CN"/>
        </w:rPr>
        <w:t>逐步进行</w:t>
      </w:r>
      <w:r>
        <w:rPr>
          <w:rFonts w:hint="default" w:ascii="Times New Roman" w:hAnsi="Times New Roman" w:eastAsia="仿宋_GB2312" w:cs="Times New Roman"/>
          <w:color w:val="auto"/>
          <w:sz w:val="31"/>
          <w:szCs w:val="31"/>
          <w:lang w:eastAsia="zh-CN"/>
        </w:rPr>
        <w:t>项目融资，2023年末</w:t>
      </w:r>
      <w:r>
        <w:rPr>
          <w:rFonts w:hint="eastAsia" w:ascii="Times New Roman" w:hAnsi="Times New Roman" w:cs="Times New Roman"/>
          <w:color w:val="auto"/>
          <w:sz w:val="31"/>
          <w:szCs w:val="31"/>
          <w:lang w:eastAsia="zh-CN"/>
        </w:rPr>
        <w:t>拟</w:t>
      </w:r>
      <w:r>
        <w:rPr>
          <w:rFonts w:hint="default" w:ascii="Times New Roman" w:hAnsi="Times New Roman" w:eastAsia="仿宋_GB2312" w:cs="Times New Roman"/>
          <w:color w:val="auto"/>
          <w:sz w:val="31"/>
          <w:szCs w:val="31"/>
          <w:lang w:eastAsia="zh-CN"/>
        </w:rPr>
        <w:t>取得兴业银行授信额度，</w:t>
      </w:r>
      <w:r>
        <w:rPr>
          <w:rFonts w:hint="eastAsia" w:ascii="Times New Roman" w:hAnsi="Times New Roman" w:cs="Times New Roman"/>
          <w:color w:val="auto"/>
          <w:sz w:val="31"/>
          <w:szCs w:val="31"/>
          <w:lang w:val="en-US" w:eastAsia="zh-CN"/>
        </w:rPr>
        <w:t>惠光光电公司</w:t>
      </w:r>
      <w:r>
        <w:rPr>
          <w:rFonts w:hint="eastAsia" w:ascii="Times New Roman" w:hAnsi="Times New Roman" w:cs="Times New Roman"/>
          <w:color w:val="auto"/>
          <w:sz w:val="31"/>
          <w:szCs w:val="31"/>
          <w:lang w:eastAsia="zh-CN"/>
        </w:rPr>
        <w:t>预计</w:t>
      </w:r>
      <w:r>
        <w:rPr>
          <w:rFonts w:hint="eastAsia" w:cs="Times New Roman"/>
          <w:color w:val="auto"/>
          <w:sz w:val="31"/>
          <w:szCs w:val="31"/>
          <w:lang w:eastAsia="zh-CN"/>
        </w:rPr>
        <w:t>在</w:t>
      </w:r>
      <w:r>
        <w:rPr>
          <w:rFonts w:hint="eastAsia" w:ascii="Times New Roman" w:hAnsi="Times New Roman" w:cs="Times New Roman"/>
          <w:color w:val="auto"/>
          <w:sz w:val="31"/>
          <w:szCs w:val="31"/>
          <w:lang w:val="en-US" w:eastAsia="zh-CN"/>
        </w:rPr>
        <w:t>2023年1</w:t>
      </w:r>
      <w:r>
        <w:rPr>
          <w:rFonts w:hint="eastAsia" w:cs="Times New Roman"/>
          <w:color w:val="auto"/>
          <w:sz w:val="31"/>
          <w:szCs w:val="31"/>
          <w:lang w:val="en-US" w:eastAsia="zh-CN"/>
        </w:rPr>
        <w:t>2</w:t>
      </w:r>
      <w:r>
        <w:rPr>
          <w:rFonts w:hint="eastAsia" w:ascii="Times New Roman" w:hAnsi="Times New Roman" w:cs="Times New Roman"/>
          <w:color w:val="auto"/>
          <w:sz w:val="31"/>
          <w:szCs w:val="31"/>
          <w:lang w:val="en-US" w:eastAsia="zh-CN"/>
        </w:rPr>
        <w:t>月</w:t>
      </w:r>
      <w:r>
        <w:rPr>
          <w:rFonts w:hint="eastAsia" w:cs="Times New Roman"/>
          <w:color w:val="auto"/>
          <w:sz w:val="31"/>
          <w:szCs w:val="31"/>
          <w:lang w:val="en-US" w:eastAsia="zh-CN"/>
        </w:rPr>
        <w:t>前</w:t>
      </w:r>
      <w:r>
        <w:rPr>
          <w:rFonts w:hint="default" w:ascii="Times New Roman" w:hAnsi="Times New Roman" w:eastAsia="仿宋_GB2312" w:cs="Times New Roman"/>
          <w:color w:val="auto"/>
          <w:sz w:val="31"/>
          <w:szCs w:val="31"/>
        </w:rPr>
        <w:t>完成包括能评、环评、安评、水土保持、四证一书等所有前期报规报建手续的办理，</w:t>
      </w:r>
      <w:r>
        <w:rPr>
          <w:rFonts w:hint="eastAsia" w:ascii="Times New Roman" w:hAnsi="Times New Roman" w:cs="Times New Roman"/>
          <w:color w:val="auto"/>
          <w:sz w:val="31"/>
          <w:szCs w:val="31"/>
          <w:lang w:eastAsia="zh-CN"/>
        </w:rPr>
        <w:t>将于</w:t>
      </w:r>
      <w:r>
        <w:rPr>
          <w:rFonts w:hint="eastAsia" w:ascii="Times New Roman" w:hAnsi="Times New Roman" w:cs="Times New Roman"/>
          <w:color w:val="auto"/>
          <w:sz w:val="31"/>
          <w:szCs w:val="31"/>
          <w:lang w:val="en-US" w:eastAsia="zh-CN"/>
        </w:rPr>
        <w:t>2023年12月</w:t>
      </w:r>
      <w:r>
        <w:rPr>
          <w:rFonts w:hint="default" w:ascii="Times New Roman" w:hAnsi="Times New Roman" w:eastAsia="仿宋_GB2312" w:cs="Times New Roman"/>
          <w:color w:val="auto"/>
          <w:sz w:val="31"/>
          <w:szCs w:val="31"/>
        </w:rPr>
        <w:t>取得建设工程施工许可证。</w:t>
      </w:r>
      <w:r>
        <w:rPr>
          <w:rFonts w:hint="eastAsia" w:ascii="Times New Roman" w:hAnsi="Times New Roman" w:cs="Times New Roman"/>
          <w:color w:val="auto"/>
          <w:sz w:val="31"/>
          <w:szCs w:val="31"/>
          <w:lang w:val="en-US" w:eastAsia="zh-CN"/>
        </w:rPr>
        <w:t>2024年3月前完成</w:t>
      </w:r>
      <w:r>
        <w:rPr>
          <w:rFonts w:hint="default" w:ascii="Times New Roman" w:hAnsi="Times New Roman" w:eastAsia="仿宋_GB2312" w:cs="Times New Roman"/>
          <w:color w:val="auto"/>
          <w:sz w:val="31"/>
          <w:szCs w:val="31"/>
        </w:rPr>
        <w:t>高强度盖板玻璃</w:t>
      </w:r>
      <w:r>
        <w:rPr>
          <w:rFonts w:hint="default" w:ascii="Times New Roman" w:hAnsi="Times New Roman" w:eastAsia="仿宋_GB2312" w:cs="Times New Roman"/>
          <w:color w:val="auto"/>
          <w:sz w:val="31"/>
          <w:szCs w:val="31"/>
          <w:lang w:eastAsia="zh-CN"/>
        </w:rPr>
        <w:t>生产项目的</w:t>
      </w:r>
      <w:r>
        <w:rPr>
          <w:rFonts w:hint="default" w:ascii="Times New Roman" w:hAnsi="Times New Roman" w:eastAsia="仿宋_GB2312" w:cs="Times New Roman"/>
          <w:color w:val="auto"/>
          <w:sz w:val="31"/>
          <w:szCs w:val="31"/>
        </w:rPr>
        <w:t>宿舍楼食堂</w:t>
      </w:r>
      <w:r>
        <w:rPr>
          <w:rFonts w:hint="default" w:ascii="Times New Roman" w:hAnsi="Times New Roman" w:eastAsia="仿宋_GB2312" w:cs="Times New Roman"/>
          <w:color w:val="auto"/>
          <w:sz w:val="31"/>
          <w:szCs w:val="31"/>
          <w:lang w:eastAsia="zh-CN"/>
        </w:rPr>
        <w:t>、</w:t>
      </w:r>
      <w:r>
        <w:rPr>
          <w:rFonts w:hint="default" w:ascii="Times New Roman" w:hAnsi="Times New Roman" w:eastAsia="仿宋_GB2312" w:cs="Times New Roman"/>
          <w:color w:val="auto"/>
          <w:sz w:val="31"/>
          <w:szCs w:val="31"/>
        </w:rPr>
        <w:t>办公楼封顶，</w:t>
      </w:r>
      <w:r>
        <w:rPr>
          <w:rFonts w:hint="eastAsia" w:ascii="Times New Roman" w:hAnsi="Times New Roman" w:cs="Times New Roman"/>
          <w:color w:val="auto"/>
          <w:sz w:val="31"/>
          <w:szCs w:val="31"/>
          <w:lang w:eastAsia="zh-CN"/>
        </w:rPr>
        <w:t>高端显示基材项目</w:t>
      </w:r>
      <w:r>
        <w:rPr>
          <w:rFonts w:hint="default" w:ascii="Times New Roman" w:hAnsi="Times New Roman" w:eastAsia="仿宋_GB2312" w:cs="Times New Roman"/>
          <w:color w:val="auto"/>
          <w:sz w:val="31"/>
          <w:szCs w:val="31"/>
        </w:rPr>
        <w:t>联合车间主厂房</w:t>
      </w:r>
      <w:r>
        <w:rPr>
          <w:rFonts w:hint="default" w:ascii="Times New Roman" w:hAnsi="Times New Roman" w:eastAsia="仿宋_GB2312" w:cs="Times New Roman"/>
          <w:color w:val="auto"/>
          <w:sz w:val="31"/>
          <w:szCs w:val="31"/>
          <w:lang w:eastAsia="zh-CN"/>
        </w:rPr>
        <w:t>等基建设施</w:t>
      </w:r>
      <w:r>
        <w:rPr>
          <w:rFonts w:hint="eastAsia" w:ascii="Times New Roman" w:hAnsi="Times New Roman" w:cs="Times New Roman"/>
          <w:color w:val="auto"/>
          <w:sz w:val="31"/>
          <w:szCs w:val="31"/>
          <w:lang w:eastAsia="zh-CN"/>
        </w:rPr>
        <w:t>预计于</w:t>
      </w:r>
      <w:r>
        <w:rPr>
          <w:rFonts w:hint="eastAsia" w:ascii="Times New Roman" w:hAnsi="Times New Roman" w:cs="Times New Roman"/>
          <w:color w:val="auto"/>
          <w:sz w:val="31"/>
          <w:szCs w:val="31"/>
          <w:lang w:val="en-US" w:eastAsia="zh-CN"/>
        </w:rPr>
        <w:t>2024年6月前</w:t>
      </w:r>
      <w:r>
        <w:rPr>
          <w:rFonts w:hint="default" w:ascii="Times New Roman" w:hAnsi="Times New Roman" w:eastAsia="仿宋_GB2312" w:cs="Times New Roman"/>
          <w:color w:val="auto"/>
          <w:sz w:val="31"/>
          <w:szCs w:val="31"/>
        </w:rPr>
        <w:t>封顶。</w:t>
      </w:r>
      <w:r>
        <w:rPr>
          <w:rFonts w:hint="eastAsia" w:ascii="Times New Roman" w:hAnsi="Times New Roman" w:cs="Times New Roman"/>
          <w:color w:val="auto"/>
          <w:sz w:val="31"/>
          <w:szCs w:val="31"/>
          <w:lang w:eastAsia="zh-CN"/>
        </w:rPr>
        <w:t>自</w:t>
      </w:r>
      <w:r>
        <w:rPr>
          <w:rFonts w:hint="eastAsia" w:ascii="Times New Roman" w:hAnsi="Times New Roman" w:cs="Times New Roman"/>
          <w:color w:val="auto"/>
          <w:sz w:val="31"/>
          <w:szCs w:val="31"/>
          <w:lang w:val="en-US" w:eastAsia="zh-CN"/>
        </w:rPr>
        <w:t>2023年8月至2023年末，拟完成</w:t>
      </w:r>
      <w:r>
        <w:rPr>
          <w:rFonts w:hint="default" w:ascii="Times New Roman" w:hAnsi="Times New Roman" w:eastAsia="仿宋_GB2312" w:cs="Times New Roman"/>
          <w:color w:val="auto"/>
          <w:sz w:val="31"/>
          <w:szCs w:val="31"/>
          <w:lang w:eastAsia="zh-CN"/>
        </w:rPr>
        <w:t>生产</w:t>
      </w:r>
      <w:r>
        <w:rPr>
          <w:rFonts w:hint="default" w:ascii="Times New Roman" w:hAnsi="Times New Roman" w:eastAsia="仿宋_GB2312" w:cs="Times New Roman"/>
          <w:color w:val="auto"/>
          <w:sz w:val="31"/>
          <w:szCs w:val="31"/>
        </w:rPr>
        <w:t>动能、理化设备</w:t>
      </w:r>
      <w:r>
        <w:rPr>
          <w:rFonts w:hint="eastAsia" w:ascii="Times New Roman" w:hAnsi="Times New Roman" w:cs="Times New Roman"/>
          <w:color w:val="auto"/>
          <w:sz w:val="31"/>
          <w:szCs w:val="31"/>
          <w:lang w:eastAsia="zh-CN"/>
        </w:rPr>
        <w:t>的</w:t>
      </w:r>
      <w:r>
        <w:rPr>
          <w:rFonts w:hint="default" w:ascii="Times New Roman" w:hAnsi="Times New Roman" w:eastAsia="仿宋_GB2312" w:cs="Times New Roman"/>
          <w:color w:val="auto"/>
          <w:sz w:val="31"/>
          <w:szCs w:val="31"/>
        </w:rPr>
        <w:t>招标采购</w:t>
      </w:r>
      <w:r>
        <w:rPr>
          <w:rFonts w:hint="eastAsia" w:ascii="Times New Roman" w:hAnsi="Times New Roman" w:cs="Times New Roman"/>
          <w:color w:val="auto"/>
          <w:sz w:val="31"/>
          <w:szCs w:val="31"/>
          <w:lang w:eastAsia="zh-CN"/>
        </w:rPr>
        <w:t>工作</w:t>
      </w:r>
      <w:r>
        <w:rPr>
          <w:rFonts w:hint="default" w:ascii="Times New Roman" w:hAnsi="Times New Roman" w:eastAsia="仿宋_GB2312" w:cs="Times New Roman"/>
          <w:color w:val="auto"/>
          <w:sz w:val="31"/>
          <w:szCs w:val="31"/>
        </w:rPr>
        <w:t>。</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textAlignment w:val="auto"/>
        <w:rPr>
          <w:rFonts w:hint="eastAsia" w:ascii="仿宋_GB2312" w:hAnsi="仿宋_GB2312" w:eastAsia="仿宋_GB2312" w:cs="仿宋_GB2312"/>
          <w:color w:val="auto"/>
          <w:sz w:val="32"/>
          <w:szCs w:val="32"/>
        </w:rPr>
      </w:pPr>
      <w:bookmarkStart w:id="3" w:name="_Toc68703830"/>
      <w:r>
        <w:rPr>
          <w:rFonts w:hint="eastAsia" w:ascii="仿宋_GB2312" w:hAnsi="仿宋_GB2312" w:eastAsia="仿宋_GB2312" w:cs="仿宋_GB2312"/>
          <w:color w:val="auto"/>
          <w:sz w:val="32"/>
          <w:szCs w:val="32"/>
        </w:rPr>
        <w:t>二、绩效评价工作开展情况</w:t>
      </w:r>
      <w:bookmarkEnd w:id="3"/>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color w:val="auto"/>
          <w:sz w:val="31"/>
          <w:szCs w:val="31"/>
          <w:lang w:val="en-US" w:eastAsia="zh-CN"/>
        </w:rPr>
      </w:pPr>
      <w:bookmarkStart w:id="4" w:name="_Toc68703831"/>
      <w:r>
        <w:rPr>
          <w:rFonts w:hint="eastAsia" w:ascii="仿宋_GB2312" w:hAnsi="仿宋_GB2312" w:eastAsia="仿宋_GB2312" w:cs="仿宋_GB2312"/>
          <w:b w:val="0"/>
          <w:bCs w:val="0"/>
          <w:color w:val="auto"/>
          <w:sz w:val="31"/>
          <w:szCs w:val="31"/>
        </w:rPr>
        <w:t>（一）绩效评价目的、对象和范围。</w:t>
      </w:r>
      <w:bookmarkEnd w:id="4"/>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val="en-US" w:eastAsia="zh-CN"/>
        </w:rPr>
        <w:t>1.</w:t>
      </w:r>
      <w:r>
        <w:rPr>
          <w:rFonts w:hint="eastAsia" w:ascii="仿宋_GB2312" w:hAnsi="仿宋_GB2312" w:eastAsia="仿宋_GB2312" w:cs="仿宋_GB2312"/>
          <w:color w:val="auto"/>
          <w:sz w:val="31"/>
          <w:szCs w:val="31"/>
        </w:rPr>
        <w:t>绩效评价目的：</w:t>
      </w:r>
    </w:p>
    <w:p>
      <w:pPr>
        <w:pStyle w:val="18"/>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val="en-US" w:eastAsia="zh-CN"/>
        </w:rPr>
        <w:t>2.</w:t>
      </w:r>
      <w:r>
        <w:rPr>
          <w:rFonts w:hint="eastAsia" w:ascii="仿宋_GB2312" w:hAnsi="仿宋_GB2312" w:eastAsia="仿宋_GB2312" w:cs="仿宋_GB2312"/>
          <w:color w:val="auto"/>
          <w:sz w:val="31"/>
          <w:szCs w:val="31"/>
        </w:rPr>
        <w:t>绩效评价对象：</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巴州国信公司注册资本金</w:t>
      </w:r>
      <w:r>
        <w:rPr>
          <w:rFonts w:hint="eastAsia" w:ascii="仿宋_GB2312" w:hAnsi="仿宋_GB2312" w:eastAsia="仿宋_GB2312" w:cs="仿宋_GB2312"/>
          <w:color w:val="auto"/>
          <w:sz w:val="31"/>
          <w:szCs w:val="31"/>
          <w:lang w:eastAsia="zh-CN"/>
        </w:rPr>
        <w:t>注入</w:t>
      </w:r>
      <w:r>
        <w:rPr>
          <w:rFonts w:hint="eastAsia" w:ascii="仿宋_GB2312" w:hAnsi="仿宋_GB2312" w:eastAsia="仿宋_GB2312" w:cs="仿宋_GB2312"/>
          <w:color w:val="auto"/>
          <w:sz w:val="31"/>
          <w:szCs w:val="31"/>
        </w:rPr>
        <w:t>项目</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val="en-US" w:eastAsia="zh-CN"/>
        </w:rPr>
        <w:t>3.</w:t>
      </w:r>
      <w:r>
        <w:rPr>
          <w:rFonts w:hint="eastAsia" w:ascii="仿宋_GB2312" w:hAnsi="仿宋_GB2312" w:eastAsia="仿宋_GB2312" w:cs="仿宋_GB2312"/>
          <w:color w:val="auto"/>
          <w:sz w:val="31"/>
          <w:szCs w:val="31"/>
        </w:rPr>
        <w:t>绩效评价范围：</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本次评价从项目决策（包括绩效目标、决策过程）、项目管理（包括项目资金、项目实施）、项目产出（包括项目产出数量、产出质量、产出时效和产出成本）项目效益四个维度</w:t>
      </w:r>
      <w:r>
        <w:rPr>
          <w:rFonts w:hint="eastAsia" w:ascii="仿宋_GB2312" w:hAnsi="仿宋_GB2312" w:eastAsia="仿宋_GB2312" w:cs="仿宋_GB2312"/>
          <w:color w:val="auto"/>
          <w:sz w:val="31"/>
          <w:szCs w:val="31"/>
          <w:lang w:eastAsia="zh-CN"/>
        </w:rPr>
        <w:t>对</w:t>
      </w:r>
      <w:r>
        <w:rPr>
          <w:rFonts w:hint="eastAsia" w:ascii="仿宋_GB2312" w:hAnsi="仿宋_GB2312" w:eastAsia="仿宋_GB2312" w:cs="仿宋_GB2312"/>
          <w:color w:val="auto"/>
          <w:sz w:val="31"/>
          <w:szCs w:val="31"/>
        </w:rPr>
        <w:t>巴州国信公司注册资本金注入项目</w:t>
      </w:r>
      <w:r>
        <w:rPr>
          <w:rFonts w:hint="eastAsia" w:ascii="仿宋_GB2312" w:hAnsi="仿宋_GB2312" w:eastAsia="仿宋_GB2312" w:cs="仿宋_GB2312"/>
          <w:color w:val="auto"/>
          <w:sz w:val="31"/>
          <w:szCs w:val="31"/>
          <w:lang w:eastAsia="zh-CN"/>
        </w:rPr>
        <w:t>进行</w:t>
      </w:r>
      <w:r>
        <w:rPr>
          <w:rFonts w:hint="eastAsia" w:ascii="仿宋_GB2312" w:hAnsi="仿宋_GB2312" w:eastAsia="仿宋_GB2312" w:cs="仿宋_GB2312"/>
          <w:color w:val="auto"/>
          <w:sz w:val="31"/>
          <w:szCs w:val="31"/>
        </w:rPr>
        <w:t>评价，评价核心为资金的支出完成情况和效果。</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rPr>
      </w:pPr>
      <w:bookmarkStart w:id="5" w:name="_Toc68703832"/>
      <w:r>
        <w:rPr>
          <w:rFonts w:hint="eastAsia" w:ascii="仿宋_GB2312" w:hAnsi="仿宋_GB2312" w:eastAsia="仿宋_GB2312" w:cs="仿宋_GB2312"/>
          <w:b w:val="0"/>
          <w:bCs w:val="0"/>
          <w:color w:val="auto"/>
          <w:sz w:val="31"/>
          <w:szCs w:val="31"/>
        </w:rPr>
        <w:t>（二）绩效评价原则、评价指标体系</w:t>
      </w:r>
      <w:r>
        <w:rPr>
          <w:rFonts w:hint="eastAsia" w:ascii="仿宋_GB2312" w:hAnsi="仿宋_GB2312" w:eastAsia="仿宋_GB2312" w:cs="仿宋_GB2312"/>
          <w:b w:val="0"/>
          <w:bCs w:val="0"/>
          <w:color w:val="auto"/>
          <w:sz w:val="31"/>
          <w:szCs w:val="31"/>
          <w:lang w:eastAsia="zh-CN"/>
        </w:rPr>
        <w:t>（附表说明）</w:t>
      </w:r>
      <w:r>
        <w:rPr>
          <w:rFonts w:hint="eastAsia" w:ascii="仿宋_GB2312" w:hAnsi="仿宋_GB2312" w:eastAsia="仿宋_GB2312" w:cs="仿宋_GB2312"/>
          <w:b w:val="0"/>
          <w:bCs w:val="0"/>
          <w:color w:val="auto"/>
          <w:sz w:val="31"/>
          <w:szCs w:val="31"/>
        </w:rPr>
        <w:t>、评价方法、评价标准等。</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1</w:t>
      </w:r>
      <w:r>
        <w:rPr>
          <w:rFonts w:hint="eastAsia" w:ascii="仿宋_GB2312" w:hAnsi="仿宋_GB2312" w:eastAsia="仿宋_GB2312" w:cs="仿宋_GB2312"/>
          <w:color w:val="auto"/>
          <w:sz w:val="31"/>
          <w:szCs w:val="31"/>
          <w:lang w:val="en-US" w:eastAsia="zh-CN"/>
        </w:rPr>
        <w:t>.</w:t>
      </w:r>
      <w:r>
        <w:rPr>
          <w:rFonts w:hint="eastAsia" w:ascii="仿宋_GB2312" w:hAnsi="仿宋_GB2312" w:eastAsia="仿宋_GB2312" w:cs="仿宋_GB2312"/>
          <w:color w:val="auto"/>
          <w:sz w:val="31"/>
          <w:szCs w:val="31"/>
        </w:rPr>
        <w:t>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color w:val="auto"/>
          <w:sz w:val="31"/>
          <w:szCs w:val="31"/>
        </w:rPr>
        <w:t>本次项目绩效评价遵循以下基本原则：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bCs/>
          <w:color w:val="auto"/>
          <w:sz w:val="31"/>
          <w:szCs w:val="31"/>
        </w:rPr>
        <w:t>（一）科学公正。本次项目支出绩效评价运用科学合理的方法，按照</w:t>
      </w:r>
      <w:r>
        <w:rPr>
          <w:rFonts w:hint="eastAsia" w:ascii="仿宋_GB2312" w:hAnsi="仿宋_GB2312" w:cs="仿宋_GB2312"/>
          <w:bCs/>
          <w:color w:val="auto"/>
          <w:sz w:val="31"/>
          <w:szCs w:val="31"/>
          <w:lang w:eastAsia="zh-CN"/>
        </w:rPr>
        <w:t>《巴州国资委预算绩效管理工作制度》</w:t>
      </w:r>
      <w:r>
        <w:rPr>
          <w:rFonts w:hint="eastAsia" w:ascii="仿宋_GB2312" w:hAnsi="仿宋_GB2312" w:eastAsia="仿宋_GB2312" w:cs="仿宋_GB2312"/>
          <w:bCs/>
          <w:color w:val="auto"/>
          <w:sz w:val="31"/>
          <w:szCs w:val="31"/>
        </w:rPr>
        <w:t>规范的程序，对</w:t>
      </w:r>
      <w:r>
        <w:rPr>
          <w:rFonts w:hint="eastAsia" w:ascii="仿宋_GB2312" w:hAnsi="仿宋_GB2312" w:cs="仿宋_GB2312"/>
          <w:bCs/>
          <w:color w:val="auto"/>
          <w:sz w:val="31"/>
          <w:szCs w:val="31"/>
          <w:lang w:eastAsia="zh-CN"/>
        </w:rPr>
        <w:t>监管企业实施资本金注入</w:t>
      </w:r>
      <w:r>
        <w:rPr>
          <w:rFonts w:hint="eastAsia" w:ascii="仿宋_GB2312" w:hAnsi="仿宋_GB2312" w:eastAsia="仿宋_GB2312" w:cs="仿宋_GB2312"/>
          <w:bCs/>
          <w:color w:val="auto"/>
          <w:sz w:val="31"/>
          <w:szCs w:val="31"/>
        </w:rPr>
        <w:t>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lang w:eastAsia="zh-CN"/>
        </w:rPr>
      </w:pPr>
      <w:r>
        <w:rPr>
          <w:rFonts w:hint="eastAsia" w:ascii="仿宋_GB2312" w:hAnsi="仿宋_GB2312" w:eastAsia="仿宋_GB2312" w:cs="仿宋_GB2312"/>
          <w:bCs/>
          <w:color w:val="auto"/>
          <w:sz w:val="31"/>
          <w:szCs w:val="31"/>
        </w:rPr>
        <w:t>（二）统筹兼顾。本次项目支出绩效评价由本单位自主实施，即“谁支出、谁自评”。</w:t>
      </w:r>
      <w:r>
        <w:rPr>
          <w:rFonts w:hint="eastAsia" w:ascii="仿宋_GB2312" w:hAnsi="仿宋_GB2312" w:cs="仿宋_GB2312"/>
          <w:bCs/>
          <w:color w:val="auto"/>
          <w:sz w:val="31"/>
          <w:szCs w:val="31"/>
          <w:lang w:eastAsia="zh-CN"/>
        </w:rPr>
        <w:t>由资本管理科编制资本金注入计划及分配表，财务人员按照支付流程及时准确完成资本金项目资金拨付工作，项目绩效管理人员根据管理制度收集项目资料备查。</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Cs/>
          <w:color w:val="auto"/>
          <w:sz w:val="31"/>
          <w:szCs w:val="31"/>
          <w:lang w:eastAsia="zh-CN"/>
        </w:rPr>
      </w:pPr>
      <w:r>
        <w:rPr>
          <w:rFonts w:hint="eastAsia" w:ascii="仿宋_GB2312" w:hAnsi="仿宋_GB2312" w:eastAsia="仿宋_GB2312" w:cs="仿宋_GB2312"/>
          <w:bCs/>
          <w:color w:val="auto"/>
          <w:sz w:val="31"/>
          <w:szCs w:val="31"/>
        </w:rPr>
        <w:t>（三）激励约束。本次项目支出绩效评价结果与预算安排、政策调整、改进管理实质性挂钩，体现奖优罚劣和激励相容导向，有效要安排、低效要压减、无效要问责。</w:t>
      </w:r>
      <w:r>
        <w:rPr>
          <w:rFonts w:hint="eastAsia" w:ascii="仿宋_GB2312" w:hAnsi="仿宋_GB2312" w:cs="仿宋_GB2312"/>
          <w:bCs/>
          <w:color w:val="auto"/>
          <w:sz w:val="31"/>
          <w:szCs w:val="31"/>
          <w:lang w:eastAsia="zh-CN"/>
        </w:rPr>
        <w:t>对被投资企业不定期调研，做好项目监督，发挥巴州国资委对国有企业的监管职能。</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bCs/>
          <w:color w:val="auto"/>
          <w:sz w:val="31"/>
          <w:szCs w:val="31"/>
        </w:rPr>
        <w:t>（四）公开透明。本次项目支出绩效评价结果已依法依规公开在</w:t>
      </w:r>
      <w:r>
        <w:rPr>
          <w:rFonts w:hint="eastAsia" w:ascii="仿宋_GB2312" w:hAnsi="仿宋_GB2312" w:eastAsia="仿宋_GB2312" w:cs="仿宋_GB2312"/>
          <w:bCs/>
          <w:color w:val="auto"/>
          <w:sz w:val="31"/>
          <w:szCs w:val="31"/>
          <w:lang w:eastAsia="zh-CN"/>
        </w:rPr>
        <w:t>巴州人民政府</w:t>
      </w:r>
      <w:r>
        <w:rPr>
          <w:rFonts w:hint="eastAsia" w:ascii="仿宋_GB2312" w:hAnsi="仿宋_GB2312" w:eastAsia="仿宋_GB2312" w:cs="仿宋_GB2312"/>
          <w:bCs/>
          <w:color w:val="auto"/>
          <w:sz w:val="31"/>
          <w:szCs w:val="31"/>
        </w:rPr>
        <w:t>网站上，并自觉接受社会监督。</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2、评价指标体系（附表说明）</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lang w:eastAsia="zh-CN"/>
        </w:rPr>
      </w:pPr>
      <w:r>
        <w:rPr>
          <w:rFonts w:hint="eastAsia" w:ascii="仿宋_GB2312" w:hAnsi="仿宋_GB2312" w:eastAsia="仿宋_GB2312" w:cs="仿宋_GB2312"/>
          <w:color w:val="auto"/>
          <w:spacing w:val="17"/>
          <w:sz w:val="31"/>
          <w:szCs w:val="31"/>
        </w:rPr>
        <w:t>确定各个指标相对于项目总体绩效的权重分值。在绩效评价</w:t>
      </w:r>
      <w:r>
        <w:rPr>
          <w:rFonts w:hint="eastAsia" w:ascii="仿宋_GB2312" w:hAnsi="仿宋_GB2312" w:eastAsia="仿宋_GB2312" w:cs="仿宋_GB2312"/>
          <w:color w:val="auto"/>
          <w:spacing w:val="17"/>
          <w:sz w:val="31"/>
          <w:szCs w:val="31"/>
        </w:rPr>
        <w:t>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指标标准值是绩效评价指标的尺度，既要反映同类项目的先进水平，又要符合项目的实际绩效水平。具体采用计划标准等确定此次绩效评价指标标准值。</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88" w:firstLineChars="200"/>
        <w:jc w:val="both"/>
        <w:textAlignment w:val="auto"/>
        <w:rPr>
          <w:rFonts w:hint="eastAsia" w:ascii="仿宋_GB2312" w:hAnsi="仿宋_GB2312" w:eastAsia="仿宋_GB2312" w:cs="仿宋_GB2312"/>
          <w:b w:val="0"/>
          <w:bCs w:val="0"/>
          <w:color w:val="auto"/>
          <w:spacing w:val="17"/>
          <w:kern w:val="2"/>
          <w:sz w:val="31"/>
          <w:szCs w:val="31"/>
          <w:lang w:val="en-US" w:eastAsia="zh-CN" w:bidi="ar-SA"/>
        </w:rPr>
      </w:pPr>
      <w:r>
        <w:rPr>
          <w:rFonts w:hint="eastAsia" w:ascii="仿宋_GB2312" w:hAnsi="仿宋_GB2312" w:eastAsia="仿宋_GB2312" w:cs="仿宋_GB2312"/>
          <w:b w:val="0"/>
          <w:bCs w:val="0"/>
          <w:color w:val="auto"/>
          <w:spacing w:val="17"/>
          <w:kern w:val="2"/>
          <w:sz w:val="31"/>
          <w:szCs w:val="31"/>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3、评价方法</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pacing w:val="17"/>
          <w:sz w:val="31"/>
          <w:szCs w:val="31"/>
        </w:rPr>
      </w:pPr>
      <w:r>
        <w:rPr>
          <w:rFonts w:hint="eastAsia" w:ascii="仿宋_GB2312" w:hAnsi="仿宋_GB2312" w:eastAsia="仿宋_GB2312" w:cs="仿宋_GB2312"/>
          <w:color w:val="auto"/>
          <w:spacing w:val="17"/>
          <w:sz w:val="31"/>
          <w:szCs w:val="31"/>
        </w:rPr>
        <w:t>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pacing w:val="17"/>
          <w:sz w:val="31"/>
          <w:szCs w:val="31"/>
        </w:rPr>
        <w:t>本次评价指标中，既有定性指标又有定量指标，各类指标因考核内容不同和客观标准不同存在较大差异，因此核定具体指标时采用了不同方法，具体评价方法如下</w:t>
      </w:r>
      <w:r>
        <w:rPr>
          <w:rFonts w:hint="eastAsia" w:ascii="仿宋_GB2312" w:hAnsi="仿宋_GB2312" w:eastAsia="仿宋_GB2312" w:cs="仿宋_GB2312"/>
          <w:color w:val="auto"/>
          <w:spacing w:val="17"/>
          <w:sz w:val="31"/>
          <w:szCs w:val="31"/>
        </w:rPr>
        <w:t>：</w:t>
      </w:r>
      <w:r>
        <w:rPr>
          <w:rFonts w:hint="eastAsia" w:ascii="仿宋_GB2312" w:hAnsi="仿宋_GB2312" w:eastAsia="仿宋_GB2312" w:cs="仿宋_GB2312"/>
          <w:color w:val="auto"/>
          <w:spacing w:val="17"/>
          <w:sz w:val="31"/>
          <w:szCs w:val="31"/>
          <w:lang w:eastAsia="zh-CN"/>
        </w:rPr>
        <w:t>通过成本效益分析法，</w:t>
      </w:r>
      <w:r>
        <w:rPr>
          <w:rFonts w:hint="eastAsia" w:ascii="仿宋_GB2312" w:hAnsi="仿宋_GB2312" w:eastAsia="仿宋_GB2312" w:cs="仿宋_GB2312"/>
          <w:bCs/>
          <w:color w:val="auto"/>
          <w:sz w:val="31"/>
          <w:szCs w:val="31"/>
        </w:rPr>
        <w:t>将</w:t>
      </w:r>
      <w:r>
        <w:rPr>
          <w:rFonts w:hint="eastAsia" w:ascii="仿宋_GB2312" w:hAnsi="仿宋_GB2312" w:eastAsia="仿宋_GB2312" w:cs="仿宋_GB2312"/>
          <w:bCs/>
          <w:color w:val="auto"/>
          <w:sz w:val="31"/>
          <w:szCs w:val="31"/>
          <w:lang w:eastAsia="zh-CN"/>
        </w:rPr>
        <w:t>资本金注入企业增加实收资本</w:t>
      </w:r>
      <w:r>
        <w:rPr>
          <w:rFonts w:hint="eastAsia" w:ascii="仿宋_GB2312" w:hAnsi="仿宋_GB2312" w:eastAsia="仿宋_GB2312" w:cs="仿宋_GB2312"/>
          <w:bCs/>
          <w:color w:val="auto"/>
          <w:sz w:val="31"/>
          <w:szCs w:val="31"/>
        </w:rPr>
        <w:t>与</w:t>
      </w:r>
      <w:r>
        <w:rPr>
          <w:rFonts w:hint="eastAsia" w:ascii="仿宋_GB2312" w:hAnsi="仿宋_GB2312" w:eastAsia="仿宋_GB2312" w:cs="仿宋_GB2312"/>
          <w:bCs/>
          <w:color w:val="auto"/>
          <w:sz w:val="31"/>
          <w:szCs w:val="31"/>
          <w:lang w:eastAsia="zh-CN"/>
        </w:rPr>
        <w:t>被投资企业的营收总额、资产总额等</w:t>
      </w:r>
      <w:r>
        <w:rPr>
          <w:rFonts w:hint="eastAsia" w:ascii="仿宋_GB2312" w:hAnsi="仿宋_GB2312" w:eastAsia="仿宋_GB2312" w:cs="仿宋_GB2312"/>
          <w:bCs/>
          <w:color w:val="auto"/>
          <w:sz w:val="31"/>
          <w:szCs w:val="31"/>
        </w:rPr>
        <w:t>产出</w:t>
      </w:r>
      <w:r>
        <w:rPr>
          <w:rFonts w:hint="eastAsia" w:ascii="仿宋_GB2312" w:hAnsi="仿宋_GB2312" w:eastAsia="仿宋_GB2312" w:cs="仿宋_GB2312"/>
          <w:bCs/>
          <w:color w:val="auto"/>
          <w:sz w:val="31"/>
          <w:szCs w:val="31"/>
          <w:lang w:eastAsia="zh-CN"/>
        </w:rPr>
        <w:t>指标</w:t>
      </w:r>
      <w:r>
        <w:rPr>
          <w:rFonts w:hint="eastAsia" w:ascii="仿宋_GB2312" w:hAnsi="仿宋_GB2312" w:eastAsia="仿宋_GB2312" w:cs="仿宋_GB2312"/>
          <w:bCs/>
          <w:color w:val="auto"/>
          <w:sz w:val="31"/>
          <w:szCs w:val="31"/>
        </w:rPr>
        <w:t>、</w:t>
      </w:r>
      <w:r>
        <w:rPr>
          <w:rFonts w:hint="eastAsia" w:ascii="仿宋_GB2312" w:hAnsi="仿宋_GB2312" w:eastAsia="仿宋_GB2312" w:cs="仿宋_GB2312"/>
          <w:bCs/>
          <w:color w:val="auto"/>
          <w:sz w:val="31"/>
          <w:szCs w:val="31"/>
          <w:lang w:eastAsia="zh-CN"/>
        </w:rPr>
        <w:t>利润总额、国有资产保值增值率等</w:t>
      </w:r>
      <w:r>
        <w:rPr>
          <w:rFonts w:hint="eastAsia" w:ascii="仿宋_GB2312" w:hAnsi="仿宋_GB2312" w:eastAsia="仿宋_GB2312" w:cs="仿宋_GB2312"/>
          <w:bCs/>
          <w:color w:val="auto"/>
          <w:sz w:val="31"/>
          <w:szCs w:val="31"/>
        </w:rPr>
        <w:t>效益</w:t>
      </w:r>
      <w:r>
        <w:rPr>
          <w:rFonts w:hint="eastAsia" w:ascii="仿宋_GB2312" w:hAnsi="仿宋_GB2312" w:eastAsia="仿宋_GB2312" w:cs="仿宋_GB2312"/>
          <w:bCs/>
          <w:color w:val="auto"/>
          <w:sz w:val="31"/>
          <w:szCs w:val="31"/>
          <w:lang w:eastAsia="zh-CN"/>
        </w:rPr>
        <w:t>指标</w:t>
      </w:r>
      <w:r>
        <w:rPr>
          <w:rFonts w:hint="eastAsia" w:ascii="仿宋_GB2312" w:hAnsi="仿宋_GB2312" w:eastAsia="仿宋_GB2312" w:cs="仿宋_GB2312"/>
          <w:bCs/>
          <w:color w:val="auto"/>
          <w:sz w:val="31"/>
          <w:szCs w:val="31"/>
        </w:rPr>
        <w:t>进行关联性分析</w:t>
      </w:r>
      <w:r>
        <w:rPr>
          <w:rFonts w:hint="eastAsia" w:ascii="仿宋_GB2312" w:hAnsi="仿宋_GB2312" w:eastAsia="仿宋_GB2312" w:cs="仿宋_GB2312"/>
          <w:bCs/>
          <w:color w:val="auto"/>
          <w:sz w:val="31"/>
          <w:szCs w:val="31"/>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4</w:t>
      </w:r>
      <w:r>
        <w:rPr>
          <w:rFonts w:hint="eastAsia" w:ascii="仿宋_GB2312" w:hAnsi="仿宋_GB2312" w:eastAsia="仿宋_GB2312" w:cs="仿宋_GB2312"/>
          <w:color w:val="auto"/>
          <w:sz w:val="31"/>
          <w:szCs w:val="31"/>
          <w:lang w:val="en-US" w:eastAsia="zh-CN"/>
        </w:rPr>
        <w:t>.</w:t>
      </w:r>
      <w:r>
        <w:rPr>
          <w:rFonts w:hint="eastAsia" w:ascii="仿宋_GB2312" w:hAnsi="仿宋_GB2312" w:eastAsia="仿宋_GB2312" w:cs="仿宋_GB2312"/>
          <w:color w:val="auto"/>
          <w:sz w:val="31"/>
          <w:szCs w:val="31"/>
        </w:rPr>
        <w:t>评价标准</w:t>
      </w:r>
    </w:p>
    <w:p>
      <w:pPr>
        <w:keepNext w:val="0"/>
        <w:keepLines w:val="0"/>
        <w:pageBreakBefore w:val="0"/>
        <w:widowControl w:val="0"/>
        <w:kinsoku/>
        <w:wordWrap/>
        <w:overflowPunct/>
        <w:topLinePunct w:val="0"/>
        <w:autoSpaceDE/>
        <w:autoSpaceDN/>
        <w:bidi w:val="0"/>
        <w:adjustRightInd/>
        <w:snapToGrid/>
        <w:spacing w:line="560" w:lineRule="exact"/>
        <w:ind w:firstLine="688"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color w:val="auto"/>
          <w:spacing w:val="17"/>
          <w:sz w:val="31"/>
          <w:szCs w:val="31"/>
        </w:rPr>
        <w:t>绩效评价标准通常包括计划标准、行业标准、历史标准等，用于对绩效指标完成情况进行比较、分析、评价。本次评价主要采用了</w:t>
      </w:r>
      <w:r>
        <w:rPr>
          <w:rFonts w:hint="eastAsia" w:ascii="仿宋_GB2312" w:hAnsi="仿宋_GB2312" w:eastAsia="仿宋_GB2312" w:cs="仿宋_GB2312"/>
          <w:color w:val="auto"/>
          <w:spacing w:val="17"/>
          <w:sz w:val="31"/>
          <w:szCs w:val="31"/>
          <w:lang w:val="en-US" w:eastAsia="zh-CN"/>
        </w:rPr>
        <w:t>计划标准，</w:t>
      </w:r>
      <w:r>
        <w:rPr>
          <w:rFonts w:hint="eastAsia" w:ascii="仿宋_GB2312" w:hAnsi="仿宋_GB2312" w:cs="仿宋_GB2312"/>
          <w:color w:val="auto"/>
          <w:spacing w:val="17"/>
          <w:sz w:val="31"/>
          <w:szCs w:val="31"/>
          <w:lang w:val="en-US" w:eastAsia="zh-CN"/>
        </w:rPr>
        <w:t>通过</w:t>
      </w:r>
      <w:r>
        <w:rPr>
          <w:rFonts w:hint="eastAsia" w:ascii="仿宋_GB2312" w:hAnsi="仿宋_GB2312" w:cs="仿宋_GB2312"/>
          <w:bCs/>
          <w:color w:val="auto"/>
          <w:sz w:val="31"/>
          <w:szCs w:val="31"/>
          <w:lang w:eastAsia="zh-CN"/>
        </w:rPr>
        <w:t>对巴州国信公司注册资本金注入项目预先制定的预期目标、工作计划、成本预算、收益成效等方面，针对本项目的时效性、准确性、完成度分别进行评价</w:t>
      </w:r>
      <w:r>
        <w:rPr>
          <w:rFonts w:hint="eastAsia" w:ascii="仿宋_GB2312" w:hAnsi="仿宋_GB2312" w:eastAsia="仿宋_GB2312" w:cs="仿宋_GB2312"/>
          <w:color w:val="auto"/>
          <w:spacing w:val="17"/>
          <w:sz w:val="31"/>
          <w:szCs w:val="31"/>
        </w:rPr>
        <w:t>。</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rPr>
      </w:pPr>
      <w:bookmarkStart w:id="6" w:name="_Toc68703833"/>
      <w:r>
        <w:rPr>
          <w:rFonts w:hint="eastAsia" w:ascii="仿宋_GB2312" w:hAnsi="仿宋_GB2312" w:eastAsia="仿宋_GB2312" w:cs="仿宋_GB2312"/>
          <w:b w:val="0"/>
          <w:bCs w:val="0"/>
          <w:color w:val="auto"/>
          <w:sz w:val="31"/>
          <w:szCs w:val="31"/>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eastAsia" w:ascii="仿宋_GB2312" w:hAnsi="仿宋_GB2312" w:eastAsia="仿宋_GB2312" w:cs="仿宋_GB2312"/>
          <w:bCs/>
          <w:color w:val="auto"/>
          <w:sz w:val="31"/>
          <w:szCs w:val="31"/>
        </w:rPr>
      </w:pPr>
      <w:bookmarkStart w:id="7" w:name="_Toc68703834"/>
      <w:r>
        <w:rPr>
          <w:rFonts w:hint="eastAsia" w:ascii="仿宋_GB2312" w:hAnsi="仿宋_GB2312" w:eastAsia="仿宋_GB2312" w:cs="仿宋_GB2312"/>
          <w:bCs/>
          <w:color w:val="auto"/>
          <w:sz w:val="31"/>
          <w:szCs w:val="31"/>
          <w:lang w:val="en-US" w:eastAsia="zh-CN"/>
        </w:rPr>
        <w:t>1.</w:t>
      </w:r>
      <w:r>
        <w:rPr>
          <w:rFonts w:hint="eastAsia" w:ascii="仿宋_GB2312" w:hAnsi="仿宋_GB2312" w:eastAsia="仿宋_GB2312" w:cs="仿宋_GB2312"/>
          <w:bCs/>
          <w:color w:val="auto"/>
          <w:sz w:val="31"/>
          <w:szCs w:val="31"/>
        </w:rPr>
        <w:t>前期准备。首先成立评价工作组，开展前期调研</w:t>
      </w:r>
      <w:r>
        <w:rPr>
          <w:rFonts w:hint="eastAsia" w:ascii="仿宋_GB2312" w:hAnsi="仿宋_GB2312" w:cs="仿宋_GB2312"/>
          <w:bCs/>
          <w:color w:val="auto"/>
          <w:sz w:val="31"/>
          <w:szCs w:val="31"/>
          <w:lang w:eastAsia="zh-CN"/>
        </w:rPr>
        <w:t>，初步了解项目完成情况</w:t>
      </w:r>
      <w:r>
        <w:rPr>
          <w:rFonts w:hint="eastAsia" w:ascii="仿宋_GB2312" w:hAnsi="仿宋_GB2312" w:eastAsia="仿宋_GB2312" w:cs="仿宋_GB2312"/>
          <w:bCs/>
          <w:color w:val="auto"/>
          <w:sz w:val="31"/>
          <w:szCs w:val="31"/>
        </w:rPr>
        <w:t>；其次明确项目绩效目标，设计绩效评价指标体系并确定绩效评价方法</w:t>
      </w:r>
      <w:r>
        <w:rPr>
          <w:rFonts w:hint="eastAsia" w:ascii="仿宋_GB2312" w:hAnsi="仿宋_GB2312" w:cs="仿宋_GB2312"/>
          <w:bCs/>
          <w:color w:val="auto"/>
          <w:sz w:val="31"/>
          <w:szCs w:val="31"/>
          <w:lang w:eastAsia="zh-CN"/>
        </w:rPr>
        <w:t>，对注册资本金注入项目的产出效益做初步了解</w:t>
      </w:r>
      <w:r>
        <w:rPr>
          <w:rFonts w:hint="eastAsia" w:ascii="仿宋_GB2312" w:hAnsi="仿宋_GB2312" w:eastAsia="仿宋_GB2312" w:cs="仿宋_GB2312"/>
          <w:bCs/>
          <w:color w:val="auto"/>
          <w:sz w:val="31"/>
          <w:szCs w:val="31"/>
        </w:rPr>
        <w:t>；接着确定现场和非现场评价范围，设计资料清单</w:t>
      </w:r>
      <w:r>
        <w:rPr>
          <w:rFonts w:hint="eastAsia" w:ascii="仿宋_GB2312" w:hAnsi="仿宋_GB2312" w:cs="仿宋_GB2312"/>
          <w:bCs/>
          <w:color w:val="auto"/>
          <w:sz w:val="31"/>
          <w:szCs w:val="31"/>
          <w:lang w:eastAsia="zh-CN"/>
        </w:rPr>
        <w:t>，确定被投资企业提供项目资金的相关资料清单</w:t>
      </w:r>
      <w:r>
        <w:rPr>
          <w:rFonts w:hint="eastAsia" w:ascii="仿宋_GB2312" w:hAnsi="仿宋_GB2312" w:eastAsia="仿宋_GB2312" w:cs="仿宋_GB2312"/>
          <w:bCs/>
          <w:color w:val="auto"/>
          <w:sz w:val="31"/>
          <w:szCs w:val="31"/>
        </w:rPr>
        <w:t>；最后制定评价实施方案并进行论证。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eastAsia" w:ascii="仿宋_GB2312" w:hAnsi="仿宋_GB2312" w:eastAsia="仿宋_GB2312" w:cs="仿宋_GB2312"/>
          <w:bCs/>
          <w:color w:val="auto"/>
          <w:sz w:val="31"/>
          <w:szCs w:val="31"/>
        </w:rPr>
      </w:pPr>
      <w:r>
        <w:rPr>
          <w:rFonts w:hint="eastAsia" w:ascii="仿宋_GB2312" w:hAnsi="仿宋_GB2312" w:eastAsia="仿宋_GB2312" w:cs="仿宋_GB2312"/>
          <w:bCs/>
          <w:color w:val="auto"/>
          <w:sz w:val="31"/>
          <w:szCs w:val="31"/>
          <w:lang w:val="en-US" w:eastAsia="zh-CN"/>
        </w:rPr>
        <w:t>2.</w:t>
      </w:r>
      <w:r>
        <w:rPr>
          <w:rFonts w:hint="eastAsia" w:ascii="仿宋_GB2312" w:hAnsi="仿宋_GB2312" w:eastAsia="仿宋_GB2312" w:cs="仿宋_GB2312"/>
          <w:bCs/>
          <w:color w:val="auto"/>
          <w:sz w:val="31"/>
          <w:szCs w:val="31"/>
        </w:rPr>
        <w:t>组织实施。制定绩效评价工作方案，具体包括项目概况、评价思路、方法手段、组织实施、进度安排等。</w:t>
      </w:r>
      <w:r>
        <w:rPr>
          <w:rFonts w:hint="eastAsia" w:ascii="仿宋_GB2312" w:hAnsi="仿宋_GB2312" w:cs="仿宋_GB2312"/>
          <w:bCs/>
          <w:color w:val="auto"/>
          <w:sz w:val="31"/>
          <w:szCs w:val="31"/>
          <w:lang w:eastAsia="zh-CN"/>
        </w:rPr>
        <w:t>根据《自治州第十一届党委财经委员会第</w:t>
      </w:r>
      <w:r>
        <w:rPr>
          <w:rFonts w:hint="eastAsia" w:ascii="仿宋_GB2312" w:hAnsi="仿宋_GB2312" w:cs="仿宋_GB2312"/>
          <w:bCs/>
          <w:color w:val="auto"/>
          <w:sz w:val="31"/>
          <w:szCs w:val="31"/>
          <w:lang w:val="en-US" w:eastAsia="zh-CN"/>
        </w:rPr>
        <w:t>9次会议纪要</w:t>
      </w:r>
      <w:r>
        <w:rPr>
          <w:rFonts w:hint="eastAsia" w:ascii="仿宋_GB2312" w:hAnsi="仿宋_GB2312" w:cs="仿宋_GB2312"/>
          <w:bCs/>
          <w:color w:val="auto"/>
          <w:sz w:val="31"/>
          <w:szCs w:val="31"/>
          <w:lang w:eastAsia="zh-CN"/>
        </w:rPr>
        <w:t>》中的资金安排，</w:t>
      </w:r>
      <w:r>
        <w:rPr>
          <w:rFonts w:hint="eastAsia" w:ascii="仿宋_GB2312" w:hAnsi="仿宋_GB2312" w:eastAsia="仿宋_GB2312" w:cs="仿宋_GB2312"/>
          <w:bCs/>
          <w:color w:val="auto"/>
          <w:sz w:val="31"/>
          <w:szCs w:val="31"/>
        </w:rPr>
        <w:t>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bCs/>
          <w:color w:val="auto"/>
          <w:sz w:val="31"/>
          <w:szCs w:val="31"/>
          <w:lang w:val="en-US" w:eastAsia="zh-CN"/>
        </w:rPr>
        <w:t>3.</w:t>
      </w:r>
      <w:r>
        <w:rPr>
          <w:rFonts w:hint="eastAsia" w:ascii="仿宋_GB2312" w:hAnsi="仿宋_GB2312" w:eastAsia="仿宋_GB2312" w:cs="仿宋_GB2312"/>
          <w:bCs/>
          <w:color w:val="auto"/>
          <w:sz w:val="31"/>
          <w:szCs w:val="31"/>
        </w:rPr>
        <w:t>分析评价。根据收集梳理的资料</w:t>
      </w:r>
      <w:r>
        <w:rPr>
          <w:rFonts w:hint="eastAsia" w:ascii="仿宋_GB2312" w:hAnsi="仿宋_GB2312" w:cs="仿宋_GB2312"/>
          <w:bCs/>
          <w:color w:val="auto"/>
          <w:sz w:val="31"/>
          <w:szCs w:val="31"/>
          <w:lang w:eastAsia="zh-CN"/>
        </w:rPr>
        <w:t>，包括《自治州第十一届党委财经委员会第</w:t>
      </w:r>
      <w:r>
        <w:rPr>
          <w:rFonts w:hint="eastAsia" w:ascii="仿宋_GB2312" w:hAnsi="仿宋_GB2312" w:cs="仿宋_GB2312"/>
          <w:bCs/>
          <w:color w:val="auto"/>
          <w:sz w:val="31"/>
          <w:szCs w:val="31"/>
          <w:lang w:val="en-US" w:eastAsia="zh-CN"/>
        </w:rPr>
        <w:t>9次会议纪要</w:t>
      </w:r>
      <w:r>
        <w:rPr>
          <w:rFonts w:hint="eastAsia" w:ascii="仿宋_GB2312" w:hAnsi="仿宋_GB2312" w:cs="仿宋_GB2312"/>
          <w:bCs/>
          <w:color w:val="auto"/>
          <w:sz w:val="31"/>
          <w:szCs w:val="31"/>
          <w:lang w:eastAsia="zh-CN"/>
        </w:rPr>
        <w:t>》、自治区生态厅《关于新疆惠光光电科技有限公司高端显示基材项目的环境影响报告书的批复》、巴州发改委《自治州发改委关于新疆惠光光电科技有限公司高端显示基材项目节能报告的审查意见》、《新疆惠光光电科技有限公司高端显示基材项目可行性研究报告》等文件内容，</w:t>
      </w:r>
      <w:r>
        <w:rPr>
          <w:rFonts w:hint="eastAsia" w:ascii="仿宋_GB2312" w:hAnsi="仿宋_GB2312" w:eastAsia="仿宋_GB2312" w:cs="仿宋_GB2312"/>
          <w:bCs/>
          <w:color w:val="auto"/>
          <w:sz w:val="31"/>
          <w:szCs w:val="31"/>
        </w:rPr>
        <w:t>围绕项目立项、资金落实、业务管理、财务管理、项目产出、项目效益等内容，对照已确定的绩效评价指标进行详细全面的分析评价，逐项打分并形成绩效评价最终结果。</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22"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三、综合评价情况及评价结论</w:t>
      </w:r>
      <w:bookmarkEnd w:id="7"/>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lang w:eastAsia="zh-CN"/>
        </w:rPr>
      </w:pPr>
      <w:bookmarkStart w:id="8" w:name="_Toc68703835"/>
      <w:r>
        <w:rPr>
          <w:rFonts w:hint="eastAsia" w:ascii="仿宋_GB2312" w:hAnsi="仿宋_GB2312" w:eastAsia="仿宋_GB2312" w:cs="仿宋_GB2312"/>
          <w:b w:val="0"/>
          <w:bCs w:val="0"/>
          <w:color w:val="auto"/>
          <w:sz w:val="31"/>
          <w:szCs w:val="31"/>
        </w:rPr>
        <w:t>（一）综合评价情况</w:t>
      </w:r>
      <w:bookmarkEnd w:id="8"/>
      <w:r>
        <w:rPr>
          <w:rFonts w:hint="eastAsia" w:ascii="仿宋_GB2312" w:hAnsi="仿宋_GB2312" w:eastAsia="仿宋_GB2312" w:cs="仿宋_GB2312"/>
          <w:b w:val="0"/>
          <w:bCs w:val="0"/>
          <w:color w:val="auto"/>
          <w:sz w:val="31"/>
          <w:szCs w:val="31"/>
          <w:lang w:eastAsia="zh-CN"/>
        </w:rPr>
        <w:t>及评价结论</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kern w:val="28"/>
          <w:sz w:val="31"/>
          <w:szCs w:val="31"/>
          <w:lang w:val="en-US" w:eastAsia="zh-CN" w:bidi="ar-SA"/>
        </w:rPr>
      </w:pPr>
      <w:r>
        <w:rPr>
          <w:rFonts w:hint="eastAsia" w:ascii="仿宋_GB2312" w:hAnsi="仿宋_GB2312" w:eastAsia="仿宋_GB2312" w:cs="仿宋_GB2312"/>
          <w:b w:val="0"/>
          <w:bCs w:val="0"/>
          <w:color w:val="auto"/>
          <w:sz w:val="31"/>
          <w:szCs w:val="31"/>
          <w:lang w:val="en-US" w:eastAsia="zh-CN"/>
        </w:rPr>
        <w:t>1.</w:t>
      </w:r>
      <w:r>
        <w:rPr>
          <w:rFonts w:hint="eastAsia" w:ascii="仿宋_GB2312" w:hAnsi="仿宋_GB2312" w:eastAsia="仿宋_GB2312" w:cs="仿宋_GB2312"/>
          <w:b w:val="0"/>
          <w:bCs w:val="0"/>
          <w:color w:val="auto"/>
          <w:sz w:val="31"/>
          <w:szCs w:val="31"/>
        </w:rPr>
        <w:t>综合评价情况</w:t>
      </w:r>
      <w:r>
        <w:rPr>
          <w:rFonts w:hint="eastAsia" w:ascii="仿宋_GB2312" w:hAnsi="仿宋_GB2312" w:eastAsia="仿宋_GB2312" w:cs="仿宋_GB2312"/>
          <w:b w:val="0"/>
          <w:bCs w:val="0"/>
          <w:color w:val="auto"/>
          <w:sz w:val="31"/>
          <w:szCs w:val="31"/>
          <w:lang w:eastAsia="zh-CN"/>
        </w:rPr>
        <w:t>：</w:t>
      </w:r>
      <w:r>
        <w:rPr>
          <w:rFonts w:hint="eastAsia" w:ascii="仿宋_GB2312" w:hAnsi="仿宋_GB2312" w:eastAsia="仿宋_GB2312" w:cs="仿宋_GB2312"/>
          <w:b w:val="0"/>
          <w:bCs w:val="0"/>
          <w:color w:val="auto"/>
          <w:kern w:val="28"/>
          <w:sz w:val="31"/>
          <w:szCs w:val="31"/>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rPr>
        <w:t>本项目严格按照</w:t>
      </w:r>
      <w:r>
        <w:rPr>
          <w:rFonts w:hint="eastAsia" w:ascii="仿宋_GB2312" w:hAnsi="仿宋_GB2312" w:eastAsia="仿宋_GB2312" w:cs="仿宋_GB2312"/>
          <w:bCs/>
          <w:color w:val="auto"/>
          <w:kern w:val="0"/>
          <w:sz w:val="31"/>
          <w:szCs w:val="31"/>
        </w:rPr>
        <w:t>科学公正、统筹兼顾、激励约束、公开透明的</w:t>
      </w:r>
      <w:r>
        <w:rPr>
          <w:rFonts w:hint="eastAsia" w:ascii="仿宋_GB2312" w:hAnsi="仿宋_GB2312" w:eastAsia="仿宋_GB2312" w:cs="仿宋_GB2312"/>
          <w:color w:val="auto"/>
          <w:sz w:val="31"/>
          <w:szCs w:val="31"/>
        </w:rPr>
        <w:t>绩效评价原则，采用成本效益分析法，坚持</w:t>
      </w:r>
      <w:r>
        <w:rPr>
          <w:rFonts w:hint="eastAsia" w:ascii="仿宋_GB2312" w:hAnsi="仿宋_GB2312" w:eastAsia="仿宋_GB2312" w:cs="仿宋_GB2312"/>
          <w:color w:val="auto"/>
          <w:sz w:val="31"/>
          <w:szCs w:val="31"/>
          <w:lang w:eastAsia="zh-CN"/>
        </w:rPr>
        <w:t>计划标准</w:t>
      </w:r>
      <w:r>
        <w:rPr>
          <w:rFonts w:hint="eastAsia" w:ascii="仿宋_GB2312" w:hAnsi="仿宋_GB2312" w:eastAsia="仿宋_GB2312" w:cs="仿宋_GB2312"/>
          <w:color w:val="auto"/>
          <w:sz w:val="31"/>
          <w:szCs w:val="31"/>
        </w:rPr>
        <w:t>对本项目的立项、绩效目标、资金投入、资金管理、组织实施、产出数量、产出质量、产出时效、产出成本、项目效益进行了综合评价。</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rPr>
      </w:pPr>
      <w:bookmarkStart w:id="9" w:name="_Toc68703836"/>
      <w:r>
        <w:rPr>
          <w:rFonts w:hint="eastAsia" w:ascii="仿宋_GB2312" w:hAnsi="仿宋_GB2312" w:eastAsia="仿宋_GB2312" w:cs="仿宋_GB2312"/>
          <w:b w:val="0"/>
          <w:bCs w:val="0"/>
          <w:color w:val="auto"/>
          <w:sz w:val="31"/>
          <w:szCs w:val="31"/>
          <w:lang w:val="en-US" w:eastAsia="zh-CN"/>
        </w:rPr>
        <w:t>2.</w:t>
      </w:r>
      <w:r>
        <w:rPr>
          <w:rFonts w:hint="eastAsia" w:ascii="仿宋_GB2312" w:hAnsi="仿宋_GB2312" w:eastAsia="仿宋_GB2312" w:cs="仿宋_GB2312"/>
          <w:b w:val="0"/>
          <w:bCs w:val="0"/>
          <w:color w:val="auto"/>
          <w:sz w:val="31"/>
          <w:szCs w:val="31"/>
        </w:rPr>
        <w:t>评价结论</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sz w:val="31"/>
          <w:szCs w:val="31"/>
          <w:highlight w:val="none"/>
        </w:rPr>
      </w:pPr>
      <w:r>
        <w:rPr>
          <w:rFonts w:hint="eastAsia" w:ascii="仿宋_GB2312" w:hAnsi="仿宋_GB2312" w:eastAsia="仿宋_GB2312" w:cs="仿宋_GB2312"/>
          <w:b w:val="0"/>
          <w:bCs w:val="0"/>
          <w:color w:val="auto"/>
          <w:sz w:val="31"/>
          <w:szCs w:val="31"/>
        </w:rPr>
        <w:t>运用绩效评价组制定的评价指标体系以及财政部《项目支出绩效评价管理办法》（财预〔2020〕10号）文件的评分标准，通过数据采集、问卷调查及访谈等方式，对本项目进行客观评价，</w:t>
      </w:r>
      <w:r>
        <w:rPr>
          <w:rFonts w:hint="eastAsia" w:ascii="仿宋_GB2312" w:hAnsi="仿宋_GB2312" w:eastAsia="仿宋_GB2312" w:cs="仿宋_GB2312"/>
          <w:b w:val="0"/>
          <w:bCs w:val="0"/>
          <w:color w:val="auto"/>
          <w:sz w:val="31"/>
          <w:szCs w:val="31"/>
        </w:rPr>
        <w:t>最终评分结果：</w:t>
      </w:r>
      <w:r>
        <w:rPr>
          <w:rFonts w:hint="eastAsia" w:ascii="仿宋_GB2312" w:hAnsi="仿宋_GB2312" w:eastAsia="仿宋_GB2312" w:cs="仿宋_GB2312"/>
          <w:b w:val="0"/>
          <w:bCs w:val="0"/>
          <w:color w:val="auto"/>
          <w:sz w:val="31"/>
          <w:szCs w:val="31"/>
          <w:highlight w:val="none"/>
        </w:rPr>
        <w:t>总得分为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分，属于“优”。其中，项目决策类指标权重为20分，得分为</w:t>
      </w:r>
      <w:r>
        <w:rPr>
          <w:rFonts w:hint="eastAsia" w:ascii="仿宋_GB2312" w:hAnsi="仿宋_GB2312" w:eastAsia="仿宋_GB2312" w:cs="仿宋_GB2312"/>
          <w:b w:val="0"/>
          <w:bCs w:val="0"/>
          <w:color w:val="auto"/>
          <w:sz w:val="31"/>
          <w:szCs w:val="31"/>
          <w:highlight w:val="none"/>
          <w:lang w:val="en-US" w:eastAsia="zh-CN"/>
        </w:rPr>
        <w:t>20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%。项目过程类指标权重为20分，得分为</w:t>
      </w:r>
      <w:r>
        <w:rPr>
          <w:rFonts w:hint="eastAsia" w:ascii="仿宋_GB2312" w:hAnsi="仿宋_GB2312" w:eastAsia="仿宋_GB2312" w:cs="仿宋_GB2312"/>
          <w:b w:val="0"/>
          <w:bCs w:val="0"/>
          <w:color w:val="auto"/>
          <w:sz w:val="31"/>
          <w:szCs w:val="31"/>
          <w:highlight w:val="none"/>
          <w:lang w:val="en-US" w:eastAsia="zh-CN"/>
        </w:rPr>
        <w:t>20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%。项目产出类指标权重为40分，得分为</w:t>
      </w:r>
      <w:r>
        <w:rPr>
          <w:rFonts w:hint="eastAsia" w:ascii="仿宋_GB2312" w:hAnsi="仿宋_GB2312" w:eastAsia="仿宋_GB2312" w:cs="仿宋_GB2312"/>
          <w:b w:val="0"/>
          <w:bCs w:val="0"/>
          <w:color w:val="auto"/>
          <w:sz w:val="31"/>
          <w:szCs w:val="31"/>
          <w:highlight w:val="none"/>
          <w:lang w:val="en-US" w:eastAsia="zh-CN"/>
        </w:rPr>
        <w:t>40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%。项目效益类指标权重为20分，得分为</w:t>
      </w:r>
      <w:r>
        <w:rPr>
          <w:rFonts w:hint="eastAsia" w:ascii="仿宋_GB2312" w:hAnsi="仿宋_GB2312" w:eastAsia="仿宋_GB2312" w:cs="仿宋_GB2312"/>
          <w:b w:val="0"/>
          <w:bCs w:val="0"/>
          <w:color w:val="auto"/>
          <w:sz w:val="31"/>
          <w:szCs w:val="31"/>
          <w:highlight w:val="none"/>
          <w:lang w:val="en-US" w:eastAsia="zh-CN"/>
        </w:rPr>
        <w:t>20</w:t>
      </w:r>
      <w:r>
        <w:rPr>
          <w:rFonts w:hint="eastAsia" w:ascii="仿宋_GB2312" w:hAnsi="仿宋_GB2312" w:eastAsia="仿宋_GB2312" w:cs="仿宋_GB2312"/>
          <w:b w:val="0"/>
          <w:bCs w:val="0"/>
          <w:color w:val="auto"/>
          <w:sz w:val="31"/>
          <w:szCs w:val="31"/>
          <w:highlight w:val="none"/>
        </w:rPr>
        <w:t>分，得分率为</w:t>
      </w:r>
      <w:r>
        <w:rPr>
          <w:rFonts w:hint="eastAsia" w:ascii="仿宋_GB2312" w:hAnsi="仿宋_GB2312" w:eastAsia="仿宋_GB2312" w:cs="仿宋_GB2312"/>
          <w:b w:val="0"/>
          <w:bCs w:val="0"/>
          <w:color w:val="auto"/>
          <w:sz w:val="31"/>
          <w:szCs w:val="31"/>
          <w:highlight w:val="none"/>
          <w:lang w:val="en-US" w:eastAsia="zh-CN"/>
        </w:rPr>
        <w:t>100</w:t>
      </w:r>
      <w:r>
        <w:rPr>
          <w:rFonts w:hint="eastAsia" w:ascii="仿宋_GB2312" w:hAnsi="仿宋_GB2312" w:eastAsia="仿宋_GB2312" w:cs="仿宋_GB2312"/>
          <w:b w:val="0"/>
          <w:bCs w:val="0"/>
          <w:color w:val="auto"/>
          <w:sz w:val="31"/>
          <w:szCs w:val="31"/>
          <w:highlight w:val="none"/>
        </w:rPr>
        <w:t>%。</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eastAsia" w:ascii="仿宋_GB2312" w:hAnsi="仿宋_GB2312" w:eastAsia="仿宋_GB2312" w:cs="仿宋_GB2312"/>
          <w:b w:val="0"/>
          <w:bCs w:val="0"/>
          <w:color w:val="auto"/>
          <w:sz w:val="31"/>
          <w:szCs w:val="31"/>
          <w:highlight w:val="none"/>
          <w:lang w:eastAsia="zh-CN"/>
        </w:rPr>
      </w:pPr>
      <w:r>
        <w:rPr>
          <w:rFonts w:hint="eastAsia" w:ascii="仿宋_GB2312" w:hAnsi="仿宋_GB2312" w:eastAsia="仿宋_GB2312" w:cs="仿宋_GB2312"/>
          <w:b w:val="0"/>
          <w:bCs w:val="0"/>
          <w:color w:val="auto"/>
          <w:sz w:val="31"/>
          <w:szCs w:val="31"/>
          <w:highlight w:val="none"/>
        </w:rPr>
        <w:t>（</w:t>
      </w:r>
      <w:r>
        <w:rPr>
          <w:rFonts w:hint="eastAsia" w:ascii="仿宋_GB2312" w:hAnsi="仿宋_GB2312" w:eastAsia="仿宋_GB2312" w:cs="仿宋_GB2312"/>
          <w:b w:val="0"/>
          <w:bCs w:val="0"/>
          <w:color w:val="auto"/>
          <w:sz w:val="31"/>
          <w:szCs w:val="31"/>
          <w:highlight w:val="none"/>
          <w:lang w:eastAsia="zh-CN"/>
        </w:rPr>
        <w:t>二</w:t>
      </w:r>
      <w:r>
        <w:rPr>
          <w:rFonts w:hint="eastAsia" w:ascii="仿宋_GB2312" w:hAnsi="仿宋_GB2312" w:eastAsia="仿宋_GB2312" w:cs="仿宋_GB2312"/>
          <w:b w:val="0"/>
          <w:bCs w:val="0"/>
          <w:color w:val="auto"/>
          <w:sz w:val="31"/>
          <w:szCs w:val="31"/>
          <w:highlight w:val="none"/>
        </w:rPr>
        <w:t>）</w:t>
      </w:r>
      <w:r>
        <w:rPr>
          <w:rFonts w:hint="eastAsia" w:ascii="仿宋_GB2312" w:hAnsi="仿宋_GB2312" w:eastAsia="仿宋_GB2312" w:cs="仿宋_GB2312"/>
          <w:b w:val="0"/>
          <w:bCs w:val="0"/>
          <w:color w:val="auto"/>
          <w:sz w:val="31"/>
          <w:szCs w:val="31"/>
          <w:highlight w:val="none"/>
          <w:lang w:eastAsia="zh-CN"/>
        </w:rPr>
        <w:t>相关评分表</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eastAsia" w:ascii="仿宋_GB2312" w:hAnsi="仿宋_GB2312" w:eastAsia="仿宋_GB2312" w:cs="仿宋_GB2312"/>
          <w:b w:val="0"/>
          <w:bCs w:val="0"/>
          <w:color w:val="auto"/>
          <w:sz w:val="31"/>
          <w:szCs w:val="31"/>
          <w:highlight w:val="none"/>
          <w:lang w:eastAsia="zh-CN"/>
        </w:rPr>
      </w:pPr>
      <w:r>
        <w:rPr>
          <w:rFonts w:hint="eastAsia" w:ascii="仿宋_GB2312" w:hAnsi="仿宋_GB2312" w:eastAsia="仿宋_GB2312" w:cs="仿宋_GB2312"/>
          <w:b w:val="0"/>
          <w:bCs w:val="0"/>
          <w:color w:val="auto"/>
          <w:sz w:val="31"/>
          <w:szCs w:val="31"/>
          <w:highlight w:val="none"/>
        </w:rPr>
        <w:t>具体打分情况详见：附件1综合评分表</w:t>
      </w:r>
      <w:r>
        <w:rPr>
          <w:rFonts w:hint="eastAsia" w:ascii="仿宋_GB2312" w:hAnsi="仿宋_GB2312" w:eastAsia="仿宋_GB2312" w:cs="仿宋_GB2312"/>
          <w:b w:val="0"/>
          <w:bCs w:val="0"/>
          <w:color w:val="auto"/>
          <w:sz w:val="31"/>
          <w:szCs w:val="31"/>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center"/>
        <w:textAlignment w:val="auto"/>
        <w:rPr>
          <w:rFonts w:hint="eastAsia" w:ascii="仿宋_GB2312" w:hAnsi="仿宋_GB2312" w:eastAsia="仿宋_GB2312" w:cs="仿宋_GB2312"/>
          <w:color w:val="auto"/>
          <w:sz w:val="31"/>
          <w:szCs w:val="31"/>
        </w:rPr>
      </w:pPr>
      <w:r>
        <w:rPr>
          <w:rFonts w:hint="eastAsia" w:ascii="仿宋_GB2312" w:hAnsi="仿宋_GB2312" w:eastAsia="仿宋_GB2312" w:cs="仿宋_GB2312"/>
          <w:color w:val="auto"/>
          <w:sz w:val="31"/>
          <w:szCs w:val="31"/>
          <w:lang w:eastAsia="zh-CN"/>
        </w:rPr>
        <w:t>巴州国信注册资金注入</w:t>
      </w:r>
      <w:r>
        <w:rPr>
          <w:rFonts w:hint="eastAsia" w:ascii="仿宋_GB2312" w:hAnsi="仿宋_GB2312" w:eastAsia="仿宋_GB2312" w:cs="仿宋_GB2312"/>
          <w:color w:val="auto"/>
          <w:sz w:val="31"/>
          <w:szCs w:val="31"/>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auto"/>
                <w:kern w:val="2"/>
                <w:sz w:val="22"/>
                <w:szCs w:val="24"/>
                <w:lang w:val="en-US" w:eastAsia="zh-CN" w:bidi="ar-SA"/>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auto"/>
                <w:kern w:val="2"/>
                <w:sz w:val="22"/>
                <w:szCs w:val="24"/>
                <w:lang w:val="en-US" w:eastAsia="zh-CN" w:bidi="ar-SA"/>
              </w:rPr>
            </w:pPr>
            <w:r>
              <w:rPr>
                <w:rFonts w:hint="eastAsia"/>
                <w:b/>
                <w:bCs/>
                <w:color w:val="auto"/>
                <w:sz w:val="22"/>
                <w:lang w:val="en-US" w:eastAsia="zh-CN"/>
              </w:rPr>
              <w:t>100</w:t>
            </w:r>
          </w:p>
        </w:tc>
      </w:tr>
    </w:tbl>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color w:val="auto"/>
        </w:rPr>
      </w:pP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22" w:firstLineChars="200"/>
        <w:textAlignment w:val="auto"/>
        <w:rPr>
          <w:rFonts w:hint="default" w:ascii="Times New Roman" w:hAnsi="Times New Roman" w:eastAsia="仿宋_GB2312" w:cs="Times New Roman"/>
          <w:color w:val="auto"/>
          <w:sz w:val="31"/>
          <w:szCs w:val="31"/>
        </w:rPr>
      </w:pPr>
      <w:bookmarkStart w:id="10" w:name="_Toc68703837"/>
      <w:r>
        <w:rPr>
          <w:rFonts w:hint="default" w:ascii="Times New Roman" w:hAnsi="Times New Roman" w:eastAsia="仿宋_GB2312" w:cs="Times New Roman"/>
          <w:color w:val="auto"/>
          <w:sz w:val="31"/>
          <w:szCs w:val="31"/>
        </w:rPr>
        <w:t>四、绩效评价指标分析</w:t>
      </w:r>
      <w:bookmarkEnd w:id="10"/>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color w:val="auto"/>
          <w:sz w:val="31"/>
          <w:szCs w:val="31"/>
        </w:rPr>
      </w:pPr>
      <w:bookmarkStart w:id="11" w:name="_Toc68703838"/>
      <w:r>
        <w:rPr>
          <w:rFonts w:hint="default" w:ascii="Times New Roman" w:hAnsi="Times New Roman" w:eastAsia="仿宋_GB2312" w:cs="Times New Roman"/>
          <w:b w:val="0"/>
          <w:bCs w:val="0"/>
          <w:color w:val="auto"/>
          <w:sz w:val="31"/>
          <w:szCs w:val="31"/>
        </w:rPr>
        <w:t>（一）项目决策情况。</w:t>
      </w:r>
      <w:bookmarkEnd w:id="11"/>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1</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立项依据充分性</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lang w:val="en-US" w:eastAsia="zh-CN"/>
        </w:rPr>
      </w:pPr>
      <w:r>
        <w:rPr>
          <w:rFonts w:hint="default" w:ascii="Times New Roman" w:hAnsi="Times New Roman" w:eastAsia="仿宋_GB2312" w:cs="Times New Roman"/>
          <w:color w:val="auto"/>
          <w:sz w:val="31"/>
          <w:szCs w:val="31"/>
        </w:rPr>
        <w:t>项目立项依据</w:t>
      </w:r>
      <w:r>
        <w:rPr>
          <w:rFonts w:hint="default" w:ascii="Times New Roman" w:hAnsi="Times New Roman" w:eastAsia="仿宋_GB2312" w:cs="Times New Roman"/>
          <w:color w:val="auto"/>
          <w:sz w:val="31"/>
          <w:szCs w:val="31"/>
          <w:lang w:val="en-US" w:eastAsia="zh-CN"/>
        </w:rPr>
        <w:t>2023年6月26日</w:t>
      </w:r>
      <w:r>
        <w:rPr>
          <w:rFonts w:hint="default" w:ascii="Times New Roman" w:hAnsi="Times New Roman" w:eastAsia="仿宋_GB2312" w:cs="Times New Roman"/>
          <w:color w:val="auto"/>
          <w:sz w:val="31"/>
          <w:szCs w:val="31"/>
          <w:lang w:eastAsia="zh-CN"/>
        </w:rPr>
        <w:t>自治州第十一届党委财经委员会第</w:t>
      </w:r>
      <w:r>
        <w:rPr>
          <w:rFonts w:hint="default" w:ascii="Times New Roman" w:hAnsi="Times New Roman" w:eastAsia="仿宋_GB2312" w:cs="Times New Roman"/>
          <w:color w:val="auto"/>
          <w:sz w:val="31"/>
          <w:szCs w:val="31"/>
          <w:lang w:val="en-US" w:eastAsia="zh-CN"/>
        </w:rPr>
        <w:t>9次会议纪要</w:t>
      </w:r>
      <w:r>
        <w:rPr>
          <w:rFonts w:hint="default" w:ascii="Times New Roman" w:hAnsi="Times New Roman" w:eastAsia="仿宋_GB2312" w:cs="Times New Roman"/>
          <w:color w:val="auto"/>
          <w:sz w:val="31"/>
          <w:szCs w:val="31"/>
          <w:lang w:eastAsia="zh-CN"/>
        </w:rPr>
        <w:t>拨付巴州国信建设发展投融资有限公司注册资本金</w:t>
      </w:r>
      <w:r>
        <w:rPr>
          <w:rFonts w:hint="default" w:ascii="Times New Roman" w:hAnsi="Times New Roman" w:eastAsia="仿宋_GB2312" w:cs="Times New Roman"/>
          <w:color w:val="auto"/>
          <w:sz w:val="31"/>
          <w:szCs w:val="31"/>
          <w:lang w:val="en-US" w:eastAsia="zh-CN"/>
        </w:rPr>
        <w:t>16460万元，巴州国信公司注册资本金注入项目立项符合国有企业发展规划和政策要求</w:t>
      </w:r>
      <w:r>
        <w:rPr>
          <w:rFonts w:hint="eastAsia" w:ascii="Times New Roman" w:hAnsi="Times New Roman" w:cs="Times New Roman"/>
          <w:color w:val="auto"/>
          <w:sz w:val="31"/>
          <w:szCs w:val="31"/>
          <w:lang w:val="en-US" w:eastAsia="zh-CN"/>
        </w:rPr>
        <w:t>，</w:t>
      </w:r>
      <w:r>
        <w:rPr>
          <w:rFonts w:hint="default" w:ascii="Times New Roman" w:hAnsi="Times New Roman" w:eastAsia="仿宋_GB2312" w:cs="Times New Roman"/>
          <w:color w:val="auto"/>
          <w:sz w:val="31"/>
          <w:szCs w:val="31"/>
          <w:lang w:val="en-US" w:eastAsia="zh-CN"/>
        </w:rPr>
        <w:t>巴州国信公司注册资本金注入项目立项与巴州国资委部门职责范围相符，属于巴州国资委部门履职所需</w:t>
      </w:r>
      <w:r>
        <w:rPr>
          <w:rFonts w:hint="eastAsia" w:ascii="Times New Roman" w:hAnsi="Times New Roman" w:cs="Times New Roman"/>
          <w:color w:val="auto"/>
          <w:sz w:val="31"/>
          <w:szCs w:val="31"/>
          <w:lang w:val="en-US" w:eastAsia="zh-CN"/>
        </w:rPr>
        <w:t>，</w:t>
      </w:r>
      <w:r>
        <w:rPr>
          <w:rFonts w:hint="default" w:ascii="Times New Roman" w:hAnsi="Times New Roman" w:eastAsia="仿宋_GB2312" w:cs="Times New Roman"/>
          <w:color w:val="auto"/>
          <w:sz w:val="31"/>
          <w:szCs w:val="31"/>
          <w:lang w:val="en-US" w:eastAsia="zh-CN"/>
        </w:rPr>
        <w:t>巴州国信公司注册资本金注入项目紧紧围绕自治区对巴州的发展战略定位</w:t>
      </w:r>
      <w:r>
        <w:rPr>
          <w:rFonts w:hint="eastAsia"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lang w:val="en-US" w:eastAsia="zh-CN"/>
        </w:rPr>
        <w:t>属于</w:t>
      </w:r>
      <w:r>
        <w:rPr>
          <w:rFonts w:hint="eastAsia" w:ascii="Times New Roman" w:hAnsi="Times New Roman" w:cs="Times New Roman"/>
          <w:color w:val="auto"/>
          <w:sz w:val="31"/>
          <w:szCs w:val="31"/>
          <w:lang w:val="en-US" w:eastAsia="zh-CN"/>
        </w:rPr>
        <w:t>州本级</w:t>
      </w:r>
      <w:r>
        <w:rPr>
          <w:rFonts w:hint="default" w:ascii="Times New Roman" w:hAnsi="Times New Roman" w:eastAsia="仿宋_GB2312" w:cs="Times New Roman"/>
          <w:color w:val="auto"/>
          <w:sz w:val="31"/>
          <w:szCs w:val="31"/>
          <w:lang w:val="en-US" w:eastAsia="zh-CN"/>
        </w:rPr>
        <w:t>公共财政支持范围，符合地方事权支出责任划分原则</w:t>
      </w:r>
      <w:r>
        <w:rPr>
          <w:rFonts w:hint="eastAsia" w:ascii="Times New Roman" w:hAnsi="Times New Roman" w:cs="Times New Roman"/>
          <w:color w:val="auto"/>
          <w:sz w:val="31"/>
          <w:szCs w:val="31"/>
          <w:lang w:val="en-US" w:eastAsia="zh-CN"/>
        </w:rPr>
        <w:t>，</w:t>
      </w:r>
      <w:r>
        <w:rPr>
          <w:rFonts w:hint="default" w:ascii="Times New Roman" w:hAnsi="Times New Roman" w:eastAsia="仿宋_GB2312" w:cs="Times New Roman"/>
          <w:color w:val="auto"/>
          <w:sz w:val="31"/>
          <w:szCs w:val="31"/>
          <w:lang w:val="en-US" w:eastAsia="zh-CN"/>
        </w:rPr>
        <w:t>巴州国信公司注册资本金注入项目不存在与相关部门同类项目或部门内部相关项目重复。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b w:val="0"/>
          <w:bCs w:val="0"/>
          <w:color w:val="auto"/>
          <w:kern w:val="2"/>
          <w:sz w:val="31"/>
          <w:szCs w:val="31"/>
          <w:lang w:val="en-US" w:eastAsia="zh-CN" w:bidi="ar-SA"/>
        </w:rPr>
      </w:pPr>
      <w:r>
        <w:rPr>
          <w:rFonts w:hint="default" w:ascii="Times New Roman" w:hAnsi="Times New Roman" w:eastAsia="仿宋_GB2312" w:cs="Times New Roman"/>
          <w:b w:val="0"/>
          <w:bCs w:val="0"/>
          <w:color w:val="auto"/>
          <w:kern w:val="2"/>
          <w:sz w:val="31"/>
          <w:szCs w:val="31"/>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2</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立项程序规范性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both"/>
        <w:textAlignment w:val="auto"/>
        <w:rPr>
          <w:rFonts w:hint="default" w:ascii="Times New Roman" w:hAnsi="Times New Roman" w:eastAsia="仿宋_GB2312" w:cs="Times New Roman"/>
          <w:color w:val="auto"/>
          <w:sz w:val="31"/>
          <w:szCs w:val="31"/>
          <w:lang w:val="en-US" w:eastAsia="zh-CN"/>
        </w:rPr>
      </w:pPr>
      <w:r>
        <w:rPr>
          <w:rFonts w:hint="default" w:ascii="Times New Roman" w:hAnsi="Times New Roman" w:eastAsia="仿宋_GB2312" w:cs="Times New Roman"/>
          <w:b w:val="0"/>
          <w:bCs w:val="0"/>
          <w:color w:val="auto"/>
          <w:sz w:val="31"/>
          <w:szCs w:val="31"/>
          <w:lang w:val="en-US" w:eastAsia="zh-CN"/>
        </w:rPr>
        <w:t>项目申请、设立过程符合相关要求，</w:t>
      </w:r>
      <w:r>
        <w:rPr>
          <w:rFonts w:hint="eastAsia" w:ascii="Times New Roman" w:hAnsi="Times New Roman" w:eastAsia="仿宋_GB2312" w:cs="Times New Roman"/>
          <w:b w:val="0"/>
          <w:bCs w:val="0"/>
          <w:color w:val="auto"/>
          <w:sz w:val="31"/>
          <w:szCs w:val="31"/>
          <w:lang w:val="en-US" w:eastAsia="zh-CN"/>
        </w:rPr>
        <w:t>依据自治州第十一届党委财经委员会第9次会议纪要，</w:t>
      </w:r>
      <w:r>
        <w:rPr>
          <w:rFonts w:hint="default" w:ascii="Times New Roman" w:hAnsi="Times New Roman" w:eastAsia="仿宋_GB2312" w:cs="Times New Roman"/>
          <w:b w:val="0"/>
          <w:bCs w:val="0"/>
          <w:color w:val="auto"/>
          <w:sz w:val="31"/>
          <w:szCs w:val="31"/>
          <w:lang w:val="en-US" w:eastAsia="zh-Hans"/>
        </w:rPr>
        <w:t>严格按照审批流程准备符合要求的文件、材料；</w:t>
      </w:r>
      <w:r>
        <w:rPr>
          <w:rFonts w:hint="default" w:ascii="Times New Roman" w:hAnsi="Times New Roman" w:eastAsia="仿宋_GB2312" w:cs="Times New Roman"/>
          <w:b w:val="0"/>
          <w:bCs w:val="0"/>
          <w:color w:val="auto"/>
          <w:sz w:val="31"/>
          <w:szCs w:val="31"/>
          <w:lang w:val="en-US" w:eastAsia="zh-CN"/>
        </w:rPr>
        <w:t>根据决算依据编制工作计划和</w:t>
      </w:r>
      <w:r>
        <w:rPr>
          <w:rFonts w:hint="eastAsia" w:ascii="Times New Roman" w:hAnsi="Times New Roman" w:eastAsia="仿宋_GB2312" w:cs="Times New Roman"/>
          <w:b w:val="0"/>
          <w:bCs w:val="0"/>
          <w:color w:val="auto"/>
          <w:sz w:val="31"/>
          <w:szCs w:val="31"/>
          <w:lang w:val="en-US" w:eastAsia="zh-CN"/>
        </w:rPr>
        <w:t>2023年支持中小企业发展和管理支出项目</w:t>
      </w:r>
      <w:r>
        <w:rPr>
          <w:rFonts w:hint="default" w:ascii="Times New Roman" w:hAnsi="Times New Roman" w:eastAsia="仿宋_GB2312" w:cs="Times New Roman"/>
          <w:b w:val="0"/>
          <w:bCs w:val="0"/>
          <w:color w:val="auto"/>
          <w:sz w:val="31"/>
          <w:szCs w:val="31"/>
          <w:lang w:val="en-US" w:eastAsia="zh-CN"/>
        </w:rPr>
        <w:t>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b w:val="0"/>
          <w:bCs w:val="0"/>
          <w:color w:val="auto"/>
          <w:kern w:val="2"/>
          <w:sz w:val="31"/>
          <w:szCs w:val="31"/>
          <w:lang w:val="en-US" w:eastAsia="zh-CN" w:bidi="ar-SA"/>
        </w:rPr>
      </w:pPr>
      <w:r>
        <w:rPr>
          <w:rFonts w:hint="default" w:ascii="Times New Roman" w:hAnsi="Times New Roman" w:eastAsia="仿宋_GB2312" w:cs="Times New Roman"/>
          <w:b w:val="0"/>
          <w:bCs w:val="0"/>
          <w:color w:val="auto"/>
          <w:kern w:val="2"/>
          <w:sz w:val="31"/>
          <w:szCs w:val="31"/>
          <w:lang w:val="en-US" w:eastAsia="zh-CN" w:bidi="ar-SA"/>
        </w:rPr>
        <w:t>此项权重分3分，得分3分。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3</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绩效目标合理性</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lang w:eastAsia="zh-CN"/>
        </w:rPr>
        <w:t>依据2023年6月26日自治州第十一届党委财经委员会第9次会议纪要</w:t>
      </w:r>
      <w:r>
        <w:rPr>
          <w:rFonts w:hint="eastAsia" w:ascii="Times New Roman" w:hAnsi="Times New Roman" w:cs="Times New Roman"/>
          <w:color w:val="auto"/>
          <w:sz w:val="31"/>
          <w:szCs w:val="31"/>
          <w:lang w:eastAsia="zh-CN"/>
        </w:rPr>
        <w:t>，对</w:t>
      </w:r>
      <w:r>
        <w:rPr>
          <w:rFonts w:hint="default" w:ascii="Times New Roman" w:hAnsi="Times New Roman" w:eastAsia="仿宋_GB2312" w:cs="Times New Roman"/>
          <w:color w:val="auto"/>
          <w:sz w:val="31"/>
          <w:szCs w:val="31"/>
          <w:lang w:eastAsia="zh-CN"/>
        </w:rPr>
        <w:t>巴州国信公司注册资本金注入</w:t>
      </w:r>
      <w:r>
        <w:rPr>
          <w:rFonts w:hint="default" w:ascii="Times New Roman" w:hAnsi="Times New Roman" w:eastAsia="仿宋_GB2312" w:cs="Times New Roman"/>
          <w:color w:val="auto"/>
          <w:sz w:val="31"/>
          <w:szCs w:val="31"/>
        </w:rPr>
        <w:t>项目设立了项目绩效目标，</w:t>
      </w:r>
      <w:r>
        <w:rPr>
          <w:rFonts w:hint="eastAsia" w:ascii="Times New Roman" w:hAnsi="Times New Roman" w:cs="Times New Roman"/>
          <w:color w:val="auto"/>
          <w:sz w:val="31"/>
          <w:szCs w:val="31"/>
          <w:lang w:eastAsia="zh-CN"/>
        </w:rPr>
        <w:t>针对</w:t>
      </w:r>
      <w:r>
        <w:rPr>
          <w:rFonts w:hint="default" w:ascii="Times New Roman" w:hAnsi="Times New Roman" w:eastAsia="仿宋_GB2312" w:cs="Times New Roman"/>
          <w:color w:val="auto"/>
          <w:sz w:val="31"/>
          <w:szCs w:val="31"/>
          <w:lang w:eastAsia="zh-CN"/>
        </w:rPr>
        <w:t>拨付注册资本金</w:t>
      </w:r>
      <w:r>
        <w:rPr>
          <w:rFonts w:hint="eastAsia" w:ascii="Times New Roman" w:hAnsi="Times New Roman" w:cs="Times New Roman"/>
          <w:color w:val="auto"/>
          <w:sz w:val="31"/>
          <w:szCs w:val="31"/>
          <w:lang w:eastAsia="zh-CN"/>
        </w:rPr>
        <w:t>的及时性、准确性、被投资企业发挥国有企业作用等工作</w:t>
      </w:r>
      <w:r>
        <w:rPr>
          <w:rFonts w:hint="default" w:ascii="Times New Roman" w:hAnsi="Times New Roman" w:eastAsia="仿宋_GB2312" w:cs="Times New Roman"/>
          <w:color w:val="auto"/>
          <w:sz w:val="31"/>
          <w:szCs w:val="31"/>
        </w:rPr>
        <w:t>具有相关性，项目的预期产出效益和效果也均能符合</w:t>
      </w:r>
      <w:r>
        <w:rPr>
          <w:rFonts w:hint="eastAsia" w:ascii="Times New Roman" w:hAnsi="Times New Roman" w:cs="Times New Roman"/>
          <w:color w:val="auto"/>
          <w:sz w:val="31"/>
          <w:szCs w:val="31"/>
          <w:lang w:eastAsia="zh-CN"/>
        </w:rPr>
        <w:t>国有企业保障国有资产保值增值的</w:t>
      </w:r>
      <w:r>
        <w:rPr>
          <w:rFonts w:hint="default" w:ascii="Times New Roman" w:hAnsi="Times New Roman" w:eastAsia="仿宋_GB2312" w:cs="Times New Roman"/>
          <w:color w:val="auto"/>
          <w:sz w:val="31"/>
          <w:szCs w:val="31"/>
        </w:rPr>
        <w:t>正常业绩水平，并且与预算确定的项目资金量相匹配。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4</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绩效指标明确性</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bookmarkStart w:id="12" w:name="_Hlk68699917"/>
      <w:r>
        <w:rPr>
          <w:rFonts w:hint="default" w:ascii="Times New Roman" w:hAnsi="Times New Roman" w:eastAsia="仿宋_GB2312" w:cs="Times New Roman"/>
          <w:color w:val="auto"/>
          <w:sz w:val="31"/>
          <w:szCs w:val="31"/>
        </w:rPr>
        <w:t>巴州国信公司注册资本金注入项目将项目绩效目标细化分解为具体的绩效指标，一级指标共</w:t>
      </w:r>
      <w:r>
        <w:rPr>
          <w:rFonts w:hint="default" w:ascii="Times New Roman" w:hAnsi="Times New Roman" w:eastAsia="仿宋_GB2312" w:cs="Times New Roman"/>
          <w:color w:val="auto"/>
          <w:sz w:val="31"/>
          <w:szCs w:val="31"/>
          <w:lang w:val="en-US" w:eastAsia="zh-CN"/>
        </w:rPr>
        <w:t>4</w:t>
      </w:r>
      <w:r>
        <w:rPr>
          <w:rFonts w:hint="default" w:ascii="Times New Roman" w:hAnsi="Times New Roman" w:eastAsia="仿宋_GB2312" w:cs="Times New Roman"/>
          <w:color w:val="auto"/>
          <w:sz w:val="31"/>
          <w:szCs w:val="31"/>
        </w:rPr>
        <w:t>条，二级指标共</w:t>
      </w:r>
      <w:r>
        <w:rPr>
          <w:rFonts w:hint="default" w:ascii="Times New Roman" w:hAnsi="Times New Roman" w:eastAsia="仿宋_GB2312" w:cs="Times New Roman"/>
          <w:color w:val="auto"/>
          <w:sz w:val="31"/>
          <w:szCs w:val="31"/>
          <w:lang w:val="en-US" w:eastAsia="zh-CN"/>
        </w:rPr>
        <w:t>7</w:t>
      </w:r>
      <w:r>
        <w:rPr>
          <w:rFonts w:hint="default" w:ascii="Times New Roman" w:hAnsi="Times New Roman" w:eastAsia="仿宋_GB2312" w:cs="Times New Roman"/>
          <w:color w:val="auto"/>
          <w:sz w:val="31"/>
          <w:szCs w:val="31"/>
        </w:rPr>
        <w:t>条，三级指标共</w:t>
      </w:r>
      <w:r>
        <w:rPr>
          <w:rFonts w:hint="default" w:ascii="Times New Roman" w:hAnsi="Times New Roman" w:eastAsia="仿宋_GB2312" w:cs="Times New Roman"/>
          <w:color w:val="auto"/>
          <w:sz w:val="31"/>
          <w:szCs w:val="31"/>
          <w:lang w:val="en-US" w:eastAsia="zh-CN"/>
        </w:rPr>
        <w:t>7</w:t>
      </w:r>
      <w:r>
        <w:rPr>
          <w:rFonts w:hint="default" w:ascii="Times New Roman" w:hAnsi="Times New Roman" w:eastAsia="仿宋_GB2312" w:cs="Times New Roman"/>
          <w:color w:val="auto"/>
          <w:sz w:val="31"/>
          <w:szCs w:val="31"/>
        </w:rPr>
        <w:t>条，其中量化指标条数共</w:t>
      </w:r>
      <w:r>
        <w:rPr>
          <w:rFonts w:hint="eastAsia" w:ascii="Times New Roman" w:hAnsi="Times New Roman" w:cs="Times New Roman"/>
          <w:color w:val="auto"/>
          <w:sz w:val="31"/>
          <w:szCs w:val="31"/>
          <w:lang w:val="en-US" w:eastAsia="zh-CN"/>
        </w:rPr>
        <w:t>6</w:t>
      </w:r>
      <w:r>
        <w:rPr>
          <w:rFonts w:hint="default" w:ascii="Times New Roman" w:hAnsi="Times New Roman" w:eastAsia="仿宋_GB2312" w:cs="Times New Roman"/>
          <w:color w:val="auto"/>
          <w:sz w:val="31"/>
          <w:szCs w:val="31"/>
        </w:rPr>
        <w:t>条，所有绩效指标均通过清晰、可衡量的指标值予以体现，并且做到了与项目目标任务数或计划数相对应。</w:t>
      </w:r>
      <w:bookmarkEnd w:id="12"/>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此项权重分3分，得分3分。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5</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预算编制科学性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b w:val="0"/>
          <w:bCs w:val="0"/>
          <w:color w:val="auto"/>
          <w:kern w:val="2"/>
          <w:sz w:val="31"/>
          <w:szCs w:val="31"/>
          <w:lang w:val="en-US" w:eastAsia="zh-CN" w:bidi="ar-SA"/>
        </w:rPr>
      </w:pPr>
      <w:r>
        <w:rPr>
          <w:rFonts w:hint="default" w:ascii="Times New Roman" w:hAnsi="Times New Roman" w:eastAsia="仿宋_GB2312" w:cs="Times New Roman"/>
          <w:b w:val="0"/>
          <w:bCs w:val="0"/>
          <w:color w:val="auto"/>
          <w:kern w:val="2"/>
          <w:sz w:val="31"/>
          <w:szCs w:val="31"/>
          <w:lang w:val="en-US" w:eastAsia="zh-CN" w:bidi="ar-SA"/>
        </w:rPr>
        <w:t>根据成立国资参股公司章程内容，新疆惠光光电科技有限公司注册资本金6.4亿元，其中巴州国信建设发展投融资有限公司占股49%，巴州国信公司注册资本金注入项目预算编制经过科学论证，预算内容与项目内容相匹配，巴州国信建设发展投融资有限公司依法履行出资人责任，向新疆惠光光电科技有限公司注入资本金16460万元，</w:t>
      </w:r>
      <w:r>
        <w:rPr>
          <w:rFonts w:hint="eastAsia" w:ascii="Times New Roman" w:hAnsi="Times New Roman" w:eastAsia="仿宋_GB2312" w:cs="Times New Roman"/>
          <w:b w:val="0"/>
          <w:bCs w:val="0"/>
          <w:color w:val="auto"/>
          <w:kern w:val="2"/>
          <w:sz w:val="31"/>
          <w:szCs w:val="31"/>
          <w:lang w:val="en-US" w:eastAsia="zh-CN" w:bidi="ar-SA"/>
        </w:rPr>
        <w:t>根据《</w:t>
      </w:r>
      <w:r>
        <w:rPr>
          <w:rFonts w:hint="default" w:ascii="Times New Roman" w:hAnsi="Times New Roman" w:eastAsia="仿宋_GB2312" w:cs="Times New Roman"/>
          <w:b w:val="0"/>
          <w:bCs w:val="0"/>
          <w:color w:val="auto"/>
          <w:kern w:val="2"/>
          <w:sz w:val="31"/>
          <w:szCs w:val="31"/>
          <w:lang w:val="en-US" w:eastAsia="zh-CN" w:bidi="ar-SA"/>
        </w:rPr>
        <w:t>自治州第十一届党委财经委员会第9次会议</w:t>
      </w:r>
      <w:r>
        <w:rPr>
          <w:rFonts w:hint="eastAsia" w:ascii="Times New Roman" w:hAnsi="Times New Roman" w:eastAsia="仿宋_GB2312" w:cs="Times New Roman"/>
          <w:b w:val="0"/>
          <w:bCs w:val="0"/>
          <w:color w:val="auto"/>
          <w:kern w:val="2"/>
          <w:sz w:val="31"/>
          <w:szCs w:val="31"/>
          <w:lang w:val="en-US" w:eastAsia="zh-CN" w:bidi="ar-SA"/>
        </w:rPr>
        <w:t>纪要》文件精神，按照标准编制资金安排，</w:t>
      </w:r>
      <w:r>
        <w:rPr>
          <w:rFonts w:hint="default" w:ascii="Times New Roman" w:hAnsi="Times New Roman" w:eastAsia="仿宋_GB2312" w:cs="Times New Roman"/>
          <w:b w:val="0"/>
          <w:bCs w:val="0"/>
          <w:color w:val="auto"/>
          <w:kern w:val="2"/>
          <w:sz w:val="31"/>
          <w:szCs w:val="31"/>
          <w:lang w:val="en-US" w:eastAsia="zh-CN" w:bidi="ar-SA"/>
        </w:rPr>
        <w:t>预算确定的</w:t>
      </w:r>
      <w:r>
        <w:rPr>
          <w:rFonts w:hint="eastAsia" w:ascii="Times New Roman" w:hAnsi="Times New Roman" w:eastAsia="仿宋_GB2312" w:cs="Times New Roman"/>
          <w:b w:val="0"/>
          <w:bCs w:val="0"/>
          <w:color w:val="auto"/>
          <w:kern w:val="2"/>
          <w:sz w:val="31"/>
          <w:szCs w:val="31"/>
          <w:lang w:val="en-US" w:eastAsia="zh-CN" w:bidi="ar-SA"/>
        </w:rPr>
        <w:t>拨付巴州国信公司的注册资本金</w:t>
      </w:r>
      <w:r>
        <w:rPr>
          <w:rFonts w:hint="default" w:ascii="Times New Roman" w:hAnsi="Times New Roman" w:eastAsia="仿宋_GB2312" w:cs="Times New Roman"/>
          <w:b w:val="0"/>
          <w:bCs w:val="0"/>
          <w:color w:val="auto"/>
          <w:kern w:val="2"/>
          <w:sz w:val="31"/>
          <w:szCs w:val="31"/>
          <w:lang w:val="en-US" w:eastAsia="zh-CN" w:bidi="ar-SA"/>
        </w:rPr>
        <w:t>项目资金量与工作任务相匹配。</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6</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资金分配合理性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b w:val="0"/>
          <w:bCs w:val="0"/>
          <w:color w:val="auto"/>
          <w:kern w:val="2"/>
          <w:sz w:val="31"/>
          <w:szCs w:val="31"/>
          <w:lang w:val="en-US" w:eastAsia="zh-CN" w:bidi="ar-SA"/>
        </w:rPr>
      </w:pPr>
      <w:r>
        <w:rPr>
          <w:rFonts w:hint="default" w:ascii="Times New Roman" w:hAnsi="Times New Roman" w:eastAsia="仿宋_GB2312" w:cs="Times New Roman"/>
          <w:b w:val="0"/>
          <w:bCs w:val="0"/>
          <w:color w:val="auto"/>
          <w:kern w:val="2"/>
          <w:sz w:val="31"/>
          <w:szCs w:val="31"/>
          <w:lang w:val="en-US" w:eastAsia="zh-CN" w:bidi="ar-SA"/>
        </w:rPr>
        <w:t>依据</w:t>
      </w:r>
      <w:r>
        <w:rPr>
          <w:rFonts w:hint="eastAsia" w:ascii="Times New Roman" w:hAnsi="Times New Roman" w:eastAsia="仿宋_GB2312" w:cs="Times New Roman"/>
          <w:b w:val="0"/>
          <w:bCs w:val="0"/>
          <w:color w:val="auto"/>
          <w:kern w:val="2"/>
          <w:sz w:val="31"/>
          <w:szCs w:val="31"/>
          <w:lang w:val="en-US" w:eastAsia="zh-CN" w:bidi="ar-SA"/>
        </w:rPr>
        <w:t>《</w:t>
      </w:r>
      <w:r>
        <w:rPr>
          <w:rFonts w:hint="default" w:ascii="Times New Roman" w:hAnsi="Times New Roman" w:eastAsia="仿宋_GB2312" w:cs="Times New Roman"/>
          <w:b w:val="0"/>
          <w:bCs w:val="0"/>
          <w:color w:val="auto"/>
          <w:kern w:val="2"/>
          <w:sz w:val="31"/>
          <w:szCs w:val="31"/>
          <w:lang w:val="en-US" w:eastAsia="zh-CN" w:bidi="ar-SA"/>
        </w:rPr>
        <w:t>自治州第十一届党委财经委员会第9次会议纪要</w:t>
      </w:r>
      <w:r>
        <w:rPr>
          <w:rFonts w:hint="eastAsia" w:ascii="Times New Roman" w:hAnsi="Times New Roman" w:eastAsia="仿宋_GB2312" w:cs="Times New Roman"/>
          <w:b w:val="0"/>
          <w:bCs w:val="0"/>
          <w:color w:val="auto"/>
          <w:kern w:val="2"/>
          <w:sz w:val="31"/>
          <w:szCs w:val="31"/>
          <w:lang w:val="en-US" w:eastAsia="zh-CN" w:bidi="ar-SA"/>
        </w:rPr>
        <w:t>》文件精神，</w:t>
      </w:r>
      <w:r>
        <w:rPr>
          <w:rFonts w:hint="default" w:ascii="Times New Roman" w:hAnsi="Times New Roman" w:eastAsia="仿宋_GB2312" w:cs="Times New Roman"/>
          <w:b w:val="0"/>
          <w:bCs w:val="0"/>
          <w:color w:val="auto"/>
          <w:kern w:val="2"/>
          <w:sz w:val="31"/>
          <w:szCs w:val="31"/>
          <w:lang w:val="en-US" w:eastAsia="zh-CN" w:bidi="ar-SA"/>
        </w:rPr>
        <w:t>拨付巴州国信公司注册资本金16460万元</w:t>
      </w:r>
      <w:r>
        <w:rPr>
          <w:rFonts w:hint="eastAsia" w:ascii="Times New Roman" w:hAnsi="Times New Roman" w:eastAsia="仿宋_GB2312" w:cs="Times New Roman"/>
          <w:b w:val="0"/>
          <w:bCs w:val="0"/>
          <w:color w:val="auto"/>
          <w:kern w:val="2"/>
          <w:sz w:val="31"/>
          <w:szCs w:val="31"/>
          <w:lang w:val="en-US" w:eastAsia="zh-CN" w:bidi="ar-SA"/>
        </w:rPr>
        <w:t>，由巴州国信公司</w:t>
      </w:r>
      <w:r>
        <w:rPr>
          <w:rFonts w:hint="default" w:ascii="Times New Roman" w:hAnsi="Times New Roman" w:eastAsia="仿宋_GB2312" w:cs="Times New Roman"/>
          <w:b w:val="0"/>
          <w:bCs w:val="0"/>
          <w:color w:val="auto"/>
          <w:kern w:val="2"/>
          <w:sz w:val="31"/>
          <w:szCs w:val="31"/>
          <w:lang w:val="en-US" w:eastAsia="zh-CN" w:bidi="ar-SA"/>
        </w:rPr>
        <w:t>分配至新疆惠光光电科技公司注册资本金16460万元，资金分配额度合理，与项目单位</w:t>
      </w:r>
      <w:r>
        <w:rPr>
          <w:rFonts w:hint="eastAsia" w:ascii="Times New Roman" w:hAnsi="Times New Roman" w:eastAsia="仿宋_GB2312" w:cs="Times New Roman"/>
          <w:b w:val="0"/>
          <w:bCs w:val="0"/>
          <w:color w:val="auto"/>
          <w:kern w:val="2"/>
          <w:sz w:val="31"/>
          <w:szCs w:val="31"/>
          <w:lang w:val="en-US" w:eastAsia="zh-CN" w:bidi="ar-SA"/>
        </w:rPr>
        <w:t>用于</w:t>
      </w:r>
      <w:r>
        <w:rPr>
          <w:rFonts w:hint="default" w:ascii="Times New Roman" w:hAnsi="Times New Roman" w:eastAsia="仿宋_GB2312" w:cs="Times New Roman"/>
          <w:b w:val="0"/>
          <w:bCs w:val="0"/>
          <w:color w:val="auto"/>
          <w:kern w:val="2"/>
          <w:sz w:val="31"/>
          <w:szCs w:val="31"/>
          <w:lang w:val="en-US" w:eastAsia="zh-CN" w:bidi="ar-SA"/>
        </w:rPr>
        <w:t>惠光光电公司</w:t>
      </w:r>
      <w:r>
        <w:rPr>
          <w:rFonts w:hint="eastAsia" w:ascii="Times New Roman" w:hAnsi="Times New Roman" w:eastAsia="仿宋_GB2312" w:cs="Times New Roman"/>
          <w:b w:val="0"/>
          <w:bCs w:val="0"/>
          <w:color w:val="auto"/>
          <w:kern w:val="2"/>
          <w:sz w:val="31"/>
          <w:szCs w:val="31"/>
          <w:lang w:val="en-US" w:eastAsia="zh-CN" w:bidi="ar-SA"/>
        </w:rPr>
        <w:t>持续推进</w:t>
      </w:r>
      <w:r>
        <w:rPr>
          <w:rFonts w:hint="default" w:ascii="Times New Roman" w:hAnsi="Times New Roman" w:eastAsia="仿宋_GB2312" w:cs="Times New Roman"/>
          <w:b w:val="0"/>
          <w:bCs w:val="0"/>
          <w:color w:val="auto"/>
          <w:kern w:val="2"/>
          <w:sz w:val="31"/>
          <w:szCs w:val="31"/>
          <w:lang w:val="en-US" w:eastAsia="zh-CN" w:bidi="ar-SA"/>
        </w:rPr>
        <w:t>巴州高端显示基材项目</w:t>
      </w:r>
      <w:r>
        <w:rPr>
          <w:rFonts w:hint="eastAsia" w:ascii="Times New Roman" w:hAnsi="Times New Roman" w:eastAsia="仿宋_GB2312" w:cs="Times New Roman"/>
          <w:b w:val="0"/>
          <w:bCs w:val="0"/>
          <w:color w:val="auto"/>
          <w:kern w:val="2"/>
          <w:sz w:val="31"/>
          <w:szCs w:val="31"/>
          <w:lang w:val="en-US" w:eastAsia="zh-CN" w:bidi="ar-SA"/>
        </w:rPr>
        <w:t>发展</w:t>
      </w:r>
      <w:r>
        <w:rPr>
          <w:rFonts w:hint="default" w:ascii="Times New Roman" w:hAnsi="Times New Roman" w:eastAsia="仿宋_GB2312" w:cs="Times New Roman"/>
          <w:b w:val="0"/>
          <w:bCs w:val="0"/>
          <w:color w:val="auto"/>
          <w:kern w:val="2"/>
          <w:sz w:val="31"/>
          <w:szCs w:val="31"/>
          <w:lang w:val="en-US" w:eastAsia="zh-CN" w:bidi="ar-SA"/>
        </w:rPr>
        <w:t>实际相适应。</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此项权重分2分，得分2分。</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color w:val="auto"/>
          <w:sz w:val="31"/>
          <w:szCs w:val="31"/>
        </w:rPr>
      </w:pPr>
      <w:bookmarkStart w:id="13" w:name="_Toc68703839"/>
      <w:r>
        <w:rPr>
          <w:rFonts w:hint="default" w:ascii="Times New Roman" w:hAnsi="Times New Roman" w:eastAsia="仿宋_GB2312" w:cs="Times New Roman"/>
          <w:b w:val="0"/>
          <w:bCs w:val="0"/>
          <w:color w:val="auto"/>
          <w:sz w:val="31"/>
          <w:szCs w:val="31"/>
        </w:rPr>
        <w:t>（二）项目过程情况。</w:t>
      </w:r>
      <w:bookmarkEnd w:id="13"/>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1</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资金到位率：</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预算资金</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万元，实际到位资金</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万元，资金到位率</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此项权重分5分，得分5分。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2</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预算执行率</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年初预算数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万元，全年预算数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万元，全年执行数</w:t>
      </w:r>
      <w:r>
        <w:rPr>
          <w:rFonts w:hint="default" w:ascii="Times New Roman" w:hAnsi="Times New Roman" w:eastAsia="仿宋_GB2312" w:cs="Times New Roman"/>
          <w:color w:val="auto"/>
          <w:sz w:val="31"/>
          <w:szCs w:val="31"/>
          <w:lang w:val="en-US" w:eastAsia="zh-CN"/>
        </w:rPr>
        <w:t>16460</w:t>
      </w:r>
      <w:r>
        <w:rPr>
          <w:rFonts w:hint="default" w:ascii="Times New Roman" w:hAnsi="Times New Roman" w:eastAsia="仿宋_GB2312" w:cs="Times New Roman"/>
          <w:color w:val="auto"/>
          <w:sz w:val="31"/>
          <w:szCs w:val="31"/>
        </w:rPr>
        <w:t>万元，预算执行率为</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此项权重分5分，得分5分。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3</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资金使用合规性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both"/>
        <w:textAlignment w:val="auto"/>
        <w:rPr>
          <w:rFonts w:hint="default" w:ascii="Times New Roman" w:hAnsi="Times New Roman" w:eastAsia="仿宋_GB2312" w:cs="Times New Roman"/>
          <w:b w:val="0"/>
          <w:bCs w:val="0"/>
          <w:color w:val="auto"/>
          <w:sz w:val="31"/>
          <w:szCs w:val="31"/>
          <w:lang w:val="en-US" w:eastAsia="zh-CN"/>
        </w:rPr>
      </w:pPr>
      <w:r>
        <w:rPr>
          <w:rFonts w:hint="default" w:ascii="Times New Roman" w:hAnsi="Times New Roman" w:eastAsia="仿宋_GB2312" w:cs="Times New Roman"/>
          <w:b w:val="0"/>
          <w:bCs w:val="0"/>
          <w:color w:val="auto"/>
          <w:sz w:val="31"/>
          <w:szCs w:val="31"/>
          <w:lang w:val="en-US" w:eastAsia="zh-CN"/>
        </w:rPr>
        <w:t>巴州国信公司注册资本金注入项目严格按照预期绩效目标执行预算资金。制定了《巴州国资委预算管理制度》、《巴州国资委预算绩效管理工作制度》等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lang w:val="en-US" w:eastAsia="zh-CN"/>
        </w:rPr>
      </w:pPr>
      <w:r>
        <w:rPr>
          <w:rFonts w:hint="default" w:ascii="Times New Roman" w:hAnsi="Times New Roman" w:eastAsia="仿宋_GB2312" w:cs="Times New Roman"/>
          <w:b w:val="0"/>
          <w:bCs w:val="0"/>
          <w:color w:val="auto"/>
          <w:kern w:val="2"/>
          <w:sz w:val="31"/>
          <w:szCs w:val="31"/>
          <w:lang w:val="en-US" w:eastAsia="zh-CN" w:bidi="ar-SA"/>
        </w:rPr>
        <w:t>此项权重分4分，得分4分。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4</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管理制度健全性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both"/>
        <w:textAlignment w:val="auto"/>
        <w:rPr>
          <w:rFonts w:hint="default" w:ascii="Times New Roman" w:hAnsi="Times New Roman" w:eastAsia="仿宋_GB2312" w:cs="Times New Roman"/>
          <w:color w:val="auto"/>
          <w:sz w:val="31"/>
          <w:szCs w:val="31"/>
          <w:lang w:val="en-US" w:eastAsia="zh-CN"/>
        </w:rPr>
      </w:pPr>
      <w:r>
        <w:rPr>
          <w:rFonts w:hint="default" w:ascii="Times New Roman" w:hAnsi="Times New Roman" w:eastAsia="仿宋_GB2312" w:cs="Times New Roman"/>
          <w:b w:val="0"/>
          <w:bCs w:val="0"/>
          <w:color w:val="auto"/>
          <w:sz w:val="31"/>
          <w:szCs w:val="31"/>
          <w:lang w:val="en-US" w:eastAsia="zh-CN"/>
        </w:rPr>
        <w:t>巴州国资委制定了《巴州国资委专项资金管理暂行办法》等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lang w:val="en-US" w:eastAsia="zh-CN"/>
        </w:rPr>
      </w:pPr>
      <w:r>
        <w:rPr>
          <w:rFonts w:hint="default" w:ascii="Times New Roman" w:hAnsi="Times New Roman" w:eastAsia="仿宋_GB2312" w:cs="Times New Roman"/>
          <w:b w:val="0"/>
          <w:bCs w:val="0"/>
          <w:color w:val="auto"/>
          <w:kern w:val="2"/>
          <w:sz w:val="31"/>
          <w:szCs w:val="31"/>
          <w:lang w:val="en-US" w:eastAsia="zh-CN" w:bidi="ar-SA"/>
        </w:rPr>
        <w:t>此项权重分</w:t>
      </w:r>
      <w:r>
        <w:rPr>
          <w:rFonts w:hint="eastAsia" w:ascii="Times New Roman" w:hAnsi="Times New Roman" w:eastAsia="仿宋_GB2312" w:cs="Times New Roman"/>
          <w:b w:val="0"/>
          <w:bCs w:val="0"/>
          <w:color w:val="auto"/>
          <w:kern w:val="2"/>
          <w:sz w:val="31"/>
          <w:szCs w:val="31"/>
          <w:lang w:val="en-US" w:eastAsia="zh-CN" w:bidi="ar-SA"/>
        </w:rPr>
        <w:t>2</w:t>
      </w:r>
      <w:r>
        <w:rPr>
          <w:rFonts w:hint="default" w:ascii="Times New Roman" w:hAnsi="Times New Roman" w:eastAsia="仿宋_GB2312" w:cs="Times New Roman"/>
          <w:b w:val="0"/>
          <w:bCs w:val="0"/>
          <w:color w:val="auto"/>
          <w:kern w:val="2"/>
          <w:sz w:val="31"/>
          <w:szCs w:val="31"/>
          <w:lang w:val="en-US" w:eastAsia="zh-CN" w:bidi="ar-SA"/>
        </w:rPr>
        <w:t>分，得分</w:t>
      </w:r>
      <w:r>
        <w:rPr>
          <w:rFonts w:hint="eastAsia" w:ascii="Times New Roman" w:hAnsi="Times New Roman" w:eastAsia="仿宋_GB2312" w:cs="Times New Roman"/>
          <w:b w:val="0"/>
          <w:bCs w:val="0"/>
          <w:color w:val="auto"/>
          <w:kern w:val="2"/>
          <w:sz w:val="31"/>
          <w:szCs w:val="31"/>
          <w:lang w:val="en-US" w:eastAsia="zh-CN" w:bidi="ar-SA"/>
        </w:rPr>
        <w:t>2</w:t>
      </w:r>
      <w:r>
        <w:rPr>
          <w:rFonts w:hint="default" w:ascii="Times New Roman" w:hAnsi="Times New Roman" w:eastAsia="仿宋_GB2312" w:cs="Times New Roman"/>
          <w:b w:val="0"/>
          <w:bCs w:val="0"/>
          <w:color w:val="auto"/>
          <w:kern w:val="2"/>
          <w:sz w:val="31"/>
          <w:szCs w:val="31"/>
          <w:lang w:val="en-US" w:eastAsia="zh-CN" w:bidi="ar-SA"/>
        </w:rPr>
        <w:t>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5</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制度执行有效性</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b w:val="0"/>
          <w:bCs w:val="0"/>
          <w:color w:val="auto"/>
          <w:kern w:val="2"/>
          <w:sz w:val="31"/>
          <w:szCs w:val="31"/>
          <w:lang w:val="en-US" w:eastAsia="zh-CN" w:bidi="ar-SA"/>
        </w:rPr>
      </w:pPr>
      <w:r>
        <w:rPr>
          <w:rFonts w:hint="default" w:ascii="Times New Roman" w:hAnsi="Times New Roman" w:eastAsia="仿宋_GB2312" w:cs="Times New Roman"/>
          <w:b w:val="0"/>
          <w:bCs w:val="0"/>
          <w:color w:val="auto"/>
          <w:kern w:val="2"/>
          <w:sz w:val="31"/>
          <w:szCs w:val="31"/>
          <w:lang w:val="en-US" w:eastAsia="zh-CN" w:bidi="ar-SA"/>
        </w:rPr>
        <w:t>通过科学的预算编制，根据巴州国信公司注册资本金注入项目的工作计划，细化预算，提高预算执行效率，严格按照2023年绩效管理要求执行项目绩效管理工作，项目资金的使用范围、审批流程、支付流程严格按照专项资金管理制度执行，监督被投资企业严格按照专项资金管理制度分配项目资金。</w:t>
      </w:r>
      <w:r>
        <w:rPr>
          <w:rFonts w:hint="eastAsia" w:ascii="Times New Roman" w:hAnsi="Times New Roman" w:eastAsia="仿宋_GB2312" w:cs="Times New Roman"/>
          <w:b w:val="0"/>
          <w:bCs w:val="0"/>
          <w:color w:val="auto"/>
          <w:kern w:val="2"/>
          <w:sz w:val="31"/>
          <w:szCs w:val="31"/>
          <w:lang w:val="en-US" w:eastAsia="zh-CN" w:bidi="ar-SA"/>
        </w:rPr>
        <w:t>巴州国信公司注册资本金注入项目实施过程不存在项目</w:t>
      </w:r>
      <w:r>
        <w:rPr>
          <w:rFonts w:hint="default" w:ascii="Times New Roman" w:hAnsi="Times New Roman" w:eastAsia="仿宋_GB2312" w:cs="Times New Roman"/>
          <w:b w:val="0"/>
          <w:bCs w:val="0"/>
          <w:color w:val="auto"/>
          <w:kern w:val="2"/>
          <w:sz w:val="31"/>
          <w:szCs w:val="31"/>
          <w:lang w:val="en-US" w:eastAsia="zh-CN" w:bidi="ar-SA"/>
        </w:rPr>
        <w:t>调整及支出调整</w:t>
      </w:r>
      <w:r>
        <w:rPr>
          <w:rFonts w:hint="eastAsia" w:ascii="Times New Roman" w:hAnsi="Times New Roman" w:eastAsia="仿宋_GB2312" w:cs="Times New Roman"/>
          <w:b w:val="0"/>
          <w:bCs w:val="0"/>
          <w:color w:val="auto"/>
          <w:kern w:val="2"/>
          <w:sz w:val="31"/>
          <w:szCs w:val="31"/>
          <w:lang w:val="en-US" w:eastAsia="zh-CN" w:bidi="ar-SA"/>
        </w:rPr>
        <w:t>情况。项目相关文件依据、资金请示、支付凭证</w:t>
      </w:r>
      <w:r>
        <w:rPr>
          <w:rFonts w:hint="default" w:ascii="Times New Roman" w:hAnsi="Times New Roman" w:eastAsia="仿宋_GB2312" w:cs="Times New Roman"/>
          <w:b w:val="0"/>
          <w:bCs w:val="0"/>
          <w:color w:val="auto"/>
          <w:kern w:val="2"/>
          <w:sz w:val="31"/>
          <w:szCs w:val="31"/>
          <w:lang w:val="en-US" w:eastAsia="zh-CN" w:bidi="ar-SA"/>
        </w:rPr>
        <w:t>等资料</w:t>
      </w:r>
      <w:r>
        <w:rPr>
          <w:rFonts w:hint="eastAsia" w:ascii="Times New Roman" w:hAnsi="Times New Roman" w:eastAsia="仿宋_GB2312" w:cs="Times New Roman"/>
          <w:b w:val="0"/>
          <w:bCs w:val="0"/>
          <w:color w:val="auto"/>
          <w:kern w:val="2"/>
          <w:sz w:val="31"/>
          <w:szCs w:val="31"/>
          <w:lang w:val="en-US" w:eastAsia="zh-CN" w:bidi="ar-SA"/>
        </w:rPr>
        <w:t>由项目管理人员收集整理</w:t>
      </w:r>
      <w:r>
        <w:rPr>
          <w:rFonts w:hint="default" w:ascii="Times New Roman" w:hAnsi="Times New Roman" w:eastAsia="仿宋_GB2312" w:cs="Times New Roman"/>
          <w:b w:val="0"/>
          <w:bCs w:val="0"/>
          <w:color w:val="auto"/>
          <w:kern w:val="2"/>
          <w:sz w:val="31"/>
          <w:szCs w:val="31"/>
          <w:lang w:val="en-US" w:eastAsia="zh-CN" w:bidi="ar-SA"/>
        </w:rPr>
        <w:t>齐全并</w:t>
      </w:r>
      <w:r>
        <w:rPr>
          <w:rFonts w:hint="eastAsia" w:ascii="Times New Roman" w:hAnsi="Times New Roman" w:eastAsia="仿宋_GB2312" w:cs="Times New Roman"/>
          <w:b w:val="0"/>
          <w:bCs w:val="0"/>
          <w:color w:val="auto"/>
          <w:kern w:val="2"/>
          <w:sz w:val="31"/>
          <w:szCs w:val="31"/>
          <w:lang w:val="en-US" w:eastAsia="zh-CN" w:bidi="ar-SA"/>
        </w:rPr>
        <w:t>及时归档纸质版和电子版资料。项目实施全程由资本管理科跟进，分阶段调研被投资企业项目实施情况。</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w:t>
      </w:r>
      <w:r>
        <w:rPr>
          <w:rFonts w:hint="eastAsia" w:ascii="Times New Roman" w:hAnsi="Times New Roman" w:eastAsia="仿宋_GB2312" w:cs="Times New Roman"/>
          <w:b w:val="0"/>
          <w:bCs w:val="0"/>
          <w:color w:val="auto"/>
          <w:kern w:val="2"/>
          <w:sz w:val="31"/>
          <w:szCs w:val="31"/>
          <w:lang w:val="en-US" w:eastAsia="zh-CN" w:bidi="ar-SA"/>
        </w:rPr>
        <w:t>4</w:t>
      </w:r>
      <w:r>
        <w:rPr>
          <w:rFonts w:hint="default" w:ascii="Times New Roman" w:hAnsi="Times New Roman" w:eastAsia="仿宋_GB2312" w:cs="Times New Roman"/>
          <w:b w:val="0"/>
          <w:bCs w:val="0"/>
          <w:color w:val="auto"/>
          <w:kern w:val="2"/>
          <w:sz w:val="31"/>
          <w:szCs w:val="31"/>
          <w:lang w:val="en-US" w:eastAsia="zh-CN" w:bidi="ar-SA"/>
        </w:rPr>
        <w:t>分，得分</w:t>
      </w:r>
      <w:r>
        <w:rPr>
          <w:rFonts w:hint="eastAsia" w:ascii="Times New Roman" w:hAnsi="Times New Roman" w:eastAsia="仿宋_GB2312" w:cs="Times New Roman"/>
          <w:b w:val="0"/>
          <w:bCs w:val="0"/>
          <w:color w:val="auto"/>
          <w:kern w:val="2"/>
          <w:sz w:val="31"/>
          <w:szCs w:val="31"/>
          <w:lang w:val="en-US" w:eastAsia="zh-CN" w:bidi="ar-SA"/>
        </w:rPr>
        <w:t>4</w:t>
      </w:r>
      <w:r>
        <w:rPr>
          <w:rFonts w:hint="default" w:ascii="Times New Roman" w:hAnsi="Times New Roman" w:eastAsia="仿宋_GB2312" w:cs="Times New Roman"/>
          <w:b w:val="0"/>
          <w:bCs w:val="0"/>
          <w:color w:val="auto"/>
          <w:kern w:val="2"/>
          <w:sz w:val="31"/>
          <w:szCs w:val="31"/>
          <w:lang w:val="en-US" w:eastAsia="zh-CN" w:bidi="ar-SA"/>
        </w:rPr>
        <w:t>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b w:val="0"/>
          <w:bCs w:val="0"/>
          <w:color w:val="auto"/>
          <w:sz w:val="31"/>
          <w:szCs w:val="31"/>
          <w:highlight w:val="none"/>
        </w:rPr>
      </w:pPr>
      <w:bookmarkStart w:id="14" w:name="_Toc68703840"/>
      <w:r>
        <w:rPr>
          <w:rFonts w:hint="default" w:ascii="Times New Roman" w:hAnsi="Times New Roman" w:eastAsia="仿宋_GB2312" w:cs="Times New Roman"/>
          <w:color w:val="auto"/>
          <w:sz w:val="31"/>
          <w:szCs w:val="31"/>
          <w:highlight w:val="none"/>
          <w:lang w:val="en-US" w:eastAsia="zh-CN"/>
        </w:rPr>
        <w:t>（三）</w:t>
      </w:r>
      <w:r>
        <w:rPr>
          <w:rFonts w:hint="default" w:ascii="Times New Roman" w:hAnsi="Times New Roman" w:eastAsia="仿宋_GB2312" w:cs="Times New Roman"/>
          <w:b w:val="0"/>
          <w:bCs w:val="0"/>
          <w:color w:val="auto"/>
          <w:sz w:val="31"/>
          <w:szCs w:val="31"/>
          <w:highlight w:val="none"/>
        </w:rPr>
        <w:t>项目产出情况</w:t>
      </w:r>
      <w:r>
        <w:rPr>
          <w:rFonts w:hint="default" w:ascii="Times New Roman" w:hAnsi="Times New Roman" w:eastAsia="仿宋_GB2312" w:cs="Times New Roman"/>
          <w:b w:val="0"/>
          <w:bCs w:val="0"/>
          <w:color w:val="auto"/>
          <w:sz w:val="31"/>
          <w:szCs w:val="31"/>
          <w:highlight w:val="none"/>
        </w:rPr>
        <w:t>。</w:t>
      </w:r>
      <w:bookmarkEnd w:id="14"/>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数量指标</w:t>
      </w:r>
      <w:r>
        <w:rPr>
          <w:rFonts w:hint="default" w:ascii="Times New Roman" w:hAnsi="Times New Roman" w:eastAsia="仿宋_GB2312" w:cs="Times New Roman"/>
          <w:color w:val="auto"/>
          <w:sz w:val="31"/>
          <w:szCs w:val="31"/>
          <w:lang w:eastAsia="zh-CN"/>
        </w:rPr>
        <w:t>完成情况</w:t>
      </w:r>
      <w:r>
        <w:rPr>
          <w:rFonts w:hint="default" w:ascii="Times New Roman" w:hAnsi="Times New Roman" w:eastAsia="仿宋_GB2312" w:cs="Times New Roman"/>
          <w:color w:val="auto"/>
          <w:sz w:val="31"/>
          <w:szCs w:val="31"/>
        </w:rPr>
        <w:t>：指标1：</w:t>
      </w:r>
      <w:r>
        <w:rPr>
          <w:rFonts w:hint="default" w:ascii="Times New Roman" w:hAnsi="Times New Roman" w:eastAsia="仿宋_GB2312" w:cs="Times New Roman"/>
          <w:color w:val="auto"/>
          <w:sz w:val="31"/>
          <w:szCs w:val="31"/>
          <w:lang w:eastAsia="zh-CN"/>
        </w:rPr>
        <w:t>支持企业个数</w:t>
      </w:r>
      <w:r>
        <w:rPr>
          <w:rFonts w:hint="default" w:ascii="Times New Roman" w:hAnsi="Times New Roman" w:eastAsia="仿宋_GB2312" w:cs="Times New Roman"/>
          <w:color w:val="auto"/>
          <w:sz w:val="31"/>
          <w:szCs w:val="31"/>
        </w:rPr>
        <w:t>，指标值：</w:t>
      </w:r>
      <w:r>
        <w:rPr>
          <w:rFonts w:hint="default" w:ascii="Times New Roman" w:hAnsi="Times New Roman" w:eastAsia="仿宋_GB2312" w:cs="Times New Roman"/>
          <w:color w:val="auto"/>
          <w:sz w:val="31"/>
          <w:szCs w:val="31"/>
          <w:lang w:val="en-US" w:eastAsia="zh-CN"/>
        </w:rPr>
        <w:t>1个</w:t>
      </w:r>
      <w:r>
        <w:rPr>
          <w:rFonts w:hint="default" w:ascii="Times New Roman" w:hAnsi="Times New Roman" w:eastAsia="仿宋_GB2312" w:cs="Times New Roman"/>
          <w:color w:val="auto"/>
          <w:sz w:val="31"/>
          <w:szCs w:val="31"/>
        </w:rPr>
        <w:t>，实际完成值</w:t>
      </w:r>
      <w:r>
        <w:rPr>
          <w:rFonts w:hint="default" w:ascii="Times New Roman" w:hAnsi="Times New Roman" w:eastAsia="仿宋_GB2312" w:cs="Times New Roman"/>
          <w:color w:val="auto"/>
          <w:sz w:val="31"/>
          <w:szCs w:val="31"/>
          <w:lang w:val="en-US" w:eastAsia="zh-CN"/>
        </w:rPr>
        <w:t>1个</w:t>
      </w:r>
      <w:r>
        <w:rPr>
          <w:rFonts w:hint="default" w:ascii="Times New Roman" w:hAnsi="Times New Roman" w:eastAsia="仿宋_GB2312" w:cs="Times New Roman"/>
          <w:color w:val="auto"/>
          <w:sz w:val="31"/>
          <w:szCs w:val="31"/>
        </w:rPr>
        <w:t>，指标完成率</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%，偏差原因：</w:t>
      </w:r>
      <w:r>
        <w:rPr>
          <w:rFonts w:hint="default" w:ascii="Times New Roman" w:hAnsi="Times New Roman" w:eastAsia="仿宋_GB2312" w:cs="Times New Roman"/>
          <w:color w:val="auto"/>
          <w:sz w:val="31"/>
          <w:szCs w:val="31"/>
          <w:lang w:eastAsia="zh-CN"/>
        </w:rPr>
        <w:t>无</w:t>
      </w:r>
      <w:r>
        <w:rPr>
          <w:rFonts w:hint="default" w:ascii="Times New Roman" w:hAnsi="Times New Roman" w:eastAsia="仿宋_GB2312" w:cs="Times New Roman"/>
          <w:color w:val="auto"/>
          <w:sz w:val="31"/>
          <w:szCs w:val="31"/>
        </w:rPr>
        <w:t>。</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b w:val="0"/>
          <w:bCs w:val="0"/>
          <w:color w:val="auto"/>
          <w:kern w:val="2"/>
          <w:sz w:val="31"/>
          <w:szCs w:val="31"/>
          <w:lang w:val="en-US" w:eastAsia="zh-CN" w:bidi="ar-SA"/>
        </w:rPr>
      </w:pPr>
      <w:r>
        <w:rPr>
          <w:rFonts w:hint="default" w:ascii="Times New Roman" w:hAnsi="Times New Roman" w:eastAsia="仿宋_GB2312" w:cs="Times New Roman"/>
          <w:b w:val="0"/>
          <w:bCs w:val="0"/>
          <w:color w:val="auto"/>
          <w:kern w:val="2"/>
          <w:sz w:val="31"/>
          <w:szCs w:val="31"/>
          <w:lang w:val="en-US" w:eastAsia="zh-CN" w:bidi="ar-SA"/>
        </w:rPr>
        <w:t>此项权重分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分，得分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质量指标</w:t>
      </w:r>
      <w:r>
        <w:rPr>
          <w:rFonts w:hint="default" w:ascii="Times New Roman" w:hAnsi="Times New Roman" w:eastAsia="仿宋_GB2312" w:cs="Times New Roman"/>
          <w:color w:val="auto"/>
          <w:sz w:val="31"/>
          <w:szCs w:val="31"/>
          <w:lang w:eastAsia="zh-CN"/>
        </w:rPr>
        <w:t>完成情况</w:t>
      </w:r>
      <w:r>
        <w:rPr>
          <w:rFonts w:hint="default" w:ascii="Times New Roman" w:hAnsi="Times New Roman" w:eastAsia="仿宋_GB2312" w:cs="Times New Roman"/>
          <w:color w:val="auto"/>
          <w:sz w:val="31"/>
          <w:szCs w:val="31"/>
        </w:rPr>
        <w:t>：指标1：</w:t>
      </w:r>
      <w:r>
        <w:rPr>
          <w:rFonts w:hint="default" w:ascii="Times New Roman" w:hAnsi="Times New Roman" w:eastAsia="仿宋_GB2312" w:cs="Times New Roman"/>
          <w:color w:val="auto"/>
          <w:sz w:val="31"/>
          <w:szCs w:val="31"/>
          <w:lang w:eastAsia="zh-CN"/>
        </w:rPr>
        <w:t>注册资金到位及时率</w:t>
      </w:r>
      <w:r>
        <w:rPr>
          <w:rFonts w:hint="default" w:ascii="Times New Roman" w:hAnsi="Times New Roman" w:eastAsia="仿宋_GB2312" w:cs="Times New Roman"/>
          <w:color w:val="auto"/>
          <w:sz w:val="31"/>
          <w:szCs w:val="31"/>
        </w:rPr>
        <w:t>，指标值：</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，实际完成值</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，指标完成率</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，偏差原因：</w:t>
      </w:r>
      <w:r>
        <w:rPr>
          <w:rFonts w:hint="default" w:ascii="Times New Roman" w:hAnsi="Times New Roman" w:eastAsia="仿宋_GB2312" w:cs="Times New Roman"/>
          <w:color w:val="auto"/>
          <w:sz w:val="31"/>
          <w:szCs w:val="31"/>
          <w:lang w:eastAsia="zh-CN"/>
        </w:rPr>
        <w:t>无。</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b w:val="0"/>
          <w:bCs w:val="0"/>
          <w:color w:val="auto"/>
          <w:kern w:val="2"/>
          <w:sz w:val="31"/>
          <w:szCs w:val="31"/>
          <w:lang w:val="en-US" w:eastAsia="zh-CN" w:bidi="ar-SA"/>
        </w:rPr>
        <w:t>此项权重分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分，得分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仿宋_GB2312" w:cs="Times New Roman"/>
          <w:color w:val="auto"/>
          <w:sz w:val="31"/>
          <w:szCs w:val="31"/>
          <w:lang w:eastAsia="zh-CN"/>
        </w:rPr>
      </w:pPr>
      <w:r>
        <w:rPr>
          <w:rFonts w:hint="default" w:ascii="Times New Roman" w:hAnsi="Times New Roman" w:eastAsia="仿宋_GB2312" w:cs="Times New Roman"/>
          <w:color w:val="auto"/>
          <w:sz w:val="31"/>
          <w:szCs w:val="31"/>
        </w:rPr>
        <w:t>时效指标</w:t>
      </w:r>
      <w:r>
        <w:rPr>
          <w:rFonts w:hint="default" w:ascii="Times New Roman" w:hAnsi="Times New Roman" w:eastAsia="仿宋_GB2312" w:cs="Times New Roman"/>
          <w:color w:val="auto"/>
          <w:sz w:val="31"/>
          <w:szCs w:val="31"/>
          <w:lang w:eastAsia="zh-CN"/>
        </w:rPr>
        <w:t>完成情况</w:t>
      </w:r>
      <w:r>
        <w:rPr>
          <w:rFonts w:hint="default" w:ascii="Times New Roman" w:hAnsi="Times New Roman" w:eastAsia="仿宋_GB2312" w:cs="Times New Roman"/>
          <w:color w:val="auto"/>
          <w:sz w:val="31"/>
          <w:szCs w:val="31"/>
        </w:rPr>
        <w:t>：指标1：</w:t>
      </w:r>
      <w:r>
        <w:rPr>
          <w:rFonts w:hint="default" w:ascii="Times New Roman" w:hAnsi="Times New Roman" w:eastAsia="仿宋_GB2312" w:cs="Times New Roman"/>
          <w:color w:val="auto"/>
          <w:sz w:val="31"/>
          <w:szCs w:val="31"/>
          <w:lang w:eastAsia="zh-CN"/>
        </w:rPr>
        <w:t>资金拨付及时率</w:t>
      </w:r>
      <w:r>
        <w:rPr>
          <w:rFonts w:hint="default" w:ascii="Times New Roman" w:hAnsi="Times New Roman" w:eastAsia="仿宋_GB2312" w:cs="Times New Roman"/>
          <w:color w:val="auto"/>
          <w:sz w:val="31"/>
          <w:szCs w:val="31"/>
        </w:rPr>
        <w:t>，指标值：</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，实际完成值</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，指标完成率</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，偏差原因：</w:t>
      </w:r>
      <w:r>
        <w:rPr>
          <w:rFonts w:hint="default" w:ascii="Times New Roman" w:hAnsi="Times New Roman" w:eastAsia="仿宋_GB2312" w:cs="Times New Roman"/>
          <w:color w:val="auto"/>
          <w:sz w:val="31"/>
          <w:szCs w:val="31"/>
          <w:lang w:eastAsia="zh-CN"/>
        </w:rPr>
        <w:t>无。</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lang w:eastAsia="zh-CN"/>
        </w:rPr>
      </w:pPr>
      <w:r>
        <w:rPr>
          <w:rFonts w:hint="default" w:ascii="Times New Roman" w:hAnsi="Times New Roman" w:eastAsia="仿宋_GB2312" w:cs="Times New Roman"/>
          <w:b w:val="0"/>
          <w:bCs w:val="0"/>
          <w:color w:val="auto"/>
          <w:kern w:val="2"/>
          <w:sz w:val="31"/>
          <w:szCs w:val="31"/>
          <w:lang w:val="en-US" w:eastAsia="zh-CN" w:bidi="ar-SA"/>
        </w:rPr>
        <w:t>此项权重分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分，得分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仿宋_GB2312" w:cs="Times New Roman"/>
          <w:color w:val="auto"/>
          <w:sz w:val="31"/>
          <w:szCs w:val="31"/>
          <w:lang w:eastAsia="zh-CN"/>
        </w:rPr>
      </w:pPr>
      <w:r>
        <w:rPr>
          <w:rFonts w:hint="default" w:ascii="Times New Roman" w:hAnsi="Times New Roman" w:eastAsia="仿宋_GB2312" w:cs="Times New Roman"/>
          <w:color w:val="auto"/>
          <w:sz w:val="31"/>
          <w:szCs w:val="31"/>
          <w:highlight w:val="none"/>
          <w:lang w:val="en-US" w:eastAsia="zh-CN"/>
        </w:rPr>
        <w:t>经济成本指标完成情况</w:t>
      </w:r>
      <w:r>
        <w:rPr>
          <w:rFonts w:hint="default" w:ascii="Times New Roman" w:hAnsi="Times New Roman" w:eastAsia="仿宋_GB2312" w:cs="Times New Roman"/>
          <w:color w:val="auto"/>
          <w:sz w:val="31"/>
          <w:szCs w:val="31"/>
          <w:highlight w:val="none"/>
          <w:lang w:eastAsia="zh-CN"/>
        </w:rPr>
        <w:t>：</w:t>
      </w:r>
      <w:r>
        <w:rPr>
          <w:rFonts w:hint="default" w:ascii="Times New Roman" w:hAnsi="Times New Roman" w:eastAsia="仿宋_GB2312" w:cs="Times New Roman"/>
          <w:color w:val="auto"/>
          <w:sz w:val="31"/>
          <w:szCs w:val="31"/>
        </w:rPr>
        <w:t>指标1：</w:t>
      </w:r>
      <w:r>
        <w:rPr>
          <w:rFonts w:hint="default" w:ascii="Times New Roman" w:hAnsi="Times New Roman" w:eastAsia="仿宋_GB2312" w:cs="Times New Roman"/>
          <w:color w:val="auto"/>
          <w:sz w:val="31"/>
          <w:szCs w:val="31"/>
          <w:lang w:eastAsia="zh-CN"/>
        </w:rPr>
        <w:t>分配惠光光电注册资本金</w:t>
      </w:r>
      <w:r>
        <w:rPr>
          <w:rFonts w:hint="default" w:ascii="Times New Roman" w:hAnsi="Times New Roman" w:eastAsia="仿宋_GB2312" w:cs="Times New Roman"/>
          <w:color w:val="auto"/>
          <w:sz w:val="31"/>
          <w:szCs w:val="31"/>
        </w:rPr>
        <w:t>，指标值：</w:t>
      </w:r>
      <w:r>
        <w:rPr>
          <w:rFonts w:hint="default" w:ascii="Times New Roman" w:hAnsi="Times New Roman" w:eastAsia="仿宋_GB2312" w:cs="Times New Roman"/>
          <w:color w:val="auto"/>
          <w:sz w:val="31"/>
          <w:szCs w:val="31"/>
          <w:lang w:val="en-US" w:eastAsia="zh-CN"/>
        </w:rPr>
        <w:t>16460万元</w:t>
      </w:r>
      <w:r>
        <w:rPr>
          <w:rFonts w:hint="default" w:ascii="Times New Roman" w:hAnsi="Times New Roman" w:eastAsia="仿宋_GB2312" w:cs="Times New Roman"/>
          <w:color w:val="auto"/>
          <w:sz w:val="31"/>
          <w:szCs w:val="31"/>
        </w:rPr>
        <w:t>，实际完成值</w:t>
      </w:r>
      <w:r>
        <w:rPr>
          <w:rFonts w:hint="default" w:ascii="Times New Roman" w:hAnsi="Times New Roman" w:eastAsia="仿宋_GB2312" w:cs="Times New Roman"/>
          <w:color w:val="auto"/>
          <w:sz w:val="31"/>
          <w:szCs w:val="31"/>
          <w:lang w:val="en-US" w:eastAsia="zh-CN"/>
        </w:rPr>
        <w:t>16460万元</w:t>
      </w:r>
      <w:r>
        <w:rPr>
          <w:rFonts w:hint="default" w:ascii="Times New Roman" w:hAnsi="Times New Roman" w:eastAsia="仿宋_GB2312" w:cs="Times New Roman"/>
          <w:color w:val="auto"/>
          <w:sz w:val="31"/>
          <w:szCs w:val="31"/>
        </w:rPr>
        <w:t>，指标完成率</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，偏差原因：</w:t>
      </w:r>
      <w:r>
        <w:rPr>
          <w:rFonts w:hint="default" w:ascii="Times New Roman" w:hAnsi="Times New Roman" w:eastAsia="仿宋_GB2312" w:cs="Times New Roman"/>
          <w:color w:val="auto"/>
          <w:sz w:val="31"/>
          <w:szCs w:val="31"/>
          <w:lang w:eastAsia="zh-CN"/>
        </w:rPr>
        <w:t>无。</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jc w:val="left"/>
        <w:textAlignment w:val="auto"/>
        <w:rPr>
          <w:rFonts w:hint="default" w:ascii="Times New Roman" w:hAnsi="Times New Roman" w:eastAsia="仿宋_GB2312" w:cs="Times New Roman"/>
          <w:color w:val="auto"/>
          <w:sz w:val="31"/>
          <w:szCs w:val="31"/>
          <w:lang w:val="en-US" w:eastAsia="zh-CN"/>
        </w:rPr>
      </w:pPr>
      <w:r>
        <w:rPr>
          <w:rFonts w:hint="default" w:ascii="Times New Roman" w:hAnsi="Times New Roman" w:eastAsia="仿宋_GB2312" w:cs="Times New Roman"/>
          <w:b w:val="0"/>
          <w:bCs w:val="0"/>
          <w:color w:val="auto"/>
          <w:kern w:val="2"/>
          <w:sz w:val="31"/>
          <w:szCs w:val="31"/>
          <w:lang w:val="en-US" w:eastAsia="zh-CN" w:bidi="ar-SA"/>
        </w:rPr>
        <w:t>此项权重分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分，得分</w:t>
      </w:r>
      <w:r>
        <w:rPr>
          <w:rFonts w:hint="eastAsia" w:ascii="Times New Roman" w:hAnsi="Times New Roman" w:eastAsia="仿宋_GB2312" w:cs="Times New Roman"/>
          <w:b w:val="0"/>
          <w:bCs w:val="0"/>
          <w:color w:val="auto"/>
          <w:kern w:val="2"/>
          <w:sz w:val="31"/>
          <w:szCs w:val="31"/>
          <w:lang w:val="en-US" w:eastAsia="zh-CN" w:bidi="ar-SA"/>
        </w:rPr>
        <w:t>10</w:t>
      </w:r>
      <w:r>
        <w:rPr>
          <w:rFonts w:hint="default" w:ascii="Times New Roman" w:hAnsi="Times New Roman" w:eastAsia="仿宋_GB2312" w:cs="Times New Roman"/>
          <w:b w:val="0"/>
          <w:bCs w:val="0"/>
          <w:color w:val="auto"/>
          <w:kern w:val="2"/>
          <w:sz w:val="31"/>
          <w:szCs w:val="31"/>
          <w:lang w:val="en-US" w:eastAsia="zh-CN" w:bidi="ar-SA"/>
        </w:rPr>
        <w:t>分。</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color w:val="auto"/>
          <w:sz w:val="31"/>
          <w:szCs w:val="31"/>
          <w:highlight w:val="none"/>
        </w:rPr>
      </w:pPr>
      <w:bookmarkStart w:id="15" w:name="_Toc68703841"/>
      <w:r>
        <w:rPr>
          <w:rFonts w:hint="default" w:ascii="Times New Roman" w:hAnsi="Times New Roman" w:eastAsia="仿宋_GB2312" w:cs="Times New Roman"/>
          <w:b w:val="0"/>
          <w:bCs w:val="0"/>
          <w:color w:val="auto"/>
          <w:sz w:val="31"/>
          <w:szCs w:val="31"/>
          <w:highlight w:val="none"/>
        </w:rPr>
        <w:t>（</w:t>
      </w:r>
      <w:r>
        <w:rPr>
          <w:rFonts w:hint="default" w:ascii="Times New Roman" w:hAnsi="Times New Roman" w:eastAsia="仿宋_GB2312" w:cs="Times New Roman"/>
          <w:b w:val="0"/>
          <w:bCs w:val="0"/>
          <w:color w:val="auto"/>
          <w:sz w:val="31"/>
          <w:szCs w:val="31"/>
          <w:highlight w:val="none"/>
          <w:lang w:eastAsia="zh-CN"/>
        </w:rPr>
        <w:t>四</w:t>
      </w:r>
      <w:r>
        <w:rPr>
          <w:rFonts w:hint="default" w:ascii="Times New Roman" w:hAnsi="Times New Roman" w:eastAsia="仿宋_GB2312" w:cs="Times New Roman"/>
          <w:b w:val="0"/>
          <w:bCs w:val="0"/>
          <w:color w:val="auto"/>
          <w:sz w:val="31"/>
          <w:szCs w:val="31"/>
          <w:highlight w:val="none"/>
        </w:rPr>
        <w:t>）项目效益情况。</w:t>
      </w:r>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仿宋_GB2312" w:cs="Times New Roman"/>
          <w:color w:val="auto"/>
          <w:sz w:val="31"/>
          <w:szCs w:val="31"/>
          <w:highlight w:val="none"/>
          <w:lang w:val="en-US" w:eastAsia="zh-CN"/>
        </w:rPr>
      </w:pPr>
      <w:r>
        <w:rPr>
          <w:rFonts w:hint="default" w:ascii="Times New Roman" w:hAnsi="Times New Roman" w:eastAsia="仿宋_GB2312" w:cs="Times New Roman"/>
          <w:color w:val="auto"/>
          <w:sz w:val="31"/>
          <w:szCs w:val="31"/>
          <w:highlight w:val="none"/>
        </w:rPr>
        <w:t>1</w:t>
      </w:r>
      <w:r>
        <w:rPr>
          <w:rFonts w:hint="default" w:ascii="Times New Roman" w:hAnsi="Times New Roman" w:eastAsia="仿宋_GB2312" w:cs="Times New Roman"/>
          <w:color w:val="auto"/>
          <w:sz w:val="31"/>
          <w:szCs w:val="31"/>
          <w:highlight w:val="none"/>
          <w:lang w:val="en-US" w:eastAsia="zh-CN"/>
        </w:rPr>
        <w:t>.经济效益指标完成情况：指标1：实现企业利润增长率，指标值：6%，实际完成值6%，指标完成率100%，偏差原因：无。</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b w:val="0"/>
          <w:bCs w:val="0"/>
          <w:color w:val="auto"/>
          <w:kern w:val="2"/>
          <w:sz w:val="31"/>
          <w:szCs w:val="31"/>
          <w:lang w:val="en-US" w:eastAsia="zh-CN" w:bidi="ar-SA"/>
        </w:rPr>
        <w:t>此项权重分5分，得分5分。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仿宋_GB2312" w:cs="Times New Roman"/>
          <w:color w:val="auto"/>
          <w:sz w:val="31"/>
          <w:szCs w:val="31"/>
          <w:lang w:eastAsia="zh-CN"/>
        </w:rPr>
      </w:pPr>
      <w:r>
        <w:rPr>
          <w:rFonts w:hint="default" w:ascii="Times New Roman" w:hAnsi="Times New Roman" w:eastAsia="仿宋_GB2312" w:cs="Times New Roman"/>
          <w:color w:val="auto"/>
          <w:sz w:val="31"/>
          <w:szCs w:val="31"/>
          <w:highlight w:val="none"/>
          <w:lang w:val="en-US" w:eastAsia="zh-CN"/>
        </w:rPr>
        <w:t>2.</w:t>
      </w:r>
      <w:r>
        <w:rPr>
          <w:rFonts w:hint="default" w:ascii="Times New Roman" w:hAnsi="Times New Roman" w:eastAsia="仿宋_GB2312" w:cs="Times New Roman"/>
          <w:color w:val="auto"/>
          <w:sz w:val="31"/>
          <w:szCs w:val="31"/>
          <w:highlight w:val="none"/>
        </w:rPr>
        <w:t>社会效益指标</w:t>
      </w:r>
      <w:r>
        <w:rPr>
          <w:rFonts w:hint="default" w:ascii="Times New Roman" w:hAnsi="Times New Roman" w:eastAsia="仿宋_GB2312" w:cs="Times New Roman"/>
          <w:color w:val="auto"/>
          <w:sz w:val="31"/>
          <w:szCs w:val="31"/>
          <w:highlight w:val="none"/>
          <w:lang w:eastAsia="zh-CN"/>
        </w:rPr>
        <w:t>完成情况</w:t>
      </w:r>
      <w:r>
        <w:rPr>
          <w:rFonts w:hint="default" w:ascii="Times New Roman" w:hAnsi="Times New Roman" w:eastAsia="仿宋_GB2312" w:cs="Times New Roman"/>
          <w:color w:val="auto"/>
          <w:sz w:val="31"/>
          <w:szCs w:val="31"/>
          <w:highlight w:val="none"/>
        </w:rPr>
        <w:t>：</w:t>
      </w:r>
      <w:r>
        <w:rPr>
          <w:rFonts w:hint="default" w:ascii="Times New Roman" w:hAnsi="Times New Roman" w:eastAsia="仿宋_GB2312" w:cs="Times New Roman"/>
          <w:color w:val="auto"/>
          <w:sz w:val="31"/>
          <w:szCs w:val="31"/>
        </w:rPr>
        <w:t>指标1：</w:t>
      </w:r>
      <w:r>
        <w:rPr>
          <w:rFonts w:hint="default" w:ascii="Times New Roman" w:hAnsi="Times New Roman" w:eastAsia="仿宋_GB2312" w:cs="Times New Roman"/>
          <w:color w:val="auto"/>
          <w:sz w:val="31"/>
          <w:szCs w:val="31"/>
          <w:lang w:eastAsia="zh-CN"/>
        </w:rPr>
        <w:t>提高企业发展潜力</w:t>
      </w:r>
      <w:r>
        <w:rPr>
          <w:rFonts w:hint="default" w:ascii="Times New Roman" w:hAnsi="Times New Roman" w:eastAsia="仿宋_GB2312" w:cs="Times New Roman"/>
          <w:color w:val="auto"/>
          <w:sz w:val="31"/>
          <w:szCs w:val="31"/>
        </w:rPr>
        <w:t>，指标值：</w:t>
      </w:r>
      <w:r>
        <w:rPr>
          <w:rFonts w:hint="default" w:ascii="Times New Roman" w:hAnsi="Times New Roman" w:eastAsia="仿宋_GB2312" w:cs="Times New Roman"/>
          <w:color w:val="auto"/>
          <w:sz w:val="31"/>
          <w:szCs w:val="31"/>
          <w:lang w:val="en-US" w:eastAsia="zh-CN"/>
        </w:rPr>
        <w:t>有所提高</w:t>
      </w:r>
      <w:r>
        <w:rPr>
          <w:rFonts w:hint="default" w:ascii="Times New Roman" w:hAnsi="Times New Roman" w:eastAsia="仿宋_GB2312" w:cs="Times New Roman"/>
          <w:color w:val="auto"/>
          <w:sz w:val="31"/>
          <w:szCs w:val="31"/>
        </w:rPr>
        <w:t>，实际完成值</w:t>
      </w:r>
      <w:r>
        <w:rPr>
          <w:rFonts w:hint="default" w:ascii="Times New Roman" w:hAnsi="Times New Roman" w:eastAsia="仿宋_GB2312" w:cs="Times New Roman"/>
          <w:color w:val="auto"/>
          <w:sz w:val="31"/>
          <w:szCs w:val="31"/>
          <w:lang w:val="en-US" w:eastAsia="zh-CN"/>
        </w:rPr>
        <w:t>达成目标，企业发展潜力有所提高</w:t>
      </w:r>
      <w:r>
        <w:rPr>
          <w:rFonts w:hint="default" w:ascii="Times New Roman" w:hAnsi="Times New Roman" w:eastAsia="仿宋_GB2312" w:cs="Times New Roman"/>
          <w:color w:val="auto"/>
          <w:sz w:val="31"/>
          <w:szCs w:val="31"/>
        </w:rPr>
        <w:t>，指标完成率</w:t>
      </w:r>
      <w:r>
        <w:rPr>
          <w:rFonts w:hint="default" w:ascii="Times New Roman" w:hAnsi="Times New Roman" w:eastAsia="仿宋_GB2312" w:cs="Times New Roman"/>
          <w:color w:val="auto"/>
          <w:sz w:val="31"/>
          <w:szCs w:val="31"/>
          <w:lang w:val="en-US" w:eastAsia="zh-CN"/>
        </w:rPr>
        <w:t>100%</w:t>
      </w:r>
      <w:r>
        <w:rPr>
          <w:rFonts w:hint="default" w:ascii="Times New Roman" w:hAnsi="Times New Roman" w:eastAsia="仿宋_GB2312" w:cs="Times New Roman"/>
          <w:color w:val="auto"/>
          <w:sz w:val="31"/>
          <w:szCs w:val="31"/>
        </w:rPr>
        <w:t>，偏差原因：</w:t>
      </w:r>
      <w:r>
        <w:rPr>
          <w:rFonts w:hint="default" w:ascii="Times New Roman" w:hAnsi="Times New Roman" w:eastAsia="仿宋_GB2312" w:cs="Times New Roman"/>
          <w:color w:val="auto"/>
          <w:sz w:val="31"/>
          <w:szCs w:val="31"/>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b w:val="0"/>
          <w:bCs w:val="0"/>
          <w:color w:val="auto"/>
          <w:kern w:val="2"/>
          <w:sz w:val="31"/>
          <w:szCs w:val="31"/>
          <w:lang w:val="en-US" w:eastAsia="zh-CN" w:bidi="ar-SA"/>
        </w:rPr>
        <w:t>此项权重分5分，得分5分。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0" w:firstLineChars="200"/>
        <w:textAlignment w:val="auto"/>
        <w:rPr>
          <w:rFonts w:hint="default" w:ascii="Times New Roman" w:hAnsi="Times New Roman" w:eastAsia="仿宋_GB2312" w:cs="Times New Roman"/>
          <w:color w:val="auto"/>
          <w:sz w:val="31"/>
          <w:szCs w:val="31"/>
          <w:lang w:eastAsia="zh-CN"/>
        </w:rPr>
      </w:pPr>
      <w:r>
        <w:rPr>
          <w:rFonts w:hint="default" w:ascii="Times New Roman" w:hAnsi="Times New Roman" w:eastAsia="仿宋_GB2312" w:cs="Times New Roman"/>
          <w:color w:val="auto"/>
          <w:sz w:val="31"/>
          <w:szCs w:val="31"/>
          <w:highlight w:val="none"/>
          <w:lang w:val="en-US" w:eastAsia="zh-CN"/>
        </w:rPr>
        <w:t>3.</w:t>
      </w:r>
      <w:r>
        <w:rPr>
          <w:rFonts w:hint="default" w:ascii="Times New Roman" w:hAnsi="Times New Roman" w:eastAsia="仿宋_GB2312" w:cs="Times New Roman"/>
          <w:color w:val="auto"/>
          <w:sz w:val="31"/>
          <w:szCs w:val="31"/>
          <w:highlight w:val="none"/>
        </w:rPr>
        <w:t>满意度指标</w:t>
      </w:r>
      <w:r>
        <w:rPr>
          <w:rFonts w:hint="default" w:ascii="Times New Roman" w:hAnsi="Times New Roman" w:eastAsia="仿宋_GB2312" w:cs="Times New Roman"/>
          <w:color w:val="auto"/>
          <w:sz w:val="31"/>
          <w:szCs w:val="31"/>
          <w:highlight w:val="none"/>
          <w:lang w:eastAsia="zh-CN"/>
        </w:rPr>
        <w:t>完成情况分析</w:t>
      </w:r>
      <w:r>
        <w:rPr>
          <w:rFonts w:hint="default" w:ascii="Times New Roman" w:hAnsi="Times New Roman" w:eastAsia="仿宋_GB2312" w:cs="Times New Roman"/>
          <w:color w:val="auto"/>
          <w:sz w:val="31"/>
          <w:szCs w:val="31"/>
          <w:highlight w:val="none"/>
        </w:rPr>
        <w:t>：</w:t>
      </w:r>
      <w:r>
        <w:rPr>
          <w:rFonts w:hint="default" w:ascii="Times New Roman" w:hAnsi="Times New Roman" w:eastAsia="仿宋_GB2312" w:cs="Times New Roman"/>
          <w:color w:val="auto"/>
          <w:sz w:val="31"/>
          <w:szCs w:val="31"/>
        </w:rPr>
        <w:t>指标1：</w:t>
      </w:r>
      <w:r>
        <w:rPr>
          <w:rFonts w:hint="default" w:ascii="Times New Roman" w:hAnsi="Times New Roman" w:eastAsia="仿宋_GB2312" w:cs="Times New Roman"/>
          <w:color w:val="auto"/>
          <w:sz w:val="31"/>
          <w:szCs w:val="31"/>
          <w:lang w:eastAsia="zh-CN"/>
        </w:rPr>
        <w:t>被投资企业满意度</w:t>
      </w:r>
      <w:r>
        <w:rPr>
          <w:rFonts w:hint="default" w:ascii="Times New Roman" w:hAnsi="Times New Roman" w:eastAsia="仿宋_GB2312" w:cs="Times New Roman"/>
          <w:color w:val="auto"/>
          <w:sz w:val="31"/>
          <w:szCs w:val="31"/>
        </w:rPr>
        <w:t>，指标值：</w:t>
      </w:r>
      <w:r>
        <w:rPr>
          <w:rFonts w:hint="default" w:ascii="Times New Roman" w:hAnsi="Times New Roman" w:eastAsia="仿宋_GB2312" w:cs="Times New Roman"/>
          <w:color w:val="auto"/>
          <w:sz w:val="31"/>
          <w:szCs w:val="31"/>
          <w:lang w:val="en-US" w:eastAsia="zh-CN"/>
        </w:rPr>
        <w:t>90%</w:t>
      </w:r>
      <w:r>
        <w:rPr>
          <w:rFonts w:hint="default" w:ascii="Times New Roman" w:hAnsi="Times New Roman" w:eastAsia="仿宋_GB2312" w:cs="Times New Roman"/>
          <w:color w:val="auto"/>
          <w:sz w:val="31"/>
          <w:szCs w:val="31"/>
        </w:rPr>
        <w:t>，实际完成值</w:t>
      </w:r>
      <w:r>
        <w:rPr>
          <w:rFonts w:hint="eastAsia" w:ascii="Times New Roman" w:hAnsi="Times New Roman" w:cs="Times New Roman"/>
          <w:color w:val="auto"/>
          <w:sz w:val="31"/>
          <w:szCs w:val="31"/>
          <w:lang w:val="en-US" w:eastAsia="zh-CN"/>
        </w:rPr>
        <w:t>100</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，指标完成率</w:t>
      </w:r>
      <w:r>
        <w:rPr>
          <w:rFonts w:hint="default" w:ascii="Times New Roman" w:hAnsi="Times New Roman" w:eastAsia="仿宋_GB2312" w:cs="Times New Roman"/>
          <w:color w:val="auto"/>
          <w:sz w:val="31"/>
          <w:szCs w:val="31"/>
          <w:lang w:val="en-US" w:eastAsia="zh-CN"/>
        </w:rPr>
        <w:t>1</w:t>
      </w:r>
      <w:r>
        <w:rPr>
          <w:rFonts w:hint="eastAsia" w:ascii="Times New Roman" w:hAnsi="Times New Roman" w:cs="Times New Roman"/>
          <w:color w:val="auto"/>
          <w:sz w:val="31"/>
          <w:szCs w:val="31"/>
          <w:lang w:val="en-US" w:eastAsia="zh-CN"/>
        </w:rPr>
        <w:t>11.11</w:t>
      </w:r>
      <w:r>
        <w:rPr>
          <w:rFonts w:hint="default" w:ascii="Times New Roman" w:hAnsi="Times New Roman" w:eastAsia="仿宋_GB2312" w:cs="Times New Roman"/>
          <w:color w:val="auto"/>
          <w:sz w:val="31"/>
          <w:szCs w:val="31"/>
          <w:lang w:val="en-US" w:eastAsia="zh-CN"/>
        </w:rPr>
        <w:t>%</w:t>
      </w:r>
      <w:r>
        <w:rPr>
          <w:rFonts w:hint="default" w:ascii="Times New Roman" w:hAnsi="Times New Roman" w:eastAsia="仿宋_GB2312" w:cs="Times New Roman"/>
          <w:color w:val="auto"/>
          <w:sz w:val="31"/>
          <w:szCs w:val="31"/>
        </w:rPr>
        <w:t>，偏差原因：</w:t>
      </w:r>
      <w:r>
        <w:rPr>
          <w:rFonts w:hint="default" w:ascii="Times New Roman" w:hAnsi="Times New Roman" w:eastAsia="仿宋_GB2312" w:cs="Times New Roman"/>
          <w:color w:val="auto"/>
          <w:sz w:val="31"/>
          <w:szCs w:val="31"/>
          <w:highlight w:val="none"/>
          <w:lang w:eastAsia="zh-CN"/>
        </w:rPr>
        <w:t>资金拨付准确及时</w:t>
      </w:r>
      <w:r>
        <w:rPr>
          <w:rFonts w:hint="eastAsia" w:ascii="Times New Roman" w:hAnsi="Times New Roman" w:cs="Times New Roman"/>
          <w:color w:val="auto"/>
          <w:sz w:val="31"/>
          <w:szCs w:val="31"/>
          <w:highlight w:val="none"/>
          <w:lang w:eastAsia="zh-CN"/>
        </w:rPr>
        <w:t>，对被投资企业服务</w:t>
      </w:r>
      <w:r>
        <w:rPr>
          <w:rFonts w:hint="default" w:ascii="Times New Roman" w:hAnsi="Times New Roman" w:eastAsia="仿宋_GB2312" w:cs="Times New Roman"/>
          <w:color w:val="auto"/>
          <w:sz w:val="31"/>
          <w:szCs w:val="31"/>
          <w:highlight w:val="none"/>
          <w:lang w:eastAsia="zh-CN"/>
        </w:rPr>
        <w:t>态度</w:t>
      </w:r>
      <w:r>
        <w:rPr>
          <w:rFonts w:hint="eastAsia" w:ascii="Times New Roman" w:hAnsi="Times New Roman" w:cs="Times New Roman"/>
          <w:color w:val="auto"/>
          <w:sz w:val="31"/>
          <w:szCs w:val="31"/>
          <w:highlight w:val="none"/>
          <w:lang w:eastAsia="zh-CN"/>
        </w:rPr>
        <w:t>良好</w:t>
      </w:r>
      <w:r>
        <w:rPr>
          <w:rFonts w:hint="default" w:ascii="Times New Roman" w:hAnsi="Times New Roman" w:eastAsia="仿宋_GB2312" w:cs="Times New Roman"/>
          <w:color w:val="auto"/>
          <w:sz w:val="31"/>
          <w:szCs w:val="31"/>
          <w:highlight w:val="none"/>
          <w:lang w:eastAsia="zh-CN"/>
        </w:rPr>
        <w:t>，充分获得被投资企业非常满意的评价</w:t>
      </w:r>
      <w:r>
        <w:rPr>
          <w:rFonts w:hint="default" w:ascii="Times New Roman" w:hAnsi="Times New Roman" w:eastAsia="仿宋_GB2312" w:cs="Times New Roman"/>
          <w:color w:val="auto"/>
          <w:sz w:val="31"/>
          <w:szCs w:val="31"/>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green"/>
        </w:rPr>
      </w:pPr>
      <w:r>
        <w:rPr>
          <w:rFonts w:hint="default" w:ascii="Times New Roman" w:hAnsi="Times New Roman" w:eastAsia="仿宋_GB2312" w:cs="Times New Roman"/>
          <w:b w:val="0"/>
          <w:bCs w:val="0"/>
          <w:color w:val="auto"/>
          <w:kern w:val="2"/>
          <w:sz w:val="31"/>
          <w:szCs w:val="31"/>
          <w:lang w:val="en-US" w:eastAsia="zh-CN" w:bidi="ar-SA"/>
        </w:rPr>
        <w:t>此项权重分10分，得分10分。</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lang w:eastAsia="zh-Hans"/>
        </w:rPr>
      </w:pPr>
      <w:bookmarkStart w:id="16" w:name="_Toc68703842"/>
      <w:r>
        <w:rPr>
          <w:rFonts w:hint="default" w:ascii="Times New Roman" w:hAnsi="Times New Roman" w:eastAsia="仿宋_GB2312" w:cs="Times New Roman"/>
          <w:color w:val="auto"/>
          <w:sz w:val="31"/>
          <w:szCs w:val="31"/>
          <w:lang w:eastAsia="zh-Hans"/>
        </w:rPr>
        <w:t>五、预算执行进度与绩效指标总体完成率偏差</w:t>
      </w:r>
    </w:p>
    <w:p>
      <w:pPr>
        <w:pStyle w:val="18"/>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highlight w:val="none"/>
        </w:rPr>
      </w:pPr>
      <w:r>
        <w:rPr>
          <w:rFonts w:hint="default" w:ascii="Times New Roman" w:hAnsi="Times New Roman" w:eastAsia="仿宋_GB2312" w:cs="Times New Roman"/>
          <w:color w:val="auto"/>
          <w:sz w:val="31"/>
          <w:szCs w:val="31"/>
          <w:highlight w:val="none"/>
          <w:lang w:val="en-US" w:eastAsia="zh-CN"/>
        </w:rPr>
        <w:t>巴州国信公司资本金注入</w:t>
      </w:r>
      <w:r>
        <w:rPr>
          <w:rFonts w:hint="default" w:ascii="Times New Roman" w:hAnsi="Times New Roman" w:eastAsia="仿宋_GB2312" w:cs="Times New Roman"/>
          <w:color w:val="auto"/>
          <w:sz w:val="31"/>
          <w:szCs w:val="31"/>
          <w:highlight w:val="none"/>
        </w:rPr>
        <w:t>项目年初预算</w:t>
      </w:r>
      <w:r>
        <w:rPr>
          <w:rFonts w:hint="default" w:ascii="Times New Roman" w:hAnsi="Times New Roman" w:eastAsia="仿宋_GB2312" w:cs="Times New Roman"/>
          <w:color w:val="auto"/>
          <w:sz w:val="31"/>
          <w:szCs w:val="31"/>
          <w:highlight w:val="none"/>
          <w:lang w:val="en-US" w:eastAsia="zh-CN"/>
        </w:rPr>
        <w:t>16460</w:t>
      </w:r>
      <w:r>
        <w:rPr>
          <w:rFonts w:hint="default" w:ascii="Times New Roman" w:hAnsi="Times New Roman" w:eastAsia="仿宋_GB2312" w:cs="Times New Roman"/>
          <w:color w:val="auto"/>
          <w:sz w:val="31"/>
          <w:szCs w:val="31"/>
          <w:highlight w:val="none"/>
        </w:rPr>
        <w:t>万元，全年预算</w:t>
      </w:r>
      <w:r>
        <w:rPr>
          <w:rFonts w:hint="default" w:ascii="Times New Roman" w:hAnsi="Times New Roman" w:eastAsia="仿宋_GB2312" w:cs="Times New Roman"/>
          <w:color w:val="auto"/>
          <w:sz w:val="31"/>
          <w:szCs w:val="31"/>
          <w:highlight w:val="none"/>
          <w:lang w:val="en-US" w:eastAsia="zh-CN"/>
        </w:rPr>
        <w:t>16460</w:t>
      </w:r>
      <w:r>
        <w:rPr>
          <w:rFonts w:hint="default" w:ascii="Times New Roman" w:hAnsi="Times New Roman" w:eastAsia="仿宋_GB2312" w:cs="Times New Roman"/>
          <w:color w:val="auto"/>
          <w:sz w:val="31"/>
          <w:szCs w:val="31"/>
          <w:highlight w:val="none"/>
        </w:rPr>
        <w:t>万元，实际支出</w:t>
      </w:r>
      <w:r>
        <w:rPr>
          <w:rFonts w:hint="default" w:ascii="Times New Roman" w:hAnsi="Times New Roman" w:eastAsia="仿宋_GB2312" w:cs="Times New Roman"/>
          <w:color w:val="auto"/>
          <w:sz w:val="31"/>
          <w:szCs w:val="31"/>
          <w:highlight w:val="none"/>
          <w:lang w:val="en-US" w:eastAsia="zh-CN"/>
        </w:rPr>
        <w:t>16460</w:t>
      </w:r>
      <w:r>
        <w:rPr>
          <w:rFonts w:hint="default" w:ascii="Times New Roman" w:hAnsi="Times New Roman" w:eastAsia="仿宋_GB2312" w:cs="Times New Roman"/>
          <w:color w:val="auto"/>
          <w:sz w:val="31"/>
          <w:szCs w:val="31"/>
          <w:highlight w:val="none"/>
        </w:rPr>
        <w:t>万元，预算执行率为</w:t>
      </w:r>
      <w:r>
        <w:rPr>
          <w:rFonts w:hint="default" w:ascii="Times New Roman" w:hAnsi="Times New Roman" w:eastAsia="仿宋_GB2312" w:cs="Times New Roman"/>
          <w:color w:val="auto"/>
          <w:sz w:val="31"/>
          <w:szCs w:val="31"/>
          <w:highlight w:val="none"/>
          <w:lang w:val="en-US" w:eastAsia="zh-CN"/>
        </w:rPr>
        <w:t>100</w:t>
      </w:r>
      <w:r>
        <w:rPr>
          <w:rFonts w:hint="default" w:ascii="Times New Roman" w:hAnsi="Times New Roman" w:eastAsia="仿宋_GB2312" w:cs="Times New Roman"/>
          <w:color w:val="auto"/>
          <w:sz w:val="31"/>
          <w:szCs w:val="31"/>
          <w:highlight w:val="none"/>
        </w:rPr>
        <w:t>%，项目绩效指标总体完成率为</w:t>
      </w:r>
      <w:r>
        <w:rPr>
          <w:rFonts w:hint="default" w:ascii="Times New Roman" w:hAnsi="Times New Roman" w:eastAsia="仿宋_GB2312" w:cs="Times New Roman"/>
          <w:color w:val="auto"/>
          <w:sz w:val="31"/>
          <w:szCs w:val="31"/>
          <w:highlight w:val="none"/>
          <w:lang w:val="en-US" w:eastAsia="zh-CN"/>
        </w:rPr>
        <w:t>10</w:t>
      </w:r>
      <w:r>
        <w:rPr>
          <w:rFonts w:hint="eastAsia" w:ascii="Times New Roman" w:hAnsi="Times New Roman" w:cs="Times New Roman"/>
          <w:color w:val="auto"/>
          <w:sz w:val="31"/>
          <w:szCs w:val="31"/>
          <w:highlight w:val="none"/>
          <w:lang w:val="en-US" w:eastAsia="zh-CN"/>
        </w:rPr>
        <w:t>1.59</w:t>
      </w:r>
      <w:r>
        <w:rPr>
          <w:rFonts w:hint="default" w:ascii="Times New Roman" w:hAnsi="Times New Roman" w:eastAsia="仿宋_GB2312" w:cs="Times New Roman"/>
          <w:color w:val="auto"/>
          <w:sz w:val="31"/>
          <w:szCs w:val="31"/>
          <w:highlight w:val="none"/>
        </w:rPr>
        <w:t>%，</w:t>
      </w:r>
      <w:r>
        <w:rPr>
          <w:rFonts w:hint="default" w:ascii="Times New Roman" w:hAnsi="Times New Roman" w:eastAsia="仿宋_GB2312" w:cs="Times New Roman"/>
          <w:color w:val="auto"/>
          <w:sz w:val="31"/>
          <w:szCs w:val="31"/>
          <w:highlight w:val="none"/>
          <w:lang w:eastAsia="zh-Hans"/>
        </w:rPr>
        <w:t>总体</w:t>
      </w:r>
      <w:r>
        <w:rPr>
          <w:rFonts w:hint="default" w:ascii="Times New Roman" w:hAnsi="Times New Roman" w:eastAsia="仿宋_GB2312" w:cs="Times New Roman"/>
          <w:color w:val="auto"/>
          <w:sz w:val="31"/>
          <w:szCs w:val="31"/>
          <w:highlight w:val="none"/>
        </w:rPr>
        <w:t>偏差率为</w:t>
      </w:r>
      <w:r>
        <w:rPr>
          <w:rFonts w:hint="eastAsia" w:ascii="Times New Roman" w:hAnsi="Times New Roman" w:cs="Times New Roman"/>
          <w:color w:val="auto"/>
          <w:sz w:val="31"/>
          <w:szCs w:val="31"/>
          <w:highlight w:val="none"/>
          <w:lang w:val="en-US" w:eastAsia="zh-CN"/>
        </w:rPr>
        <w:t>1.59</w:t>
      </w:r>
      <w:r>
        <w:rPr>
          <w:rFonts w:hint="default" w:ascii="Times New Roman" w:hAnsi="Times New Roman" w:eastAsia="仿宋_GB2312" w:cs="Times New Roman"/>
          <w:color w:val="auto"/>
          <w:sz w:val="31"/>
          <w:szCs w:val="31"/>
          <w:highlight w:val="none"/>
        </w:rPr>
        <w:t>%,</w:t>
      </w:r>
      <w:r>
        <w:rPr>
          <w:rFonts w:hint="default" w:ascii="Times New Roman" w:hAnsi="Times New Roman" w:eastAsia="仿宋_GB2312" w:cs="Times New Roman"/>
          <w:color w:val="auto"/>
          <w:sz w:val="31"/>
          <w:szCs w:val="31"/>
          <w:highlight w:val="none"/>
          <w:lang w:eastAsia="zh-Hans"/>
        </w:rPr>
        <w:t>偏差</w:t>
      </w:r>
      <w:r>
        <w:rPr>
          <w:rFonts w:hint="default" w:ascii="Times New Roman" w:hAnsi="Times New Roman" w:eastAsia="仿宋_GB2312" w:cs="Times New Roman"/>
          <w:color w:val="auto"/>
          <w:sz w:val="31"/>
          <w:szCs w:val="31"/>
          <w:highlight w:val="none"/>
        </w:rPr>
        <w:t>原因</w:t>
      </w:r>
      <w:r>
        <w:rPr>
          <w:rFonts w:hint="eastAsia" w:ascii="Times New Roman" w:hAnsi="Times New Roman" w:cs="Times New Roman"/>
          <w:color w:val="auto"/>
          <w:sz w:val="31"/>
          <w:szCs w:val="31"/>
          <w:highlight w:val="none"/>
          <w:lang w:eastAsia="zh-CN"/>
        </w:rPr>
        <w:t>：</w:t>
      </w:r>
      <w:r>
        <w:rPr>
          <w:rFonts w:hint="default" w:ascii="Times New Roman" w:hAnsi="Times New Roman" w:eastAsia="仿宋_GB2312" w:cs="Times New Roman"/>
          <w:color w:val="auto"/>
          <w:sz w:val="31"/>
          <w:szCs w:val="31"/>
          <w:highlight w:val="none"/>
          <w:lang w:eastAsia="zh-CN"/>
        </w:rPr>
        <w:t>资金拨付准确及时</w:t>
      </w:r>
      <w:r>
        <w:rPr>
          <w:rFonts w:hint="eastAsia" w:ascii="Times New Roman" w:hAnsi="Times New Roman" w:cs="Times New Roman"/>
          <w:color w:val="auto"/>
          <w:sz w:val="31"/>
          <w:szCs w:val="31"/>
          <w:highlight w:val="none"/>
          <w:lang w:eastAsia="zh-CN"/>
        </w:rPr>
        <w:t>，对被投资企业服务</w:t>
      </w:r>
      <w:r>
        <w:rPr>
          <w:rFonts w:hint="default" w:ascii="Times New Roman" w:hAnsi="Times New Roman" w:eastAsia="仿宋_GB2312" w:cs="Times New Roman"/>
          <w:color w:val="auto"/>
          <w:sz w:val="31"/>
          <w:szCs w:val="31"/>
          <w:highlight w:val="none"/>
          <w:lang w:eastAsia="zh-CN"/>
        </w:rPr>
        <w:t>态度</w:t>
      </w:r>
      <w:r>
        <w:rPr>
          <w:rFonts w:hint="eastAsia" w:ascii="Times New Roman" w:hAnsi="Times New Roman" w:cs="Times New Roman"/>
          <w:color w:val="auto"/>
          <w:sz w:val="31"/>
          <w:szCs w:val="31"/>
          <w:highlight w:val="none"/>
          <w:lang w:eastAsia="zh-CN"/>
        </w:rPr>
        <w:t>良好</w:t>
      </w:r>
      <w:r>
        <w:rPr>
          <w:rFonts w:hint="default" w:ascii="Times New Roman" w:hAnsi="Times New Roman" w:eastAsia="仿宋_GB2312" w:cs="Times New Roman"/>
          <w:color w:val="auto"/>
          <w:sz w:val="31"/>
          <w:szCs w:val="31"/>
          <w:highlight w:val="none"/>
          <w:lang w:eastAsia="zh-CN"/>
        </w:rPr>
        <w:t>，充分获得被投资企业非常满意的评价。</w:t>
      </w:r>
      <w:r>
        <w:rPr>
          <w:rFonts w:hint="default" w:ascii="Times New Roman" w:hAnsi="Times New Roman" w:eastAsia="仿宋_GB2312" w:cs="Times New Roman"/>
          <w:color w:val="auto"/>
          <w:sz w:val="31"/>
          <w:szCs w:val="31"/>
          <w:highlight w:val="none"/>
          <w:lang w:eastAsia="zh-Hans"/>
        </w:rPr>
        <w:t>改进</w:t>
      </w:r>
      <w:r>
        <w:rPr>
          <w:rFonts w:hint="default" w:ascii="Times New Roman" w:hAnsi="Times New Roman" w:eastAsia="仿宋_GB2312" w:cs="Times New Roman"/>
          <w:color w:val="auto"/>
          <w:sz w:val="31"/>
          <w:szCs w:val="31"/>
          <w:highlight w:val="none"/>
        </w:rPr>
        <w:t>措施</w:t>
      </w:r>
      <w:r>
        <w:rPr>
          <w:rFonts w:hint="eastAsia" w:ascii="Times New Roman" w:hAnsi="Times New Roman" w:cs="Times New Roman"/>
          <w:color w:val="auto"/>
          <w:sz w:val="31"/>
          <w:szCs w:val="31"/>
          <w:highlight w:val="none"/>
          <w:lang w:eastAsia="zh-CN"/>
        </w:rPr>
        <w:t>：在持续保障</w:t>
      </w:r>
      <w:r>
        <w:rPr>
          <w:rFonts w:hint="default" w:ascii="Times New Roman" w:hAnsi="Times New Roman" w:eastAsia="仿宋_GB2312" w:cs="Times New Roman"/>
          <w:color w:val="auto"/>
          <w:sz w:val="31"/>
          <w:szCs w:val="31"/>
          <w:highlight w:val="none"/>
          <w:lang w:eastAsia="zh-CN"/>
        </w:rPr>
        <w:t>资金拨付准确、及时、服务态度</w:t>
      </w:r>
      <w:r>
        <w:rPr>
          <w:rFonts w:hint="eastAsia" w:ascii="Times New Roman" w:hAnsi="Times New Roman" w:cs="Times New Roman"/>
          <w:color w:val="auto"/>
          <w:sz w:val="31"/>
          <w:szCs w:val="31"/>
          <w:highlight w:val="none"/>
          <w:lang w:eastAsia="zh-CN"/>
        </w:rPr>
        <w:t>良好的前提下，精细准确设置满意度指标</w:t>
      </w:r>
      <w:r>
        <w:rPr>
          <w:rFonts w:hint="default" w:ascii="Times New Roman" w:hAnsi="Times New Roman" w:eastAsia="仿宋_GB2312" w:cs="Times New Roman"/>
          <w:color w:val="auto"/>
          <w:sz w:val="31"/>
          <w:szCs w:val="31"/>
          <w:highlight w:val="none"/>
        </w:rPr>
        <w:t>。</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22"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lang w:val="en-US" w:eastAsia="zh-CN"/>
        </w:rPr>
        <w:t>六</w:t>
      </w:r>
      <w:r>
        <w:rPr>
          <w:rFonts w:hint="default" w:ascii="Times New Roman" w:hAnsi="Times New Roman" w:eastAsia="仿宋_GB2312" w:cs="Times New Roman"/>
          <w:color w:val="auto"/>
          <w:sz w:val="31"/>
          <w:szCs w:val="31"/>
        </w:rPr>
        <w:t>、主要经验及做法、存在的问题及原因分析</w:t>
      </w:r>
      <w:bookmarkEnd w:id="16"/>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color w:val="auto"/>
          <w:sz w:val="31"/>
          <w:szCs w:val="31"/>
        </w:rPr>
      </w:pPr>
      <w:bookmarkStart w:id="17" w:name="_Toc68703843"/>
      <w:r>
        <w:rPr>
          <w:rFonts w:hint="default" w:ascii="Times New Roman" w:hAnsi="Times New Roman" w:eastAsia="仿宋_GB2312" w:cs="Times New Roman"/>
          <w:b w:val="0"/>
          <w:bCs w:val="0"/>
          <w:color w:val="auto"/>
          <w:sz w:val="31"/>
          <w:szCs w:val="31"/>
        </w:rPr>
        <w:t>（一）主要经验及做法</w:t>
      </w:r>
      <w:bookmarkEnd w:id="17"/>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keepNext w:val="0"/>
        <w:keepLines w:val="0"/>
        <w:pageBreakBefore w:val="0"/>
        <w:widowControl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color w:val="auto"/>
          <w:sz w:val="31"/>
          <w:szCs w:val="31"/>
        </w:rPr>
      </w:pPr>
      <w:bookmarkStart w:id="18" w:name="_Toc68703844"/>
      <w:r>
        <w:rPr>
          <w:rFonts w:hint="default" w:ascii="Times New Roman" w:hAnsi="Times New Roman" w:eastAsia="仿宋_GB2312" w:cs="Times New Roman"/>
          <w:b w:val="0"/>
          <w:bCs w:val="0"/>
          <w:color w:val="auto"/>
          <w:sz w:val="31"/>
          <w:szCs w:val="31"/>
        </w:rPr>
        <w:t>（二）存在的问题及原因分析</w:t>
      </w:r>
      <w:bookmarkEnd w:id="18"/>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2.因轮岗、调动、等因素使我单位绩效工作人员流动频繁，造成了工作衔接不到位的情况。</w:t>
      </w:r>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bookmarkStart w:id="19" w:name="_Toc68703845"/>
      <w:r>
        <w:rPr>
          <w:rFonts w:hint="default" w:ascii="Times New Roman" w:hAnsi="Times New Roman" w:eastAsia="仿宋_GB2312" w:cs="Times New Roman"/>
          <w:color w:val="auto"/>
          <w:sz w:val="31"/>
          <w:szCs w:val="31"/>
          <w:lang w:val="en-US" w:eastAsia="zh-CN"/>
        </w:rPr>
        <w:t>七</w:t>
      </w:r>
      <w:r>
        <w:rPr>
          <w:rFonts w:hint="default" w:ascii="Times New Roman" w:hAnsi="Times New Roman" w:eastAsia="仿宋_GB2312" w:cs="Times New Roman"/>
          <w:color w:val="auto"/>
          <w:sz w:val="31"/>
          <w:szCs w:val="31"/>
        </w:rPr>
        <w:t>、有关建议</w:t>
      </w:r>
      <w:bookmarkEnd w:id="19"/>
    </w:p>
    <w:p>
      <w:pPr>
        <w:keepNext w:val="0"/>
        <w:keepLines w:val="0"/>
        <w:pageBreakBefore w:val="0"/>
        <w:widowControl w:val="0"/>
        <w:shd w:val="clear"/>
        <w:kinsoku/>
        <w:wordWrap/>
        <w:overflowPunct/>
        <w:topLinePunct w:val="0"/>
        <w:autoSpaceDE/>
        <w:autoSpaceDN/>
        <w:bidi w:val="0"/>
        <w:adjustRightInd/>
        <w:snapToGrid/>
        <w:spacing w:line="560" w:lineRule="exact"/>
        <w:ind w:firstLine="620" w:firstLineChars="200"/>
        <w:textAlignment w:val="auto"/>
        <w:outlineLvl w:val="0"/>
        <w:rPr>
          <w:rFonts w:hint="default" w:ascii="Times New Roman" w:hAnsi="Times New Roman" w:eastAsia="仿宋_GB2312" w:cs="Times New Roman"/>
          <w:color w:val="auto"/>
          <w:sz w:val="31"/>
          <w:szCs w:val="31"/>
          <w:highlight w:val="none"/>
          <w:lang w:val="en-US" w:eastAsia="zh-CN"/>
        </w:rPr>
      </w:pPr>
      <w:r>
        <w:rPr>
          <w:rFonts w:hint="default" w:ascii="Times New Roman" w:hAnsi="Times New Roman" w:eastAsia="仿宋_GB2312" w:cs="Times New Roman"/>
          <w:color w:val="auto"/>
          <w:sz w:val="31"/>
          <w:szCs w:val="31"/>
          <w:highlight w:val="none"/>
          <w:lang w:val="en-US" w:eastAsia="zh-CN"/>
        </w:rPr>
        <w:t>1.多进行有关绩效管理工作方面的培训。积极组织第三方开展绩效管理工作培训，进一步夯实业务基础，提高我单位绩效人员水平。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keepNext w:val="0"/>
        <w:keepLines w:val="0"/>
        <w:pageBreakBefore w:val="0"/>
        <w:widowControl w:val="0"/>
        <w:shd w:val="clear"/>
        <w:kinsoku/>
        <w:wordWrap/>
        <w:overflowPunct/>
        <w:topLinePunct w:val="0"/>
        <w:autoSpaceDE/>
        <w:autoSpaceDN/>
        <w:bidi w:val="0"/>
        <w:adjustRightInd/>
        <w:snapToGrid/>
        <w:spacing w:line="560" w:lineRule="exact"/>
        <w:ind w:firstLine="620" w:firstLineChars="200"/>
        <w:textAlignment w:val="auto"/>
        <w:outlineLvl w:val="0"/>
        <w:rPr>
          <w:rFonts w:hint="default" w:ascii="Times New Roman" w:hAnsi="Times New Roman" w:eastAsia="仿宋_GB2312" w:cs="Times New Roman"/>
          <w:color w:val="auto"/>
          <w:sz w:val="31"/>
          <w:szCs w:val="31"/>
          <w:highlight w:val="none"/>
          <w:lang w:val="en-US" w:eastAsia="zh-CN"/>
        </w:rPr>
      </w:pPr>
      <w:r>
        <w:rPr>
          <w:rFonts w:hint="default" w:ascii="Times New Roman" w:hAnsi="Times New Roman" w:eastAsia="仿宋_GB2312" w:cs="Times New Roman"/>
          <w:color w:val="auto"/>
          <w:sz w:val="31"/>
          <w:szCs w:val="31"/>
          <w:highlight w:val="none"/>
          <w:lang w:val="en-US" w:eastAsia="zh-CN"/>
        </w:rPr>
        <w:t>2.专门设定对绩效工作人员定职、定岗、定责等相关制度措施，进一步提升我单位绩效管理工作业务水平，扎实做好绩效管理工作。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keepNext w:val="0"/>
        <w:keepLines w:val="0"/>
        <w:pageBreakBefore w:val="0"/>
        <w:widowControl w:val="0"/>
        <w:kinsoku/>
        <w:wordWrap/>
        <w:overflowPunct/>
        <w:topLinePunct w:val="0"/>
        <w:autoSpaceDE/>
        <w:autoSpaceDN/>
        <w:bidi w:val="0"/>
        <w:adjustRightInd/>
        <w:snapToGrid/>
        <w:spacing w:before="0" w:after="0" w:line="560" w:lineRule="exact"/>
        <w:ind w:firstLine="622" w:firstLineChars="200"/>
        <w:textAlignment w:val="auto"/>
        <w:rPr>
          <w:rFonts w:hint="default" w:ascii="Times New Roman" w:hAnsi="Times New Roman" w:eastAsia="仿宋_GB2312" w:cs="Times New Roman"/>
          <w:color w:val="auto"/>
          <w:sz w:val="31"/>
          <w:szCs w:val="31"/>
        </w:rPr>
      </w:pPr>
      <w:bookmarkStart w:id="20" w:name="_Toc68703846"/>
      <w:r>
        <w:rPr>
          <w:rFonts w:hint="default" w:ascii="Times New Roman" w:hAnsi="Times New Roman" w:eastAsia="仿宋_GB2312" w:cs="Times New Roman"/>
          <w:color w:val="auto"/>
          <w:sz w:val="31"/>
          <w:szCs w:val="31"/>
          <w:lang w:val="en-US" w:eastAsia="zh-CN"/>
        </w:rPr>
        <w:t>八</w:t>
      </w:r>
      <w:r>
        <w:rPr>
          <w:rFonts w:hint="default" w:ascii="Times New Roman" w:hAnsi="Times New Roman" w:eastAsia="仿宋_GB2312" w:cs="Times New Roman"/>
          <w:color w:val="auto"/>
          <w:sz w:val="31"/>
          <w:szCs w:val="31"/>
        </w:rPr>
        <w:t>、其他需要说明的问题</w:t>
      </w:r>
      <w:bookmarkEnd w:id="20"/>
    </w:p>
    <w:p>
      <w:pPr>
        <w:keepNext w:val="0"/>
        <w:keepLines w:val="0"/>
        <w:pageBreakBefore w:val="0"/>
        <w:widowControl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z w:val="31"/>
          <w:szCs w:val="31"/>
        </w:rPr>
        <w:t>无</w:t>
      </w:r>
    </w:p>
    <w:p>
      <w:pPr>
        <w:rPr>
          <w:color w:val="auto"/>
        </w:rPr>
      </w:pPr>
    </w:p>
    <w:p>
      <w:pPr>
        <w:pStyle w:val="2"/>
        <w:rPr>
          <w:color w:val="auto"/>
        </w:rPr>
      </w:pPr>
    </w:p>
    <w:p>
      <w:pPr>
        <w:rPr>
          <w:color w:val="auto"/>
        </w:rPr>
      </w:pPr>
    </w:p>
    <w:p>
      <w:pPr>
        <w:pStyle w:val="2"/>
        <w:rPr>
          <w:color w:val="auto"/>
        </w:rPr>
      </w:pPr>
    </w:p>
    <w:p>
      <w:pPr>
        <w:rPr>
          <w:color w:val="auto"/>
        </w:rPr>
      </w:pPr>
    </w:p>
    <w:p>
      <w:pPr>
        <w:rPr>
          <w:color w:val="auto"/>
        </w:rPr>
        <w:sectPr>
          <w:pgSz w:w="11906" w:h="16838"/>
          <w:pgMar w:top="1440" w:right="1803" w:bottom="1440" w:left="1803" w:header="737" w:footer="851" w:gutter="0"/>
          <w:pgBorders>
            <w:top w:val="none" w:sz="0" w:space="0"/>
            <w:left w:val="none" w:sz="0" w:space="0"/>
            <w:bottom w:val="none" w:sz="0" w:space="0"/>
            <w:right w:val="none" w:sz="0" w:space="0"/>
          </w:pgBorders>
          <w:cols w:space="720" w:num="1"/>
          <w:docGrid w:type="lines" w:linePitch="408" w:charSpace="0"/>
        </w:sectPr>
      </w:pPr>
    </w:p>
    <w:p>
      <w:pPr>
        <w:pStyle w:val="2"/>
        <w:jc w:val="both"/>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lang w:eastAsia="zh-CN"/>
        </w:rPr>
        <w:t>附件</w:t>
      </w:r>
      <w:r>
        <w:rPr>
          <w:rFonts w:hint="default" w:ascii="Times New Roman" w:hAnsi="Times New Roman" w:eastAsia="仿宋_GB2312" w:cs="Times New Roman"/>
          <w:b w:val="0"/>
          <w:bCs w:val="0"/>
          <w:color w:val="auto"/>
          <w:sz w:val="32"/>
          <w:szCs w:val="32"/>
          <w:lang w:val="en-US" w:eastAsia="zh-CN"/>
        </w:rPr>
        <w:t>1</w:t>
      </w:r>
      <w:r>
        <w:rPr>
          <w:rFonts w:hint="eastAsia" w:ascii="Times New Roman" w:hAnsi="Times New Roman" w:eastAsia="仿宋_GB2312" w:cs="Times New Roman"/>
          <w:b w:val="0"/>
          <w:bCs w:val="0"/>
          <w:color w:val="auto"/>
          <w:sz w:val="32"/>
          <w:szCs w:val="32"/>
          <w:lang w:val="en-US" w:eastAsia="zh-CN"/>
        </w:rPr>
        <w:t>：</w:t>
      </w:r>
    </w:p>
    <w:tbl>
      <w:tblPr>
        <w:tblStyle w:val="10"/>
        <w:tblW w:w="121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2"/>
        <w:gridCol w:w="612"/>
        <w:gridCol w:w="732"/>
        <w:gridCol w:w="2496"/>
        <w:gridCol w:w="6196"/>
        <w:gridCol w:w="87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 w:hRule="atLeast"/>
        </w:trPr>
        <w:tc>
          <w:tcPr>
            <w:tcW w:w="12120"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auto"/>
                <w:kern w:val="0"/>
                <w:sz w:val="36"/>
                <w:szCs w:val="36"/>
                <w:u w:val="none"/>
                <w:lang w:val="en-US" w:eastAsia="zh-CN" w:bidi="ar"/>
              </w:rPr>
              <w:t>项目支出绩效评价指标体系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5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一级指标</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二级指标</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三级指标</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指标解释</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指标说明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权重分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决策　</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项目立项　</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立项依据充分性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项目立项是否符合法律法规、相关政策、发展规划以及部门职责，用以反映和考核项目立项依据情况。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①项目立项是否符合国家法律法规、国民经济发展规划和相关政策；</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②项目立项是否符合行业发展规划和政策要求；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③项目立项是否与部门职责范围相符，属于部门履职所需；</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④项目是否属于公共财政支持范围，是否符合中央、地方事权支出责任划分原则；</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⑤项目是否与相关部门同类项目或部门内部相关项目重复。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立项程序规范性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项目申请、设立过程是否符合相关要求，用以反映和考核项目立项的规范情况。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①项目是否按照规定的程序申请设立；</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②审批文件、材料是否符合相关要求；</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③事前是否已经过必要的可行性研究、专家论证、风险评估、绩效评估、集体决策。</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绩效目标　</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绩效目标合理性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项目所设定的绩效目标是否依据充分，是否符合客观实际，用以反映和考核项目绩效目标与项目实施的相符情况。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（如未设定预算绩效目标，也可考核其他工作任务目标）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①项目是否有绩效目标；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②项目绩效目标与实际工作内容是否具有相关性；</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③项目预期产出效益和效果是否符合正常的业绩水平；</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④是否与预算确定的项目投资额或资金量相匹配。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绩效目标</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绩效指标明确性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依据绩效目标设定的绩效指标是否清晰、细化、可衡量等，用以反映和考核项目绩效目标的明细化情况。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①是否将项目绩效目标细化分解为具体的绩效指标；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②是否通过清晰、可衡量的指标值予以体现；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③是否与项目目标任务数或计划数相对应。</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资金投入</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预算编制科学性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①预算编制是否经过科学论证；</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②预算内容与项目内容是否匹配；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③预算额度测算依据是否充分，是否按照标准编制；</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④预算确定的项目投资额或资金量是否与工作任务相匹配。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资金分配合理性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①预算资金分配依据是否充分；</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②资金分配额度是否合理，与项目单位或地方实际是否相适应。</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过程</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资金管理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资金到位率</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实际到位资金与预算资金的比率，用以反映和考核资金落实情况对项目实施的总体保障程度。</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资金到位率=（实际到位资金/预算资金）×100%。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实际到位资金：一定时期（本年度或项目期）内落实到具体项目的资金。</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预算资金：一定时期（本年度或项目期）内预算安排到具体项目的资金。</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预算执行率</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项目预算资金是否按照计划执行，用以反映或考核项目预算执行情况。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预算执行率=（实际支出资金/实际到位资金）×100%。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实际支出资金：一定时期（本年度或项目期）内项目实际拨付的资金。</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资金管理</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资金使用合规性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项目资金使用是否符合相关的财务管理制度规定，用以反映和考核项目资金的规范运行情况。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①是否符合国家财经法规和财务管理制度以及有关专项资金管理办法的规定；</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②资金的拨付是否有完整的审批程序和手续；</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③是否符合项目预算批复或合同规定的用途；</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④是否存在截留、挤占、挪用、虚列支出等情况。</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组织实施</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管理制度健全性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项目实施单位的财务和业务管理制度是否健全，用以反映和考核财务和业务管理制度对项目顺利实施的保障情况。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①是否已制定或具有相应的财务和业务管理制度；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②财务和业务管理制度是否合法、合规、完整。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制度执行有效性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项目实施是否符合相关管理规定，用以反映和考核相关管理制度的有效执行情况。</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评价要点：</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①是否遵守相关法律法规和相关管理规定；</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②项目调整及支出调整手续是否完备；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③项目合同书、验收报告、技术鉴定等资料是否齐全并及时归档；</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④项目实施的人员条件、场地设备、信息支撑等是否落实到位。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产出数量</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实际完成率</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项目实施的实际产出数与计划产出数的比率，用以反映和考核项目产出数量目标的实现程度。</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实际完成率=（实际产出数/计划产出数）×100%。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实际产出数：一定时期（本年度或项目期）内项目实际产出的产品或提供的服务数量。</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计划产出数：项目绩效目标确定的在一定时期（本年度或项目期）内计划产出的产品或提供的服务数量。</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产出质量</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质量达标率</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项目完成的质量达标产出数与实际产出数的比率，用以反映和考核项目产出质量目标的实现程度。</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质量达标率=（质量达标产出数/实际产出数）×100%。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产出时效</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完成及时性</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项目实际完成时间与计划完成时间的比较，用以反映和考核项目产出时效目标的实现程度。</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实际完成时间：项目实施单位完成该项目实际所耗用的时间。</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计划完成时间：按照项目实施计划或相关规定完成该项目所需的时间。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产出成本</w:t>
            </w:r>
          </w:p>
        </w:tc>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成本节约率</w:t>
            </w:r>
          </w:p>
        </w:tc>
        <w:tc>
          <w:tcPr>
            <w:tcW w:w="24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完成项目计划工作目标的实际节约成本与计划成本的比率，用以反映和考核项目的成本节约程度。</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成本节约率=[（计划成本-实际成本）/计划成本]×100%。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实际成本：项目实施单位如期、保质、保量完成既定工作目标实际所耗费的支出。</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24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宋体" w:hAnsi="宋体" w:eastAsia="宋体" w:cs="宋体"/>
                <w:i w:val="0"/>
                <w:iCs w:val="0"/>
                <w:color w:val="auto"/>
                <w:sz w:val="22"/>
                <w:szCs w:val="22"/>
                <w:u w:val="none"/>
              </w:rPr>
            </w:pP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计划成本：项目实施单位为完成工作目标计划安排的支出，一般以项目预算为参考。</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效益　</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项目效益　</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实施效益</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项目实施所产生的效益。</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项目实施所产生的社会效益、经济效益、生态效益、可持续影响等。可根据项目实际情况有选择地设置和细化。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u w:val="none"/>
              </w:rPr>
            </w:pP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满意度</w:t>
            </w:r>
          </w:p>
        </w:tc>
        <w:tc>
          <w:tcPr>
            <w:tcW w:w="2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社会公众或服务对象对项目实施效果的满意程度。</w:t>
            </w:r>
          </w:p>
        </w:tc>
        <w:tc>
          <w:tcPr>
            <w:tcW w:w="6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社会公众或服务对象是指因该项目实施而受到影响的部门（单位）、群体或个人。一般采取社会调查的方式。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auto"/>
                <w:sz w:val="22"/>
                <w:szCs w:val="22"/>
                <w:u w:val="none"/>
              </w:rPr>
            </w:pPr>
            <w:r>
              <w:rPr>
                <w:rFonts w:hint="default" w:ascii="等线" w:hAnsi="等线" w:eastAsia="等线" w:cs="等线"/>
                <w:i w:val="0"/>
                <w:iCs w:val="0"/>
                <w:color w:val="auto"/>
                <w:kern w:val="0"/>
                <w:sz w:val="22"/>
                <w:szCs w:val="22"/>
                <w:u w:val="none"/>
                <w:lang w:val="en-US" w:eastAsia="zh-CN" w:bidi="ar"/>
              </w:rPr>
              <w:t>10</w:t>
            </w:r>
          </w:p>
        </w:tc>
      </w:tr>
    </w:tbl>
    <w:p>
      <w:pPr>
        <w:rPr>
          <w:color w:val="auto"/>
        </w:rPr>
      </w:pPr>
    </w:p>
    <w:bookmarkEnd w:id="21"/>
    <w:sectPr>
      <w:pgSz w:w="16838" w:h="11906" w:orient="landscape"/>
      <w:pgMar w:top="1803" w:right="1440" w:bottom="1803" w:left="1440" w:header="737" w:footer="851" w:gutter="0"/>
      <w:pgBorders>
        <w:top w:val="none" w:sz="0" w:space="0"/>
        <w:left w:val="none" w:sz="0" w:space="0"/>
        <w:bottom w:val="none" w:sz="0" w:space="0"/>
        <w:right w:val="none" w:sz="0" w:space="0"/>
      </w:pgBorders>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小标宋_GBK">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8B7D8A"/>
    <w:rsid w:val="02181129"/>
    <w:rsid w:val="031A7868"/>
    <w:rsid w:val="03E47906"/>
    <w:rsid w:val="042B1767"/>
    <w:rsid w:val="05227DA5"/>
    <w:rsid w:val="06F51BFA"/>
    <w:rsid w:val="08D20D13"/>
    <w:rsid w:val="0C4D0F1B"/>
    <w:rsid w:val="0E596F18"/>
    <w:rsid w:val="0F2A6BF7"/>
    <w:rsid w:val="18B41207"/>
    <w:rsid w:val="19430300"/>
    <w:rsid w:val="1B79449A"/>
    <w:rsid w:val="1BEC33E8"/>
    <w:rsid w:val="1BEE3761"/>
    <w:rsid w:val="1D723F37"/>
    <w:rsid w:val="1D785367"/>
    <w:rsid w:val="1DE06B47"/>
    <w:rsid w:val="22973BD0"/>
    <w:rsid w:val="24741B76"/>
    <w:rsid w:val="248A1E01"/>
    <w:rsid w:val="24FF6499"/>
    <w:rsid w:val="257608E2"/>
    <w:rsid w:val="264F6618"/>
    <w:rsid w:val="280B1A43"/>
    <w:rsid w:val="287F595F"/>
    <w:rsid w:val="2B873EF8"/>
    <w:rsid w:val="2C1B0D4A"/>
    <w:rsid w:val="2EAB5D1F"/>
    <w:rsid w:val="301C26FD"/>
    <w:rsid w:val="32AE0DEC"/>
    <w:rsid w:val="36B72533"/>
    <w:rsid w:val="39D175AD"/>
    <w:rsid w:val="3AB30274"/>
    <w:rsid w:val="3CEF3F4F"/>
    <w:rsid w:val="3F65400E"/>
    <w:rsid w:val="4057649F"/>
    <w:rsid w:val="4277488A"/>
    <w:rsid w:val="43182414"/>
    <w:rsid w:val="45B57D13"/>
    <w:rsid w:val="46507BB3"/>
    <w:rsid w:val="48FC5DC9"/>
    <w:rsid w:val="4A7C25BE"/>
    <w:rsid w:val="4A895CED"/>
    <w:rsid w:val="4AE45C6A"/>
    <w:rsid w:val="4C22332E"/>
    <w:rsid w:val="4D845313"/>
    <w:rsid w:val="4E921BF3"/>
    <w:rsid w:val="4FD72002"/>
    <w:rsid w:val="52287CC0"/>
    <w:rsid w:val="53F97408"/>
    <w:rsid w:val="55C43EE7"/>
    <w:rsid w:val="56796849"/>
    <w:rsid w:val="5B660487"/>
    <w:rsid w:val="5DA95371"/>
    <w:rsid w:val="5F3714CE"/>
    <w:rsid w:val="605C3651"/>
    <w:rsid w:val="66421AD5"/>
    <w:rsid w:val="66A8411A"/>
    <w:rsid w:val="66C71D2E"/>
    <w:rsid w:val="67C03DCB"/>
    <w:rsid w:val="67EE11EB"/>
    <w:rsid w:val="68F11999"/>
    <w:rsid w:val="6BF64EAE"/>
    <w:rsid w:val="6C293FE6"/>
    <w:rsid w:val="70375FC5"/>
    <w:rsid w:val="71010D74"/>
    <w:rsid w:val="716A2D22"/>
    <w:rsid w:val="763A0251"/>
    <w:rsid w:val="7BC24B9B"/>
    <w:rsid w:val="7CBD2FBD"/>
    <w:rsid w:val="7EFA35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4</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2024-05-11T03:36:00Z</cp:lastPrinted>
  <dcterms:modified xsi:type="dcterms:W3CDTF">2024-05-14T03:38:01Z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D80F183613E94110AAEFF9FF177D530F</vt:lpwstr>
  </property>
</Properties>
</file>