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7595D4">
      <w:pPr>
        <w:pageBreakBefore w:val="0"/>
        <w:kinsoku/>
        <w:wordWrap/>
        <w:overflowPunct/>
        <w:topLinePunct w:val="0"/>
        <w:autoSpaceDE/>
        <w:autoSpaceDN/>
        <w:bidi w:val="0"/>
        <w:adjustRightInd/>
        <w:snapToGrid/>
        <w:spacing w:line="500" w:lineRule="atLeast"/>
        <w:ind w:right="-3000" w:rightChars="-1000" w:firstLine="1566" w:firstLineChars="300"/>
        <w:jc w:val="both"/>
        <w:textAlignment w:val="auto"/>
        <w:rPr>
          <w:rFonts w:hint="eastAsia" w:ascii="宋体" w:hAnsi="宋体" w:eastAsia="宋体" w:cs="Arial"/>
          <w:b/>
          <w:bCs/>
          <w:sz w:val="52"/>
          <w:szCs w:val="52"/>
        </w:rPr>
      </w:pPr>
    </w:p>
    <w:p w14:paraId="683D8386">
      <w:pPr>
        <w:pStyle w:val="2"/>
        <w:pageBreakBefore w:val="0"/>
        <w:kinsoku/>
        <w:wordWrap/>
        <w:overflowPunct/>
        <w:topLinePunct w:val="0"/>
        <w:autoSpaceDE/>
        <w:autoSpaceDN/>
        <w:bidi w:val="0"/>
        <w:adjustRightInd/>
        <w:spacing w:line="500" w:lineRule="atLeast"/>
        <w:textAlignment w:val="auto"/>
        <w:rPr>
          <w:rFonts w:hint="eastAsia"/>
        </w:rPr>
      </w:pPr>
    </w:p>
    <w:p w14:paraId="21FE704D">
      <w:pPr>
        <w:pageBreakBefore w:val="0"/>
        <w:kinsoku/>
        <w:wordWrap/>
        <w:overflowPunct/>
        <w:topLinePunct w:val="0"/>
        <w:autoSpaceDE/>
        <w:autoSpaceDN/>
        <w:bidi w:val="0"/>
        <w:adjustRightInd/>
        <w:snapToGrid/>
        <w:spacing w:line="500" w:lineRule="atLeast"/>
        <w:ind w:right="-3000" w:rightChars="-1000" w:firstLine="1566" w:firstLineChars="300"/>
        <w:jc w:val="both"/>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14:paraId="22124BB4">
      <w:pPr>
        <w:pageBreakBefore w:val="0"/>
        <w:kinsoku/>
        <w:wordWrap/>
        <w:overflowPunct/>
        <w:topLinePunct w:val="0"/>
        <w:autoSpaceDE/>
        <w:autoSpaceDN/>
        <w:bidi w:val="0"/>
        <w:adjustRightInd/>
        <w:snapToGrid/>
        <w:spacing w:line="500" w:lineRule="atLeast"/>
        <w:ind w:firstLine="964" w:firstLineChars="200"/>
        <w:jc w:val="center"/>
        <w:textAlignment w:val="auto"/>
        <w:rPr>
          <w:rFonts w:ascii="宋体" w:hAnsi="宋体" w:eastAsia="宋体" w:cs="Arial"/>
          <w:b/>
          <w:bCs/>
          <w:sz w:val="48"/>
          <w:szCs w:val="48"/>
        </w:rPr>
      </w:pPr>
    </w:p>
    <w:p w14:paraId="7A91068D">
      <w:pPr>
        <w:pageBreakBefore w:val="0"/>
        <w:widowControl/>
        <w:kinsoku/>
        <w:wordWrap/>
        <w:overflowPunct/>
        <w:topLinePunct w:val="0"/>
        <w:autoSpaceDE/>
        <w:autoSpaceDN/>
        <w:bidi w:val="0"/>
        <w:adjustRightInd/>
        <w:snapToGrid/>
        <w:spacing w:line="500" w:lineRule="atLeast"/>
        <w:ind w:firstLine="2880" w:firstLineChars="800"/>
        <w:jc w:val="both"/>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14:paraId="2E9298B2">
      <w:pPr>
        <w:pageBreakBefore w:val="0"/>
        <w:kinsoku/>
        <w:wordWrap/>
        <w:overflowPunct/>
        <w:topLinePunct w:val="0"/>
        <w:autoSpaceDE/>
        <w:autoSpaceDN/>
        <w:bidi w:val="0"/>
        <w:adjustRightInd/>
        <w:snapToGrid/>
        <w:spacing w:line="500" w:lineRule="atLeast"/>
        <w:ind w:firstLine="1004" w:firstLineChars="200"/>
        <w:jc w:val="center"/>
        <w:textAlignment w:val="auto"/>
        <w:rPr>
          <w:rFonts w:ascii="仿宋_GB2312" w:hAnsi="仿宋_GB2312" w:cs="仿宋_GB2312"/>
          <w:b/>
          <w:kern w:val="0"/>
          <w:sz w:val="50"/>
          <w:szCs w:val="50"/>
          <w:lang w:bidi="en-US"/>
        </w:rPr>
      </w:pPr>
    </w:p>
    <w:p w14:paraId="318AE1B7">
      <w:pPr>
        <w:pageBreakBefore w:val="0"/>
        <w:kinsoku/>
        <w:wordWrap/>
        <w:overflowPunct/>
        <w:topLinePunct w:val="0"/>
        <w:autoSpaceDE/>
        <w:autoSpaceDN/>
        <w:bidi w:val="0"/>
        <w:adjustRightInd/>
        <w:snapToGrid/>
        <w:spacing w:line="500" w:lineRule="atLeast"/>
        <w:ind w:firstLine="1004" w:firstLineChars="200"/>
        <w:jc w:val="center"/>
        <w:textAlignment w:val="auto"/>
        <w:rPr>
          <w:rFonts w:ascii="仿宋_GB2312" w:hAnsi="仿宋_GB2312" w:cs="仿宋_GB2312"/>
          <w:b/>
          <w:kern w:val="0"/>
          <w:sz w:val="50"/>
          <w:szCs w:val="50"/>
          <w:lang w:bidi="en-US"/>
        </w:rPr>
      </w:pPr>
    </w:p>
    <w:p w14:paraId="3BE2ED4F">
      <w:pPr>
        <w:pageBreakBefore w:val="0"/>
        <w:kinsoku/>
        <w:wordWrap/>
        <w:overflowPunct/>
        <w:topLinePunct w:val="0"/>
        <w:autoSpaceDE/>
        <w:autoSpaceDN/>
        <w:bidi w:val="0"/>
        <w:adjustRightInd/>
        <w:snapToGrid/>
        <w:spacing w:line="500" w:lineRule="atLeast"/>
        <w:ind w:firstLine="1004" w:firstLineChars="200"/>
        <w:jc w:val="center"/>
        <w:textAlignment w:val="auto"/>
        <w:rPr>
          <w:rFonts w:ascii="仿宋_GB2312" w:hAnsi="仿宋_GB2312" w:cs="仿宋_GB2312"/>
          <w:b/>
          <w:kern w:val="0"/>
          <w:sz w:val="50"/>
          <w:szCs w:val="50"/>
          <w:lang w:bidi="en-US"/>
        </w:rPr>
      </w:pPr>
    </w:p>
    <w:p w14:paraId="31429EED">
      <w:pPr>
        <w:pageBreakBefore w:val="0"/>
        <w:kinsoku/>
        <w:wordWrap/>
        <w:overflowPunct/>
        <w:topLinePunct w:val="0"/>
        <w:autoSpaceDE/>
        <w:autoSpaceDN/>
        <w:bidi w:val="0"/>
        <w:adjustRightInd/>
        <w:snapToGrid/>
        <w:spacing w:line="500" w:lineRule="atLeast"/>
        <w:ind w:firstLine="1004" w:firstLineChars="200"/>
        <w:jc w:val="center"/>
        <w:textAlignment w:val="auto"/>
        <w:rPr>
          <w:rFonts w:ascii="仿宋_GB2312" w:hAnsi="仿宋_GB2312" w:cs="仿宋_GB2312"/>
          <w:b/>
          <w:kern w:val="0"/>
          <w:sz w:val="50"/>
          <w:szCs w:val="50"/>
          <w:lang w:bidi="en-US"/>
        </w:rPr>
      </w:pPr>
    </w:p>
    <w:p w14:paraId="6F19F707">
      <w:pPr>
        <w:pStyle w:val="2"/>
        <w:pageBreakBefore w:val="0"/>
        <w:kinsoku/>
        <w:wordWrap/>
        <w:overflowPunct/>
        <w:topLinePunct w:val="0"/>
        <w:autoSpaceDE/>
        <w:autoSpaceDN/>
        <w:bidi w:val="0"/>
        <w:adjustRightInd/>
        <w:spacing w:line="500" w:lineRule="atLeast"/>
        <w:textAlignment w:val="auto"/>
        <w:rPr>
          <w:rFonts w:ascii="仿宋_GB2312" w:hAnsi="仿宋_GB2312" w:cs="仿宋_GB2312"/>
          <w:b/>
          <w:kern w:val="0"/>
          <w:sz w:val="50"/>
          <w:szCs w:val="50"/>
          <w:lang w:bidi="en-US"/>
        </w:rPr>
      </w:pPr>
    </w:p>
    <w:p w14:paraId="1F61919C">
      <w:pPr>
        <w:pStyle w:val="2"/>
        <w:pageBreakBefore w:val="0"/>
        <w:kinsoku/>
        <w:wordWrap/>
        <w:overflowPunct/>
        <w:topLinePunct w:val="0"/>
        <w:autoSpaceDE/>
        <w:autoSpaceDN/>
        <w:bidi w:val="0"/>
        <w:adjustRightInd/>
        <w:spacing w:line="500" w:lineRule="atLeast"/>
        <w:textAlignment w:val="auto"/>
        <w:rPr>
          <w:rFonts w:ascii="仿宋_GB2312" w:hAnsi="仿宋_GB2312" w:cs="仿宋_GB2312"/>
          <w:b/>
          <w:kern w:val="0"/>
          <w:sz w:val="50"/>
          <w:szCs w:val="50"/>
          <w:lang w:bidi="en-US"/>
        </w:rPr>
      </w:pPr>
    </w:p>
    <w:p w14:paraId="33CC84FC">
      <w:pPr>
        <w:pStyle w:val="2"/>
        <w:pageBreakBefore w:val="0"/>
        <w:kinsoku/>
        <w:wordWrap/>
        <w:overflowPunct/>
        <w:topLinePunct w:val="0"/>
        <w:autoSpaceDE/>
        <w:autoSpaceDN/>
        <w:bidi w:val="0"/>
        <w:adjustRightInd/>
        <w:spacing w:line="500" w:lineRule="atLeast"/>
        <w:textAlignment w:val="auto"/>
        <w:rPr>
          <w:rFonts w:ascii="仿宋_GB2312" w:hAnsi="仿宋_GB2312" w:cs="仿宋_GB2312"/>
          <w:b/>
          <w:kern w:val="0"/>
          <w:sz w:val="50"/>
          <w:szCs w:val="50"/>
          <w:lang w:bidi="en-US"/>
        </w:rPr>
      </w:pPr>
    </w:p>
    <w:p w14:paraId="5FECE9AB">
      <w:pPr>
        <w:pStyle w:val="2"/>
        <w:pageBreakBefore w:val="0"/>
        <w:kinsoku/>
        <w:wordWrap/>
        <w:overflowPunct/>
        <w:topLinePunct w:val="0"/>
        <w:autoSpaceDE/>
        <w:autoSpaceDN/>
        <w:bidi w:val="0"/>
        <w:adjustRightInd/>
        <w:spacing w:line="500" w:lineRule="atLeast"/>
        <w:textAlignment w:val="auto"/>
        <w:rPr>
          <w:rFonts w:ascii="仿宋_GB2312" w:hAnsi="仿宋_GB2312" w:cs="仿宋_GB2312"/>
          <w:b/>
          <w:kern w:val="0"/>
          <w:sz w:val="50"/>
          <w:szCs w:val="50"/>
          <w:lang w:bidi="en-US"/>
        </w:rPr>
      </w:pPr>
    </w:p>
    <w:p w14:paraId="3DC16DA4">
      <w:pPr>
        <w:pageBreakBefore w:val="0"/>
        <w:kinsoku/>
        <w:wordWrap/>
        <w:overflowPunct/>
        <w:topLinePunct w:val="0"/>
        <w:autoSpaceDE/>
        <w:autoSpaceDN/>
        <w:bidi w:val="0"/>
        <w:adjustRightInd/>
        <w:snapToGrid/>
        <w:spacing w:line="500" w:lineRule="atLeast"/>
        <w:ind w:firstLine="602" w:firstLineChars="200"/>
        <w:textAlignment w:val="auto"/>
        <w:rPr>
          <w:rFonts w:ascii="宋体" w:hAnsi="宋体" w:eastAsia="宋体" w:cs="宋体"/>
          <w:kern w:val="0"/>
          <w:sz w:val="30"/>
          <w:szCs w:val="30"/>
        </w:rPr>
      </w:pPr>
      <w:r>
        <w:rPr>
          <w:rFonts w:hint="eastAsia" w:ascii="宋体" w:hAnsi="宋体" w:eastAsia="宋体" w:cs="仿宋_GB2312"/>
          <w:b/>
          <w:bCs/>
          <w:color w:val="000000"/>
          <w:kern w:val="0"/>
          <w:sz w:val="30"/>
          <w:szCs w:val="30"/>
        </w:rPr>
        <w:t>项目名称：2023年为民办实事经费（含第一书记经费）</w:t>
      </w:r>
    </w:p>
    <w:p w14:paraId="00A0A094">
      <w:pPr>
        <w:pageBreakBefore w:val="0"/>
        <w:kinsoku/>
        <w:wordWrap/>
        <w:overflowPunct/>
        <w:topLinePunct w:val="0"/>
        <w:autoSpaceDE/>
        <w:autoSpaceDN/>
        <w:bidi w:val="0"/>
        <w:adjustRightInd/>
        <w:snapToGrid/>
        <w:spacing w:line="500" w:lineRule="atLeast"/>
        <w:ind w:firstLine="602" w:firstLineChars="200"/>
        <w:textAlignment w:val="auto"/>
        <w:rPr>
          <w:rFonts w:ascii="宋体" w:hAnsi="宋体" w:eastAsia="宋体" w:cs="宋体"/>
          <w:kern w:val="0"/>
          <w:sz w:val="30"/>
          <w:szCs w:val="30"/>
        </w:rPr>
      </w:pPr>
      <w:r>
        <w:rPr>
          <w:rFonts w:hint="eastAsia" w:ascii="宋体" w:hAnsi="宋体" w:eastAsia="宋体" w:cs="仿宋_GB2312"/>
          <w:b/>
          <w:bCs/>
          <w:color w:val="000000"/>
          <w:kern w:val="0"/>
          <w:sz w:val="30"/>
          <w:szCs w:val="30"/>
        </w:rPr>
        <w:t>实施单位（公章）：新疆巴州供销合作社联合社</w:t>
      </w:r>
    </w:p>
    <w:p w14:paraId="58300063">
      <w:pPr>
        <w:pageBreakBefore w:val="0"/>
        <w:kinsoku/>
        <w:wordWrap/>
        <w:overflowPunct/>
        <w:topLinePunct w:val="0"/>
        <w:autoSpaceDE/>
        <w:autoSpaceDN/>
        <w:bidi w:val="0"/>
        <w:adjustRightInd/>
        <w:snapToGrid/>
        <w:spacing w:line="500" w:lineRule="atLeast"/>
        <w:ind w:firstLine="602" w:firstLineChars="200"/>
        <w:textAlignment w:val="auto"/>
        <w:rPr>
          <w:rFonts w:ascii="宋体" w:hAnsi="宋体" w:eastAsia="宋体" w:cs="宋体"/>
          <w:kern w:val="0"/>
          <w:sz w:val="30"/>
          <w:szCs w:val="30"/>
        </w:rPr>
      </w:pPr>
      <w:r>
        <w:rPr>
          <w:rFonts w:hint="eastAsia" w:ascii="宋体" w:hAnsi="宋体" w:eastAsia="宋体" w:cs="仿宋_GB2312"/>
          <w:b/>
          <w:bCs/>
          <w:color w:val="000000"/>
          <w:kern w:val="0"/>
          <w:sz w:val="30"/>
          <w:szCs w:val="30"/>
        </w:rPr>
        <w:t>主管部门（公章）：新疆巴州供销合作社联合社</w:t>
      </w:r>
    </w:p>
    <w:p w14:paraId="3F9603A6">
      <w:pPr>
        <w:pageBreakBefore w:val="0"/>
        <w:kinsoku/>
        <w:wordWrap/>
        <w:overflowPunct/>
        <w:topLinePunct w:val="0"/>
        <w:autoSpaceDE/>
        <w:autoSpaceDN/>
        <w:bidi w:val="0"/>
        <w:adjustRightInd/>
        <w:snapToGrid/>
        <w:spacing w:line="500" w:lineRule="atLeast"/>
        <w:ind w:firstLine="602" w:firstLineChars="200"/>
        <w:textAlignment w:val="auto"/>
        <w:rPr>
          <w:rFonts w:hint="eastAsia" w:ascii="宋体" w:hAnsi="宋体" w:eastAsia="宋体" w:cs="宋体"/>
          <w:kern w:val="0"/>
          <w:sz w:val="30"/>
          <w:szCs w:val="30"/>
          <w:lang w:val="en-US" w:eastAsia="zh-CN"/>
        </w:rPr>
      </w:pPr>
      <w:r>
        <w:rPr>
          <w:rFonts w:hint="eastAsia" w:ascii="宋体" w:hAnsi="宋体" w:eastAsia="宋体" w:cs="仿宋_GB2312"/>
          <w:b/>
          <w:bCs/>
          <w:color w:val="000000"/>
          <w:kern w:val="0"/>
          <w:sz w:val="30"/>
          <w:szCs w:val="30"/>
        </w:rPr>
        <w:t>项目负责人（签章）：</w:t>
      </w:r>
      <w:r>
        <w:rPr>
          <w:rFonts w:hint="eastAsia" w:ascii="宋体" w:hAnsi="宋体" w:eastAsia="宋体" w:cs="仿宋_GB2312"/>
          <w:b/>
          <w:bCs/>
          <w:color w:val="000000"/>
          <w:kern w:val="0"/>
          <w:sz w:val="30"/>
          <w:szCs w:val="30"/>
          <w:lang w:eastAsia="zh-CN"/>
        </w:rPr>
        <w:t>周广新</w:t>
      </w:r>
    </w:p>
    <w:p w14:paraId="79988C2D">
      <w:pPr>
        <w:pageBreakBefore w:val="0"/>
        <w:kinsoku/>
        <w:wordWrap/>
        <w:overflowPunct/>
        <w:topLinePunct w:val="0"/>
        <w:autoSpaceDE/>
        <w:autoSpaceDN/>
        <w:bidi w:val="0"/>
        <w:adjustRightInd/>
        <w:snapToGrid/>
        <w:spacing w:line="500" w:lineRule="atLeast"/>
        <w:ind w:firstLine="602" w:firstLineChars="200"/>
        <w:textAlignment w:val="auto"/>
        <w:rPr>
          <w:rFonts w:hint="eastAsia" w:ascii="宋体" w:hAnsi="宋体" w:eastAsia="宋体" w:cs="仿宋_GB2312"/>
          <w:b/>
          <w:bCs/>
          <w:color w:val="000000"/>
          <w:kern w:val="0"/>
          <w:sz w:val="30"/>
          <w:szCs w:val="30"/>
        </w:rPr>
      </w:pPr>
      <w:r>
        <w:rPr>
          <w:rFonts w:hint="eastAsia" w:ascii="宋体" w:hAnsi="宋体" w:eastAsia="宋体" w:cs="仿宋_GB2312"/>
          <w:b/>
          <w:bCs/>
          <w:color w:val="000000"/>
          <w:kern w:val="0"/>
          <w:sz w:val="30"/>
          <w:szCs w:val="30"/>
        </w:rPr>
        <w:t>填报时间：202</w:t>
      </w:r>
      <w:r>
        <w:rPr>
          <w:rFonts w:hint="eastAsia" w:ascii="宋体" w:hAnsi="宋体" w:eastAsia="宋体" w:cs="仿宋_GB2312"/>
          <w:b/>
          <w:bCs/>
          <w:color w:val="000000"/>
          <w:kern w:val="0"/>
          <w:sz w:val="30"/>
          <w:szCs w:val="30"/>
          <w:lang w:val="en-US" w:eastAsia="zh-CN"/>
        </w:rPr>
        <w:t xml:space="preserve">4 </w:t>
      </w:r>
      <w:r>
        <w:rPr>
          <w:rFonts w:hint="eastAsia" w:ascii="宋体" w:hAnsi="宋体" w:eastAsia="宋体" w:cs="仿宋_GB2312"/>
          <w:b/>
          <w:bCs/>
          <w:color w:val="000000"/>
          <w:kern w:val="0"/>
          <w:sz w:val="30"/>
          <w:szCs w:val="30"/>
        </w:rPr>
        <w:t xml:space="preserve">年 </w:t>
      </w:r>
      <w:r>
        <w:rPr>
          <w:rFonts w:hint="eastAsia" w:ascii="宋体" w:hAnsi="宋体" w:eastAsia="宋体" w:cs="仿宋_GB2312"/>
          <w:b/>
          <w:bCs/>
          <w:color w:val="000000"/>
          <w:kern w:val="0"/>
          <w:sz w:val="30"/>
          <w:szCs w:val="30"/>
          <w:lang w:val="en-US" w:eastAsia="zh-CN"/>
        </w:rPr>
        <w:t>5</w:t>
      </w:r>
      <w:r>
        <w:rPr>
          <w:rFonts w:hint="eastAsia" w:ascii="宋体" w:hAnsi="宋体" w:eastAsia="宋体" w:cs="仿宋_GB2312"/>
          <w:b/>
          <w:bCs/>
          <w:color w:val="000000"/>
          <w:kern w:val="0"/>
          <w:sz w:val="30"/>
          <w:szCs w:val="30"/>
        </w:rPr>
        <w:t xml:space="preserve">  月 </w:t>
      </w:r>
      <w:r>
        <w:rPr>
          <w:rFonts w:hint="eastAsia" w:ascii="宋体" w:hAnsi="宋体" w:eastAsia="宋体" w:cs="仿宋_GB2312"/>
          <w:b/>
          <w:bCs/>
          <w:color w:val="000000"/>
          <w:kern w:val="0"/>
          <w:sz w:val="30"/>
          <w:szCs w:val="30"/>
          <w:lang w:val="en-US" w:eastAsia="zh-CN"/>
        </w:rPr>
        <w:t>8</w:t>
      </w:r>
      <w:r>
        <w:rPr>
          <w:rFonts w:hint="eastAsia" w:ascii="宋体" w:hAnsi="宋体" w:eastAsia="宋体" w:cs="仿宋_GB2312"/>
          <w:b/>
          <w:bCs/>
          <w:color w:val="000000"/>
          <w:kern w:val="0"/>
          <w:sz w:val="30"/>
          <w:szCs w:val="30"/>
        </w:rPr>
        <w:t xml:space="preserve">  日</w:t>
      </w:r>
    </w:p>
    <w:p w14:paraId="66D116A0">
      <w:pPr>
        <w:pageBreakBefore w:val="0"/>
        <w:widowControl w:val="0"/>
        <w:kinsoku/>
        <w:wordWrap/>
        <w:overflowPunct/>
        <w:topLinePunct w:val="0"/>
        <w:autoSpaceDE/>
        <w:autoSpaceDN/>
        <w:bidi w:val="0"/>
        <w:adjustRightInd/>
        <w:snapToGrid/>
        <w:spacing w:line="500" w:lineRule="atLeast"/>
        <w:ind w:firstLine="723" w:firstLineChars="200"/>
        <w:jc w:val="center"/>
        <w:textAlignment w:val="auto"/>
        <w:rPr>
          <w:rFonts w:hint="eastAsia" w:ascii="宋体" w:hAnsi="宋体" w:eastAsia="宋体" w:cs="Arial"/>
          <w:b/>
          <w:bCs/>
          <w:sz w:val="36"/>
          <w:szCs w:val="36"/>
        </w:rPr>
      </w:pPr>
    </w:p>
    <w:p w14:paraId="6619ED87">
      <w:pPr>
        <w:pageBreakBefore w:val="0"/>
        <w:widowControl w:val="0"/>
        <w:kinsoku/>
        <w:wordWrap/>
        <w:overflowPunct/>
        <w:topLinePunct w:val="0"/>
        <w:autoSpaceDE/>
        <w:autoSpaceDN/>
        <w:bidi w:val="0"/>
        <w:adjustRightInd/>
        <w:snapToGrid/>
        <w:spacing w:line="500" w:lineRule="atLeast"/>
        <w:ind w:firstLine="723" w:firstLineChars="200"/>
        <w:jc w:val="center"/>
        <w:textAlignment w:val="auto"/>
        <w:rPr>
          <w:rFonts w:hint="eastAsia" w:ascii="宋体" w:hAnsi="宋体" w:eastAsia="宋体" w:cs="Arial"/>
          <w:b/>
          <w:bCs/>
          <w:sz w:val="36"/>
          <w:szCs w:val="36"/>
        </w:rPr>
      </w:pPr>
    </w:p>
    <w:p w14:paraId="43C04050">
      <w:pPr>
        <w:pageBreakBefore w:val="0"/>
        <w:widowControl w:val="0"/>
        <w:kinsoku/>
        <w:wordWrap/>
        <w:overflowPunct/>
        <w:topLinePunct w:val="0"/>
        <w:autoSpaceDE/>
        <w:autoSpaceDN/>
        <w:bidi w:val="0"/>
        <w:adjustRightInd/>
        <w:snapToGrid/>
        <w:spacing w:line="500" w:lineRule="atLeast"/>
        <w:ind w:firstLine="723" w:firstLineChars="200"/>
        <w:jc w:val="center"/>
        <w:textAlignment w:val="auto"/>
        <w:rPr>
          <w:rFonts w:hint="eastAsia" w:ascii="宋体" w:hAnsi="宋体" w:eastAsia="宋体"/>
          <w:sz w:val="32"/>
          <w:szCs w:val="32"/>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bookmarkStart w:id="21" w:name="_GoBack"/>
      <w:bookmarkEnd w:id="21"/>
      <w:bookmarkStart w:id="0" w:name="_Toc68703827"/>
    </w:p>
    <w:p w14:paraId="43FD9B9A">
      <w:pPr>
        <w:pStyle w:val="3"/>
        <w:pageBreakBefore w:val="0"/>
        <w:widowControl w:val="0"/>
        <w:kinsoku/>
        <w:wordWrap/>
        <w:overflowPunct/>
        <w:topLinePunct w:val="0"/>
        <w:autoSpaceDE/>
        <w:autoSpaceDN/>
        <w:bidi w:val="0"/>
        <w:adjustRightInd/>
        <w:snapToGrid/>
        <w:spacing w:before="0" w:after="0" w:line="520" w:lineRule="exact"/>
        <w:ind w:firstLine="643" w:firstLineChars="200"/>
        <w:textAlignment w:val="auto"/>
        <w:rPr>
          <w:rFonts w:ascii="宋体" w:hAnsi="宋体" w:eastAsia="宋体"/>
          <w:sz w:val="32"/>
          <w:szCs w:val="32"/>
        </w:rPr>
      </w:pPr>
      <w:r>
        <w:rPr>
          <w:rFonts w:hint="eastAsia" w:ascii="宋体" w:hAnsi="宋体" w:eastAsia="宋体"/>
          <w:sz w:val="32"/>
          <w:szCs w:val="32"/>
        </w:rPr>
        <w:t>一、基本情况</w:t>
      </w:r>
      <w:bookmarkEnd w:id="0"/>
    </w:p>
    <w:p w14:paraId="369C1450">
      <w:pPr>
        <w:pStyle w:val="4"/>
        <w:pageBreakBefore w:val="0"/>
        <w:widowControl w:val="0"/>
        <w:kinsoku/>
        <w:wordWrap/>
        <w:overflowPunct/>
        <w:topLinePunct w:val="0"/>
        <w:autoSpaceDE/>
        <w:autoSpaceDN/>
        <w:bidi w:val="0"/>
        <w:adjustRightInd/>
        <w:snapToGrid/>
        <w:spacing w:before="0" w:after="0" w:line="520" w:lineRule="exact"/>
        <w:ind w:firstLine="640" w:firstLineChars="200"/>
        <w:textAlignment w:val="auto"/>
        <w:rPr>
          <w:rFonts w:hint="eastAsia" w:ascii="仿宋_GB2312" w:eastAsia="仿宋_GB2312"/>
          <w:b w:val="0"/>
          <w:bCs w:val="0"/>
          <w:color w:val="auto"/>
        </w:rPr>
      </w:pPr>
      <w:bookmarkStart w:id="1" w:name="_Toc68703828"/>
      <w:r>
        <w:rPr>
          <w:rFonts w:hint="eastAsia" w:ascii="仿宋_GB2312" w:eastAsia="仿宋_GB2312"/>
          <w:b w:val="0"/>
          <w:bCs w:val="0"/>
          <w:color w:val="auto"/>
        </w:rPr>
        <w:t>（一）项目概况。</w:t>
      </w:r>
      <w:bookmarkEnd w:id="1"/>
    </w:p>
    <w:p w14:paraId="1AB62622">
      <w:pPr>
        <w:pageBreakBefore w:val="0"/>
        <w:widowControl w:val="0"/>
        <w:numPr>
          <w:ilvl w:val="0"/>
          <w:numId w:val="0"/>
        </w:numPr>
        <w:kinsoku/>
        <w:wordWrap/>
        <w:overflowPunct/>
        <w:topLinePunct w:val="0"/>
        <w:autoSpaceDE/>
        <w:autoSpaceDN/>
        <w:bidi w:val="0"/>
        <w:adjustRightInd/>
        <w:snapToGrid/>
        <w:spacing w:line="520" w:lineRule="exact"/>
        <w:ind w:firstLine="600" w:firstLineChars="200"/>
        <w:textAlignment w:val="auto"/>
        <w:rPr>
          <w:rFonts w:hint="eastAsia" w:ascii="仿宋_GB2312"/>
          <w:color w:val="auto"/>
          <w:highlight w:val="none"/>
        </w:rPr>
      </w:pPr>
      <w:r>
        <w:rPr>
          <w:rFonts w:hint="eastAsia" w:ascii="仿宋_GB2312"/>
          <w:color w:val="auto"/>
          <w:highlight w:val="none"/>
          <w:lang w:val="en-US" w:eastAsia="zh-CN"/>
        </w:rPr>
        <w:t>1.</w:t>
      </w:r>
      <w:r>
        <w:rPr>
          <w:rFonts w:hint="eastAsia" w:ascii="仿宋_GB2312"/>
          <w:color w:val="auto"/>
          <w:highlight w:val="none"/>
        </w:rPr>
        <w:t>项目背景，主要内容及实施情况</w:t>
      </w:r>
    </w:p>
    <w:p w14:paraId="26AFDC7B">
      <w:pPr>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_GB2312"/>
          <w:color w:val="auto"/>
          <w:highlight w:val="none"/>
          <w:lang w:eastAsia="zh-CN"/>
        </w:rPr>
      </w:pPr>
      <w:r>
        <w:rPr>
          <w:rFonts w:hint="eastAsia" w:ascii="仿宋_GB2312"/>
          <w:color w:val="auto"/>
          <w:highlight w:val="none"/>
          <w:lang w:eastAsia="zh-CN"/>
        </w:rPr>
        <w:t>（1）项目背景</w:t>
      </w:r>
    </w:p>
    <w:p w14:paraId="130B4A32">
      <w:pPr>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_GB2312"/>
          <w:color w:val="auto"/>
          <w:highlight w:val="none"/>
          <w:lang w:eastAsia="zh-CN"/>
        </w:rPr>
      </w:pPr>
      <w:r>
        <w:rPr>
          <w:rFonts w:hint="default" w:ascii="仿宋_GB2312"/>
          <w:color w:val="auto"/>
          <w:highlight w:val="none"/>
          <w:lang w:eastAsia="zh-CN"/>
        </w:rPr>
        <w:t>巴州供销合作社驻梨香园社区工作队</w:t>
      </w:r>
      <w:r>
        <w:rPr>
          <w:rFonts w:hint="default" w:ascii="仿宋_GB2312"/>
          <w:color w:val="auto"/>
          <w:highlight w:val="none"/>
          <w:lang w:val="en-US" w:eastAsia="zh-CN"/>
        </w:rPr>
        <w:t>认真贯彻新时代党中央治疆方略，紧紧围绕社会稳定和长治久安总目标，认真落实</w:t>
      </w:r>
      <w:r>
        <w:rPr>
          <w:rFonts w:hint="default" w:ascii="仿宋_GB2312"/>
          <w:color w:val="auto"/>
          <w:highlight w:val="none"/>
          <w:lang w:eastAsia="zh-CN"/>
        </w:rPr>
        <w:t>自治区、自治州党委</w:t>
      </w:r>
      <w:r>
        <w:rPr>
          <w:rFonts w:hint="default" w:ascii="仿宋_GB2312"/>
          <w:color w:val="auto"/>
          <w:highlight w:val="none"/>
          <w:lang w:val="en-US" w:eastAsia="zh-CN"/>
        </w:rPr>
        <w:t>关于</w:t>
      </w:r>
      <w:r>
        <w:rPr>
          <w:rFonts w:hint="eastAsia" w:ascii="仿宋_GB2312"/>
          <w:color w:val="auto"/>
          <w:highlight w:val="none"/>
          <w:lang w:eastAsia="zh-CN"/>
        </w:rPr>
        <w:t>驻村</w:t>
      </w:r>
      <w:r>
        <w:rPr>
          <w:rFonts w:hint="default" w:ascii="仿宋_GB2312"/>
          <w:color w:val="auto"/>
          <w:highlight w:val="none"/>
          <w:lang w:eastAsia="zh-CN"/>
        </w:rPr>
        <w:t>工作部署和</w:t>
      </w:r>
      <w:r>
        <w:rPr>
          <w:rFonts w:hint="default" w:ascii="仿宋_GB2312"/>
          <w:color w:val="auto"/>
          <w:highlight w:val="none"/>
          <w:lang w:val="en-US" w:eastAsia="zh-CN"/>
        </w:rPr>
        <w:t>要求</w:t>
      </w:r>
      <w:r>
        <w:rPr>
          <w:rFonts w:hint="default" w:ascii="仿宋_GB2312"/>
          <w:color w:val="auto"/>
          <w:highlight w:val="none"/>
          <w:lang w:eastAsia="zh-CN"/>
        </w:rPr>
        <w:t>，</w:t>
      </w:r>
      <w:r>
        <w:rPr>
          <w:rFonts w:hint="eastAsia" w:ascii="仿宋_GB2312"/>
          <w:color w:val="auto"/>
          <w:highlight w:val="none"/>
          <w:lang w:eastAsia="zh-CN"/>
        </w:rPr>
        <w:t>工作队对加强基层党组织建设，提升维稳戍边能力，提高基层治理水平，铸牢中华民族共同体意识等诸多方面都有十分重要的意义。第三次中央新疆工作座谈会，阐释了新时代党的治疆方略，明确了当前和今后一个时期新疆工作的指导思想、目标任务。工作队是干部下基层的延续，是党密切联系群众的纽带，是强化基层治理的现实需要。工作队要</w:t>
      </w:r>
      <w:r>
        <w:rPr>
          <w:rFonts w:hint="default" w:ascii="仿宋_GB2312"/>
          <w:color w:val="auto"/>
          <w:highlight w:val="none"/>
          <w:lang w:val="en-US" w:eastAsia="zh-CN"/>
        </w:rPr>
        <w:t>围绕新时代</w:t>
      </w:r>
      <w:r>
        <w:rPr>
          <w:rFonts w:hint="eastAsia" w:ascii="仿宋_GB2312"/>
          <w:color w:val="auto"/>
          <w:highlight w:val="none"/>
          <w:lang w:val="en-US" w:eastAsia="zh-CN"/>
        </w:rPr>
        <w:t>工作队的重</w:t>
      </w:r>
      <w:r>
        <w:rPr>
          <w:rFonts w:hint="default" w:ascii="仿宋_GB2312"/>
          <w:color w:val="auto"/>
          <w:highlight w:val="none"/>
          <w:lang w:val="en-US" w:eastAsia="zh-CN"/>
        </w:rPr>
        <w:t>点任务，精准聚焦，精准用力，以建强基层党组织为引领，用力推进强</w:t>
      </w:r>
      <w:r>
        <w:rPr>
          <w:rFonts w:hint="eastAsia" w:ascii="仿宋_GB2312"/>
          <w:color w:val="auto"/>
          <w:highlight w:val="none"/>
          <w:lang w:val="en-US" w:eastAsia="zh-CN"/>
        </w:rPr>
        <w:t>区</w:t>
      </w:r>
      <w:r>
        <w:rPr>
          <w:rFonts w:hint="default" w:ascii="仿宋_GB2312"/>
          <w:color w:val="auto"/>
          <w:highlight w:val="none"/>
          <w:lang w:val="en-US" w:eastAsia="zh-CN"/>
        </w:rPr>
        <w:t>富民，用劲提升基层治理水平，用情为民办事服务，持续推进重点任务在基层落地见效，着力增强社区党组织凝聚力和战斗力，着力提升服务群众工作的能力和水平</w:t>
      </w:r>
      <w:r>
        <w:rPr>
          <w:rFonts w:hint="eastAsia" w:ascii="仿宋_GB2312"/>
          <w:color w:val="auto"/>
          <w:highlight w:val="none"/>
          <w:lang w:val="en-US" w:eastAsia="zh-CN"/>
        </w:rPr>
        <w:t>，</w:t>
      </w:r>
      <w:r>
        <w:rPr>
          <w:rFonts w:hint="eastAsia" w:ascii="仿宋_GB2312"/>
          <w:color w:val="auto"/>
          <w:highlight w:val="none"/>
          <w:lang w:eastAsia="zh-CN"/>
        </w:rPr>
        <w:t>对加强基层党组织建设，提升维稳戍边能力，提高基层治理水平，铸牢中华民族共同体意识等诸多方面都有十分重要的意义。为民办实事工作队本身就是群众工作，做好群众工作，重点就在于解决好群众合理合法的利益诉求，就要通过走访和调查研究，梳理总结群众关心的重点问题，以解决实际问题为落脚点，抓住要害、集中发力、持续用劲、务求实效，让群众有实实在在的获得感。</w:t>
      </w:r>
    </w:p>
    <w:p w14:paraId="66302308">
      <w:pPr>
        <w:pageBreakBefore w:val="0"/>
        <w:widowControl w:val="0"/>
        <w:kinsoku/>
        <w:wordWrap/>
        <w:overflowPunct/>
        <w:topLinePunct w:val="0"/>
        <w:autoSpaceDE/>
        <w:autoSpaceDN/>
        <w:bidi w:val="0"/>
        <w:adjustRightInd/>
        <w:snapToGrid/>
        <w:spacing w:line="520" w:lineRule="exact"/>
        <w:ind w:firstLine="600" w:firstLineChars="200"/>
        <w:textAlignment w:val="auto"/>
        <w:rPr>
          <w:rFonts w:ascii="仿宋_GB2312"/>
          <w:color w:val="auto"/>
          <w:highlight w:val="none"/>
        </w:rPr>
      </w:pPr>
      <w:r>
        <w:rPr>
          <w:rFonts w:hint="eastAsia" w:ascii="仿宋_GB2312"/>
          <w:color w:val="auto"/>
          <w:highlight w:val="none"/>
        </w:rPr>
        <w:t>（</w:t>
      </w:r>
      <w:r>
        <w:rPr>
          <w:rFonts w:hint="eastAsia" w:ascii="仿宋_GB2312"/>
          <w:color w:val="auto"/>
          <w:highlight w:val="none"/>
          <w:lang w:val="en-US" w:eastAsia="zh-CN"/>
        </w:rPr>
        <w:t>2</w:t>
      </w:r>
      <w:r>
        <w:rPr>
          <w:rFonts w:hint="eastAsia" w:ascii="仿宋_GB2312"/>
          <w:color w:val="auto"/>
          <w:highlight w:val="none"/>
        </w:rPr>
        <w:t>）主要内容</w:t>
      </w:r>
      <w:r>
        <w:rPr>
          <w:rFonts w:hint="eastAsia"/>
          <w:color w:val="auto"/>
          <w:highlight w:val="none"/>
        </w:rPr>
        <w:t>及</w:t>
      </w:r>
      <w:r>
        <w:rPr>
          <w:rFonts w:hint="eastAsia" w:ascii="仿宋_GB2312"/>
          <w:color w:val="auto"/>
          <w:highlight w:val="none"/>
        </w:rPr>
        <w:t>实施情况</w:t>
      </w:r>
    </w:p>
    <w:p w14:paraId="414EA9CF">
      <w:pPr>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_GB2312"/>
          <w:color w:val="auto"/>
          <w:highlight w:val="none"/>
          <w:lang w:eastAsia="zh-CN"/>
        </w:rPr>
      </w:pPr>
      <w:r>
        <w:rPr>
          <w:rFonts w:hint="eastAsia" w:ascii="仿宋_GB2312"/>
          <w:color w:val="auto"/>
          <w:highlight w:val="none"/>
          <w:lang w:eastAsia="zh-CN"/>
        </w:rPr>
        <w:t>主要内容：贯彻落实党中央关于新疆工作方针政策，做好群众工作，进一步增强责任感、使命感，扎扎实实的抓好贯彻落实，使各项惠民政策在群众心中生根、凝心、聚力，让各族群众切实感受到党委、政府的关怀和温暖。合理合规使用为民办实事经费，确保为民办实事经费使用的安全性、规范性和实效性，确保为民办实事工作经费落实到实处</w:t>
      </w:r>
      <w:r>
        <w:rPr>
          <w:rFonts w:hint="eastAsia" w:ascii="仿宋_GB2312"/>
          <w:color w:val="auto"/>
          <w:highlight w:val="none"/>
          <w:lang w:val="en-US" w:eastAsia="zh-CN"/>
        </w:rPr>
        <w:t>,</w:t>
      </w:r>
      <w:r>
        <w:rPr>
          <w:rFonts w:hint="eastAsia" w:ascii="仿宋_GB2312"/>
          <w:color w:val="auto"/>
          <w:highlight w:val="none"/>
          <w:lang w:eastAsia="zh-CN"/>
        </w:rPr>
        <w:t>保障项目按期完成，提升群众获得感。</w:t>
      </w:r>
    </w:p>
    <w:p w14:paraId="63094670">
      <w:pPr>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_GB2312"/>
          <w:color w:val="auto"/>
          <w:highlight w:val="none"/>
          <w:lang w:eastAsia="zh-CN"/>
        </w:rPr>
      </w:pPr>
      <w:r>
        <w:rPr>
          <w:rFonts w:hint="eastAsia" w:ascii="仿宋_GB2312"/>
          <w:color w:val="auto"/>
          <w:highlight w:val="none"/>
          <w:lang w:eastAsia="zh-CN"/>
        </w:rPr>
        <w:t>实施情况：巴州供销合作社联合社下派萨依巴格街道梨香园社区1个工作队，第一书记1人，工作人员3人，组织开展了元旦、春节、三八妇女节、五一劳动节、五四青年节、七一建党节、民族团结一家亲等群众性文体活动46场，在重要节日期间开展走访慰问老党员、困难群众、失独家庭等111户，对两个网格阵地实施改造，维修更新社区及网格办公设施，彻底解决了党员和群众无活动阵地的问题，惠及97名党员及周边群众。</w:t>
      </w:r>
    </w:p>
    <w:p w14:paraId="5C155274">
      <w:pPr>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_GB2312"/>
          <w:color w:val="auto"/>
          <w:highlight w:val="none"/>
          <w:lang w:eastAsia="zh-CN"/>
        </w:rPr>
      </w:pPr>
      <w:r>
        <w:rPr>
          <w:rFonts w:hint="eastAsia" w:ascii="仿宋_GB2312"/>
          <w:color w:val="auto"/>
          <w:highlight w:val="none"/>
          <w:lang w:val="en-US" w:eastAsia="zh-CN"/>
        </w:rPr>
        <w:t>2.</w:t>
      </w:r>
      <w:r>
        <w:rPr>
          <w:rFonts w:hint="eastAsia" w:ascii="仿宋_GB2312"/>
          <w:color w:val="auto"/>
          <w:highlight w:val="none"/>
          <w:lang w:eastAsia="zh-CN"/>
        </w:rPr>
        <w:t>资金投入和使用情况</w:t>
      </w:r>
    </w:p>
    <w:p w14:paraId="154BB662">
      <w:pPr>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_GB2312"/>
          <w:color w:val="auto"/>
          <w:highlight w:val="none"/>
          <w:lang w:eastAsia="zh-CN"/>
        </w:rPr>
      </w:pPr>
      <w:r>
        <w:rPr>
          <w:rFonts w:hint="eastAsia" w:ascii="仿宋_GB2312"/>
          <w:color w:val="auto"/>
          <w:highlight w:val="none"/>
          <w:lang w:eastAsia="zh-CN"/>
        </w:rPr>
        <w:t>（</w:t>
      </w:r>
      <w:r>
        <w:rPr>
          <w:rFonts w:hint="eastAsia" w:ascii="仿宋_GB2312"/>
          <w:color w:val="auto"/>
          <w:highlight w:val="none"/>
          <w:lang w:val="en-US" w:eastAsia="zh-CN"/>
        </w:rPr>
        <w:t>1</w:t>
      </w:r>
      <w:r>
        <w:rPr>
          <w:rFonts w:hint="eastAsia" w:ascii="仿宋_GB2312"/>
          <w:color w:val="auto"/>
          <w:highlight w:val="none"/>
          <w:lang w:eastAsia="zh-CN"/>
        </w:rPr>
        <w:t>）资金投入情况：该项目年初预算数</w:t>
      </w:r>
      <w:r>
        <w:rPr>
          <w:rFonts w:hint="eastAsia" w:ascii="仿宋_GB2312"/>
          <w:color w:val="auto"/>
          <w:highlight w:val="none"/>
          <w:lang w:val="en-US" w:eastAsia="zh-CN"/>
        </w:rPr>
        <w:t>17</w:t>
      </w:r>
      <w:r>
        <w:rPr>
          <w:rFonts w:hint="eastAsia" w:ascii="仿宋_GB2312"/>
          <w:color w:val="auto"/>
          <w:highlight w:val="none"/>
          <w:lang w:eastAsia="zh-CN"/>
        </w:rPr>
        <w:t>万元，全年预算数</w:t>
      </w:r>
      <w:r>
        <w:rPr>
          <w:rFonts w:hint="eastAsia" w:ascii="仿宋_GB2312"/>
          <w:color w:val="auto"/>
          <w:highlight w:val="none"/>
          <w:lang w:val="en-US" w:eastAsia="zh-CN"/>
        </w:rPr>
        <w:t>17</w:t>
      </w:r>
      <w:r>
        <w:rPr>
          <w:rFonts w:hint="eastAsia" w:ascii="仿宋_GB2312"/>
          <w:color w:val="auto"/>
          <w:highlight w:val="none"/>
          <w:lang w:eastAsia="zh-CN"/>
        </w:rPr>
        <w:t>万元，实际总投入</w:t>
      </w:r>
      <w:r>
        <w:rPr>
          <w:rFonts w:hint="eastAsia" w:ascii="仿宋_GB2312"/>
          <w:color w:val="auto"/>
          <w:highlight w:val="none"/>
          <w:lang w:val="en-US" w:eastAsia="zh-CN"/>
        </w:rPr>
        <w:t>17</w:t>
      </w:r>
      <w:r>
        <w:rPr>
          <w:rFonts w:hint="eastAsia" w:ascii="仿宋_GB2312"/>
          <w:color w:val="auto"/>
          <w:highlight w:val="none"/>
          <w:lang w:eastAsia="zh-CN"/>
        </w:rPr>
        <w:t>万元，该项目资金已全部落实到位，资金来源为</w:t>
      </w:r>
      <w:r>
        <w:rPr>
          <w:rFonts w:hint="eastAsia" w:ascii="仿宋_GB2312"/>
          <w:color w:val="auto"/>
          <w:highlight w:val="none"/>
          <w:lang w:val="en-US" w:eastAsia="zh-CN"/>
        </w:rPr>
        <w:t>本级</w:t>
      </w:r>
      <w:r>
        <w:rPr>
          <w:rFonts w:hint="eastAsia" w:ascii="仿宋_GB2312"/>
          <w:color w:val="auto"/>
          <w:highlight w:val="none"/>
          <w:lang w:eastAsia="zh-CN"/>
        </w:rPr>
        <w:t>财政拨款。</w:t>
      </w:r>
    </w:p>
    <w:p w14:paraId="392D83C6">
      <w:pPr>
        <w:pageBreakBefore w:val="0"/>
        <w:widowControl w:val="0"/>
        <w:kinsoku/>
        <w:wordWrap/>
        <w:overflowPunct/>
        <w:topLinePunct w:val="0"/>
        <w:autoSpaceDE/>
        <w:autoSpaceDN/>
        <w:bidi w:val="0"/>
        <w:adjustRightInd/>
        <w:snapToGrid/>
        <w:spacing w:line="520" w:lineRule="exact"/>
        <w:ind w:firstLine="600" w:firstLineChars="200"/>
        <w:textAlignment w:val="auto"/>
        <w:rPr>
          <w:rFonts w:hint="default" w:ascii="仿宋_GB2312"/>
          <w:color w:val="auto"/>
          <w:highlight w:val="none"/>
          <w:lang w:val="en-US" w:eastAsia="zh-CN"/>
        </w:rPr>
      </w:pPr>
      <w:r>
        <w:rPr>
          <w:rFonts w:hint="eastAsia" w:ascii="仿宋_GB2312"/>
          <w:color w:val="auto"/>
          <w:highlight w:val="none"/>
          <w:lang w:eastAsia="zh-CN"/>
        </w:rPr>
        <w:t>（</w:t>
      </w:r>
      <w:r>
        <w:rPr>
          <w:rFonts w:hint="eastAsia" w:ascii="仿宋_GB2312"/>
          <w:color w:val="auto"/>
          <w:highlight w:val="none"/>
          <w:lang w:val="en-US" w:eastAsia="zh-CN"/>
        </w:rPr>
        <w:t>2</w:t>
      </w:r>
      <w:r>
        <w:rPr>
          <w:rFonts w:hint="eastAsia" w:ascii="仿宋_GB2312"/>
          <w:color w:val="auto"/>
          <w:highlight w:val="none"/>
          <w:lang w:eastAsia="zh-CN"/>
        </w:rPr>
        <w:t>）资金使用情况：该项目年初预算数</w:t>
      </w:r>
      <w:r>
        <w:rPr>
          <w:rFonts w:hint="eastAsia" w:ascii="仿宋_GB2312"/>
          <w:color w:val="auto"/>
          <w:highlight w:val="none"/>
          <w:lang w:val="en-US" w:eastAsia="zh-CN"/>
        </w:rPr>
        <w:t>17</w:t>
      </w:r>
      <w:r>
        <w:rPr>
          <w:rFonts w:hint="eastAsia" w:ascii="仿宋_GB2312"/>
          <w:color w:val="auto"/>
          <w:highlight w:val="none"/>
          <w:lang w:eastAsia="zh-CN"/>
        </w:rPr>
        <w:t>万元，全年预算数</w:t>
      </w:r>
      <w:r>
        <w:rPr>
          <w:rFonts w:hint="eastAsia" w:ascii="仿宋_GB2312"/>
          <w:color w:val="auto"/>
          <w:highlight w:val="none"/>
          <w:lang w:val="en-US" w:eastAsia="zh-CN"/>
        </w:rPr>
        <w:t>17</w:t>
      </w:r>
      <w:r>
        <w:rPr>
          <w:rFonts w:hint="eastAsia" w:ascii="仿宋_GB2312"/>
          <w:color w:val="auto"/>
          <w:highlight w:val="none"/>
          <w:lang w:eastAsia="zh-CN"/>
        </w:rPr>
        <w:t>万元，全年执行数</w:t>
      </w:r>
      <w:r>
        <w:rPr>
          <w:rFonts w:hint="eastAsia" w:ascii="仿宋_GB2312"/>
          <w:color w:val="auto"/>
          <w:highlight w:val="none"/>
          <w:lang w:val="en-US" w:eastAsia="zh-CN"/>
        </w:rPr>
        <w:t>17</w:t>
      </w:r>
      <w:r>
        <w:rPr>
          <w:rFonts w:hint="eastAsia" w:ascii="仿宋_GB2312"/>
          <w:color w:val="auto"/>
          <w:highlight w:val="none"/>
          <w:lang w:eastAsia="zh-CN"/>
        </w:rPr>
        <w:t>万元，预算执行率为</w:t>
      </w:r>
      <w:r>
        <w:rPr>
          <w:rFonts w:hint="eastAsia" w:ascii="仿宋_GB2312"/>
          <w:color w:val="auto"/>
          <w:highlight w:val="none"/>
          <w:lang w:val="en-US" w:eastAsia="zh-CN"/>
        </w:rPr>
        <w:t>100</w:t>
      </w:r>
      <w:r>
        <w:rPr>
          <w:rFonts w:hint="eastAsia" w:ascii="仿宋_GB2312"/>
          <w:color w:val="auto"/>
          <w:highlight w:val="none"/>
          <w:lang w:eastAsia="zh-CN"/>
        </w:rPr>
        <w:t>%，用于：工作队为民办实事工作经费</w:t>
      </w:r>
      <w:r>
        <w:rPr>
          <w:rFonts w:hint="eastAsia" w:ascii="仿宋_GB2312"/>
          <w:color w:val="auto"/>
          <w:highlight w:val="none"/>
          <w:lang w:val="en-US" w:eastAsia="zh-CN"/>
        </w:rPr>
        <w:t>15万元</w:t>
      </w:r>
      <w:r>
        <w:rPr>
          <w:rFonts w:hint="eastAsia" w:ascii="仿宋_GB2312"/>
          <w:color w:val="auto"/>
          <w:highlight w:val="none"/>
          <w:lang w:eastAsia="zh-CN"/>
        </w:rPr>
        <w:t>，</w:t>
      </w:r>
      <w:r>
        <w:rPr>
          <w:rFonts w:hint="eastAsia" w:ascii="仿宋_GB2312"/>
          <w:color w:val="auto"/>
          <w:highlight w:val="none"/>
          <w:lang w:val="en-US" w:eastAsia="zh-CN"/>
        </w:rPr>
        <w:t>第一书记为民办实事经费2万元。</w:t>
      </w:r>
    </w:p>
    <w:p w14:paraId="3DA7CAAE">
      <w:pPr>
        <w:pageBreakBefore w:val="0"/>
        <w:widowControl w:val="0"/>
        <w:kinsoku/>
        <w:wordWrap/>
        <w:overflowPunct/>
        <w:topLinePunct w:val="0"/>
        <w:autoSpaceDE/>
        <w:autoSpaceDN/>
        <w:bidi w:val="0"/>
        <w:adjustRightInd/>
        <w:snapToGrid/>
        <w:spacing w:line="520" w:lineRule="exact"/>
        <w:ind w:firstLine="600" w:firstLineChars="200"/>
        <w:textAlignment w:val="auto"/>
        <w:rPr>
          <w:rFonts w:hint="default" w:ascii="仿宋_GB2312"/>
          <w:color w:val="auto"/>
          <w:highlight w:val="none"/>
          <w:lang w:val="en-US" w:eastAsia="zh-CN"/>
        </w:rPr>
      </w:pPr>
      <w:bookmarkStart w:id="2" w:name="_Toc68703829"/>
      <w:r>
        <w:rPr>
          <w:rFonts w:hint="eastAsia" w:ascii="仿宋_GB2312"/>
          <w:color w:val="auto"/>
          <w:highlight w:val="none"/>
          <w:lang w:eastAsia="zh-CN"/>
        </w:rPr>
        <w:t>（二）项目绩效目标</w:t>
      </w:r>
      <w:bookmarkEnd w:id="2"/>
      <w:r>
        <w:rPr>
          <w:rFonts w:hint="eastAsia" w:ascii="仿宋_GB2312"/>
          <w:color w:val="auto"/>
          <w:highlight w:val="none"/>
          <w:lang w:eastAsia="zh-CN"/>
        </w:rPr>
        <w:t>，包括总体目标和阶段性目标。</w:t>
      </w:r>
    </w:p>
    <w:p w14:paraId="7AC806AD">
      <w:pPr>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_GB2312"/>
          <w:color w:val="auto"/>
          <w:highlight w:val="none"/>
          <w:lang w:eastAsia="zh-CN"/>
        </w:rPr>
      </w:pPr>
      <w:r>
        <w:rPr>
          <w:rFonts w:hint="eastAsia" w:ascii="仿宋_GB2312"/>
          <w:color w:val="auto"/>
          <w:highlight w:val="none"/>
          <w:lang w:eastAsia="zh-CN"/>
        </w:rPr>
        <w:t>1</w:t>
      </w:r>
      <w:r>
        <w:rPr>
          <w:rFonts w:hint="eastAsia" w:ascii="仿宋_GB2312"/>
          <w:color w:val="auto"/>
          <w:highlight w:val="none"/>
          <w:lang w:val="en-US" w:eastAsia="zh-CN"/>
        </w:rPr>
        <w:t>.</w:t>
      </w:r>
      <w:r>
        <w:rPr>
          <w:rFonts w:hint="eastAsia" w:ascii="仿宋_GB2312"/>
          <w:color w:val="auto"/>
          <w:highlight w:val="none"/>
          <w:lang w:eastAsia="zh-CN"/>
        </w:rPr>
        <w:t>总体目标：</w:t>
      </w:r>
      <w:r>
        <w:rPr>
          <w:rFonts w:hint="eastAsia" w:ascii="仿宋_GB2312"/>
          <w:color w:val="auto"/>
          <w:highlight w:val="none"/>
          <w:lang w:val="en-US" w:eastAsia="zh-CN"/>
        </w:rPr>
        <w:t>将</w:t>
      </w:r>
      <w:r>
        <w:rPr>
          <w:rFonts w:hint="eastAsia" w:ascii="仿宋_GB2312"/>
          <w:color w:val="auto"/>
          <w:highlight w:val="none"/>
          <w:lang w:eastAsia="zh-CN"/>
        </w:rPr>
        <w:t>通过组织各项慰问和文体活动，</w:t>
      </w:r>
      <w:r>
        <w:rPr>
          <w:rFonts w:hint="eastAsia" w:ascii="仿宋_GB2312"/>
          <w:color w:val="auto"/>
          <w:highlight w:val="none"/>
          <w:lang w:val="en-US" w:eastAsia="zh-CN"/>
        </w:rPr>
        <w:t>达到</w:t>
      </w:r>
      <w:r>
        <w:rPr>
          <w:rFonts w:hint="eastAsia" w:ascii="仿宋_GB2312"/>
          <w:color w:val="auto"/>
          <w:highlight w:val="none"/>
          <w:lang w:eastAsia="zh-CN"/>
        </w:rPr>
        <w:t>提高居民文化生活水平，社区各类文化宣传活动逐步丰富，社区的人气和凝聚力不断攀升。</w:t>
      </w:r>
      <w:r>
        <w:rPr>
          <w:rFonts w:hint="eastAsia" w:ascii="仿宋_GB2312"/>
          <w:color w:val="auto"/>
          <w:highlight w:val="none"/>
          <w:lang w:val="en-US" w:eastAsia="zh-CN"/>
        </w:rPr>
        <w:t>通过开展</w:t>
      </w:r>
      <w:r>
        <w:rPr>
          <w:rFonts w:hint="eastAsia" w:ascii="仿宋_GB2312"/>
          <w:color w:val="auto"/>
          <w:highlight w:val="none"/>
          <w:lang w:eastAsia="zh-CN"/>
        </w:rPr>
        <w:t>节假日开展慰问独居老人等困难群体的慰问，</w:t>
      </w:r>
      <w:r>
        <w:rPr>
          <w:rFonts w:hint="eastAsia" w:ascii="仿宋_GB2312"/>
          <w:color w:val="auto"/>
          <w:highlight w:val="none"/>
          <w:lang w:val="en-US" w:eastAsia="zh-CN"/>
        </w:rPr>
        <w:t>使</w:t>
      </w:r>
      <w:r>
        <w:rPr>
          <w:rFonts w:hint="eastAsia" w:ascii="仿宋_GB2312"/>
          <w:color w:val="auto"/>
          <w:highlight w:val="none"/>
          <w:lang w:eastAsia="zh-CN"/>
        </w:rPr>
        <w:t>老弱病残等低收入困难群体家庭经济收入进一步提升。</w:t>
      </w:r>
      <w:r>
        <w:rPr>
          <w:rFonts w:hint="eastAsia" w:ascii="仿宋_GB2312"/>
          <w:color w:val="auto"/>
          <w:highlight w:val="none"/>
          <w:lang w:val="en-US" w:eastAsia="zh-CN"/>
        </w:rPr>
        <w:t>通过</w:t>
      </w:r>
      <w:r>
        <w:rPr>
          <w:rFonts w:hint="eastAsia" w:ascii="仿宋_GB2312"/>
          <w:color w:val="auto"/>
          <w:highlight w:val="none"/>
          <w:lang w:eastAsia="zh-CN"/>
        </w:rPr>
        <w:t>帮助社区维修更新社区及网格办公设施，</w:t>
      </w:r>
      <w:r>
        <w:rPr>
          <w:rFonts w:hint="eastAsia" w:ascii="仿宋_GB2312"/>
          <w:color w:val="auto"/>
          <w:highlight w:val="none"/>
          <w:lang w:val="en-US" w:eastAsia="zh-CN"/>
        </w:rPr>
        <w:t>使</w:t>
      </w:r>
      <w:r>
        <w:rPr>
          <w:rFonts w:hint="eastAsia" w:ascii="仿宋_GB2312"/>
          <w:color w:val="auto"/>
          <w:highlight w:val="none"/>
          <w:lang w:eastAsia="zh-CN"/>
        </w:rPr>
        <w:t>社区及网格阵地办公环境得到明显的改观，居民生活环境进一步改善，社区文化建设进一步发展，社区社会管理水平进一步提升。</w:t>
      </w:r>
    </w:p>
    <w:p w14:paraId="1A96EC62">
      <w:pPr>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_GB2312"/>
          <w:color w:val="auto"/>
          <w:highlight w:val="none"/>
          <w:lang w:eastAsia="zh-CN"/>
        </w:rPr>
      </w:pPr>
      <w:r>
        <w:rPr>
          <w:rFonts w:hint="eastAsia" w:ascii="仿宋_GB2312"/>
          <w:color w:val="auto"/>
          <w:highlight w:val="none"/>
          <w:lang w:eastAsia="zh-CN"/>
        </w:rPr>
        <w:t>2</w:t>
      </w:r>
      <w:r>
        <w:rPr>
          <w:rFonts w:hint="eastAsia" w:ascii="仿宋_GB2312"/>
          <w:color w:val="auto"/>
          <w:highlight w:val="none"/>
          <w:lang w:val="en-US" w:eastAsia="zh-CN"/>
        </w:rPr>
        <w:t>.</w:t>
      </w:r>
      <w:r>
        <w:rPr>
          <w:rFonts w:hint="eastAsia" w:ascii="仿宋_GB2312"/>
          <w:color w:val="auto"/>
          <w:highlight w:val="none"/>
          <w:lang w:eastAsia="zh-CN"/>
        </w:rPr>
        <w:t>阶段性目标：</w:t>
      </w:r>
      <w:r>
        <w:rPr>
          <w:rFonts w:hint="eastAsia" w:ascii="仿宋_GB2312"/>
          <w:color w:val="auto"/>
          <w:highlight w:val="none"/>
          <w:lang w:val="en-US" w:eastAsia="zh-CN"/>
        </w:rPr>
        <w:t>计划于6月底，组织居民开展各类文体活动20场左右，慰问各类困难群众家庭50余户，确定社区网格阵地改造方案。到12月20日前工作队累计组织居民开展各类文体活动40场左右，慰问各类困难群众家庭100余户，对社区网格阵地进行改造工程顺利完工验收，社区办公设备购置完成采购手续</w:t>
      </w:r>
      <w:r>
        <w:rPr>
          <w:rFonts w:hint="eastAsia" w:ascii="仿宋_GB2312"/>
          <w:color w:val="auto"/>
          <w:highlight w:val="none"/>
          <w:lang w:eastAsia="zh-CN"/>
        </w:rPr>
        <w:t>，并完成供货验收。</w:t>
      </w:r>
    </w:p>
    <w:p w14:paraId="6F11678E">
      <w:pPr>
        <w:pStyle w:val="3"/>
        <w:pageBreakBefore w:val="0"/>
        <w:widowControl w:val="0"/>
        <w:kinsoku/>
        <w:wordWrap/>
        <w:overflowPunct/>
        <w:topLinePunct w:val="0"/>
        <w:autoSpaceDE/>
        <w:autoSpaceDN/>
        <w:bidi w:val="0"/>
        <w:adjustRightInd/>
        <w:snapToGrid/>
        <w:spacing w:before="0" w:after="0" w:line="520" w:lineRule="exact"/>
        <w:ind w:firstLine="643" w:firstLineChars="200"/>
        <w:textAlignment w:val="auto"/>
        <w:rPr>
          <w:rFonts w:hint="eastAsia" w:ascii="宋体" w:hAnsi="宋体" w:eastAsia="宋体"/>
          <w:sz w:val="32"/>
          <w:szCs w:val="32"/>
        </w:rPr>
      </w:pPr>
      <w:bookmarkStart w:id="3" w:name="_Toc68703830"/>
      <w:r>
        <w:rPr>
          <w:rFonts w:hint="eastAsia" w:ascii="宋体" w:hAnsi="宋体" w:eastAsia="宋体"/>
          <w:sz w:val="32"/>
          <w:szCs w:val="32"/>
        </w:rPr>
        <w:t>二、绩效评价工作开展情况</w:t>
      </w:r>
      <w:bookmarkEnd w:id="3"/>
      <w:bookmarkStart w:id="4" w:name="_Toc68703831"/>
    </w:p>
    <w:p w14:paraId="208E6E06">
      <w:pPr>
        <w:pStyle w:val="4"/>
        <w:pageBreakBefore w:val="0"/>
        <w:widowControl w:val="0"/>
        <w:kinsoku/>
        <w:wordWrap/>
        <w:overflowPunct/>
        <w:topLinePunct w:val="0"/>
        <w:autoSpaceDE/>
        <w:autoSpaceDN/>
        <w:bidi w:val="0"/>
        <w:adjustRightInd/>
        <w:snapToGrid/>
        <w:spacing w:before="0" w:after="0" w:line="520" w:lineRule="exact"/>
        <w:ind w:firstLine="640" w:firstLineChars="200"/>
        <w:textAlignment w:val="auto"/>
        <w:rPr>
          <w:rFonts w:hint="default" w:ascii="仿宋_GB2312" w:eastAsia="仿宋_GB2312"/>
          <w:b w:val="0"/>
          <w:bCs w:val="0"/>
          <w:color w:val="auto"/>
          <w:lang w:val="en-US" w:eastAsia="zh-CN"/>
        </w:rPr>
      </w:pPr>
      <w:r>
        <w:rPr>
          <w:rFonts w:hint="eastAsia" w:ascii="仿宋_GB2312" w:eastAsia="仿宋_GB2312"/>
          <w:b w:val="0"/>
          <w:bCs w:val="0"/>
          <w:color w:val="auto"/>
        </w:rPr>
        <w:t>（一）绩效评价目的、对象和范围。</w:t>
      </w:r>
      <w:bookmarkEnd w:id="4"/>
    </w:p>
    <w:p w14:paraId="0D8CBF82">
      <w:pPr>
        <w:pageBreakBefore w:val="0"/>
        <w:widowControl w:val="0"/>
        <w:kinsoku/>
        <w:wordWrap/>
        <w:overflowPunct/>
        <w:topLinePunct w:val="0"/>
        <w:autoSpaceDE/>
        <w:autoSpaceDN/>
        <w:bidi w:val="0"/>
        <w:adjustRightInd/>
        <w:snapToGrid/>
        <w:spacing w:line="520" w:lineRule="exact"/>
        <w:ind w:firstLine="600" w:firstLineChars="200"/>
        <w:textAlignment w:val="auto"/>
      </w:pPr>
      <w:r>
        <w:rPr>
          <w:rFonts w:hint="eastAsia"/>
          <w:lang w:val="en-US" w:eastAsia="zh-CN"/>
        </w:rPr>
        <w:t>1.</w:t>
      </w:r>
      <w:r>
        <w:rPr>
          <w:rFonts w:hint="eastAsia"/>
        </w:rPr>
        <w:t>绩效评价目的：</w:t>
      </w:r>
    </w:p>
    <w:p w14:paraId="0CFAE726">
      <w:pPr>
        <w:pStyle w:val="22"/>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Times New Roman" w:hAnsi="Times New Roman" w:eastAsia="仿宋_GB2312" w:cs="Times New Roman"/>
          <w:kern w:val="2"/>
          <w:sz w:val="30"/>
          <w:szCs w:val="24"/>
          <w:lang w:val="en-US" w:eastAsia="zh-CN" w:bidi="ar-SA"/>
        </w:rPr>
      </w:pPr>
      <w:r>
        <w:rPr>
          <w:rFonts w:hint="eastAsia" w:ascii="Times New Roman" w:hAnsi="Times New Roman" w:eastAsia="仿宋_GB2312" w:cs="Times New Roman"/>
          <w:kern w:val="2"/>
          <w:sz w:val="30"/>
          <w:szCs w:val="24"/>
          <w:lang w:val="en-US" w:eastAsia="zh-CN" w:bidi="ar-SA"/>
        </w:rPr>
        <w:t>通过绩效评价，客观地评判项目的管理绩效，了解和掌握工作队为民办实事工作经费（含第一书记经费）经费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并加强项目绩效管理，同时为项目后续资金投入、分配和管理提供决策依据。也为下一年预算编制与评审提供充分有效的依据，以达到改进预算管理、控制节约成本，优化资源配置、提高预算资金使用效益的目的。</w:t>
      </w:r>
    </w:p>
    <w:p w14:paraId="1C91924B">
      <w:pPr>
        <w:pageBreakBefore w:val="0"/>
        <w:widowControl w:val="0"/>
        <w:kinsoku/>
        <w:wordWrap/>
        <w:overflowPunct/>
        <w:topLinePunct w:val="0"/>
        <w:autoSpaceDE/>
        <w:autoSpaceDN/>
        <w:bidi w:val="0"/>
        <w:adjustRightInd/>
        <w:snapToGrid/>
        <w:spacing w:line="520" w:lineRule="exact"/>
        <w:ind w:firstLine="600" w:firstLineChars="200"/>
        <w:jc w:val="left"/>
        <w:textAlignment w:val="auto"/>
      </w:pPr>
      <w:r>
        <w:rPr>
          <w:rFonts w:hint="eastAsia"/>
          <w:lang w:val="en-US" w:eastAsia="zh-CN"/>
        </w:rPr>
        <w:t>2.</w:t>
      </w:r>
      <w:r>
        <w:rPr>
          <w:rFonts w:hint="eastAsia"/>
        </w:rPr>
        <w:t>绩效评价对象：</w:t>
      </w:r>
    </w:p>
    <w:p w14:paraId="12C50B2D">
      <w:pPr>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color w:val="auto"/>
        </w:rPr>
      </w:pPr>
      <w:r>
        <w:rPr>
          <w:rFonts w:hint="eastAsia"/>
          <w:color w:val="auto"/>
        </w:rPr>
        <w:t>工作队为民办实事工作经费（含第一书记经费）</w:t>
      </w:r>
    </w:p>
    <w:p w14:paraId="3EBF2F22">
      <w:pPr>
        <w:pageBreakBefore w:val="0"/>
        <w:widowControl w:val="0"/>
        <w:kinsoku/>
        <w:wordWrap/>
        <w:overflowPunct/>
        <w:topLinePunct w:val="0"/>
        <w:autoSpaceDE/>
        <w:autoSpaceDN/>
        <w:bidi w:val="0"/>
        <w:adjustRightInd/>
        <w:snapToGrid/>
        <w:spacing w:line="520" w:lineRule="exact"/>
        <w:ind w:firstLine="600" w:firstLineChars="200"/>
        <w:textAlignment w:val="auto"/>
      </w:pPr>
      <w:r>
        <w:rPr>
          <w:rFonts w:hint="eastAsia"/>
          <w:lang w:val="en-US" w:eastAsia="zh-CN"/>
        </w:rPr>
        <w:t>3.</w:t>
      </w:r>
      <w:r>
        <w:rPr>
          <w:rFonts w:hint="eastAsia"/>
        </w:rPr>
        <w:t>绩效评价范围：</w:t>
      </w:r>
    </w:p>
    <w:p w14:paraId="7F24CAA0">
      <w:pPr>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rPr>
      </w:pPr>
      <w:r>
        <w:rPr>
          <w:rFonts w:hint="eastAsia"/>
        </w:rPr>
        <w:t>本次评价从项目决策（包括绩效目标、决策过程）、项目管理（包括项目资金、项目实施）、项目产出（包括项目产出数量、产出质量、产出时效和产出成本）项目效益四个维度进行工作队为民办实事工作经费（含第一书记经费）评价，评价核心为资金的支出完成情况和</w:t>
      </w:r>
      <w:r>
        <w:rPr>
          <w:rFonts w:hint="eastAsia"/>
          <w:lang w:eastAsia="zh-CN"/>
        </w:rPr>
        <w:t>为民办实事群众满意</w:t>
      </w:r>
      <w:r>
        <w:rPr>
          <w:rFonts w:hint="eastAsia"/>
        </w:rPr>
        <w:t>效果。</w:t>
      </w:r>
      <w:bookmarkStart w:id="5" w:name="_Toc68703832"/>
    </w:p>
    <w:p w14:paraId="5315CDE7">
      <w:pPr>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_GB2312" w:eastAsia="仿宋_GB2312"/>
          <w:b w:val="0"/>
          <w:bCs w:val="0"/>
        </w:rPr>
      </w:pPr>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5"/>
    </w:p>
    <w:p w14:paraId="1C03B106">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14:paraId="110A8FCA">
      <w:pPr>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rPr>
      </w:pPr>
      <w:r>
        <w:rPr>
          <w:rFonts w:hint="eastAsia"/>
        </w:rPr>
        <w:t>本次项目绩效评价遵循以下基本原则：</w:t>
      </w:r>
    </w:p>
    <w:p w14:paraId="6B6BB347">
      <w:pPr>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rPr>
      </w:pPr>
      <w:r>
        <w:rPr>
          <w:rFonts w:hint="eastAsia"/>
        </w:rPr>
        <w:t>（一）科学公正。本次项目支出绩效评价运用科学合理的方法，</w:t>
      </w:r>
      <w:r>
        <w:rPr>
          <w:rFonts w:hint="eastAsia"/>
          <w:lang w:eastAsia="zh-CN"/>
        </w:rPr>
        <w:t>年初我单位通过实地走访和考察，结合社区工作实际需要制定工作队为民服务工作计划，</w:t>
      </w:r>
      <w:r>
        <w:rPr>
          <w:rFonts w:hint="eastAsia"/>
        </w:rPr>
        <w:t>按照规范的程序</w:t>
      </w:r>
      <w:r>
        <w:rPr>
          <w:rFonts w:hint="eastAsia"/>
          <w:lang w:eastAsia="zh-CN"/>
        </w:rPr>
        <w:t>对项目的工作分工、任务分配、资金落实、完成时限等提出了明确、具体的要求，</w:t>
      </w:r>
      <w:r>
        <w:rPr>
          <w:rFonts w:hint="eastAsia"/>
        </w:rPr>
        <w:t>对项目绩效</w:t>
      </w:r>
      <w:r>
        <w:rPr>
          <w:rFonts w:hint="eastAsia"/>
          <w:lang w:eastAsia="zh-CN"/>
        </w:rPr>
        <w:t>评价的各项指标</w:t>
      </w:r>
      <w:r>
        <w:rPr>
          <w:rFonts w:hint="eastAsia"/>
        </w:rPr>
        <w:t>进行客观、公正的反映</w:t>
      </w:r>
      <w:r>
        <w:rPr>
          <w:rFonts w:hint="eastAsia"/>
          <w:lang w:eastAsia="zh-CN"/>
        </w:rPr>
        <w:t>，以确保项目保质、保量、按时完成绩效评价工作。</w:t>
      </w:r>
    </w:p>
    <w:p w14:paraId="48434091">
      <w:pPr>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rPr>
      </w:pPr>
      <w:r>
        <w:rPr>
          <w:rFonts w:hint="eastAsia"/>
        </w:rPr>
        <w:t>（二）统筹兼顾。本次项目支出绩效评价由本单位自主实施，</w:t>
      </w:r>
      <w:r>
        <w:rPr>
          <w:rFonts w:hint="eastAsia"/>
          <w:lang w:val="en-US" w:eastAsia="zh-CN"/>
        </w:rPr>
        <w:t>单位认真</w:t>
      </w:r>
      <w:r>
        <w:rPr>
          <w:rFonts w:hint="eastAsia"/>
          <w:lang w:eastAsia="zh-CN"/>
        </w:rPr>
        <w:t>梳理和参考上一年度工作经费使用情况和专项项目实施规模，</w:t>
      </w:r>
      <w:r>
        <w:rPr>
          <w:rFonts w:hint="eastAsia"/>
          <w:lang w:val="en-US" w:eastAsia="zh-CN"/>
        </w:rPr>
        <w:t>参照</w:t>
      </w:r>
      <w:r>
        <w:rPr>
          <w:rFonts w:hint="eastAsia"/>
          <w:lang w:eastAsia="zh-CN"/>
        </w:rPr>
        <w:t>专项工作计划与部门职能和规划内容、与科室和项目之间的对应关系、重点工作安排与重点项目安排情况等，深入了解本部门涉及工作对经费项目完成情况</w:t>
      </w:r>
      <w:r>
        <w:rPr>
          <w:rFonts w:hint="eastAsia"/>
          <w:lang w:val="en-US" w:eastAsia="zh-CN"/>
        </w:rPr>
        <w:t>和</w:t>
      </w:r>
      <w:r>
        <w:rPr>
          <w:rFonts w:hint="eastAsia"/>
          <w:lang w:eastAsia="zh-CN"/>
        </w:rPr>
        <w:t>专项资金的使用情况。</w:t>
      </w:r>
    </w:p>
    <w:p w14:paraId="4FB94CA7">
      <w:pPr>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rPr>
      </w:pPr>
      <w:r>
        <w:rPr>
          <w:rFonts w:hint="eastAsia"/>
          <w:lang w:eastAsia="zh-CN"/>
        </w:rPr>
        <w:t>（三）</w:t>
      </w:r>
      <w:r>
        <w:rPr>
          <w:rFonts w:hint="eastAsia"/>
        </w:rPr>
        <w:t>激励约束。本次项目支出绩效评价结果与</w:t>
      </w:r>
      <w:r>
        <w:rPr>
          <w:rFonts w:hint="eastAsia"/>
          <w:lang w:val="en-US" w:eastAsia="zh-CN"/>
        </w:rPr>
        <w:t>年初资金</w:t>
      </w:r>
      <w:r>
        <w:rPr>
          <w:rFonts w:hint="eastAsia"/>
        </w:rPr>
        <w:t>预算安排、</w:t>
      </w:r>
      <w:r>
        <w:rPr>
          <w:rFonts w:hint="eastAsia"/>
          <w:lang w:val="en-US" w:eastAsia="zh-CN"/>
        </w:rPr>
        <w:t>项目资金到位情况及资金支付情况、各项为民办实事的</w:t>
      </w:r>
      <w:r>
        <w:rPr>
          <w:rFonts w:hint="eastAsia"/>
        </w:rPr>
        <w:t>政策</w:t>
      </w:r>
      <w:r>
        <w:rPr>
          <w:rFonts w:hint="eastAsia"/>
          <w:lang w:val="en-US" w:eastAsia="zh-CN"/>
        </w:rPr>
        <w:t>落实情况</w:t>
      </w:r>
      <w:r>
        <w:rPr>
          <w:rFonts w:hint="eastAsia"/>
        </w:rPr>
        <w:t>、</w:t>
      </w:r>
      <w:r>
        <w:rPr>
          <w:rFonts w:hint="eastAsia"/>
          <w:lang w:val="en-US" w:eastAsia="zh-CN"/>
        </w:rPr>
        <w:t>社区综合管理及网格阵地打造等</w:t>
      </w:r>
      <w:r>
        <w:rPr>
          <w:rFonts w:hint="eastAsia"/>
        </w:rPr>
        <w:t>挂钩，</w:t>
      </w:r>
      <w:r>
        <w:rPr>
          <w:rFonts w:hint="eastAsia"/>
          <w:lang w:val="en-US" w:eastAsia="zh-CN"/>
        </w:rPr>
        <w:t>通过考核项目是否符合因地制宜的要求，</w:t>
      </w:r>
      <w:r>
        <w:rPr>
          <w:rFonts w:hint="eastAsia"/>
        </w:rPr>
        <w:t>体现奖优罚劣和激励相容导向，有效要安排、低效要压减、无效要问责。</w:t>
      </w:r>
    </w:p>
    <w:p w14:paraId="270901E0">
      <w:pPr>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rPr>
      </w:pPr>
      <w:r>
        <w:rPr>
          <w:rFonts w:hint="eastAsia"/>
        </w:rPr>
        <w:t>（四）公开透明。本次项目支出绩效评价结果</w:t>
      </w:r>
      <w:r>
        <w:rPr>
          <w:rFonts w:hint="eastAsia"/>
          <w:lang w:val="en-US" w:eastAsia="zh-CN"/>
        </w:rPr>
        <w:t>将</w:t>
      </w:r>
      <w:r>
        <w:rPr>
          <w:rFonts w:hint="eastAsia"/>
        </w:rPr>
        <w:t>依法依规公开</w:t>
      </w:r>
      <w:r>
        <w:rPr>
          <w:rFonts w:hint="eastAsia"/>
          <w:lang w:eastAsia="zh-CN"/>
        </w:rPr>
        <w:t>，</w:t>
      </w:r>
      <w:r>
        <w:rPr>
          <w:rFonts w:hint="eastAsia"/>
          <w:lang w:val="en-US" w:eastAsia="zh-CN"/>
        </w:rPr>
        <w:t>在</w:t>
      </w:r>
      <w:r>
        <w:rPr>
          <w:rFonts w:hint="eastAsia"/>
          <w:lang w:eastAsia="zh-CN"/>
        </w:rPr>
        <w:t>巴州人民政府</w:t>
      </w:r>
      <w:r>
        <w:rPr>
          <w:rFonts w:hint="eastAsia"/>
        </w:rPr>
        <w:t>网站上</w:t>
      </w:r>
      <w:r>
        <w:rPr>
          <w:rFonts w:hint="eastAsia"/>
          <w:lang w:val="en-US" w:eastAsia="zh-CN"/>
        </w:rPr>
        <w:t>予以公开</w:t>
      </w:r>
      <w:r>
        <w:rPr>
          <w:rFonts w:hint="eastAsia"/>
        </w:rPr>
        <w:t>，并自觉接受社会</w:t>
      </w:r>
      <w:r>
        <w:rPr>
          <w:rFonts w:hint="eastAsia"/>
          <w:lang w:val="en-US" w:eastAsia="zh-CN"/>
        </w:rPr>
        <w:t>和广大群众</w:t>
      </w:r>
      <w:r>
        <w:rPr>
          <w:rFonts w:hint="eastAsia"/>
        </w:rPr>
        <w:t>监督</w:t>
      </w:r>
      <w:r>
        <w:rPr>
          <w:rFonts w:hint="eastAsia"/>
          <w:lang w:eastAsia="zh-CN"/>
        </w:rPr>
        <w:t>，切实做到公开透明</w:t>
      </w:r>
      <w:r>
        <w:rPr>
          <w:rFonts w:hint="eastAsia"/>
        </w:rPr>
        <w:t>。</w:t>
      </w:r>
    </w:p>
    <w:p w14:paraId="5B67F9B5">
      <w:pPr>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rPr>
      </w:pPr>
      <w:r>
        <w:rPr>
          <w:rFonts w:hint="eastAsia"/>
        </w:rPr>
        <w:t>2、评价指标体系（附表说明）</w:t>
      </w:r>
    </w:p>
    <w:p w14:paraId="0490CB11">
      <w:pPr>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rPr>
      </w:pPr>
      <w:r>
        <w:rPr>
          <w:rFonts w:hint="eastAsia"/>
        </w:rPr>
        <w:t>绩效评价框架是开展绩效评价的核心。绩效评价框架包括评价准则、关键评价问题、评价指标、数据来源、数据收集方法等。指标体系建立过程如下：</w:t>
      </w:r>
    </w:p>
    <w:p w14:paraId="1B308877">
      <w:pPr>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rPr>
      </w:pPr>
      <w:r>
        <w:rPr>
          <w:rFonts w:hint="eastAsia"/>
        </w:rPr>
        <w:t>（1）确定评价指标</w:t>
      </w:r>
    </w:p>
    <w:p w14:paraId="7EC9373E">
      <w:pPr>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rPr>
      </w:pPr>
      <w:r>
        <w:rPr>
          <w:rFonts w:hint="eastAsia"/>
        </w:rPr>
        <w:t>采用层次分析法，建立评价指标体系。绩效评价将指标分为项目决策指标、项目过程指标、项目产出指标、项目效益指标四个维度，最终形成一个由多个相互联系的指标组成的多层次指标体系。</w:t>
      </w:r>
    </w:p>
    <w:p w14:paraId="0E0B0398">
      <w:pPr>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rPr>
      </w:pPr>
      <w:r>
        <w:rPr>
          <w:rFonts w:hint="eastAsia"/>
        </w:rPr>
        <w:t>（2）确定权重</w:t>
      </w:r>
    </w:p>
    <w:p w14:paraId="13ECA876">
      <w:pPr>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rPr>
      </w:pPr>
      <w:r>
        <w:rPr>
          <w:rFonts w:hint="eastAsia"/>
        </w:rPr>
        <w:t>确定各个指标相对于项目总体绩效的权重分值。在绩效评价指标体系中，项目决策权重为20分，项目过程权重为20分，项目产出权重为40分，项目效益权重为20分。</w:t>
      </w:r>
    </w:p>
    <w:p w14:paraId="6E26C752">
      <w:pPr>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rPr>
      </w:pPr>
      <w:r>
        <w:rPr>
          <w:rFonts w:hint="eastAsia"/>
        </w:rPr>
        <w:t>（3）确定指标标准值</w:t>
      </w:r>
    </w:p>
    <w:p w14:paraId="20E88D0B">
      <w:pPr>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rPr>
      </w:pPr>
      <w:r>
        <w:rPr>
          <w:rFonts w:hint="eastAsia"/>
        </w:rPr>
        <w:t>指标标准值是绩效评价指标的尺度，既要反映同类项目的先进水平，又要符合项目的实际绩效水平。具体采用计划标准等确定此次绩效评价指标标准值。</w:t>
      </w:r>
    </w:p>
    <w:p w14:paraId="1CE9DE24">
      <w:pPr>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rPr>
      </w:pPr>
      <w:r>
        <w:rPr>
          <w:rFonts w:hint="eastAsia"/>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40F5FBEA">
      <w:pPr>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rPr>
      </w:pPr>
      <w:r>
        <w:rPr>
          <w:rFonts w:hint="eastAsia"/>
        </w:rPr>
        <w:t>3、评价方法</w:t>
      </w:r>
    </w:p>
    <w:p w14:paraId="5A69EB5B">
      <w:pPr>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rPr>
      </w:pPr>
      <w:r>
        <w:rPr>
          <w:rFonts w:hint="eastAsia"/>
        </w:rPr>
        <w:t>绩效评价从项目决策、项目过程、项目产出、项目效益四个维度进行评价。评价对象为项目目标实施情况，  评价核心为资金的支出完成情况和项目的产出效益。</w:t>
      </w:r>
    </w:p>
    <w:p w14:paraId="31E2B20A">
      <w:pPr>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rPr>
      </w:pPr>
      <w:r>
        <w:rPr>
          <w:rFonts w:hint="eastAsia"/>
        </w:rPr>
        <w:t>本次评价指标中，既有定性指标又有定量指标，各类指标因考核内容不同和客观标准不同存在较大差异，因此核定具体指标时采用了不同方法，具体评价方法如下：</w:t>
      </w:r>
    </w:p>
    <w:p w14:paraId="3AA02C3A">
      <w:pPr>
        <w:pageBreakBefore w:val="0"/>
        <w:widowControl w:val="0"/>
        <w:numPr>
          <w:ilvl w:val="0"/>
          <w:numId w:val="1"/>
        </w:numPr>
        <w:kinsoku/>
        <w:wordWrap/>
        <w:overflowPunct/>
        <w:topLinePunct w:val="0"/>
        <w:autoSpaceDE/>
        <w:autoSpaceDN/>
        <w:bidi w:val="0"/>
        <w:adjustRightInd/>
        <w:snapToGrid/>
        <w:spacing w:line="520" w:lineRule="exact"/>
        <w:ind w:firstLine="600" w:firstLineChars="200"/>
        <w:textAlignment w:val="auto"/>
        <w:rPr>
          <w:rFonts w:hint="eastAsia"/>
          <w:lang w:val="en-US" w:eastAsia="zh-CN"/>
        </w:rPr>
      </w:pPr>
      <w:r>
        <w:rPr>
          <w:rFonts w:hint="eastAsia"/>
        </w:rPr>
        <w:t>比较法。</w:t>
      </w:r>
      <w:r>
        <w:rPr>
          <w:rFonts w:hint="eastAsia"/>
          <w:lang w:eastAsia="zh-CN"/>
        </w:rPr>
        <w:t>组织绩效评价自评小组对部门相关文件进行研读，通过认真梳理和参考上一年度工作队经费在社区为民办实事的使用情况和项目实施情况，和本年度项目工作计划、部门职能、绩效目标设置等情况进行比较分析。</w:t>
      </w:r>
      <w:r>
        <w:rPr>
          <w:rFonts w:hint="eastAsia"/>
          <w:lang w:val="en-US" w:eastAsia="zh-CN"/>
        </w:rPr>
        <w:t xml:space="preserve"> </w:t>
      </w:r>
    </w:p>
    <w:p w14:paraId="3204FAF7">
      <w:pPr>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lang w:eastAsia="zh-CN"/>
        </w:rPr>
      </w:pPr>
      <w:r>
        <w:rPr>
          <w:rFonts w:hint="eastAsia"/>
          <w:lang w:val="en-US" w:eastAsia="zh-CN"/>
        </w:rPr>
        <w:t xml:space="preserve">   </w:t>
      </w:r>
      <w:r>
        <w:rPr>
          <w:rFonts w:hint="eastAsia"/>
        </w:rPr>
        <w:t>（</w:t>
      </w:r>
      <w:r>
        <w:rPr>
          <w:rFonts w:hint="eastAsia"/>
          <w:lang w:val="en-US" w:eastAsia="zh-CN"/>
        </w:rPr>
        <w:t>二</w:t>
      </w:r>
      <w:r>
        <w:rPr>
          <w:rFonts w:hint="eastAsia"/>
        </w:rPr>
        <w:t>）公众评判法。</w:t>
      </w:r>
      <w:r>
        <w:rPr>
          <w:rFonts w:hint="eastAsia"/>
          <w:lang w:eastAsia="zh-CN"/>
        </w:rPr>
        <w:t>通过组织开展社区居民满意度调查工作，以“不上门打扰”为原则，选择在户外的本社区居民作为调查对象，被调查居民的问卷将是一对一当场完成，通过汇总调查问卷结果得出居民满意率。</w:t>
      </w:r>
    </w:p>
    <w:p w14:paraId="172F70B9">
      <w:pPr>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rPr>
      </w:pPr>
      <w:r>
        <w:rPr>
          <w:rFonts w:hint="eastAsia"/>
        </w:rPr>
        <w:t>4</w:t>
      </w:r>
      <w:r>
        <w:rPr>
          <w:rFonts w:hint="eastAsia"/>
          <w:lang w:val="en-US" w:eastAsia="zh-CN"/>
        </w:rPr>
        <w:t>.</w:t>
      </w:r>
      <w:r>
        <w:rPr>
          <w:rFonts w:hint="eastAsia"/>
        </w:rPr>
        <w:t>评价标准</w:t>
      </w:r>
    </w:p>
    <w:p w14:paraId="1DAD70FE">
      <w:pPr>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rPr>
      </w:pPr>
      <w:r>
        <w:rPr>
          <w:rFonts w:hint="eastAsia"/>
        </w:rPr>
        <w:t>绩效评价标准通常包括计划标准、行业标准、历史标准等，用于对绩效指标完成情况进行比较、分析、评价。本次评价主要采用了</w:t>
      </w:r>
      <w:r>
        <w:rPr>
          <w:rFonts w:hint="eastAsia"/>
          <w:lang w:val="en-US" w:eastAsia="zh-CN"/>
        </w:rPr>
        <w:t>计划</w:t>
      </w:r>
      <w:r>
        <w:rPr>
          <w:rFonts w:hint="eastAsia"/>
        </w:rPr>
        <w:t>标准。</w:t>
      </w:r>
      <w:r>
        <w:rPr>
          <w:rFonts w:hint="eastAsia"/>
          <w:lang w:val="en-US" w:eastAsia="zh-CN"/>
        </w:rPr>
        <w:t>以年初</w:t>
      </w:r>
      <w:r>
        <w:rPr>
          <w:rFonts w:hint="eastAsia"/>
          <w:lang w:eastAsia="zh-CN"/>
        </w:rPr>
        <w:t>单位</w:t>
      </w:r>
      <w:r>
        <w:rPr>
          <w:rFonts w:hint="eastAsia"/>
          <w:lang w:val="en-US" w:eastAsia="zh-CN"/>
        </w:rPr>
        <w:t>结合工作队经费项目实际，</w:t>
      </w:r>
      <w:r>
        <w:rPr>
          <w:rFonts w:hint="eastAsia"/>
          <w:lang w:eastAsia="zh-CN"/>
        </w:rPr>
        <w:t>制定</w:t>
      </w:r>
      <w:r>
        <w:rPr>
          <w:rFonts w:hint="eastAsia"/>
          <w:lang w:val="en-US" w:eastAsia="zh-CN"/>
        </w:rPr>
        <w:t>了</w:t>
      </w:r>
      <w:r>
        <w:rPr>
          <w:rFonts w:hint="eastAsia"/>
          <w:lang w:eastAsia="zh-CN"/>
        </w:rPr>
        <w:t>工作队专项工作计划，以项目的</w:t>
      </w:r>
      <w:r>
        <w:rPr>
          <w:rFonts w:hint="eastAsia"/>
          <w:lang w:val="en-US" w:eastAsia="zh-CN"/>
        </w:rPr>
        <w:t>人员配备、</w:t>
      </w:r>
      <w:r>
        <w:rPr>
          <w:rFonts w:hint="eastAsia"/>
          <w:lang w:eastAsia="zh-CN"/>
        </w:rPr>
        <w:t>经费到位率、居民幸福感、资金支付率、群众满意度等对各项工作任务制定相适应的评价标准。</w:t>
      </w:r>
    </w:p>
    <w:p w14:paraId="725DC2BF">
      <w:pPr>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rPr>
      </w:pPr>
      <w:bookmarkStart w:id="6" w:name="_Toc68703833"/>
      <w:r>
        <w:rPr>
          <w:rFonts w:hint="eastAsia"/>
        </w:rPr>
        <w:t>（三）绩效评价工作过程。</w:t>
      </w:r>
      <w:bookmarkEnd w:id="6"/>
    </w:p>
    <w:p w14:paraId="6C82F432">
      <w:pPr>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rPr>
      </w:pPr>
      <w:bookmarkStart w:id="7" w:name="_Toc68703834"/>
      <w:r>
        <w:rPr>
          <w:rFonts w:hint="eastAsia"/>
          <w:lang w:val="en-US" w:eastAsia="zh-CN"/>
        </w:rPr>
        <w:t>1.</w:t>
      </w:r>
      <w:r>
        <w:rPr>
          <w:rFonts w:hint="eastAsia"/>
        </w:rPr>
        <w:t>前期准备。我单位</w:t>
      </w:r>
      <w:r>
        <w:rPr>
          <w:rFonts w:hint="eastAsia"/>
          <w:lang w:val="en-US" w:eastAsia="zh-CN"/>
        </w:rPr>
        <w:t>首先成立了项目评价小组，</w:t>
      </w:r>
      <w:r>
        <w:rPr>
          <w:rFonts w:hint="eastAsia"/>
        </w:rPr>
        <w:t>并组织绩效评价自评小组对部门相关文件进行研读，梳理并确认工作任务及要求、部门内部管理制度及存量资源。</w:t>
      </w:r>
      <w:r>
        <w:rPr>
          <w:rFonts w:hint="eastAsia"/>
          <w:lang w:val="en-US" w:eastAsia="zh-CN"/>
        </w:rPr>
        <w:t>并组织人员实地到工作队服务的梨香园社区进行考察，</w:t>
      </w:r>
      <w:r>
        <w:rPr>
          <w:rFonts w:hint="eastAsia"/>
        </w:rPr>
        <w:t>与</w:t>
      </w:r>
      <w:r>
        <w:rPr>
          <w:rFonts w:hint="eastAsia"/>
          <w:lang w:val="en-US" w:eastAsia="zh-CN"/>
        </w:rPr>
        <w:t>社区工作</w:t>
      </w:r>
      <w:r>
        <w:rPr>
          <w:rFonts w:hint="eastAsia"/>
        </w:rPr>
        <w:t>人员进行了沟通和交流</w:t>
      </w:r>
      <w:r>
        <w:rPr>
          <w:rFonts w:hint="eastAsia"/>
          <w:lang w:eastAsia="zh-CN"/>
        </w:rPr>
        <w:t>，</w:t>
      </w:r>
      <w:r>
        <w:rPr>
          <w:rFonts w:hint="eastAsia"/>
        </w:rPr>
        <w:t>就</w:t>
      </w:r>
      <w:r>
        <w:rPr>
          <w:rFonts w:hint="eastAsia"/>
          <w:lang w:val="en-US" w:eastAsia="zh-CN"/>
        </w:rPr>
        <w:t>工作队为民服务内容</w:t>
      </w:r>
      <w:r>
        <w:rPr>
          <w:rFonts w:hint="eastAsia"/>
        </w:rPr>
        <w:t>与部门职能和规划内容、与科室和项目之间的对应关系</w:t>
      </w:r>
      <w:r>
        <w:rPr>
          <w:rFonts w:hint="eastAsia"/>
          <w:lang w:val="en-US" w:eastAsia="zh-CN"/>
        </w:rPr>
        <w:t>进行研究分析，因地制宜的制定工作队年度计划，对项目实施过程中</w:t>
      </w:r>
      <w:r>
        <w:rPr>
          <w:rFonts w:hint="eastAsia"/>
        </w:rPr>
        <w:t>的工作分工、任务分配、资金落实、完成时限等提出了明确、具体的要求，以确保项目保质、保量、按时完成。</w:t>
      </w:r>
    </w:p>
    <w:p w14:paraId="41922313">
      <w:pPr>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rPr>
      </w:pPr>
      <w:r>
        <w:rPr>
          <w:rFonts w:hint="eastAsia"/>
          <w:lang w:val="en-US" w:eastAsia="zh-CN"/>
        </w:rPr>
        <w:t>2.</w:t>
      </w:r>
      <w:r>
        <w:rPr>
          <w:rFonts w:hint="eastAsia"/>
        </w:rPr>
        <w:t>组织实施。我单位</w:t>
      </w:r>
      <w:r>
        <w:rPr>
          <w:rFonts w:hint="eastAsia"/>
          <w:lang w:val="en-US" w:eastAsia="zh-CN"/>
        </w:rPr>
        <w:t>年初</w:t>
      </w:r>
      <w:r>
        <w:rPr>
          <w:rFonts w:hint="eastAsia"/>
        </w:rPr>
        <w:t>制定绩效评价工作方案，通过文件研读和前期调研等方式，收集、整理、总结部门的职能定位、中长期规划、年度工作计划以及专项项目实施情况</w:t>
      </w:r>
      <w:r>
        <w:rPr>
          <w:rFonts w:hint="eastAsia"/>
          <w:lang w:eastAsia="zh-CN"/>
        </w:rPr>
        <w:t>，</w:t>
      </w:r>
      <w:r>
        <w:rPr>
          <w:rFonts w:hint="eastAsia"/>
        </w:rPr>
        <w:t>再考察专项项目产出、项目目标的实现程度和管理有效性，从而总结项目取得的业绩和经验，发现项目存在的不足之处。对于项目</w:t>
      </w:r>
      <w:r>
        <w:rPr>
          <w:rFonts w:hint="eastAsia"/>
          <w:lang w:val="en-US" w:eastAsia="zh-CN"/>
        </w:rPr>
        <w:t>的组织实施情况，按照</w:t>
      </w:r>
      <w:r>
        <w:rPr>
          <w:rFonts w:hint="eastAsia"/>
        </w:rPr>
        <w:t>下达的绩效目标表</w:t>
      </w:r>
      <w:r>
        <w:rPr>
          <w:rFonts w:hint="eastAsia"/>
          <w:lang w:val="en-US" w:eastAsia="zh-CN"/>
        </w:rPr>
        <w:t>指标，对为民办实事工作队人员配备、资金落实到位情况，资金支付及时性，为民办实事落实情况等，按时间节点进行督查和跟踪问效</w:t>
      </w:r>
      <w:r>
        <w:rPr>
          <w:rFonts w:hint="eastAsia"/>
        </w:rPr>
        <w:t>，</w:t>
      </w:r>
      <w:r>
        <w:rPr>
          <w:rFonts w:hint="eastAsia"/>
          <w:lang w:val="en-US" w:eastAsia="zh-CN"/>
        </w:rPr>
        <w:t>主要对</w:t>
      </w:r>
      <w:r>
        <w:rPr>
          <w:rFonts w:hint="eastAsia"/>
        </w:rPr>
        <w:t>专项项目预算执行情况进行分析</w:t>
      </w:r>
      <w:r>
        <w:rPr>
          <w:rFonts w:hint="eastAsia"/>
          <w:lang w:eastAsia="zh-CN"/>
        </w:rPr>
        <w:t>，</w:t>
      </w:r>
      <w:r>
        <w:rPr>
          <w:rFonts w:hint="eastAsia"/>
        </w:rPr>
        <w:t>对财政资金使用合规性进行评价，开展专项项目绩效自评。</w:t>
      </w:r>
    </w:p>
    <w:p w14:paraId="132BB426">
      <w:pPr>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lang w:val="en-US" w:eastAsia="zh-CN"/>
        </w:rPr>
      </w:pPr>
      <w:r>
        <w:rPr>
          <w:rFonts w:hint="eastAsia"/>
          <w:lang w:val="en-US" w:eastAsia="zh-CN"/>
        </w:rPr>
        <w:t>3.</w:t>
      </w:r>
      <w:r>
        <w:rPr>
          <w:rFonts w:hint="eastAsia"/>
        </w:rPr>
        <w:t>分析评价。为保证项目实施的质量和时间进度，评价组根据项目人员专业技能、业务水平进行分工，组成项目小组。在项目实施过程中项目成员针对每</w:t>
      </w:r>
      <w:r>
        <w:rPr>
          <w:rFonts w:hint="eastAsia"/>
          <w:lang w:val="en-US" w:eastAsia="zh-CN"/>
        </w:rPr>
        <w:t>季度</w:t>
      </w:r>
      <w:r>
        <w:rPr>
          <w:rFonts w:hint="eastAsia"/>
        </w:rPr>
        <w:t>工作完成情况向项目组汇报，根据汇报情况合理调度，确保项目及时完成</w:t>
      </w:r>
      <w:r>
        <w:rPr>
          <w:rFonts w:hint="eastAsia"/>
          <w:lang w:eastAsia="zh-CN"/>
        </w:rPr>
        <w:t>，</w:t>
      </w:r>
      <w:r>
        <w:rPr>
          <w:rFonts w:hint="eastAsia"/>
        </w:rPr>
        <w:t>根据《</w:t>
      </w:r>
      <w:r>
        <w:rPr>
          <w:rFonts w:hint="eastAsia"/>
          <w:lang w:eastAsia="zh-CN"/>
        </w:rPr>
        <w:t>巴州供销合作社</w:t>
      </w:r>
      <w:r>
        <w:rPr>
          <w:rFonts w:hint="eastAsia"/>
        </w:rPr>
        <w:t>项目绩效管理办法》及单位相关项目管理制度的规定，对项目的实施进行监督管理。建立健全项目后续各项监督管理制度，确保项目正常运转，长期发挥效益。</w:t>
      </w:r>
      <w:r>
        <w:rPr>
          <w:rFonts w:hint="eastAsia"/>
          <w:lang w:val="en-US" w:eastAsia="zh-CN"/>
        </w:rPr>
        <w:t>同时</w:t>
      </w:r>
      <w:r>
        <w:rPr>
          <w:rFonts w:hint="eastAsia"/>
        </w:rPr>
        <w:t>我单位不定期对项目进度和质量等进行监督检查，并且组织开展多种形式的监督检查，以加强日常监管为主，自查、随机抽查、专项检查等方式进行。对检查中发现的问题，及时纠正。对照已确定的绩效评价指标进行详细全面的分析评价，</w:t>
      </w:r>
      <w:r>
        <w:rPr>
          <w:rFonts w:hint="eastAsia"/>
          <w:lang w:val="en-US" w:eastAsia="zh-CN"/>
        </w:rPr>
        <w:t>按预定目标逐项查看是否完成了年初所设定的各项指标，逐项自评打分，最终形成绩效评价最终结果。</w:t>
      </w:r>
    </w:p>
    <w:p w14:paraId="6C52F54F">
      <w:pPr>
        <w:pStyle w:val="3"/>
        <w:pageBreakBefore w:val="0"/>
        <w:widowControl w:val="0"/>
        <w:kinsoku/>
        <w:wordWrap/>
        <w:overflowPunct/>
        <w:topLinePunct w:val="0"/>
        <w:autoSpaceDE/>
        <w:autoSpaceDN/>
        <w:bidi w:val="0"/>
        <w:adjustRightInd/>
        <w:snapToGrid/>
        <w:spacing w:before="0" w:after="0" w:line="52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7"/>
    </w:p>
    <w:p w14:paraId="5BBAB9D8">
      <w:pPr>
        <w:pStyle w:val="4"/>
        <w:pageBreakBefore w:val="0"/>
        <w:widowControl w:val="0"/>
        <w:kinsoku/>
        <w:wordWrap/>
        <w:overflowPunct/>
        <w:topLinePunct w:val="0"/>
        <w:autoSpaceDE/>
        <w:autoSpaceDN/>
        <w:bidi w:val="0"/>
        <w:adjustRightInd/>
        <w:snapToGrid/>
        <w:spacing w:before="0" w:after="0" w:line="520" w:lineRule="exact"/>
        <w:ind w:firstLine="640" w:firstLineChars="200"/>
        <w:textAlignment w:val="auto"/>
        <w:rPr>
          <w:rFonts w:hint="eastAsia" w:ascii="仿宋_GB2312" w:eastAsia="仿宋_GB2312"/>
          <w:b w:val="0"/>
          <w:bCs w:val="0"/>
          <w:lang w:eastAsia="zh-CN"/>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lang w:eastAsia="zh-CN"/>
        </w:rPr>
        <w:t>及评价结论</w:t>
      </w:r>
    </w:p>
    <w:p w14:paraId="5FE174EC">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1.</w:t>
      </w:r>
      <w:r>
        <w:rPr>
          <w:rFonts w:hint="eastAsia"/>
        </w:rPr>
        <w:t>综合评价情况</w:t>
      </w:r>
      <w:r>
        <w:rPr>
          <w:rFonts w:hint="eastAsia"/>
          <w:lang w:eastAsia="zh-CN"/>
        </w:rPr>
        <w:t>：</w:t>
      </w:r>
      <w:r>
        <w:rPr>
          <w:rFonts w:hint="eastAsia"/>
          <w:lang w:val="en-US" w:eastAsia="zh-CN"/>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29DB3A14">
      <w:pPr>
        <w:pageBreakBefore w:val="0"/>
        <w:kinsoku/>
        <w:wordWrap/>
        <w:overflowPunct/>
        <w:topLinePunct w:val="0"/>
        <w:autoSpaceDE/>
        <w:autoSpaceDN/>
        <w:bidi w:val="0"/>
        <w:adjustRightInd/>
        <w:snapToGrid/>
        <w:spacing w:line="560" w:lineRule="exact"/>
        <w:ind w:firstLine="600" w:firstLineChars="200"/>
        <w:textAlignment w:val="auto"/>
        <w:rPr>
          <w:color w:val="FF0000"/>
        </w:rPr>
      </w:pPr>
      <w:r>
        <w:rPr>
          <w:rFonts w:hint="eastAsia"/>
        </w:rPr>
        <w:t>本项目严格按照科学公正、统筹兼顾、激励约束、公开透明的绩效评价原则，采用比较法</w:t>
      </w:r>
      <w:r>
        <w:rPr>
          <w:rFonts w:hint="eastAsia"/>
          <w:lang w:eastAsia="zh-CN"/>
        </w:rPr>
        <w:t>、</w:t>
      </w:r>
      <w:r>
        <w:rPr>
          <w:rFonts w:hint="eastAsia"/>
        </w:rPr>
        <w:t>公众评判法，坚持</w:t>
      </w:r>
      <w:r>
        <w:rPr>
          <w:rFonts w:hint="eastAsia"/>
          <w:lang w:eastAsia="zh-CN"/>
        </w:rPr>
        <w:t>计划标准，</w:t>
      </w:r>
      <w:r>
        <w:rPr>
          <w:rFonts w:hint="eastAsia"/>
        </w:rPr>
        <w:t>对本项目的立项、绩效目标、资金投入、资金管理、组织实施、产出数量、产出质量、产出时效、产出成本、项目效益进行了综合评价。</w:t>
      </w:r>
    </w:p>
    <w:p w14:paraId="047B4335">
      <w:pPr>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rPr>
      </w:pPr>
      <w:bookmarkStart w:id="9" w:name="_Toc68703836"/>
      <w:r>
        <w:rPr>
          <w:rFonts w:hint="eastAsia"/>
          <w:lang w:val="en-US" w:eastAsia="zh-CN"/>
        </w:rPr>
        <w:t>2.</w:t>
      </w:r>
      <w:r>
        <w:rPr>
          <w:rFonts w:hint="eastAsia"/>
        </w:rPr>
        <w:t>评价结论</w:t>
      </w:r>
      <w:bookmarkEnd w:id="9"/>
    </w:p>
    <w:p w14:paraId="0ECA03D8">
      <w:pPr>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Times New Roman" w:hAnsi="Times New Roman" w:eastAsia="仿宋_GB2312"/>
          <w:b w:val="0"/>
          <w:bCs w:val="0"/>
        </w:rPr>
      </w:pPr>
      <w:r>
        <w:rPr>
          <w:rFonts w:hint="eastAsia"/>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lang w:val="en-US" w:eastAsia="zh-CN"/>
        </w:rPr>
        <w:t>99</w:t>
      </w:r>
      <w:r>
        <w:rPr>
          <w:rFonts w:hint="eastAsia"/>
        </w:rPr>
        <w:t xml:space="preserve">分，属于“优”。其中，项目决策类指标权重为20分，得分为 </w:t>
      </w:r>
      <w:r>
        <w:rPr>
          <w:rFonts w:hint="eastAsia"/>
          <w:lang w:val="en-US" w:eastAsia="zh-CN"/>
        </w:rPr>
        <w:t>19</w:t>
      </w:r>
      <w:r>
        <w:rPr>
          <w:rFonts w:hint="eastAsia"/>
        </w:rPr>
        <w:t>分，得分</w:t>
      </w:r>
      <w:r>
        <w:rPr>
          <w:rFonts w:hint="eastAsia" w:ascii="Times New Roman" w:hAnsi="Times New Roman" w:eastAsia="仿宋_GB2312"/>
          <w:b w:val="0"/>
          <w:bCs w:val="0"/>
        </w:rPr>
        <w:t xml:space="preserve">率为 </w:t>
      </w:r>
      <w:r>
        <w:rPr>
          <w:rFonts w:hint="eastAsia" w:ascii="Times New Roman" w:hAnsi="Times New Roman" w:eastAsia="仿宋_GB2312"/>
          <w:b w:val="0"/>
          <w:bCs w:val="0"/>
          <w:lang w:val="en-US" w:eastAsia="zh-CN"/>
        </w:rPr>
        <w:t>95</w:t>
      </w:r>
      <w:r>
        <w:rPr>
          <w:rFonts w:hint="eastAsia" w:ascii="Times New Roman" w:hAnsi="Times New Roman" w:eastAsia="仿宋_GB2312"/>
          <w:b w:val="0"/>
          <w:bCs w:val="0"/>
        </w:rPr>
        <w:t>%。项目过程类指标权重为20分，得分为</w:t>
      </w:r>
      <w:r>
        <w:rPr>
          <w:rFonts w:hint="eastAsia" w:ascii="Times New Roman" w:hAnsi="Times New Roman" w:eastAsia="仿宋_GB2312"/>
          <w:b w:val="0"/>
          <w:bCs w:val="0"/>
          <w:lang w:val="en-US" w:eastAsia="zh-CN"/>
        </w:rPr>
        <w:t>20</w:t>
      </w:r>
      <w:r>
        <w:rPr>
          <w:rFonts w:hint="eastAsia" w:ascii="Times New Roman" w:hAnsi="Times New Roman" w:eastAsia="仿宋_GB2312"/>
          <w:b w:val="0"/>
          <w:bCs w:val="0"/>
        </w:rPr>
        <w:t xml:space="preserve">分，得分率为 </w:t>
      </w:r>
      <w:r>
        <w:rPr>
          <w:rFonts w:hint="eastAsia" w:ascii="Times New Roman" w:hAnsi="Times New Roman" w:eastAsia="仿宋_GB2312"/>
          <w:b w:val="0"/>
          <w:bCs w:val="0"/>
          <w:lang w:val="en-US" w:eastAsia="zh-CN"/>
        </w:rPr>
        <w:t>100</w:t>
      </w:r>
      <w:r>
        <w:rPr>
          <w:rFonts w:hint="eastAsia" w:ascii="Times New Roman" w:hAnsi="Times New Roman" w:eastAsia="仿宋_GB2312"/>
          <w:b w:val="0"/>
          <w:bCs w:val="0"/>
        </w:rPr>
        <w:t>%。项目产出类指标权重为4</w:t>
      </w:r>
      <w:r>
        <w:rPr>
          <w:rFonts w:hint="eastAsia"/>
          <w:b w:val="0"/>
          <w:bCs w:val="0"/>
          <w:lang w:val="en-US" w:eastAsia="zh-CN"/>
        </w:rPr>
        <w:t>5</w:t>
      </w:r>
      <w:r>
        <w:rPr>
          <w:rFonts w:hint="eastAsia" w:ascii="Times New Roman" w:hAnsi="Times New Roman" w:eastAsia="仿宋_GB2312"/>
          <w:b w:val="0"/>
          <w:bCs w:val="0"/>
        </w:rPr>
        <w:t>分，得分为</w:t>
      </w:r>
      <w:r>
        <w:rPr>
          <w:rFonts w:hint="eastAsia" w:ascii="Times New Roman" w:hAnsi="Times New Roman" w:eastAsia="仿宋_GB2312"/>
          <w:b w:val="0"/>
          <w:bCs w:val="0"/>
          <w:lang w:val="en-US" w:eastAsia="zh-CN"/>
        </w:rPr>
        <w:t>4</w:t>
      </w:r>
      <w:r>
        <w:rPr>
          <w:rFonts w:hint="eastAsia"/>
          <w:b w:val="0"/>
          <w:bCs w:val="0"/>
          <w:lang w:val="en-US" w:eastAsia="zh-CN"/>
        </w:rPr>
        <w:t>5</w:t>
      </w:r>
      <w:r>
        <w:rPr>
          <w:rFonts w:hint="eastAsia" w:ascii="Times New Roman" w:hAnsi="Times New Roman" w:eastAsia="仿宋_GB2312"/>
          <w:b w:val="0"/>
          <w:bCs w:val="0"/>
        </w:rPr>
        <w:t>分，得分率为</w:t>
      </w:r>
      <w:r>
        <w:rPr>
          <w:rFonts w:hint="eastAsia" w:ascii="Times New Roman" w:hAnsi="Times New Roman" w:eastAsia="仿宋_GB2312"/>
          <w:b w:val="0"/>
          <w:bCs w:val="0"/>
          <w:lang w:val="en-US" w:eastAsia="zh-CN"/>
        </w:rPr>
        <w:t>100</w:t>
      </w:r>
      <w:r>
        <w:rPr>
          <w:rFonts w:hint="eastAsia" w:ascii="Times New Roman" w:hAnsi="Times New Roman" w:eastAsia="仿宋_GB2312"/>
          <w:b w:val="0"/>
          <w:bCs w:val="0"/>
        </w:rPr>
        <w:t>%。项目效益类指标权重为</w:t>
      </w:r>
      <w:r>
        <w:rPr>
          <w:rFonts w:hint="eastAsia"/>
          <w:b w:val="0"/>
          <w:bCs w:val="0"/>
          <w:lang w:val="en-US" w:eastAsia="zh-CN"/>
        </w:rPr>
        <w:t>15</w:t>
      </w:r>
      <w:r>
        <w:rPr>
          <w:rFonts w:hint="eastAsia" w:ascii="Times New Roman" w:hAnsi="Times New Roman" w:eastAsia="仿宋_GB2312"/>
          <w:b w:val="0"/>
          <w:bCs w:val="0"/>
        </w:rPr>
        <w:t>分，得分为</w:t>
      </w:r>
      <w:r>
        <w:rPr>
          <w:rFonts w:hint="eastAsia"/>
          <w:b w:val="0"/>
          <w:bCs w:val="0"/>
          <w:lang w:val="en-US" w:eastAsia="zh-CN"/>
        </w:rPr>
        <w:t>15</w:t>
      </w:r>
      <w:r>
        <w:rPr>
          <w:rFonts w:hint="eastAsia" w:ascii="Times New Roman" w:hAnsi="Times New Roman" w:eastAsia="仿宋_GB2312"/>
          <w:b w:val="0"/>
          <w:bCs w:val="0"/>
        </w:rPr>
        <w:t>分，得分率为</w:t>
      </w:r>
      <w:r>
        <w:rPr>
          <w:rFonts w:hint="eastAsia"/>
          <w:b w:val="0"/>
          <w:bCs w:val="0"/>
          <w:lang w:val="en-US" w:eastAsia="zh-CN"/>
        </w:rPr>
        <w:t>100</w:t>
      </w:r>
      <w:r>
        <w:rPr>
          <w:rFonts w:hint="eastAsia" w:ascii="Times New Roman" w:hAnsi="Times New Roman" w:eastAsia="仿宋_GB2312"/>
          <w:b w:val="0"/>
          <w:bCs w:val="0"/>
        </w:rPr>
        <w:t>%。</w:t>
      </w:r>
    </w:p>
    <w:p w14:paraId="31500B68">
      <w:pPr>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Times New Roman" w:hAnsi="Times New Roman" w:eastAsia="仿宋_GB2312"/>
          <w:b w:val="0"/>
          <w:bCs w:val="0"/>
          <w:lang w:eastAsia="zh-CN"/>
        </w:rPr>
      </w:pPr>
      <w:r>
        <w:rPr>
          <w:rFonts w:hint="eastAsia" w:ascii="Times New Roman" w:hAnsi="Times New Roman" w:eastAsia="仿宋_GB2312"/>
          <w:b w:val="0"/>
          <w:bCs w:val="0"/>
        </w:rPr>
        <w:t>（</w:t>
      </w:r>
      <w:r>
        <w:rPr>
          <w:rFonts w:hint="eastAsia" w:ascii="Times New Roman" w:hAnsi="Times New Roman" w:eastAsia="仿宋_GB2312"/>
          <w:b w:val="0"/>
          <w:bCs w:val="0"/>
          <w:lang w:eastAsia="zh-CN"/>
        </w:rPr>
        <w:t>二</w:t>
      </w:r>
      <w:r>
        <w:rPr>
          <w:rFonts w:hint="eastAsia" w:ascii="Times New Roman" w:hAnsi="Times New Roman" w:eastAsia="仿宋_GB2312"/>
          <w:b w:val="0"/>
          <w:bCs w:val="0"/>
        </w:rPr>
        <w:t>）</w:t>
      </w:r>
      <w:r>
        <w:rPr>
          <w:rFonts w:hint="eastAsia" w:ascii="Times New Roman" w:hAnsi="Times New Roman" w:eastAsia="仿宋_GB2312"/>
          <w:b w:val="0"/>
          <w:bCs w:val="0"/>
          <w:lang w:eastAsia="zh-CN"/>
        </w:rPr>
        <w:t>相关评分表</w:t>
      </w:r>
    </w:p>
    <w:p w14:paraId="461FF9FC">
      <w:pPr>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Times New Roman" w:hAnsi="Times New Roman" w:eastAsia="仿宋_GB2312"/>
          <w:b w:val="0"/>
          <w:bCs w:val="0"/>
          <w:lang w:eastAsia="zh-CN"/>
        </w:rPr>
      </w:pPr>
      <w:r>
        <w:rPr>
          <w:rFonts w:hint="eastAsia" w:ascii="Times New Roman" w:hAnsi="Times New Roman" w:eastAsia="仿宋_GB2312"/>
          <w:b w:val="0"/>
          <w:bCs w:val="0"/>
        </w:rPr>
        <w:t>具体打分情况详见：附件1综合评分表</w:t>
      </w:r>
      <w:r>
        <w:rPr>
          <w:rFonts w:hint="eastAsia" w:ascii="Times New Roman" w:hAnsi="Times New Roman" w:eastAsia="仿宋_GB2312"/>
          <w:b w:val="0"/>
          <w:bCs w:val="0"/>
          <w:lang w:eastAsia="zh-CN"/>
        </w:rPr>
        <w:t>。</w:t>
      </w:r>
    </w:p>
    <w:p w14:paraId="372E2D28">
      <w:pPr>
        <w:pageBreakBefore w:val="0"/>
        <w:widowControl w:val="0"/>
        <w:kinsoku/>
        <w:wordWrap/>
        <w:overflowPunct/>
        <w:topLinePunct w:val="0"/>
        <w:autoSpaceDE/>
        <w:autoSpaceDN/>
        <w:bidi w:val="0"/>
        <w:adjustRightInd/>
        <w:snapToGrid/>
        <w:spacing w:line="500" w:lineRule="atLeast"/>
        <w:ind w:firstLine="602" w:firstLineChars="200"/>
        <w:jc w:val="center"/>
        <w:textAlignment w:val="auto"/>
        <w:rPr>
          <w:rFonts w:hint="eastAsia" w:ascii="Times New Roman" w:hAnsi="Times New Roman" w:eastAsia="仿宋_GB2312"/>
          <w:b/>
          <w:bCs/>
        </w:rPr>
      </w:pPr>
      <w:r>
        <w:rPr>
          <w:rFonts w:hint="eastAsia" w:ascii="Times New Roman" w:hAnsi="Times New Roman" w:eastAsia="仿宋_GB2312"/>
          <w:b/>
          <w:bCs/>
          <w:lang w:val="en-US" w:eastAsia="zh-CN"/>
        </w:rPr>
        <w:t>工作队为民办实事工作经费（含第一书记经费）</w:t>
      </w:r>
      <w:r>
        <w:rPr>
          <w:rFonts w:hint="eastAsia" w:ascii="Times New Roman" w:hAnsi="Times New Roman" w:eastAsia="仿宋_GB2312"/>
          <w:b/>
          <w:bCs/>
        </w:rPr>
        <w:t>项目评价得分情况</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5724E971">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6F0F98C1">
            <w:pPr>
              <w:pageBreakBefore w:val="0"/>
              <w:widowControl w:val="0"/>
              <w:kinsoku/>
              <w:wordWrap/>
              <w:overflowPunct/>
              <w:topLinePunct w:val="0"/>
              <w:autoSpaceDE/>
              <w:autoSpaceDN/>
              <w:bidi w:val="0"/>
              <w:adjustRightInd/>
              <w:snapToGrid/>
              <w:spacing w:line="500" w:lineRule="atLeas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1777F08E">
            <w:pPr>
              <w:pageBreakBefore w:val="0"/>
              <w:widowControl w:val="0"/>
              <w:kinsoku/>
              <w:wordWrap/>
              <w:overflowPunct/>
              <w:topLinePunct w:val="0"/>
              <w:autoSpaceDE/>
              <w:autoSpaceDN/>
              <w:bidi w:val="0"/>
              <w:adjustRightInd/>
              <w:snapToGrid/>
              <w:spacing w:line="500" w:lineRule="atLeas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A3CB24E">
            <w:pPr>
              <w:pageBreakBefore w:val="0"/>
              <w:widowControl w:val="0"/>
              <w:kinsoku/>
              <w:wordWrap/>
              <w:overflowPunct/>
              <w:topLinePunct w:val="0"/>
              <w:autoSpaceDE/>
              <w:autoSpaceDN/>
              <w:bidi w:val="0"/>
              <w:adjustRightInd/>
              <w:snapToGrid/>
              <w:spacing w:line="500" w:lineRule="atLeast"/>
              <w:ind w:firstLine="442" w:firstLineChars="200"/>
              <w:jc w:val="center"/>
              <w:textAlignment w:val="auto"/>
              <w:rPr>
                <w:b/>
                <w:bCs/>
                <w:color w:val="000000"/>
                <w:sz w:val="22"/>
              </w:rPr>
            </w:pPr>
            <w:r>
              <w:rPr>
                <w:rFonts w:hint="eastAsia"/>
                <w:b/>
                <w:bCs/>
                <w:color w:val="000000"/>
                <w:sz w:val="22"/>
              </w:rPr>
              <w:t>得分</w:t>
            </w:r>
          </w:p>
        </w:tc>
      </w:tr>
      <w:tr w14:paraId="6361DE0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546426F">
            <w:pPr>
              <w:pageBreakBefore w:val="0"/>
              <w:widowControl w:val="0"/>
              <w:kinsoku/>
              <w:wordWrap/>
              <w:overflowPunct/>
              <w:topLinePunct w:val="0"/>
              <w:autoSpaceDE/>
              <w:autoSpaceDN/>
              <w:bidi w:val="0"/>
              <w:adjustRightInd/>
              <w:snapToGrid/>
              <w:spacing w:line="500" w:lineRule="atLeas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7B5BA262">
            <w:pPr>
              <w:pageBreakBefore w:val="0"/>
              <w:widowControl w:val="0"/>
              <w:kinsoku/>
              <w:wordWrap/>
              <w:overflowPunct/>
              <w:topLinePunct w:val="0"/>
              <w:autoSpaceDE/>
              <w:autoSpaceDN/>
              <w:bidi w:val="0"/>
              <w:adjustRightInd/>
              <w:snapToGrid/>
              <w:spacing w:line="500" w:lineRule="atLeas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BCB88BC">
            <w:pPr>
              <w:pageBreakBefore w:val="0"/>
              <w:widowControl w:val="0"/>
              <w:kinsoku/>
              <w:wordWrap/>
              <w:overflowPunct/>
              <w:topLinePunct w:val="0"/>
              <w:autoSpaceDE/>
              <w:autoSpaceDN/>
              <w:bidi w:val="0"/>
              <w:adjustRightInd/>
              <w:snapToGrid/>
              <w:spacing w:line="500" w:lineRule="atLeas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19</w:t>
            </w:r>
          </w:p>
        </w:tc>
      </w:tr>
      <w:tr w14:paraId="16D1F31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091D4A7">
            <w:pPr>
              <w:pageBreakBefore w:val="0"/>
              <w:widowControl w:val="0"/>
              <w:kinsoku/>
              <w:wordWrap/>
              <w:overflowPunct/>
              <w:topLinePunct w:val="0"/>
              <w:autoSpaceDE/>
              <w:autoSpaceDN/>
              <w:bidi w:val="0"/>
              <w:adjustRightInd/>
              <w:snapToGrid/>
              <w:spacing w:line="500" w:lineRule="atLeas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05349FCE">
            <w:pPr>
              <w:pageBreakBefore w:val="0"/>
              <w:widowControl w:val="0"/>
              <w:kinsoku/>
              <w:wordWrap/>
              <w:overflowPunct/>
              <w:topLinePunct w:val="0"/>
              <w:autoSpaceDE/>
              <w:autoSpaceDN/>
              <w:bidi w:val="0"/>
              <w:adjustRightInd/>
              <w:snapToGrid/>
              <w:spacing w:line="500" w:lineRule="atLeas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CBF65D0">
            <w:pPr>
              <w:pageBreakBefore w:val="0"/>
              <w:widowControl w:val="0"/>
              <w:kinsoku/>
              <w:wordWrap/>
              <w:overflowPunct/>
              <w:topLinePunct w:val="0"/>
              <w:autoSpaceDE/>
              <w:autoSpaceDN/>
              <w:bidi w:val="0"/>
              <w:adjustRightInd/>
              <w:snapToGrid/>
              <w:spacing w:line="500" w:lineRule="atLeas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1E7B7B3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2F60459">
            <w:pPr>
              <w:pageBreakBefore w:val="0"/>
              <w:widowControl w:val="0"/>
              <w:kinsoku/>
              <w:wordWrap/>
              <w:overflowPunct/>
              <w:topLinePunct w:val="0"/>
              <w:autoSpaceDE/>
              <w:autoSpaceDN/>
              <w:bidi w:val="0"/>
              <w:adjustRightInd/>
              <w:snapToGrid/>
              <w:spacing w:line="500" w:lineRule="atLeas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07436358">
            <w:pPr>
              <w:pageBreakBefore w:val="0"/>
              <w:widowControl w:val="0"/>
              <w:kinsoku/>
              <w:wordWrap/>
              <w:overflowPunct/>
              <w:topLinePunct w:val="0"/>
              <w:autoSpaceDE/>
              <w:autoSpaceDN/>
              <w:bidi w:val="0"/>
              <w:adjustRightInd/>
              <w:snapToGrid/>
              <w:spacing w:line="500" w:lineRule="atLeas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45</w:t>
            </w:r>
          </w:p>
        </w:tc>
        <w:tc>
          <w:tcPr>
            <w:tcW w:w="2278" w:type="dxa"/>
            <w:tcBorders>
              <w:top w:val="nil"/>
              <w:left w:val="nil"/>
              <w:bottom w:val="single" w:color="auto" w:sz="4" w:space="0"/>
              <w:right w:val="single" w:color="auto" w:sz="4" w:space="0"/>
            </w:tcBorders>
            <w:shd w:val="clear" w:color="auto" w:fill="auto"/>
            <w:vAlign w:val="center"/>
          </w:tcPr>
          <w:p w14:paraId="029CE0DC">
            <w:pPr>
              <w:pageBreakBefore w:val="0"/>
              <w:widowControl w:val="0"/>
              <w:kinsoku/>
              <w:wordWrap/>
              <w:overflowPunct/>
              <w:topLinePunct w:val="0"/>
              <w:autoSpaceDE/>
              <w:autoSpaceDN/>
              <w:bidi w:val="0"/>
              <w:adjustRightInd/>
              <w:snapToGrid/>
              <w:spacing w:line="500" w:lineRule="atLeas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45</w:t>
            </w:r>
          </w:p>
        </w:tc>
      </w:tr>
      <w:tr w14:paraId="6D58481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4B8CF9A">
            <w:pPr>
              <w:pageBreakBefore w:val="0"/>
              <w:widowControl w:val="0"/>
              <w:kinsoku/>
              <w:wordWrap/>
              <w:overflowPunct/>
              <w:topLinePunct w:val="0"/>
              <w:autoSpaceDE/>
              <w:autoSpaceDN/>
              <w:bidi w:val="0"/>
              <w:adjustRightInd/>
              <w:snapToGrid/>
              <w:spacing w:line="500" w:lineRule="atLeas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56CD7F48">
            <w:pPr>
              <w:pageBreakBefore w:val="0"/>
              <w:widowControl w:val="0"/>
              <w:kinsoku/>
              <w:wordWrap/>
              <w:overflowPunct/>
              <w:topLinePunct w:val="0"/>
              <w:autoSpaceDE/>
              <w:autoSpaceDN/>
              <w:bidi w:val="0"/>
              <w:adjustRightInd/>
              <w:snapToGrid/>
              <w:spacing w:line="500" w:lineRule="atLeas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15</w:t>
            </w:r>
          </w:p>
        </w:tc>
        <w:tc>
          <w:tcPr>
            <w:tcW w:w="2278" w:type="dxa"/>
            <w:tcBorders>
              <w:top w:val="nil"/>
              <w:left w:val="nil"/>
              <w:bottom w:val="single" w:color="auto" w:sz="4" w:space="0"/>
              <w:right w:val="single" w:color="auto" w:sz="4" w:space="0"/>
            </w:tcBorders>
            <w:shd w:val="clear" w:color="auto" w:fill="auto"/>
            <w:vAlign w:val="center"/>
          </w:tcPr>
          <w:p w14:paraId="58570A25">
            <w:pPr>
              <w:pageBreakBefore w:val="0"/>
              <w:widowControl w:val="0"/>
              <w:kinsoku/>
              <w:wordWrap/>
              <w:overflowPunct/>
              <w:topLinePunct w:val="0"/>
              <w:autoSpaceDE/>
              <w:autoSpaceDN/>
              <w:bidi w:val="0"/>
              <w:adjustRightInd/>
              <w:snapToGrid/>
              <w:spacing w:line="500" w:lineRule="atLeas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15</w:t>
            </w:r>
          </w:p>
        </w:tc>
      </w:tr>
      <w:tr w14:paraId="1FD6202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C39AB80">
            <w:pPr>
              <w:pageBreakBefore w:val="0"/>
              <w:widowControl w:val="0"/>
              <w:kinsoku/>
              <w:wordWrap/>
              <w:overflowPunct/>
              <w:topLinePunct w:val="0"/>
              <w:autoSpaceDE/>
              <w:autoSpaceDN/>
              <w:bidi w:val="0"/>
              <w:adjustRightInd/>
              <w:snapToGrid/>
              <w:spacing w:line="500" w:lineRule="atLeas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69E988F9">
            <w:pPr>
              <w:pageBreakBefore w:val="0"/>
              <w:widowControl w:val="0"/>
              <w:kinsoku/>
              <w:wordWrap/>
              <w:overflowPunct/>
              <w:topLinePunct w:val="0"/>
              <w:autoSpaceDE/>
              <w:autoSpaceDN/>
              <w:bidi w:val="0"/>
              <w:adjustRightInd/>
              <w:snapToGrid/>
              <w:spacing w:line="500" w:lineRule="atLeas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2833BB82">
            <w:pPr>
              <w:pageBreakBefore w:val="0"/>
              <w:widowControl w:val="0"/>
              <w:kinsoku/>
              <w:wordWrap/>
              <w:overflowPunct/>
              <w:topLinePunct w:val="0"/>
              <w:autoSpaceDE/>
              <w:autoSpaceDN/>
              <w:bidi w:val="0"/>
              <w:adjustRightInd/>
              <w:snapToGrid/>
              <w:spacing w:line="500" w:lineRule="atLeas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99</w:t>
            </w:r>
          </w:p>
        </w:tc>
      </w:tr>
    </w:tbl>
    <w:p w14:paraId="0C069EB6">
      <w:pPr>
        <w:pStyle w:val="3"/>
        <w:pageBreakBefore w:val="0"/>
        <w:widowControl w:val="0"/>
        <w:kinsoku/>
        <w:wordWrap/>
        <w:overflowPunct/>
        <w:topLinePunct w:val="0"/>
        <w:autoSpaceDE/>
        <w:autoSpaceDN/>
        <w:bidi w:val="0"/>
        <w:adjustRightInd/>
        <w:snapToGrid/>
        <w:spacing w:before="0" w:after="0" w:line="52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14:paraId="7687B822">
      <w:pPr>
        <w:pStyle w:val="4"/>
        <w:pageBreakBefore w:val="0"/>
        <w:widowControl w:val="0"/>
        <w:kinsoku/>
        <w:wordWrap/>
        <w:overflowPunct/>
        <w:topLinePunct w:val="0"/>
        <w:autoSpaceDE/>
        <w:autoSpaceDN/>
        <w:bidi w:val="0"/>
        <w:adjustRightInd/>
        <w:snapToGrid/>
        <w:spacing w:before="0" w:after="0" w:line="520" w:lineRule="exact"/>
        <w:ind w:firstLine="640" w:firstLineChars="200"/>
        <w:textAlignment w:val="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14:paraId="1157ABD1">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14:paraId="5E44C210">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r>
        <w:rPr>
          <w:rFonts w:hint="eastAsia"/>
          <w:lang w:val="en-US" w:eastAsia="zh-CN"/>
        </w:rPr>
        <w:t>工作队为民办实事工作经费（含第一书记经费）</w:t>
      </w:r>
      <w:r>
        <w:rPr>
          <w:rFonts w:hint="eastAsia"/>
        </w:rPr>
        <w:t>项目</w:t>
      </w:r>
      <w:r>
        <w:rPr>
          <w:rFonts w:hint="eastAsia"/>
          <w:lang w:val="en-US" w:eastAsia="zh-CN"/>
        </w:rPr>
        <w:t>按照自治区、</w:t>
      </w:r>
      <w:r>
        <w:rPr>
          <w:rFonts w:hint="eastAsia"/>
          <w:lang w:eastAsia="zh-CN"/>
        </w:rPr>
        <w:t>州委组织部统一安排部署和工作要求，</w:t>
      </w:r>
      <w:r>
        <w:rPr>
          <w:rFonts w:hint="eastAsia"/>
          <w:lang w:val="en-US" w:eastAsia="zh-CN"/>
        </w:rPr>
        <w:t>根据《关于拨付2023年度自治区拨付工作队专项经费的通知》（巴财预字【2023】021）文件要求，</w:t>
      </w:r>
      <w:r>
        <w:rPr>
          <w:rFonts w:hint="eastAsia"/>
          <w:lang w:eastAsia="zh-CN"/>
        </w:rPr>
        <w:t>我单位在萨依巴格街道梨香园社区派驻为民办实事工作队</w:t>
      </w:r>
      <w:r>
        <w:rPr>
          <w:rFonts w:hint="eastAsia"/>
          <w:lang w:val="en-US" w:eastAsia="zh-CN"/>
        </w:rPr>
        <w:t>1个，项目</w:t>
      </w:r>
      <w:r>
        <w:rPr>
          <w:rFonts w:hint="eastAsia"/>
        </w:rPr>
        <w:t>立项符合国家法律法规、国民经济发展规划和相关政策</w:t>
      </w:r>
      <w:r>
        <w:rPr>
          <w:rFonts w:hint="eastAsia"/>
          <w:lang w:eastAsia="zh-CN"/>
        </w:rPr>
        <w:t>，为民办实事项目</w:t>
      </w:r>
      <w:r>
        <w:rPr>
          <w:rFonts w:hint="eastAsia"/>
        </w:rPr>
        <w:t>符合</w:t>
      </w:r>
      <w:r>
        <w:rPr>
          <w:rFonts w:hint="eastAsia"/>
          <w:lang w:eastAsia="zh-CN"/>
        </w:rPr>
        <w:t>供销社</w:t>
      </w:r>
      <w:r>
        <w:rPr>
          <w:rFonts w:hint="eastAsia"/>
        </w:rPr>
        <w:t>发展规划和政策要求</w:t>
      </w:r>
      <w:r>
        <w:rPr>
          <w:rFonts w:hint="eastAsia"/>
          <w:lang w:eastAsia="zh-CN"/>
        </w:rPr>
        <w:t>，</w:t>
      </w:r>
      <w:r>
        <w:rPr>
          <w:rFonts w:hint="eastAsia"/>
        </w:rPr>
        <w:t>与</w:t>
      </w:r>
      <w:r>
        <w:rPr>
          <w:rFonts w:hint="eastAsia"/>
          <w:lang w:val="en-US" w:eastAsia="zh-CN"/>
        </w:rPr>
        <w:t>巴州供销合作社</w:t>
      </w:r>
      <w:r>
        <w:rPr>
          <w:rFonts w:hint="eastAsia"/>
        </w:rPr>
        <w:t>职责范围相符</w:t>
      </w:r>
      <w:r>
        <w:rPr>
          <w:rFonts w:hint="eastAsia"/>
          <w:lang w:val="en-US" w:eastAsia="zh-CN"/>
        </w:rPr>
        <w:t>，属于部门履职所需，项目的实施内容属于公共财政支持范围，符合中央、地方事权支出责任划分原则，项目与相关部门同类项目或部门内部相关项目不重复。</w:t>
      </w:r>
    </w:p>
    <w:p w14:paraId="399AB340">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default"/>
          <w:lang w:val="en-US" w:eastAsia="zh-CN"/>
        </w:rPr>
      </w:pPr>
      <w:r>
        <w:rPr>
          <w:rFonts w:hint="eastAsia"/>
          <w:lang w:val="en-US" w:eastAsia="zh-CN"/>
        </w:rPr>
        <w:t>此项权重分4分，得分4分。</w:t>
      </w:r>
    </w:p>
    <w:p w14:paraId="6AAF4CF4">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14:paraId="26D5B8C0">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r>
        <w:rPr>
          <w:rFonts w:hint="eastAsia"/>
          <w:lang w:val="en-US" w:eastAsia="zh-CN"/>
        </w:rPr>
        <w:t>工作队为民办实事工作经费（含第一书记经费）项目申请、设立过程符合相关要求，项目</w:t>
      </w:r>
      <w:r>
        <w:rPr>
          <w:rFonts w:hint="eastAsia"/>
          <w:lang w:val="en-US" w:eastAsia="zh-Hans"/>
        </w:rPr>
        <w:t>严格按照审批流程准备符合要求的文件、材料</w:t>
      </w:r>
      <w:r>
        <w:rPr>
          <w:rFonts w:hint="eastAsia"/>
          <w:lang w:val="en-US" w:eastAsia="zh-CN"/>
        </w:rPr>
        <w:t>，根据决算依据编制工作计划和经费预算，经过与部门项目分管领导沟通、筛选确定经费预算计划，确定最终预算方案。项目申报相关资料符合相关审批要求，项目事前经过必要的历史参考、经费预算、研究讨论、绩效评估、集体决策，保障了程序的规范性。</w:t>
      </w:r>
    </w:p>
    <w:p w14:paraId="26C42DE3">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default"/>
          <w:lang w:val="en-US" w:eastAsia="zh-CN"/>
        </w:rPr>
      </w:pPr>
      <w:r>
        <w:rPr>
          <w:rFonts w:hint="eastAsia"/>
          <w:lang w:val="en-US" w:eastAsia="zh-CN"/>
        </w:rPr>
        <w:t>此项权重分3分，得分3分。</w:t>
      </w:r>
    </w:p>
    <w:p w14:paraId="79BA3D32">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14:paraId="11E76613">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Hans"/>
        </w:rPr>
      </w:pPr>
      <w:r>
        <w:rPr>
          <w:rFonts w:hint="eastAsia"/>
          <w:lang w:val="en-US" w:eastAsia="zh-CN"/>
        </w:rPr>
        <w:t>工作队为民办实事工作经费（含第一书记经费）</w:t>
      </w:r>
      <w:r>
        <w:rPr>
          <w:rFonts w:hint="eastAsia"/>
          <w:lang w:val="en-US" w:eastAsia="zh-Hans"/>
        </w:rPr>
        <w:t>项目设立了项目绩效目标，与</w:t>
      </w:r>
      <w:r>
        <w:rPr>
          <w:rFonts w:hint="eastAsia"/>
          <w:lang w:val="en-US" w:eastAsia="zh-CN"/>
        </w:rPr>
        <w:t>工作队为民办实事的实际工作具有相</w:t>
      </w:r>
      <w:r>
        <w:rPr>
          <w:rFonts w:hint="eastAsia"/>
          <w:lang w:val="en-US" w:eastAsia="zh-Hans"/>
        </w:rPr>
        <w:t>关性，项目的预期</w:t>
      </w:r>
      <w:r>
        <w:rPr>
          <w:rFonts w:hint="eastAsia"/>
          <w:lang w:val="en-US" w:eastAsia="zh-CN"/>
        </w:rPr>
        <w:t>为民办实事的效益和群众满意的</w:t>
      </w:r>
      <w:r>
        <w:rPr>
          <w:rFonts w:hint="eastAsia"/>
          <w:lang w:val="en-US" w:eastAsia="zh-Hans"/>
        </w:rPr>
        <w:t>效果也均能符合正常的业绩水平，并且与预算确定的项目投资额或资金量相匹配。</w:t>
      </w:r>
    </w:p>
    <w:p w14:paraId="307E00CE">
      <w:pPr>
        <w:pageBreakBefore w:val="0"/>
        <w:widowControl w:val="0"/>
        <w:kinsoku/>
        <w:wordWrap/>
        <w:overflowPunct/>
        <w:topLinePunct w:val="0"/>
        <w:autoSpaceDE/>
        <w:autoSpaceDN/>
        <w:bidi w:val="0"/>
        <w:adjustRightInd/>
        <w:snapToGrid/>
        <w:spacing w:line="520" w:lineRule="exact"/>
        <w:ind w:firstLine="600" w:firstLineChars="200"/>
        <w:jc w:val="left"/>
        <w:textAlignment w:val="auto"/>
      </w:pPr>
      <w:r>
        <w:rPr>
          <w:rFonts w:hint="eastAsia"/>
          <w:lang w:val="en-US" w:eastAsia="zh-CN"/>
        </w:rPr>
        <w:t>此项权重分4分，得分</w:t>
      </w:r>
      <w:r>
        <w:rPr>
          <w:rFonts w:hint="eastAsia" w:ascii="Times New Roman" w:hAnsi="Times New Roman" w:eastAsia="仿宋_GB2312" w:cs="Times New Roman"/>
          <w:b w:val="0"/>
          <w:bCs w:val="0"/>
          <w:kern w:val="2"/>
          <w:sz w:val="30"/>
          <w:szCs w:val="24"/>
          <w:lang w:val="en-US" w:eastAsia="zh-CN" w:bidi="ar-SA"/>
        </w:rPr>
        <w:t>4分。</w:t>
      </w:r>
    </w:p>
    <w:p w14:paraId="19E2783E">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Hans"/>
        </w:rPr>
      </w:pPr>
      <w:r>
        <w:rPr>
          <w:rFonts w:hint="eastAsia"/>
          <w:lang w:val="en-US" w:eastAsia="zh-Hans"/>
        </w:rPr>
        <w:t>4</w:t>
      </w:r>
      <w:r>
        <w:rPr>
          <w:rFonts w:hint="eastAsia"/>
          <w:lang w:val="en-US" w:eastAsia="zh-CN"/>
        </w:rPr>
        <w:t>.</w:t>
      </w:r>
      <w:r>
        <w:rPr>
          <w:rFonts w:hint="eastAsia"/>
          <w:lang w:val="en-US" w:eastAsia="zh-Hans"/>
        </w:rPr>
        <w:t>绩效指标明确性</w:t>
      </w:r>
    </w:p>
    <w:p w14:paraId="6E1AD60D">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bookmarkStart w:id="12" w:name="_Hlk68699917"/>
      <w:r>
        <w:rPr>
          <w:rFonts w:hint="eastAsia"/>
          <w:lang w:val="en-US" w:eastAsia="zh-CN"/>
        </w:rPr>
        <w:t>工作队为民办实事工作经费（含第一书记经费）项目将项目绩效目标细化分解为具体的绩效指标，一级指标共4条，二级指标共6条，三级指标共9条，其中量化指标条数共8条，所有绩效指标均通过清晰、可衡量的指标值予以体现，并且做到了与项目目标任务数或计划数相对应。</w:t>
      </w:r>
      <w:bookmarkEnd w:id="12"/>
    </w:p>
    <w:p w14:paraId="22A358FB">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r>
        <w:rPr>
          <w:rFonts w:hint="eastAsia"/>
          <w:lang w:val="en-US" w:eastAsia="zh-CN"/>
        </w:rPr>
        <w:t>此项权重分3分，得分2分。</w:t>
      </w:r>
    </w:p>
    <w:p w14:paraId="0649869E">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r>
        <w:rPr>
          <w:rFonts w:hint="eastAsia"/>
          <w:lang w:val="en-US" w:eastAsia="zh-CN"/>
        </w:rPr>
        <w:t>5.预算编制科学性</w:t>
      </w:r>
    </w:p>
    <w:p w14:paraId="58B979F0">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r>
        <w:rPr>
          <w:rFonts w:hint="eastAsia"/>
          <w:lang w:val="en-US" w:eastAsia="zh-CN"/>
        </w:rPr>
        <w:t>工作队为民办实事工作经费（含第一书记经费）项目的预算编制经过实地考察、科学论证，预算内容与项目内容完全匹配相符，预算额度测算充分参考历年项目资金使用量，严格按照州委组织部和州财政局相关规定标准编制，预算确定的项目资金量与为民办实事工作任务相匹配。</w:t>
      </w:r>
    </w:p>
    <w:p w14:paraId="785B2829">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Hans"/>
        </w:rPr>
      </w:pPr>
      <w:r>
        <w:rPr>
          <w:rFonts w:hint="eastAsia"/>
          <w:lang w:val="en-US" w:eastAsia="zh-CN"/>
        </w:rPr>
        <w:t>此项权重分3分，得分3分。</w:t>
      </w:r>
    </w:p>
    <w:p w14:paraId="2FCDDC15">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Hans"/>
        </w:rPr>
      </w:pPr>
      <w:r>
        <w:rPr>
          <w:rFonts w:hint="eastAsia"/>
          <w:lang w:val="en-US" w:eastAsia="zh-Hans"/>
        </w:rPr>
        <w:t>6</w:t>
      </w:r>
      <w:r>
        <w:rPr>
          <w:rFonts w:hint="eastAsia"/>
          <w:lang w:val="en-US" w:eastAsia="zh-CN"/>
        </w:rPr>
        <w:t>.</w:t>
      </w:r>
      <w:r>
        <w:rPr>
          <w:rFonts w:hint="eastAsia"/>
          <w:lang w:val="en-US" w:eastAsia="zh-Hans"/>
        </w:rPr>
        <w:t>资金分配合理性</w:t>
      </w:r>
    </w:p>
    <w:p w14:paraId="56294395">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r>
        <w:rPr>
          <w:rFonts w:hint="eastAsia"/>
          <w:lang w:val="en-US" w:eastAsia="zh-CN"/>
        </w:rPr>
        <w:t>工作队为民办实事工作经费（含第一书记经费）项目预算资金分配严格按照年初州财政局预算下达数进行合理分配，资金分配额度根据工作队和第一书记工作需要进行合理分配，项目资金总额17万元，其中：工作队为民办实事工作经费15万元，第一书记经费2万元，与项目单位社区实际相适应。</w:t>
      </w:r>
    </w:p>
    <w:p w14:paraId="5AA7269D">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r>
        <w:rPr>
          <w:rFonts w:hint="eastAsia"/>
          <w:lang w:val="en-US" w:eastAsia="zh-CN"/>
        </w:rPr>
        <w:t>此项权重分3分，得分3分。</w:t>
      </w:r>
    </w:p>
    <w:p w14:paraId="03482B81">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bookmarkStart w:id="13" w:name="_Toc68703839"/>
      <w:r>
        <w:rPr>
          <w:rFonts w:hint="eastAsia"/>
          <w:lang w:val="en-US" w:eastAsia="zh-CN"/>
        </w:rPr>
        <w:t>（二）项目过程情况。</w:t>
      </w:r>
      <w:bookmarkEnd w:id="13"/>
    </w:p>
    <w:p w14:paraId="0DDE3A81">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r>
        <w:rPr>
          <w:rFonts w:hint="eastAsia"/>
          <w:lang w:val="en-US" w:eastAsia="zh-CN"/>
        </w:rPr>
        <w:t>1.资金到位率：</w:t>
      </w:r>
    </w:p>
    <w:p w14:paraId="353869C0">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r>
        <w:rPr>
          <w:rFonts w:hint="eastAsia"/>
          <w:lang w:val="en-US" w:eastAsia="zh-CN"/>
        </w:rPr>
        <w:t>预算资金17万元，实际到位资金17万元，资金到位率100%。</w:t>
      </w:r>
    </w:p>
    <w:p w14:paraId="2CC89EAD">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r>
        <w:rPr>
          <w:rFonts w:hint="eastAsia"/>
          <w:lang w:val="en-US" w:eastAsia="zh-CN"/>
        </w:rPr>
        <w:t>此项权重分4分，得分4分。</w:t>
      </w:r>
    </w:p>
    <w:p w14:paraId="3B0B2CF2">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r>
        <w:rPr>
          <w:rFonts w:hint="eastAsia"/>
          <w:lang w:val="en-US" w:eastAsia="zh-CN"/>
        </w:rPr>
        <w:t>2.预算执行率</w:t>
      </w:r>
    </w:p>
    <w:p w14:paraId="60CA98E4">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r>
        <w:rPr>
          <w:rFonts w:hint="eastAsia"/>
          <w:lang w:val="en-US" w:eastAsia="zh-CN"/>
        </w:rPr>
        <w:t>年初预算数17万元，全年预算数17万元，全年执行数17万元，预算执行率为100%。</w:t>
      </w:r>
    </w:p>
    <w:p w14:paraId="066B29B3">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r>
        <w:rPr>
          <w:rFonts w:hint="eastAsia"/>
          <w:lang w:val="en-US" w:eastAsia="zh-CN"/>
        </w:rPr>
        <w:t>此项权重分4分，得分4分。</w:t>
      </w:r>
    </w:p>
    <w:p w14:paraId="3635B5BF">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r>
        <w:rPr>
          <w:rFonts w:hint="eastAsia"/>
          <w:lang w:val="en-US" w:eastAsia="zh-CN"/>
        </w:rPr>
        <w:t>3.资金使用合规性</w:t>
      </w:r>
    </w:p>
    <w:p w14:paraId="69568CA5">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r>
        <w:rPr>
          <w:rFonts w:hint="eastAsia"/>
          <w:lang w:val="en-US" w:eastAsia="zh-CN"/>
        </w:rPr>
        <w:t>工作队为民办实事工作经费（含第一书记经费）项目项目严格按照预期绩效目标执行预算资金。制定了《巴州供销合作社预算绩效管理工作实施办法》、《巴州供销合作社财务管理制度》、《巴州供销合作社资金支付审批制度》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不存在截留、挤占、挪用、虚列支出等情况。</w:t>
      </w:r>
    </w:p>
    <w:p w14:paraId="41C89689">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r>
        <w:rPr>
          <w:rFonts w:hint="eastAsia"/>
          <w:lang w:val="en-US" w:eastAsia="zh-CN"/>
        </w:rPr>
        <w:t>此项权重分4分，得分4分。</w:t>
      </w:r>
    </w:p>
    <w:p w14:paraId="73027810">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r>
        <w:rPr>
          <w:rFonts w:hint="eastAsia"/>
          <w:lang w:val="en-US" w:eastAsia="zh-CN"/>
        </w:rPr>
        <w:t>4.管理制度健全性</w:t>
      </w:r>
    </w:p>
    <w:p w14:paraId="13AFC7E6">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r>
        <w:rPr>
          <w:rFonts w:hint="eastAsia"/>
          <w:lang w:val="en-US" w:eastAsia="zh-CN"/>
        </w:rPr>
        <w:t>工作队为民办实事工作经费（含第一书记经费）项目制定了相关管理办法，对项目资金按照《巴州供销合作社财务管理制度》《巴州供销合作社资金支付审批制度》进行严格管理，做到专款专用，项目资金使用符合相关的财务管理制度规定，能够反映和考核项目资金的规范运行情况；单位的财务和业务管理制度健全，能够反映和考核财务和业务管理制度对项目顺利实施的保障情况。</w:t>
      </w:r>
    </w:p>
    <w:p w14:paraId="37EE4862">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r>
        <w:rPr>
          <w:rFonts w:hint="eastAsia"/>
          <w:lang w:val="en-US" w:eastAsia="zh-CN"/>
        </w:rPr>
        <w:t>此项权重分4分，得分4分。</w:t>
      </w:r>
    </w:p>
    <w:p w14:paraId="093E8AE6">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Hans"/>
        </w:rPr>
      </w:pPr>
      <w:r>
        <w:rPr>
          <w:rFonts w:hint="eastAsia"/>
          <w:lang w:val="en-US" w:eastAsia="zh-Hans"/>
        </w:rPr>
        <w:t>5</w:t>
      </w:r>
      <w:r>
        <w:rPr>
          <w:rFonts w:hint="eastAsia"/>
          <w:lang w:val="en-US" w:eastAsia="zh-CN"/>
        </w:rPr>
        <w:t>.</w:t>
      </w:r>
      <w:r>
        <w:rPr>
          <w:rFonts w:hint="eastAsia"/>
          <w:lang w:val="en-US" w:eastAsia="zh-Hans"/>
        </w:rPr>
        <w:t>制度执行有效性</w:t>
      </w:r>
    </w:p>
    <w:p w14:paraId="593A4EEC">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r>
        <w:rPr>
          <w:rFonts w:hint="eastAsia"/>
          <w:lang w:val="en-US" w:eastAsia="zh-CN"/>
        </w:rPr>
        <w:t>工作队为民办实事工作经费（含第一书记经费）项目严格遵守相关法律法规和相关管理规定，项目资金按照《巴州供销合作社财务管理制度》规范收支手续完备，实行专账核算、逐级审批。采购严格按照《政府采购管理办法》采购程序执行，项目合同书、验收报告、发票等财务资料齐全并及时归档，项目实施的项目实施的工作队长1人队员3人配备到位，</w:t>
      </w:r>
      <w:r>
        <w:rPr>
          <w:rFonts w:hint="default"/>
          <w:lang w:val="en-US" w:eastAsia="zh-CN"/>
        </w:rPr>
        <w:t>工作队工作经费6万元实施了两个网格改造工程</w:t>
      </w:r>
      <w:r>
        <w:rPr>
          <w:rFonts w:hint="eastAsia"/>
          <w:lang w:val="en-US" w:eastAsia="zh-CN"/>
        </w:rPr>
        <w:t>，确保人员条件、场地设备等均落实到位。</w:t>
      </w:r>
    </w:p>
    <w:p w14:paraId="2B674815">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r>
        <w:rPr>
          <w:rFonts w:hint="eastAsia"/>
          <w:lang w:val="en-US" w:eastAsia="zh-CN"/>
        </w:rPr>
        <w:t>此项权重分4分，得分4分。</w:t>
      </w:r>
    </w:p>
    <w:p w14:paraId="27062973">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bookmarkStart w:id="14" w:name="_Toc68703840"/>
      <w:r>
        <w:rPr>
          <w:rFonts w:hint="eastAsia"/>
          <w:lang w:val="en-US" w:eastAsia="zh-CN"/>
        </w:rPr>
        <w:t>（三）项目产出情况。</w:t>
      </w:r>
      <w:bookmarkEnd w:id="14"/>
    </w:p>
    <w:p w14:paraId="0D16443E">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r>
        <w:rPr>
          <w:rFonts w:hint="eastAsia"/>
          <w:lang w:val="en-US" w:eastAsia="zh-CN"/>
        </w:rPr>
        <w:t>1.数量指标完成情况：</w:t>
      </w:r>
    </w:p>
    <w:p w14:paraId="3AE3D43B">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r>
        <w:rPr>
          <w:rFonts w:hint="eastAsia"/>
          <w:lang w:val="en-US" w:eastAsia="zh-CN"/>
        </w:rPr>
        <w:t>指标1：派驻工作队工作人员人数，指标值：=3人，实际完成值3人，指标完成率100%；指标2社区工作队数量，指标值：=1个，实际完成值1个，指标完成率100%；指标3：派驻工作队第一书记人数，指标值：=1人，实际完成值1人，指标完成率100%。</w:t>
      </w:r>
    </w:p>
    <w:p w14:paraId="7FAF3A17">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default"/>
          <w:lang w:val="en-US" w:eastAsia="zh-CN"/>
        </w:rPr>
      </w:pPr>
      <w:r>
        <w:rPr>
          <w:rFonts w:hint="eastAsia"/>
          <w:lang w:val="en-US" w:eastAsia="zh-CN"/>
        </w:rPr>
        <w:t>此项权重分20分，得分20分。</w:t>
      </w:r>
    </w:p>
    <w:p w14:paraId="71609431">
      <w:pPr>
        <w:pageBreakBefore w:val="0"/>
        <w:widowControl w:val="0"/>
        <w:numPr>
          <w:ilvl w:val="0"/>
          <w:numId w:val="0"/>
        </w:numPr>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r>
        <w:rPr>
          <w:rFonts w:hint="eastAsia"/>
          <w:lang w:val="en-US" w:eastAsia="zh-CN"/>
        </w:rPr>
        <w:t>2.质量指标完成情况：</w:t>
      </w:r>
    </w:p>
    <w:p w14:paraId="3D1206FF">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r>
        <w:rPr>
          <w:rFonts w:hint="eastAsia"/>
          <w:lang w:val="en-US" w:eastAsia="zh-CN"/>
        </w:rPr>
        <w:t>指标1：为民办实事经费到位率，指标值：=100%，实际完成值100%，指标完成率100%。</w:t>
      </w:r>
    </w:p>
    <w:p w14:paraId="2F52A216">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r>
        <w:rPr>
          <w:rFonts w:hint="eastAsia"/>
          <w:lang w:val="en-US" w:eastAsia="zh-CN"/>
        </w:rPr>
        <w:t>此项权重分10分，得分10分。</w:t>
      </w:r>
    </w:p>
    <w:p w14:paraId="6DFE04A7">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r>
        <w:rPr>
          <w:rFonts w:hint="eastAsia"/>
          <w:lang w:val="en-US" w:eastAsia="zh-CN"/>
        </w:rPr>
        <w:t>3.时效指标完成情况：</w:t>
      </w:r>
    </w:p>
    <w:p w14:paraId="6DFF31DE">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r>
        <w:rPr>
          <w:rFonts w:hint="eastAsia"/>
          <w:lang w:val="en-US" w:eastAsia="zh-CN"/>
        </w:rPr>
        <w:t>指标1：为民办实事经费支付及时率，指标值：=100%，实际完成值100%，指标完成率100%。</w:t>
      </w:r>
    </w:p>
    <w:p w14:paraId="03052B67">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r>
        <w:rPr>
          <w:rFonts w:hint="eastAsia"/>
          <w:lang w:val="en-US" w:eastAsia="zh-CN"/>
        </w:rPr>
        <w:t>此项权重分10分，得分10分。</w:t>
      </w:r>
    </w:p>
    <w:p w14:paraId="69150A8F">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r>
        <w:rPr>
          <w:rFonts w:hint="eastAsia"/>
          <w:lang w:val="en-US" w:eastAsia="zh-CN"/>
        </w:rPr>
        <w:t>4.经济成本指标完成情况：</w:t>
      </w:r>
    </w:p>
    <w:p w14:paraId="3C138DDE">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r>
        <w:rPr>
          <w:rFonts w:hint="eastAsia"/>
          <w:lang w:val="en-US" w:eastAsia="zh-CN"/>
        </w:rPr>
        <w:t>指标1：为民办实事经费，指标值：&lt;=15万元，实际完成值15万元，指标完成率100%；指标2：第一书记经费，指标值：&lt;=2万元，实际完成值2万元，指标完成率100%。</w:t>
      </w:r>
    </w:p>
    <w:p w14:paraId="1F348E2A">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r>
        <w:rPr>
          <w:rFonts w:hint="eastAsia"/>
          <w:lang w:val="en-US" w:eastAsia="zh-CN"/>
        </w:rPr>
        <w:t>此项权重分20分，得分20分。</w:t>
      </w:r>
    </w:p>
    <w:p w14:paraId="2EA6B180">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r>
        <w:rPr>
          <w:rFonts w:hint="eastAsia"/>
          <w:lang w:val="en-US" w:eastAsia="zh-CN"/>
        </w:rPr>
        <w:t xml:space="preserve"> </w:t>
      </w:r>
      <w:bookmarkStart w:id="15" w:name="_Toc68703841"/>
      <w:r>
        <w:rPr>
          <w:rFonts w:hint="eastAsia"/>
          <w:lang w:val="en-US" w:eastAsia="zh-CN"/>
        </w:rPr>
        <w:t>（四）项目效益情况。</w:t>
      </w:r>
      <w:bookmarkEnd w:id="15"/>
    </w:p>
    <w:p w14:paraId="3E352E8E">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r>
        <w:rPr>
          <w:rFonts w:hint="eastAsia"/>
          <w:lang w:val="en-US" w:eastAsia="zh-CN"/>
        </w:rPr>
        <w:t>1.社会效益指标完成情况：</w:t>
      </w:r>
    </w:p>
    <w:p w14:paraId="3481499A">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r>
        <w:rPr>
          <w:rFonts w:hint="eastAsia"/>
          <w:lang w:val="en-US" w:eastAsia="zh-CN"/>
        </w:rPr>
        <w:t>指标1：居民幸福感，指标值：有效提升，实际完成值达成目标，指标完成率100%。</w:t>
      </w:r>
    </w:p>
    <w:p w14:paraId="08301DE3">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r>
        <w:rPr>
          <w:rFonts w:hint="eastAsia"/>
          <w:lang w:val="en-US" w:eastAsia="zh-CN"/>
        </w:rPr>
        <w:t>此项权重分7分，得分7分。</w:t>
      </w:r>
    </w:p>
    <w:p w14:paraId="3DC28937">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r>
        <w:rPr>
          <w:rFonts w:hint="eastAsia"/>
          <w:lang w:val="en-US" w:eastAsia="zh-CN"/>
        </w:rPr>
        <w:t>2.满意度指标完成情况分析：</w:t>
      </w:r>
    </w:p>
    <w:p w14:paraId="2368B14D">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r>
        <w:rPr>
          <w:rFonts w:hint="eastAsia"/>
          <w:lang w:val="en-US" w:eastAsia="zh-CN"/>
        </w:rPr>
        <w:t>指标1：基层群众满意度，指标值：&lt;=90%，实际完成值：=94%，指标完成率104.44%。</w:t>
      </w:r>
    </w:p>
    <w:p w14:paraId="57C60422">
      <w:pPr>
        <w:pageBreakBefore w:val="0"/>
        <w:widowControl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r>
        <w:rPr>
          <w:rFonts w:hint="eastAsia"/>
          <w:lang w:val="en-US" w:eastAsia="zh-CN"/>
        </w:rPr>
        <w:t>此项权重分8分，得分8分。</w:t>
      </w:r>
    </w:p>
    <w:p w14:paraId="65E00300">
      <w:pPr>
        <w:pageBreakBefore w:val="0"/>
        <w:widowControl w:val="0"/>
        <w:numPr>
          <w:ilvl w:val="0"/>
          <w:numId w:val="2"/>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sz w:val="32"/>
          <w:szCs w:val="32"/>
          <w:lang w:eastAsia="zh-Hans"/>
        </w:rPr>
      </w:pPr>
      <w:bookmarkStart w:id="16" w:name="_Toc68703842"/>
      <w:r>
        <w:rPr>
          <w:rFonts w:hint="eastAsia" w:ascii="Times New Roman" w:hAnsi="Times New Roman" w:eastAsia="黑体" w:cs="Times New Roman"/>
          <w:sz w:val="32"/>
          <w:szCs w:val="32"/>
          <w:lang w:eastAsia="zh-Hans"/>
        </w:rPr>
        <w:t>预算执行进度与绩效指标总体完成率偏差</w:t>
      </w:r>
    </w:p>
    <w:p w14:paraId="428E2960">
      <w:pPr>
        <w:pageBreakBefore w:val="0"/>
        <w:widowControl w:val="0"/>
        <w:numPr>
          <w:ilvl w:val="0"/>
          <w:numId w:val="0"/>
        </w:numPr>
        <w:kinsoku/>
        <w:wordWrap/>
        <w:overflowPunct/>
        <w:topLinePunct w:val="0"/>
        <w:autoSpaceDE/>
        <w:autoSpaceDN/>
        <w:bidi w:val="0"/>
        <w:adjustRightInd/>
        <w:snapToGrid/>
        <w:spacing w:line="52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工作队为民办实事工作经费（含第一书记经费）项目年初预算17万元，全年预算17元，实际支出17万元，预算执行率为100%，项目绩效指标总体完成率为10</w:t>
      </w:r>
      <w:r>
        <w:rPr>
          <w:rFonts w:hint="eastAsia" w:cs="Times New Roman"/>
          <w:b w:val="0"/>
          <w:bCs w:val="0"/>
          <w:kern w:val="2"/>
          <w:sz w:val="30"/>
          <w:szCs w:val="24"/>
          <w:lang w:val="en-US" w:eastAsia="zh-CN" w:bidi="ar-SA"/>
        </w:rPr>
        <w:t>0.49</w:t>
      </w:r>
      <w:r>
        <w:rPr>
          <w:rFonts w:hint="eastAsia" w:ascii="Times New Roman" w:hAnsi="Times New Roman" w:eastAsia="仿宋_GB2312" w:cs="Times New Roman"/>
          <w:b w:val="0"/>
          <w:bCs w:val="0"/>
          <w:kern w:val="2"/>
          <w:sz w:val="30"/>
          <w:szCs w:val="24"/>
          <w:lang w:val="en-US" w:eastAsia="zh-CN" w:bidi="ar-SA"/>
        </w:rPr>
        <w:t>%，</w:t>
      </w:r>
      <w:r>
        <w:rPr>
          <w:rFonts w:hint="eastAsia" w:cs="Times New Roman"/>
          <w:b w:val="0"/>
          <w:bCs w:val="0"/>
          <w:kern w:val="2"/>
          <w:sz w:val="30"/>
          <w:szCs w:val="24"/>
          <w:lang w:val="en-US" w:eastAsia="zh-CN" w:bidi="ar-SA"/>
        </w:rPr>
        <w:t>偏差率为0.49%，，偏差原因</w:t>
      </w:r>
      <w:r>
        <w:rPr>
          <w:rFonts w:hint="eastAsia" w:ascii="Times New Roman" w:hAnsi="Times New Roman" w:eastAsia="仿宋_GB2312" w:cs="Times New Roman"/>
          <w:b w:val="0"/>
          <w:bCs w:val="0"/>
          <w:kern w:val="2"/>
          <w:sz w:val="30"/>
          <w:szCs w:val="24"/>
          <w:lang w:val="en-US" w:eastAsia="zh-CN" w:bidi="ar-SA"/>
        </w:rPr>
        <w:t>为年初设置目标值略微偏低，满意度较高，导致略有偏差，</w:t>
      </w:r>
      <w:r>
        <w:rPr>
          <w:rFonts w:hint="eastAsia" w:ascii="Times New Roman" w:hAnsi="Times New Roman" w:eastAsia="仿宋_GB2312" w:cs="Times New Roman"/>
          <w:b w:val="0"/>
          <w:bCs w:val="0"/>
          <w:kern w:val="2"/>
          <w:sz w:val="30"/>
          <w:szCs w:val="24"/>
          <w:lang w:val="en-US" w:eastAsia="zh-Hans" w:bidi="ar-SA"/>
        </w:rPr>
        <w:t>改进</w:t>
      </w:r>
      <w:r>
        <w:rPr>
          <w:rFonts w:hint="eastAsia" w:ascii="Times New Roman" w:hAnsi="Times New Roman" w:eastAsia="仿宋_GB2312" w:cs="Times New Roman"/>
          <w:b w:val="0"/>
          <w:bCs w:val="0"/>
          <w:kern w:val="2"/>
          <w:sz w:val="30"/>
          <w:szCs w:val="24"/>
          <w:lang w:val="en-US" w:eastAsia="zh-CN" w:bidi="ar-SA"/>
        </w:rPr>
        <w:t>措施</w:t>
      </w:r>
      <w:r>
        <w:rPr>
          <w:rFonts w:hint="eastAsia" w:cs="Times New Roman"/>
          <w:b w:val="0"/>
          <w:bCs w:val="0"/>
          <w:kern w:val="2"/>
          <w:sz w:val="30"/>
          <w:szCs w:val="24"/>
          <w:lang w:val="en-US" w:eastAsia="zh-CN" w:bidi="ar-SA"/>
        </w:rPr>
        <w:t>为年初科学、合理设置指标值，缩小指标完成偏差率，确保指标完成率达到100%</w:t>
      </w:r>
      <w:r>
        <w:rPr>
          <w:rFonts w:hint="eastAsia" w:ascii="Times New Roman" w:hAnsi="Times New Roman" w:eastAsia="仿宋_GB2312" w:cs="Times New Roman"/>
          <w:b w:val="0"/>
          <w:bCs w:val="0"/>
          <w:kern w:val="2"/>
          <w:sz w:val="30"/>
          <w:szCs w:val="24"/>
          <w:lang w:val="en-US" w:eastAsia="zh-CN" w:bidi="ar-SA"/>
        </w:rPr>
        <w:t>。</w:t>
      </w:r>
    </w:p>
    <w:p w14:paraId="627CCB19">
      <w:pPr>
        <w:pageBreakBefore w:val="0"/>
        <w:widowControl w:val="0"/>
        <w:numPr>
          <w:ilvl w:val="0"/>
          <w:numId w:val="2"/>
        </w:numPr>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主要经验及做法、存在的问题及原因分析</w:t>
      </w:r>
      <w:bookmarkEnd w:id="16"/>
    </w:p>
    <w:p w14:paraId="24A90A62">
      <w:pPr>
        <w:pageBreakBefore w:val="0"/>
        <w:widowControl w:val="0"/>
        <w:numPr>
          <w:ilvl w:val="0"/>
          <w:numId w:val="0"/>
        </w:numPr>
        <w:kinsoku/>
        <w:wordWrap/>
        <w:overflowPunct/>
        <w:topLinePunct w:val="0"/>
        <w:autoSpaceDE/>
        <w:autoSpaceDN/>
        <w:bidi w:val="0"/>
        <w:adjustRightInd/>
        <w:snapToGrid/>
        <w:spacing w:line="52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bookmarkStart w:id="17" w:name="_Toc68703843"/>
      <w:r>
        <w:rPr>
          <w:rFonts w:hint="eastAsia" w:ascii="Times New Roman" w:hAnsi="Times New Roman" w:eastAsia="仿宋_GB2312" w:cs="Times New Roman"/>
          <w:b w:val="0"/>
          <w:bCs w:val="0"/>
          <w:kern w:val="2"/>
          <w:sz w:val="30"/>
          <w:szCs w:val="24"/>
          <w:lang w:val="en-US" w:eastAsia="zh-CN" w:bidi="ar-SA"/>
        </w:rPr>
        <w:t>（一）主要经验及做法</w:t>
      </w:r>
      <w:bookmarkEnd w:id="17"/>
    </w:p>
    <w:p w14:paraId="455B1B38">
      <w:pPr>
        <w:pageBreakBefore w:val="0"/>
        <w:widowControl w:val="0"/>
        <w:numPr>
          <w:ilvl w:val="0"/>
          <w:numId w:val="0"/>
        </w:numPr>
        <w:kinsoku/>
        <w:wordWrap/>
        <w:overflowPunct/>
        <w:topLinePunct w:val="0"/>
        <w:autoSpaceDE/>
        <w:autoSpaceDN/>
        <w:bidi w:val="0"/>
        <w:adjustRightInd/>
        <w:snapToGrid/>
        <w:spacing w:line="52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我单位驻库尔勒市萨依巴格街道梨香园社区工作队能自觉执行专项资金项目管理的有关规定，制定工作队专项资金使用管理制度，实行项目资金使用会议讨论决策制度、项目公示制度、财务公开制度、项目实施监督管理制度、工程竣工验收制度，确保专项资金专款专用。项目总投入1</w:t>
      </w:r>
      <w:r>
        <w:rPr>
          <w:rFonts w:hint="eastAsia" w:ascii="Times New Roman" w:hAnsi="Times New Roman" w:eastAsia="仿宋_GB2312" w:cs="Times New Roman"/>
          <w:b w:val="0"/>
          <w:bCs w:val="0"/>
          <w:color w:val="auto"/>
          <w:kern w:val="2"/>
          <w:sz w:val="30"/>
          <w:szCs w:val="24"/>
          <w:highlight w:val="none"/>
          <w:lang w:val="en-US" w:eastAsia="zh-CN" w:bidi="ar-SA"/>
        </w:rPr>
        <w:t>7万元，通过项目的实施使社区基础设施和公共服务设施进一步完善，</w:t>
      </w:r>
      <w:r>
        <w:rPr>
          <w:rFonts w:hint="eastAsia" w:ascii="Times New Roman" w:hAnsi="Times New Roman" w:eastAsia="仿宋_GB2312" w:cs="Times New Roman"/>
          <w:b w:val="0"/>
          <w:bCs w:val="0"/>
          <w:kern w:val="2"/>
          <w:sz w:val="30"/>
          <w:szCs w:val="24"/>
          <w:lang w:val="en-US" w:eastAsia="zh-CN" w:bidi="ar-SA"/>
        </w:rPr>
        <w:t>社区及网格阵地办公环境得到明显的改观，居民生活环境进一步改善，社区文化建设进一步发展，社区社会管理水平进一步提升；老弱病残等低收入困难群体家庭经济收入进一步提升，社区各类文化宣传活动逐步丰富，社区的人气和凝聚力不断攀升，社区居民科技意识和整体素质进一步提高，社区社会保障体系进一步完善</w:t>
      </w:r>
      <w:r>
        <w:rPr>
          <w:rFonts w:hint="eastAsia" w:cs="Times New Roman"/>
          <w:b w:val="0"/>
          <w:bCs w:val="0"/>
          <w:kern w:val="2"/>
          <w:sz w:val="30"/>
          <w:szCs w:val="24"/>
          <w:lang w:val="en-US" w:eastAsia="zh-CN" w:bidi="ar-SA"/>
        </w:rPr>
        <w:t>。</w:t>
      </w:r>
      <w:r>
        <w:rPr>
          <w:rFonts w:hint="eastAsia" w:ascii="Times New Roman" w:hAnsi="Times New Roman" w:eastAsia="仿宋_GB2312" w:cs="Times New Roman"/>
          <w:b w:val="0"/>
          <w:bCs w:val="0"/>
          <w:kern w:val="2"/>
          <w:sz w:val="30"/>
          <w:szCs w:val="24"/>
          <w:lang w:val="en-US" w:eastAsia="zh-CN" w:bidi="ar-SA"/>
        </w:rPr>
        <w:t>受益人员满意度达到90%以</w:t>
      </w:r>
      <w:r>
        <w:rPr>
          <w:rFonts w:hint="eastAsia" w:cs="Times New Roman"/>
          <w:b w:val="0"/>
          <w:bCs w:val="0"/>
          <w:kern w:val="2"/>
          <w:sz w:val="30"/>
          <w:szCs w:val="24"/>
          <w:lang w:val="en-US" w:eastAsia="zh-CN" w:bidi="ar-SA"/>
        </w:rPr>
        <w:t>，</w:t>
      </w:r>
      <w:r>
        <w:rPr>
          <w:rFonts w:hint="eastAsia" w:ascii="Times New Roman" w:hAnsi="Times New Roman" w:eastAsia="仿宋_GB2312" w:cs="Times New Roman"/>
          <w:b w:val="0"/>
          <w:bCs w:val="0"/>
          <w:kern w:val="2"/>
          <w:sz w:val="30"/>
          <w:szCs w:val="24"/>
          <w:lang w:val="en-US" w:eastAsia="zh-CN" w:bidi="ar-SA"/>
        </w:rPr>
        <w:t>加快资金支付进度，保障项目按期完成，提高为民办实事力度，民生问题得到妥善解决</w:t>
      </w:r>
      <w:r>
        <w:rPr>
          <w:rFonts w:hint="eastAsia" w:cs="Times New Roman"/>
          <w:b w:val="0"/>
          <w:bCs w:val="0"/>
          <w:kern w:val="2"/>
          <w:sz w:val="30"/>
          <w:szCs w:val="24"/>
          <w:lang w:val="en-US" w:eastAsia="zh-CN" w:bidi="ar-SA"/>
        </w:rPr>
        <w:t>，</w:t>
      </w:r>
      <w:r>
        <w:rPr>
          <w:rFonts w:hint="eastAsia" w:ascii="Times New Roman" w:hAnsi="Times New Roman" w:eastAsia="仿宋_GB2312" w:cs="Times New Roman"/>
          <w:b w:val="0"/>
          <w:bCs w:val="0"/>
          <w:kern w:val="2"/>
          <w:sz w:val="30"/>
          <w:szCs w:val="24"/>
          <w:lang w:val="en-US" w:eastAsia="zh-CN" w:bidi="ar-SA"/>
        </w:rPr>
        <w:t>提升群众获得感。</w:t>
      </w:r>
    </w:p>
    <w:p w14:paraId="6518BC58">
      <w:pPr>
        <w:pStyle w:val="4"/>
        <w:pageBreakBefore w:val="0"/>
        <w:widowControl w:val="0"/>
        <w:kinsoku/>
        <w:wordWrap/>
        <w:overflowPunct/>
        <w:topLinePunct w:val="0"/>
        <w:autoSpaceDE/>
        <w:autoSpaceDN/>
        <w:bidi w:val="0"/>
        <w:adjustRightInd/>
        <w:snapToGrid/>
        <w:spacing w:before="0" w:after="0" w:line="52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bookmarkStart w:id="18" w:name="_Toc68703844"/>
      <w:r>
        <w:rPr>
          <w:rFonts w:hint="eastAsia" w:ascii="Times New Roman" w:hAnsi="Times New Roman" w:eastAsia="仿宋_GB2312" w:cs="Times New Roman"/>
          <w:b w:val="0"/>
          <w:bCs w:val="0"/>
          <w:kern w:val="2"/>
          <w:sz w:val="30"/>
          <w:szCs w:val="24"/>
          <w:lang w:val="en-US" w:eastAsia="zh-CN" w:bidi="ar-SA"/>
        </w:rPr>
        <w:t>（二）存在的问题及原因分析</w:t>
      </w:r>
      <w:bookmarkEnd w:id="18"/>
    </w:p>
    <w:p w14:paraId="2F57F720">
      <w:pPr>
        <w:pStyle w:val="9"/>
        <w:pageBreakBefore w:val="0"/>
        <w:widowControl w:val="0"/>
        <w:kinsoku/>
        <w:wordWrap/>
        <w:overflowPunct/>
        <w:topLinePunct w:val="0"/>
        <w:autoSpaceDE/>
        <w:autoSpaceDN/>
        <w:bidi w:val="0"/>
        <w:adjustRightInd/>
        <w:spacing w:line="520" w:lineRule="exact"/>
        <w:ind w:firstLine="600" w:firstLineChars="200"/>
        <w:jc w:val="both"/>
        <w:textAlignment w:val="auto"/>
        <w:outlineLvl w:val="9"/>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1.预算绩效目标</w:t>
      </w:r>
      <w:r>
        <w:rPr>
          <w:rFonts w:hint="eastAsia" w:cs="Times New Roman"/>
          <w:b w:val="0"/>
          <w:bCs w:val="0"/>
          <w:kern w:val="2"/>
          <w:sz w:val="30"/>
          <w:szCs w:val="24"/>
          <w:lang w:val="en-US" w:eastAsia="zh-CN" w:bidi="ar-SA"/>
        </w:rPr>
        <w:t>设置不够细化</w:t>
      </w:r>
      <w:r>
        <w:rPr>
          <w:rFonts w:hint="eastAsia" w:ascii="Times New Roman" w:hAnsi="Times New Roman" w:eastAsia="仿宋_GB2312" w:cs="Times New Roman"/>
          <w:b w:val="0"/>
          <w:bCs w:val="0"/>
          <w:kern w:val="2"/>
          <w:sz w:val="30"/>
          <w:szCs w:val="24"/>
          <w:lang w:val="en-US" w:eastAsia="zh-CN" w:bidi="ar-SA"/>
        </w:rPr>
        <w:t>，在年初对预算资金使用达到的绩效目标进行细化、量化的程度不够，使用绩效评价指标体系设置的合理性和科学性有待提高。</w:t>
      </w:r>
    </w:p>
    <w:p w14:paraId="0003EE59">
      <w:pPr>
        <w:pStyle w:val="9"/>
        <w:pageBreakBefore w:val="0"/>
        <w:widowControl w:val="0"/>
        <w:kinsoku/>
        <w:wordWrap/>
        <w:overflowPunct/>
        <w:topLinePunct w:val="0"/>
        <w:autoSpaceDE/>
        <w:autoSpaceDN/>
        <w:bidi w:val="0"/>
        <w:adjustRightInd/>
        <w:spacing w:line="520" w:lineRule="exact"/>
        <w:ind w:firstLine="600" w:firstLineChars="200"/>
        <w:jc w:val="both"/>
        <w:textAlignment w:val="auto"/>
        <w:outlineLvl w:val="9"/>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2.单位工作人员为轮岗新接任此项工作，单位工作人员对预算绩效管理意识还欠缺，有待提高。</w:t>
      </w:r>
    </w:p>
    <w:p w14:paraId="6BDE7EB4">
      <w:pPr>
        <w:pStyle w:val="9"/>
        <w:pageBreakBefore w:val="0"/>
        <w:widowControl w:val="0"/>
        <w:kinsoku/>
        <w:wordWrap/>
        <w:overflowPunct/>
        <w:topLinePunct w:val="0"/>
        <w:autoSpaceDE/>
        <w:autoSpaceDN/>
        <w:bidi w:val="0"/>
        <w:adjustRightInd/>
        <w:spacing w:line="520" w:lineRule="exact"/>
        <w:ind w:firstLine="640" w:firstLineChars="200"/>
        <w:jc w:val="both"/>
        <w:textAlignment w:val="auto"/>
        <w:outlineLvl w:val="9"/>
        <w:rPr>
          <w:rFonts w:hint="eastAsia" w:ascii="Times New Roman" w:hAnsi="Times New Roman" w:eastAsia="黑体" w:cs="Times New Roman"/>
          <w:kern w:val="2"/>
          <w:sz w:val="32"/>
          <w:szCs w:val="32"/>
          <w:lang w:val="en-US" w:eastAsia="zh-CN" w:bidi="ar-SA"/>
        </w:rPr>
      </w:pPr>
      <w:bookmarkStart w:id="19" w:name="_Toc68703845"/>
      <w:r>
        <w:rPr>
          <w:rFonts w:hint="eastAsia" w:ascii="Times New Roman" w:hAnsi="Times New Roman" w:eastAsia="黑体" w:cs="Times New Roman"/>
          <w:kern w:val="2"/>
          <w:sz w:val="32"/>
          <w:szCs w:val="32"/>
          <w:lang w:val="en-US" w:eastAsia="zh-CN" w:bidi="ar-SA"/>
        </w:rPr>
        <w:t>七、有关建议</w:t>
      </w:r>
      <w:bookmarkEnd w:id="19"/>
    </w:p>
    <w:p w14:paraId="58B16694">
      <w:pPr>
        <w:pStyle w:val="9"/>
        <w:pageBreakBefore w:val="0"/>
        <w:widowControl w:val="0"/>
        <w:kinsoku/>
        <w:wordWrap/>
        <w:overflowPunct/>
        <w:topLinePunct w:val="0"/>
        <w:autoSpaceDE/>
        <w:autoSpaceDN/>
        <w:bidi w:val="0"/>
        <w:adjustRightInd/>
        <w:spacing w:line="520" w:lineRule="exact"/>
        <w:ind w:firstLine="600" w:firstLineChars="200"/>
        <w:jc w:val="both"/>
        <w:textAlignment w:val="auto"/>
        <w:outlineLvl w:val="9"/>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1.</w:t>
      </w:r>
      <w:r>
        <w:rPr>
          <w:rFonts w:hint="eastAsia" w:cs="Times New Roman"/>
          <w:b w:val="0"/>
          <w:bCs w:val="0"/>
          <w:kern w:val="2"/>
          <w:sz w:val="30"/>
          <w:szCs w:val="24"/>
          <w:lang w:val="en-US" w:eastAsia="zh-CN" w:bidi="ar-SA"/>
        </w:rPr>
        <w:t>认真分析和研究项目的实际情况，</w:t>
      </w:r>
      <w:r>
        <w:rPr>
          <w:rFonts w:hint="eastAsia" w:ascii="Times New Roman" w:hAnsi="Times New Roman" w:eastAsia="仿宋_GB2312" w:cs="Times New Roman"/>
          <w:b w:val="0"/>
          <w:bCs w:val="0"/>
          <w:kern w:val="2"/>
          <w:sz w:val="30"/>
          <w:szCs w:val="24"/>
          <w:lang w:val="en-US" w:eastAsia="zh-CN" w:bidi="ar-SA"/>
        </w:rPr>
        <w:t>强化对绩效目标设置的精细化，精准化设置，从而提高制定绩效指标值的准确性。</w:t>
      </w:r>
    </w:p>
    <w:p w14:paraId="50ABC74E">
      <w:pPr>
        <w:pStyle w:val="9"/>
        <w:pageBreakBefore w:val="0"/>
        <w:widowControl w:val="0"/>
        <w:kinsoku/>
        <w:wordWrap/>
        <w:overflowPunct/>
        <w:topLinePunct w:val="0"/>
        <w:autoSpaceDE/>
        <w:autoSpaceDN/>
        <w:bidi w:val="0"/>
        <w:adjustRightInd/>
        <w:spacing w:line="520" w:lineRule="exact"/>
        <w:ind w:firstLine="600" w:firstLineChars="200"/>
        <w:jc w:val="both"/>
        <w:textAlignment w:val="auto"/>
        <w:outlineLvl w:val="9"/>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2.多进行有关绩效管理工作方面的培训。积极组织第三方开展绩效管理工作培训，进一步夯实业务基础，提高我单位绩效人员水平。</w:t>
      </w:r>
    </w:p>
    <w:p w14:paraId="79A206B4">
      <w:pPr>
        <w:pStyle w:val="9"/>
        <w:pageBreakBefore w:val="0"/>
        <w:widowControl w:val="0"/>
        <w:kinsoku/>
        <w:wordWrap/>
        <w:overflowPunct/>
        <w:topLinePunct w:val="0"/>
        <w:autoSpaceDE/>
        <w:autoSpaceDN/>
        <w:bidi w:val="0"/>
        <w:adjustRightInd/>
        <w:spacing w:line="520" w:lineRule="exact"/>
        <w:ind w:firstLine="600" w:firstLineChars="200"/>
        <w:jc w:val="both"/>
        <w:textAlignment w:val="auto"/>
        <w:outlineLvl w:val="9"/>
        <w:rPr>
          <w:rFonts w:hint="eastAsia" w:ascii="Times New Roman" w:hAnsi="Times New Roman" w:eastAsia="仿宋_GB2312" w:cs="Times New Roman"/>
          <w:b w:val="0"/>
          <w:bCs w:val="0"/>
          <w:kern w:val="2"/>
          <w:sz w:val="30"/>
          <w:szCs w:val="24"/>
          <w:lang w:val="en-US" w:eastAsia="zh-CN" w:bidi="ar-SA"/>
        </w:rPr>
      </w:pPr>
      <w:bookmarkStart w:id="20" w:name="_Toc68703846"/>
      <w:r>
        <w:rPr>
          <w:rFonts w:hint="eastAsia" w:ascii="Times New Roman" w:hAnsi="Times New Roman" w:eastAsia="仿宋_GB2312" w:cs="Times New Roman"/>
          <w:b w:val="0"/>
          <w:bCs w:val="0"/>
          <w:kern w:val="2"/>
          <w:sz w:val="30"/>
          <w:szCs w:val="24"/>
          <w:lang w:val="en-US" w:eastAsia="zh-CN" w:bidi="ar-SA"/>
        </w:rPr>
        <w:t>八、其他需要说明的问题</w:t>
      </w:r>
      <w:bookmarkEnd w:id="20"/>
    </w:p>
    <w:p w14:paraId="36C78D90">
      <w:pPr>
        <w:pageBreakBefore w:val="0"/>
        <w:widowControl w:val="0"/>
        <w:shd w:val="clear"/>
        <w:kinsoku/>
        <w:wordWrap/>
        <w:overflowPunct/>
        <w:topLinePunct w:val="0"/>
        <w:autoSpaceDE/>
        <w:autoSpaceDN/>
        <w:bidi w:val="0"/>
        <w:adjustRightInd/>
        <w:snapToGrid/>
        <w:spacing w:line="520" w:lineRule="exact"/>
        <w:ind w:firstLine="600" w:firstLineChars="200"/>
        <w:textAlignment w:val="auto"/>
        <w:outlineLvl w:val="0"/>
      </w:pPr>
      <w:r>
        <w:rPr>
          <w:rFonts w:hint="eastAsia" w:ascii="Times New Roman" w:hAnsi="Times New Roman" w:eastAsia="仿宋_GB2312" w:cs="Times New Roman"/>
          <w:b w:val="0"/>
          <w:bCs w:val="0"/>
          <w:kern w:val="2"/>
          <w:sz w:val="30"/>
          <w:szCs w:val="24"/>
          <w:lang w:val="en-US" w:eastAsia="zh-CN" w:bidi="ar-SA"/>
        </w:rPr>
        <w:t>无</w:t>
      </w:r>
    </w:p>
    <w:sectPr>
      <w:pgSz w:w="11905" w:h="16838"/>
      <w:pgMar w:top="1191" w:right="1577" w:bottom="1134" w:left="1661" w:header="737" w:footer="850" w:gutter="0"/>
      <w:cols w:space="0" w:num="1"/>
      <w:rtlGutter w:val="0"/>
      <w:docGrid w:type="lines" w:linePitch="41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729BB5"/>
    <w:multiLevelType w:val="singleLevel"/>
    <w:tmpl w:val="86729BB5"/>
    <w:lvl w:ilvl="0" w:tentative="0">
      <w:start w:val="5"/>
      <w:numFmt w:val="chineseCounting"/>
      <w:suff w:val="nothing"/>
      <w:lvlText w:val="%1、"/>
      <w:lvlJc w:val="left"/>
      <w:rPr>
        <w:rFonts w:hint="eastAsia"/>
      </w:rPr>
    </w:lvl>
  </w:abstractNum>
  <w:abstractNum w:abstractNumId="1">
    <w:nsid w:val="7730AB6A"/>
    <w:multiLevelType w:val="singleLevel"/>
    <w:tmpl w:val="7730AB6A"/>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drawingGridVerticalSpacing w:val="205"/>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liZGUwNWM5NjQxODUyZjhjYWVlMWZjZWZmNTI5MzgifQ=="/>
    <w:docVar w:name="KSO_WPS_MARK_KEY" w:val="b3fc2acd-51a9-45ce-8d80-18e6d2738da8"/>
  </w:docVars>
  <w:rsids>
    <w:rsidRoot w:val="007D49C5"/>
    <w:rsid w:val="000D63FA"/>
    <w:rsid w:val="001B31BB"/>
    <w:rsid w:val="005B64E8"/>
    <w:rsid w:val="00614288"/>
    <w:rsid w:val="00792CFE"/>
    <w:rsid w:val="007D49C5"/>
    <w:rsid w:val="008175E0"/>
    <w:rsid w:val="008C631D"/>
    <w:rsid w:val="00A114ED"/>
    <w:rsid w:val="00B24331"/>
    <w:rsid w:val="00EB3433"/>
    <w:rsid w:val="0287337D"/>
    <w:rsid w:val="031A7868"/>
    <w:rsid w:val="05227DA5"/>
    <w:rsid w:val="06036A8E"/>
    <w:rsid w:val="074E2160"/>
    <w:rsid w:val="079F2CCA"/>
    <w:rsid w:val="08302BC8"/>
    <w:rsid w:val="08366212"/>
    <w:rsid w:val="08D20D13"/>
    <w:rsid w:val="09F9316B"/>
    <w:rsid w:val="0ABF337A"/>
    <w:rsid w:val="0B7D54E6"/>
    <w:rsid w:val="0BBE3FC8"/>
    <w:rsid w:val="0C4D0F1B"/>
    <w:rsid w:val="0D140C84"/>
    <w:rsid w:val="0D4633B4"/>
    <w:rsid w:val="0DF45BE4"/>
    <w:rsid w:val="0E1564EA"/>
    <w:rsid w:val="0E77552C"/>
    <w:rsid w:val="0F2A6BF7"/>
    <w:rsid w:val="0F8F72D2"/>
    <w:rsid w:val="100007C3"/>
    <w:rsid w:val="10331CA1"/>
    <w:rsid w:val="12A6008B"/>
    <w:rsid w:val="142F15AD"/>
    <w:rsid w:val="14790495"/>
    <w:rsid w:val="154645F8"/>
    <w:rsid w:val="173F23F8"/>
    <w:rsid w:val="17DD55C2"/>
    <w:rsid w:val="17FC5347"/>
    <w:rsid w:val="192D615C"/>
    <w:rsid w:val="193D2BC8"/>
    <w:rsid w:val="19A94433"/>
    <w:rsid w:val="1B1A4683"/>
    <w:rsid w:val="1CB87AB1"/>
    <w:rsid w:val="1D294D39"/>
    <w:rsid w:val="1D2E5E2A"/>
    <w:rsid w:val="1D723F37"/>
    <w:rsid w:val="1D785367"/>
    <w:rsid w:val="1DA75787"/>
    <w:rsid w:val="1DC345E1"/>
    <w:rsid w:val="1EBE0795"/>
    <w:rsid w:val="1FFF1CF7"/>
    <w:rsid w:val="2038536A"/>
    <w:rsid w:val="2503620D"/>
    <w:rsid w:val="25305090"/>
    <w:rsid w:val="27570DF4"/>
    <w:rsid w:val="285A74F6"/>
    <w:rsid w:val="28A3543A"/>
    <w:rsid w:val="2A4606BD"/>
    <w:rsid w:val="2A576A6E"/>
    <w:rsid w:val="2A6924F2"/>
    <w:rsid w:val="2B6D7ACB"/>
    <w:rsid w:val="2D8070AF"/>
    <w:rsid w:val="2DA82EC5"/>
    <w:rsid w:val="2E1550C2"/>
    <w:rsid w:val="2F386C07"/>
    <w:rsid w:val="2F88603F"/>
    <w:rsid w:val="2FFD2F55"/>
    <w:rsid w:val="306D1B69"/>
    <w:rsid w:val="323507EE"/>
    <w:rsid w:val="32AE0DEC"/>
    <w:rsid w:val="32E72810"/>
    <w:rsid w:val="338D313B"/>
    <w:rsid w:val="34A22AE6"/>
    <w:rsid w:val="35037688"/>
    <w:rsid w:val="350602AA"/>
    <w:rsid w:val="350F20BF"/>
    <w:rsid w:val="3518569A"/>
    <w:rsid w:val="36B72533"/>
    <w:rsid w:val="37C71166"/>
    <w:rsid w:val="39A97186"/>
    <w:rsid w:val="3B4A7A51"/>
    <w:rsid w:val="3C3C56C1"/>
    <w:rsid w:val="3C6064D6"/>
    <w:rsid w:val="3CC443DE"/>
    <w:rsid w:val="3D95319F"/>
    <w:rsid w:val="3FB11B10"/>
    <w:rsid w:val="4057649F"/>
    <w:rsid w:val="421969A9"/>
    <w:rsid w:val="42963C56"/>
    <w:rsid w:val="43182414"/>
    <w:rsid w:val="436E7953"/>
    <w:rsid w:val="43AA249D"/>
    <w:rsid w:val="448D0C65"/>
    <w:rsid w:val="464E3068"/>
    <w:rsid w:val="46507BB3"/>
    <w:rsid w:val="476F3AD8"/>
    <w:rsid w:val="48C41FDB"/>
    <w:rsid w:val="4A0735AA"/>
    <w:rsid w:val="4A7C25BE"/>
    <w:rsid w:val="4B6B4C49"/>
    <w:rsid w:val="4B7712C2"/>
    <w:rsid w:val="4C22332E"/>
    <w:rsid w:val="4D5A7F91"/>
    <w:rsid w:val="4D6B7C12"/>
    <w:rsid w:val="4DC614FB"/>
    <w:rsid w:val="4E545B58"/>
    <w:rsid w:val="4FA61ABB"/>
    <w:rsid w:val="4FC02966"/>
    <w:rsid w:val="52FD1FCD"/>
    <w:rsid w:val="547A7A25"/>
    <w:rsid w:val="54DC11A6"/>
    <w:rsid w:val="556F345B"/>
    <w:rsid w:val="56796849"/>
    <w:rsid w:val="59D25BD0"/>
    <w:rsid w:val="5A4566FD"/>
    <w:rsid w:val="5ACB0103"/>
    <w:rsid w:val="5C7774C0"/>
    <w:rsid w:val="5C957FA3"/>
    <w:rsid w:val="5CF67F2F"/>
    <w:rsid w:val="5D906EBF"/>
    <w:rsid w:val="5DA95371"/>
    <w:rsid w:val="5DFD2B3F"/>
    <w:rsid w:val="60336D8A"/>
    <w:rsid w:val="61204966"/>
    <w:rsid w:val="62E358CB"/>
    <w:rsid w:val="64E0408C"/>
    <w:rsid w:val="64F81C72"/>
    <w:rsid w:val="65413258"/>
    <w:rsid w:val="65A83BCB"/>
    <w:rsid w:val="67691E7A"/>
    <w:rsid w:val="67DC600C"/>
    <w:rsid w:val="68D50789"/>
    <w:rsid w:val="68F11999"/>
    <w:rsid w:val="697E2C96"/>
    <w:rsid w:val="69F56B0B"/>
    <w:rsid w:val="6BC605F8"/>
    <w:rsid w:val="6C913477"/>
    <w:rsid w:val="6DA35E6F"/>
    <w:rsid w:val="701D4839"/>
    <w:rsid w:val="708900E6"/>
    <w:rsid w:val="72217F59"/>
    <w:rsid w:val="74A72282"/>
    <w:rsid w:val="756B3D56"/>
    <w:rsid w:val="763A0251"/>
    <w:rsid w:val="77327644"/>
    <w:rsid w:val="77C27C65"/>
    <w:rsid w:val="780E14A0"/>
    <w:rsid w:val="782F5514"/>
    <w:rsid w:val="78F96F1E"/>
    <w:rsid w:val="795A56A5"/>
    <w:rsid w:val="7BF54FE9"/>
    <w:rsid w:val="7CA80310"/>
    <w:rsid w:val="7DF53835"/>
    <w:rsid w:val="7E0C28AE"/>
    <w:rsid w:val="7F29385E"/>
    <w:rsid w:val="7F556C7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7"/>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5">
    <w:name w:val="annotation text"/>
    <w:basedOn w:val="1"/>
    <w:qFormat/>
    <w:uiPriority w:val="0"/>
    <w:pPr>
      <w:jc w:val="left"/>
    </w:pPr>
  </w:style>
  <w:style w:type="paragraph" w:styleId="6">
    <w:name w:val="footer"/>
    <w:basedOn w:val="1"/>
    <w:link w:val="21"/>
    <w:semiHidden/>
    <w:unhideWhenUsed/>
    <w:qFormat/>
    <w:uiPriority w:val="99"/>
    <w:pPr>
      <w:tabs>
        <w:tab w:val="center" w:pos="4153"/>
        <w:tab w:val="right" w:pos="8306"/>
      </w:tabs>
      <w:snapToGrid w:val="0"/>
      <w:jc w:val="left"/>
    </w:pPr>
    <w:rPr>
      <w:sz w:val="18"/>
      <w:szCs w:val="18"/>
    </w:rPr>
  </w:style>
  <w:style w:type="paragraph" w:styleId="7">
    <w:name w:val="header"/>
    <w:basedOn w:val="1"/>
    <w:link w:val="2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footnote text"/>
    <w:basedOn w:val="1"/>
    <w:qFormat/>
    <w:uiPriority w:val="0"/>
    <w:pPr>
      <w:snapToGrid w:val="0"/>
      <w:jc w:val="left"/>
    </w:pPr>
    <w:rPr>
      <w:sz w:val="18"/>
      <w:szCs w:val="18"/>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5">
    <w:name w:val="Strong"/>
    <w:basedOn w:val="14"/>
    <w:qFormat/>
    <w:uiPriority w:val="99"/>
    <w:rPr>
      <w:rFonts w:cs="Times New Roman"/>
      <w:b/>
      <w:bCs/>
    </w:rPr>
  </w:style>
  <w:style w:type="character" w:styleId="16">
    <w:name w:val="Hyperlink"/>
    <w:basedOn w:val="14"/>
    <w:unhideWhenUsed/>
    <w:qFormat/>
    <w:uiPriority w:val="99"/>
    <w:rPr>
      <w:color w:val="0563C1" w:themeColor="hyperlink"/>
      <w:u w:val="single"/>
    </w:rPr>
  </w:style>
  <w:style w:type="character" w:customStyle="1" w:styleId="17">
    <w:name w:val="标题 1 Char"/>
    <w:basedOn w:val="14"/>
    <w:link w:val="3"/>
    <w:qFormat/>
    <w:uiPriority w:val="9"/>
    <w:rPr>
      <w:rFonts w:ascii="Times New Roman" w:hAnsi="Times New Roman" w:eastAsia="仿宋_GB2312" w:cs="Times New Roman"/>
      <w:b/>
      <w:bCs/>
      <w:kern w:val="44"/>
      <w:sz w:val="44"/>
      <w:szCs w:val="44"/>
    </w:rPr>
  </w:style>
  <w:style w:type="character" w:customStyle="1" w:styleId="18">
    <w:name w:val="标题 2 Char"/>
    <w:basedOn w:val="14"/>
    <w:link w:val="4"/>
    <w:qFormat/>
    <w:uiPriority w:val="9"/>
    <w:rPr>
      <w:rFonts w:asciiTheme="majorHAnsi" w:hAnsiTheme="majorHAnsi" w:eastAsiaTheme="majorEastAsia" w:cstheme="majorBidi"/>
      <w:b/>
      <w:bCs/>
      <w:sz w:val="32"/>
      <w:szCs w:val="32"/>
    </w:rPr>
  </w:style>
  <w:style w:type="paragraph" w:customStyle="1" w:styleId="19">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0">
    <w:name w:val="页眉 Char"/>
    <w:basedOn w:val="14"/>
    <w:link w:val="7"/>
    <w:semiHidden/>
    <w:qFormat/>
    <w:uiPriority w:val="99"/>
    <w:rPr>
      <w:rFonts w:ascii="Times New Roman" w:hAnsi="Times New Roman" w:eastAsia="仿宋_GB2312" w:cs="Times New Roman"/>
      <w:sz w:val="18"/>
      <w:szCs w:val="18"/>
    </w:rPr>
  </w:style>
  <w:style w:type="character" w:customStyle="1" w:styleId="21">
    <w:name w:val="页脚 Char"/>
    <w:basedOn w:val="14"/>
    <w:link w:val="6"/>
    <w:semiHidden/>
    <w:qFormat/>
    <w:uiPriority w:val="99"/>
    <w:rPr>
      <w:rFonts w:ascii="Times New Roman" w:hAnsi="Times New Roman" w:eastAsia="仿宋_GB2312" w:cs="Times New Roman"/>
      <w:sz w:val="18"/>
      <w:szCs w:val="18"/>
    </w:rPr>
  </w:style>
  <w:style w:type="paragraph" w:customStyle="1" w:styleId="22">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8004</Words>
  <Characters>8237</Characters>
  <Lines>37</Lines>
  <Paragraphs>10</Paragraphs>
  <TotalTime>3</TotalTime>
  <ScaleCrop>false</ScaleCrop>
  <LinksUpToDate>false</LinksUpToDate>
  <CharactersWithSpaces>8254</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U</cp:lastModifiedBy>
  <cp:lastPrinted>2024-05-10T02:37:00Z</cp:lastPrinted>
  <dcterms:modified xsi:type="dcterms:W3CDTF">2024-09-30T09:20:28Z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DFF0787588C34603A74FA104BC3FC087</vt:lpwstr>
  </property>
</Properties>
</file>