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000000"/>
          <w:kern w:val="0"/>
          <w:sz w:val="32"/>
          <w:szCs w:val="32"/>
          <w:lang w:eastAsia="zh-CN"/>
        </w:rPr>
      </w:pPr>
      <w:r>
        <w:rPr>
          <w:rFonts w:hint="eastAsia" w:ascii="方正仿宋_GBK" w:hAnsi="方正仿宋_GBK" w:eastAsia="方正仿宋_GBK" w:cs="方正仿宋_GBK"/>
          <w:b/>
          <w:bCs/>
          <w:color w:val="000000"/>
          <w:kern w:val="0"/>
          <w:sz w:val="32"/>
          <w:szCs w:val="32"/>
        </w:rPr>
        <w:t>项目名称：</w:t>
      </w:r>
      <w:r>
        <w:rPr>
          <w:rFonts w:hint="eastAsia" w:ascii="方正仿宋_GBK" w:hAnsi="方正仿宋_GBK" w:eastAsia="方正仿宋_GBK" w:cs="方正仿宋_GBK"/>
          <w:b/>
          <w:bCs/>
          <w:color w:val="000000"/>
          <w:kern w:val="0"/>
          <w:sz w:val="32"/>
          <w:szCs w:val="32"/>
          <w:lang w:eastAsia="zh-CN"/>
        </w:rPr>
        <w:t>2022年航线网络补贴（含第二批）</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000000"/>
          <w:kern w:val="0"/>
          <w:sz w:val="32"/>
          <w:szCs w:val="32"/>
          <w:lang w:val="en-US" w:eastAsia="zh-CN"/>
        </w:rPr>
      </w:pPr>
      <w:r>
        <w:rPr>
          <w:rFonts w:hint="eastAsia" w:ascii="方正仿宋_GBK" w:hAnsi="方正仿宋_GBK" w:eastAsia="方正仿宋_GBK" w:cs="方正仿宋_GBK"/>
          <w:b/>
          <w:bCs/>
          <w:color w:val="000000"/>
          <w:kern w:val="0"/>
          <w:sz w:val="32"/>
          <w:szCs w:val="32"/>
        </w:rPr>
        <w:t>实施单位（公章）：巴州</w:t>
      </w:r>
      <w:r>
        <w:rPr>
          <w:rFonts w:hint="eastAsia" w:ascii="方正仿宋_GBK" w:hAnsi="方正仿宋_GBK" w:eastAsia="方正仿宋_GBK" w:cs="方正仿宋_GBK"/>
          <w:b/>
          <w:bCs/>
          <w:color w:val="000000"/>
          <w:kern w:val="0"/>
          <w:sz w:val="32"/>
          <w:szCs w:val="32"/>
          <w:lang w:eastAsia="zh-CN"/>
        </w:rPr>
        <w:t>发展和改革委员会</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000000"/>
          <w:kern w:val="0"/>
          <w:sz w:val="32"/>
          <w:szCs w:val="32"/>
        </w:rPr>
      </w:pPr>
      <w:r>
        <w:rPr>
          <w:rFonts w:hint="eastAsia" w:ascii="方正仿宋_GBK" w:hAnsi="方正仿宋_GBK" w:eastAsia="方正仿宋_GBK" w:cs="方正仿宋_GBK"/>
          <w:b/>
          <w:bCs/>
          <w:color w:val="000000"/>
          <w:kern w:val="0"/>
          <w:sz w:val="32"/>
          <w:szCs w:val="32"/>
        </w:rPr>
        <w:t>主管部门（公章）：巴州发展和改革委员会</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000000"/>
          <w:kern w:val="0"/>
          <w:sz w:val="32"/>
          <w:szCs w:val="32"/>
          <w:lang w:val="en-US" w:eastAsia="zh-CN"/>
        </w:rPr>
      </w:pPr>
      <w:r>
        <w:rPr>
          <w:rFonts w:hint="eastAsia" w:ascii="方正仿宋_GBK" w:hAnsi="方正仿宋_GBK" w:eastAsia="方正仿宋_GBK" w:cs="方正仿宋_GBK"/>
          <w:b/>
          <w:bCs/>
          <w:color w:val="000000"/>
          <w:kern w:val="0"/>
          <w:sz w:val="32"/>
          <w:szCs w:val="32"/>
        </w:rPr>
        <w:t>项目负责人（签章）：</w:t>
      </w:r>
      <w:r>
        <w:rPr>
          <w:rFonts w:hint="eastAsia" w:ascii="方正仿宋_GBK" w:hAnsi="方正仿宋_GBK" w:eastAsia="方正仿宋_GBK" w:cs="方正仿宋_GBK"/>
          <w:b/>
          <w:bCs/>
          <w:color w:val="000000"/>
          <w:kern w:val="0"/>
          <w:sz w:val="32"/>
          <w:szCs w:val="32"/>
          <w:highlight w:val="none"/>
          <w:lang w:val="en-US" w:eastAsia="zh-CN"/>
        </w:rPr>
        <w:t>陈秋菊</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000000"/>
          <w:kern w:val="0"/>
          <w:sz w:val="32"/>
          <w:szCs w:val="32"/>
        </w:rPr>
      </w:pPr>
      <w:r>
        <w:rPr>
          <w:rFonts w:hint="eastAsia" w:ascii="方正仿宋_GBK" w:hAnsi="方正仿宋_GBK" w:eastAsia="方正仿宋_GBK" w:cs="方正仿宋_GBK"/>
          <w:b/>
          <w:bCs/>
          <w:color w:val="000000"/>
          <w:kern w:val="0"/>
          <w:sz w:val="32"/>
          <w:szCs w:val="32"/>
        </w:rPr>
        <w:t>填报时间：202</w:t>
      </w:r>
      <w:r>
        <w:rPr>
          <w:rFonts w:hint="eastAsia" w:ascii="方正仿宋_GBK" w:hAnsi="方正仿宋_GBK" w:eastAsia="方正仿宋_GBK" w:cs="方正仿宋_GBK"/>
          <w:b/>
          <w:bCs/>
          <w:color w:val="000000"/>
          <w:kern w:val="0"/>
          <w:sz w:val="32"/>
          <w:szCs w:val="32"/>
          <w:lang w:val="en-US" w:eastAsia="zh-CN"/>
        </w:rPr>
        <w:t>4</w:t>
      </w:r>
      <w:r>
        <w:rPr>
          <w:rFonts w:hint="eastAsia" w:ascii="方正仿宋_GBK" w:hAnsi="方正仿宋_GBK" w:eastAsia="方正仿宋_GBK" w:cs="方正仿宋_GBK"/>
          <w:b/>
          <w:bCs/>
          <w:color w:val="000000"/>
          <w:kern w:val="0"/>
          <w:sz w:val="32"/>
          <w:szCs w:val="32"/>
        </w:rPr>
        <w:t>年</w:t>
      </w:r>
      <w:r>
        <w:rPr>
          <w:rFonts w:hint="eastAsia" w:ascii="方正仿宋_GBK" w:hAnsi="方正仿宋_GBK" w:eastAsia="方正仿宋_GBK" w:cs="方正仿宋_GBK"/>
          <w:b/>
          <w:bCs/>
          <w:color w:val="000000"/>
          <w:kern w:val="0"/>
          <w:sz w:val="32"/>
          <w:szCs w:val="32"/>
          <w:lang w:val="en-US" w:eastAsia="zh-CN"/>
        </w:rPr>
        <w:t>5</w:t>
      </w:r>
      <w:r>
        <w:rPr>
          <w:rFonts w:hint="eastAsia" w:ascii="方正仿宋_GBK" w:hAnsi="方正仿宋_GBK" w:eastAsia="方正仿宋_GBK" w:cs="方正仿宋_GBK"/>
          <w:b/>
          <w:bCs/>
          <w:color w:val="000000"/>
          <w:kern w:val="0"/>
          <w:sz w:val="32"/>
          <w:szCs w:val="32"/>
        </w:rPr>
        <w:t>月</w:t>
      </w:r>
      <w:r>
        <w:rPr>
          <w:rFonts w:hint="eastAsia" w:ascii="方正仿宋_GBK" w:hAnsi="方正仿宋_GBK" w:eastAsia="方正仿宋_GBK" w:cs="方正仿宋_GBK"/>
          <w:b/>
          <w:bCs/>
          <w:color w:val="000000"/>
          <w:kern w:val="0"/>
          <w:sz w:val="32"/>
          <w:szCs w:val="32"/>
          <w:lang w:val="en-US" w:eastAsia="zh-CN"/>
        </w:rPr>
        <w:t>11</w:t>
      </w:r>
      <w:r>
        <w:rPr>
          <w:rFonts w:hint="eastAsia" w:ascii="方正仿宋_GBK" w:hAnsi="方正仿宋_GBK" w:eastAsia="方正仿宋_GBK" w:cs="方正仿宋_GBK"/>
          <w:b/>
          <w:bCs/>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_GBK" w:hAnsi="方正小标宋_GBK" w:eastAsia="方正小标宋_GBK" w:cs="方正小标宋_GBK"/>
          <w:b/>
          <w:bCs/>
          <w:sz w:val="40"/>
          <w:szCs w:val="40"/>
        </w:rPr>
      </w:pPr>
      <w:r>
        <w:rPr>
          <w:rFonts w:hint="eastAsia" w:ascii="方正小标宋_GBK" w:hAnsi="方正小标宋_GBK" w:eastAsia="方正小标宋_GBK" w:cs="方正小标宋_GBK"/>
          <w:b w:val="0"/>
          <w:bCs w:val="0"/>
          <w:sz w:val="44"/>
          <w:szCs w:val="44"/>
        </w:rPr>
        <w:t>项目支出绩效评价报告</w:t>
      </w:r>
    </w:p>
    <w:p>
      <w:pPr>
        <w:pageBreakBefore w:val="0"/>
        <w:kinsoku/>
        <w:wordWrap/>
        <w:overflowPunct/>
        <w:topLinePunct w:val="0"/>
        <w:autoSpaceDE/>
        <w:autoSpaceDN/>
        <w:bidi w:val="0"/>
        <w:adjustRightInd/>
        <w:snapToGrid/>
        <w:spacing w:line="560" w:lineRule="exact"/>
        <w:ind w:firstLine="640" w:firstLineChars="200"/>
        <w:jc w:val="center"/>
        <w:textAlignment w:val="auto"/>
        <w:rPr>
          <w:rFonts w:hint="eastAsia" w:ascii="方正仿宋_GBK" w:hAnsi="方正仿宋_GBK" w:eastAsia="方正仿宋_GBK" w:cs="方正仿宋_GBK"/>
          <w:sz w:val="32"/>
          <w:szCs w:val="32"/>
        </w:rPr>
      </w:pP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bookmarkStart w:id="0" w:name="_Toc68703827"/>
      <w:r>
        <w:rPr>
          <w:rFonts w:hint="eastAsia" w:ascii="方正黑体_GBK" w:hAnsi="方正黑体_GBK" w:eastAsia="方正黑体_GBK" w:cs="方正黑体_GBK"/>
          <w:b w:val="0"/>
          <w:bCs w:val="0"/>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rPr>
      </w:pPr>
      <w:bookmarkStart w:id="1" w:name="_Toc68703828"/>
      <w:bookmarkStart w:id="2" w:name="OLE_LINK1"/>
      <w:r>
        <w:rPr>
          <w:rFonts w:hint="eastAsia" w:ascii="方正楷体_GBK" w:hAnsi="方正楷体_GBK" w:eastAsia="方正楷体_GBK" w:cs="方正楷体_GBK"/>
          <w:b w:val="0"/>
          <w:bCs w:val="0"/>
          <w:sz w:val="32"/>
          <w:szCs w:val="32"/>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lang w:val="en-US" w:eastAsia="zh-CN"/>
        </w:rPr>
        <w:t>1.</w:t>
      </w:r>
      <w:r>
        <w:rPr>
          <w:rFonts w:hint="eastAsia" w:ascii="方正仿宋_GBK" w:hAnsi="方正仿宋_GBK" w:eastAsia="方正仿宋_GBK" w:cs="方正仿宋_GBK"/>
          <w:sz w:val="32"/>
          <w:szCs w:val="3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（1）项目背景</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为了将库尔勒机场打造成新疆区域枢纽，有效连接起新疆区内各支线城市，通过通程航班技术实现干支航线网络与支支航线网络互联互通的航空布局，共同促进巴州地区航空事业发展。通过对国航、南航、</w:t>
      </w:r>
      <w:r>
        <w:rPr>
          <w:rFonts w:hint="eastAsia" w:ascii="方正仿宋_GBK" w:hAnsi="方正仿宋_GBK" w:eastAsia="方正仿宋_GBK" w:cs="方正仿宋_GBK"/>
          <w:sz w:val="32"/>
          <w:szCs w:val="32"/>
          <w:lang w:val="en-US" w:eastAsia="zh-CN"/>
        </w:rPr>
        <w:t>华夏航空</w:t>
      </w:r>
      <w:r>
        <w:rPr>
          <w:rFonts w:hint="eastAsia" w:ascii="方正仿宋_GBK" w:hAnsi="方正仿宋_GBK" w:eastAsia="方正仿宋_GBK" w:cs="方正仿宋_GBK"/>
          <w:sz w:val="32"/>
          <w:szCs w:val="32"/>
          <w:highlight w:val="none"/>
          <w:lang w:val="en-US" w:eastAsia="zh-CN"/>
        </w:rPr>
        <w:t>过夜飞机给予补贴，飞机过夜天数、驻场飞机进行补贴，进一步提升旅客吞吐量，增强民航服务经济社会发展大局的能力，巩固库尔勒机场“新疆航空次枢纽”地位，加快实现“疆内环起来、进出疆快起来。</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（2）主要内容及实施情况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主要内容：通过对国航、南航、</w:t>
      </w:r>
      <w:r>
        <w:rPr>
          <w:rFonts w:hint="eastAsia" w:ascii="方正仿宋_GBK" w:hAnsi="方正仿宋_GBK" w:eastAsia="方正仿宋_GBK" w:cs="方正仿宋_GBK"/>
          <w:sz w:val="32"/>
          <w:szCs w:val="32"/>
          <w:lang w:val="en-US" w:eastAsia="zh-CN"/>
        </w:rPr>
        <w:t>华夏航空</w:t>
      </w:r>
      <w:r>
        <w:rPr>
          <w:rFonts w:hint="eastAsia" w:ascii="方正仿宋_GBK" w:hAnsi="方正仿宋_GBK" w:eastAsia="方正仿宋_GBK" w:cs="方正仿宋_GBK"/>
          <w:sz w:val="32"/>
          <w:szCs w:val="32"/>
          <w:highlight w:val="none"/>
          <w:lang w:val="en-US" w:eastAsia="zh-CN"/>
        </w:rPr>
        <w:t>过夜飞机、驻场飞机进行补贴，进一步提升旅客吞吐量，增强民航服务经济社会发展大局的能力，巩固库尔勒机场“新疆航空次枢纽”地位，加快实现“疆内环起来、进出疆快起来。</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实施情况：</w:t>
      </w:r>
      <w:bookmarkEnd w:id="2"/>
      <w:r>
        <w:rPr>
          <w:rFonts w:hint="eastAsia" w:ascii="方正仿宋_GBK" w:hAnsi="方正仿宋_GBK" w:eastAsia="方正仿宋_GBK" w:cs="方正仿宋_GBK"/>
          <w:sz w:val="32"/>
          <w:szCs w:val="32"/>
          <w:highlight w:val="none"/>
          <w:lang w:val="en-US" w:eastAsia="zh-CN"/>
        </w:rPr>
        <w:t>本年已完成对过夜飞机补贴158天，驻场飞机补贴2架。进一步提升旅客吞吐量，增强民航服务经济社会发展大局的能力，巩固库尔勒机场“新疆航空次枢纽”地位，加快实现“疆内环起来、进出疆快起来。</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lang w:val="en-US" w:eastAsia="zh-CN"/>
        </w:rPr>
        <w:t>2.</w:t>
      </w:r>
      <w:r>
        <w:rPr>
          <w:rFonts w:hint="eastAsia" w:ascii="方正仿宋_GBK" w:hAnsi="方正仿宋_GBK" w:eastAsia="方正仿宋_GBK" w:cs="方正仿宋_GBK"/>
          <w:sz w:val="32"/>
          <w:szCs w:val="32"/>
          <w:highlight w:val="none"/>
        </w:rPr>
        <w:t>资金投入和使用情况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资金投入情况：</w:t>
      </w:r>
      <w:r>
        <w:rPr>
          <w:rFonts w:hint="eastAsia" w:ascii="方正仿宋_GBK" w:hAnsi="方正仿宋_GBK" w:eastAsia="方正仿宋_GBK" w:cs="方正仿宋_GBK"/>
          <w:color w:val="auto"/>
          <w:sz w:val="32"/>
          <w:szCs w:val="32"/>
        </w:rPr>
        <w:t>该项目年初预算数</w:t>
      </w:r>
      <w:r>
        <w:rPr>
          <w:rFonts w:hint="eastAsia" w:ascii="方正仿宋_GBK" w:hAnsi="方正仿宋_GBK" w:eastAsia="方正仿宋_GBK" w:cs="方正仿宋_GBK"/>
          <w:color w:val="auto"/>
          <w:sz w:val="32"/>
          <w:szCs w:val="32"/>
          <w:lang w:val="en-US" w:eastAsia="zh-CN"/>
        </w:rPr>
        <w:t>647.5</w:t>
      </w:r>
      <w:r>
        <w:rPr>
          <w:rFonts w:hint="eastAsia" w:ascii="方正仿宋_GBK" w:hAnsi="方正仿宋_GBK" w:eastAsia="方正仿宋_GBK" w:cs="方正仿宋_GBK"/>
          <w:color w:val="auto"/>
          <w:sz w:val="32"/>
          <w:szCs w:val="32"/>
        </w:rPr>
        <w:t>万元，全年预算数</w:t>
      </w:r>
      <w:r>
        <w:rPr>
          <w:rFonts w:hint="eastAsia" w:ascii="方正仿宋_GBK" w:hAnsi="方正仿宋_GBK" w:eastAsia="方正仿宋_GBK" w:cs="方正仿宋_GBK"/>
          <w:color w:val="auto"/>
          <w:sz w:val="32"/>
          <w:szCs w:val="32"/>
          <w:lang w:val="en-US" w:eastAsia="zh-CN"/>
        </w:rPr>
        <w:t>647.5</w:t>
      </w:r>
      <w:r>
        <w:rPr>
          <w:rFonts w:hint="eastAsia" w:ascii="方正仿宋_GBK" w:hAnsi="方正仿宋_GBK" w:eastAsia="方正仿宋_GBK" w:cs="方正仿宋_GBK"/>
          <w:color w:val="auto"/>
          <w:sz w:val="32"/>
          <w:szCs w:val="32"/>
        </w:rPr>
        <w:t>万元，实际总投入</w:t>
      </w:r>
      <w:r>
        <w:rPr>
          <w:rFonts w:hint="eastAsia" w:ascii="方正仿宋_GBK" w:hAnsi="方正仿宋_GBK" w:eastAsia="方正仿宋_GBK" w:cs="方正仿宋_GBK"/>
          <w:color w:val="auto"/>
          <w:sz w:val="32"/>
          <w:szCs w:val="32"/>
          <w:lang w:val="en-US" w:eastAsia="zh-CN"/>
        </w:rPr>
        <w:t>647.5</w:t>
      </w:r>
      <w:r>
        <w:rPr>
          <w:rFonts w:hint="eastAsia" w:ascii="方正仿宋_GBK" w:hAnsi="方正仿宋_GBK" w:eastAsia="方正仿宋_GBK" w:cs="方正仿宋_GBK"/>
          <w:color w:val="auto"/>
          <w:sz w:val="32"/>
          <w:szCs w:val="32"/>
        </w:rPr>
        <w:t>万元，该项目资金已全部落实到位，资金来源为</w:t>
      </w:r>
      <w:r>
        <w:rPr>
          <w:rFonts w:hint="eastAsia" w:ascii="方正仿宋_GBK" w:hAnsi="方正仿宋_GBK" w:eastAsia="方正仿宋_GBK" w:cs="方正仿宋_GBK"/>
          <w:color w:val="auto"/>
          <w:sz w:val="32"/>
          <w:szCs w:val="32"/>
          <w:lang w:eastAsia="zh-CN"/>
        </w:rPr>
        <w:t>财政拨款</w:t>
      </w:r>
      <w:r>
        <w:rPr>
          <w:rFonts w:hint="eastAsia" w:ascii="方正仿宋_GBK" w:hAnsi="方正仿宋_GBK" w:eastAsia="方正仿宋_GBK" w:cs="方正仿宋_GBK"/>
          <w:color w:val="auto"/>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资金使用情况：该项目年初预算数</w:t>
      </w:r>
      <w:r>
        <w:rPr>
          <w:rFonts w:hint="eastAsia" w:ascii="方正仿宋_GBK" w:hAnsi="方正仿宋_GBK" w:eastAsia="方正仿宋_GBK" w:cs="方正仿宋_GBK"/>
          <w:color w:val="auto"/>
          <w:sz w:val="32"/>
          <w:szCs w:val="32"/>
          <w:lang w:val="en-US" w:eastAsia="zh-CN"/>
        </w:rPr>
        <w:t>647.5</w:t>
      </w:r>
      <w:r>
        <w:rPr>
          <w:rFonts w:hint="eastAsia" w:ascii="方正仿宋_GBK" w:hAnsi="方正仿宋_GBK" w:eastAsia="方正仿宋_GBK" w:cs="方正仿宋_GBK"/>
          <w:color w:val="auto"/>
          <w:sz w:val="32"/>
          <w:szCs w:val="32"/>
        </w:rPr>
        <w:t>万元，全年预算数</w:t>
      </w:r>
      <w:r>
        <w:rPr>
          <w:rFonts w:hint="eastAsia" w:ascii="方正仿宋_GBK" w:hAnsi="方正仿宋_GBK" w:eastAsia="方正仿宋_GBK" w:cs="方正仿宋_GBK"/>
          <w:color w:val="auto"/>
          <w:sz w:val="32"/>
          <w:szCs w:val="32"/>
          <w:lang w:val="en-US" w:eastAsia="zh-CN"/>
        </w:rPr>
        <w:t>647.5</w:t>
      </w:r>
      <w:r>
        <w:rPr>
          <w:rFonts w:hint="eastAsia" w:ascii="方正仿宋_GBK" w:hAnsi="方正仿宋_GBK" w:eastAsia="方正仿宋_GBK" w:cs="方正仿宋_GBK"/>
          <w:color w:val="auto"/>
          <w:sz w:val="32"/>
          <w:szCs w:val="32"/>
        </w:rPr>
        <w:t>万元，全年执行数</w:t>
      </w:r>
      <w:r>
        <w:rPr>
          <w:rFonts w:hint="eastAsia" w:ascii="方正仿宋_GBK" w:hAnsi="方正仿宋_GBK" w:eastAsia="方正仿宋_GBK" w:cs="方正仿宋_GBK"/>
          <w:color w:val="auto"/>
          <w:sz w:val="32"/>
          <w:szCs w:val="32"/>
          <w:lang w:val="en-US" w:eastAsia="zh-CN"/>
        </w:rPr>
        <w:t>647.5</w:t>
      </w:r>
      <w:r>
        <w:rPr>
          <w:rFonts w:hint="eastAsia" w:ascii="方正仿宋_GBK" w:hAnsi="方正仿宋_GBK" w:eastAsia="方正仿宋_GBK" w:cs="方正仿宋_GBK"/>
          <w:color w:val="auto"/>
          <w:sz w:val="32"/>
          <w:szCs w:val="32"/>
        </w:rPr>
        <w:t>万元，预算执行率为</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93万元</w:t>
      </w:r>
      <w:r>
        <w:rPr>
          <w:rFonts w:hint="eastAsia" w:ascii="方正仿宋_GBK" w:hAnsi="方正仿宋_GBK" w:eastAsia="方正仿宋_GBK" w:cs="方正仿宋_GBK"/>
          <w:color w:val="auto"/>
          <w:sz w:val="32"/>
          <w:szCs w:val="32"/>
        </w:rPr>
        <w:t>用于过夜飞机按天数补贴</w:t>
      </w:r>
      <w:r>
        <w:rPr>
          <w:rFonts w:hint="eastAsia" w:ascii="方正仿宋_GBK" w:hAnsi="方正仿宋_GBK" w:eastAsia="方正仿宋_GBK" w:cs="方正仿宋_GBK"/>
          <w:color w:val="auto"/>
          <w:sz w:val="32"/>
          <w:szCs w:val="32"/>
          <w:lang w:val="en-US" w:eastAsia="zh-CN"/>
        </w:rPr>
        <w:t>，554.5万元</w:t>
      </w:r>
      <w:r>
        <w:rPr>
          <w:rFonts w:hint="eastAsia" w:ascii="方正仿宋_GBK" w:hAnsi="方正仿宋_GBK" w:eastAsia="方正仿宋_GBK" w:cs="方正仿宋_GBK"/>
          <w:color w:val="auto"/>
          <w:sz w:val="32"/>
          <w:szCs w:val="32"/>
        </w:rPr>
        <w:t>用于</w:t>
      </w:r>
      <w:r>
        <w:rPr>
          <w:rFonts w:hint="eastAsia" w:ascii="方正仿宋_GBK" w:hAnsi="方正仿宋_GBK" w:eastAsia="方正仿宋_GBK" w:cs="方正仿宋_GBK"/>
          <w:color w:val="auto"/>
          <w:sz w:val="32"/>
          <w:szCs w:val="32"/>
          <w:lang w:val="en-US" w:eastAsia="zh-CN"/>
        </w:rPr>
        <w:t>过夜飞机按架次补贴。</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bookmarkStart w:id="3" w:name="_Toc68703829"/>
      <w:r>
        <w:rPr>
          <w:rFonts w:hint="eastAsia" w:ascii="方正楷体_GBK" w:hAnsi="方正楷体_GBK" w:eastAsia="方正楷体_GBK" w:cs="方正楷体_GBK"/>
          <w:b w:val="0"/>
          <w:bCs w:val="0"/>
          <w:sz w:val="32"/>
          <w:szCs w:val="32"/>
        </w:rPr>
        <w:t>（二）项目绩效目标</w:t>
      </w:r>
      <w:bookmarkEnd w:id="3"/>
      <w:r>
        <w:rPr>
          <w:rFonts w:hint="eastAsia" w:ascii="方正楷体_GBK" w:hAnsi="方正楷体_GBK" w:eastAsia="方正楷体_GBK" w:cs="方正楷体_GBK"/>
          <w:b w:val="0"/>
          <w:bCs w:val="0"/>
          <w:color w:val="000000" w:themeColor="text1"/>
          <w:sz w:val="32"/>
          <w:szCs w:val="32"/>
          <w:lang w:eastAsia="zh-CN"/>
        </w:rPr>
        <w:t>，</w:t>
      </w:r>
      <w:r>
        <w:rPr>
          <w:rFonts w:hint="eastAsia" w:ascii="方正楷体_GBK" w:hAnsi="方正楷体_GBK" w:eastAsia="方正楷体_GBK" w:cs="方正楷体_GBK"/>
          <w:color w:val="000000" w:themeColor="text1"/>
          <w:sz w:val="32"/>
          <w:szCs w:val="32"/>
        </w:rPr>
        <w:t>包括总体目标和阶段性目标。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总体目标：通过对国航、南航过夜飞机给予补贴，飞机过夜天数、驻场飞机进行补贴，进一步提升旅客吞吐量，增强民航服务经济社会发展大局的能力，巩固库尔勒机场“新疆航空次枢纽”地位，加快实现“疆内环起来、进出疆快起来。</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阶段性目标：</w:t>
      </w:r>
      <w:r>
        <w:rPr>
          <w:rFonts w:hint="eastAsia" w:ascii="方正仿宋_GBK" w:hAnsi="方正仿宋_GBK" w:eastAsia="方正仿宋_GBK" w:cs="方正仿宋_GBK"/>
          <w:sz w:val="32"/>
          <w:szCs w:val="32"/>
          <w:lang w:val="en-US" w:eastAsia="zh-CN"/>
        </w:rPr>
        <w:t>2023年10月底前完成对华夏航空股份有限公司资金补贴370万元，12月底前完成对南方航空补贴93万元，华夏航空补贴资金184.5万元，从而增强民航服务经济社会发展大局的能力，巩固库尔勒机场“新疆航空次枢纽”地位。</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bookmarkStart w:id="4" w:name="_Toc68703830"/>
      <w:r>
        <w:rPr>
          <w:rFonts w:hint="eastAsia" w:ascii="方正黑体_GBK" w:hAnsi="方正黑体_GBK" w:eastAsia="方正黑体_GBK" w:cs="方正黑体_GBK"/>
          <w:b w:val="0"/>
          <w:bCs w:val="0"/>
          <w:sz w:val="32"/>
          <w:szCs w:val="32"/>
        </w:rPr>
        <w:t>二、绩效评价工作开展情况</w:t>
      </w:r>
      <w:bookmarkEnd w:id="4"/>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sz w:val="32"/>
          <w:szCs w:val="32"/>
          <w:lang w:val="en-US" w:eastAsia="zh-CN"/>
        </w:rPr>
      </w:pPr>
      <w:bookmarkStart w:id="5" w:name="_Toc68703831"/>
      <w:r>
        <w:rPr>
          <w:rFonts w:hint="eastAsia" w:ascii="方正楷体_GBK" w:hAnsi="方正楷体_GBK" w:eastAsia="方正楷体_GBK" w:cs="方正楷体_GBK"/>
          <w:b w:val="0"/>
          <w:bCs w:val="0"/>
          <w:sz w:val="32"/>
          <w:szCs w:val="32"/>
        </w:rPr>
        <w:t>（一）绩效评价目的、对象和范围。</w:t>
      </w:r>
      <w:bookmarkEnd w:id="5"/>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绩效评价目的：</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通过开展</w:t>
      </w:r>
      <w:r>
        <w:rPr>
          <w:rFonts w:hint="eastAsia" w:ascii="方正仿宋_GBK" w:hAnsi="方正仿宋_GBK" w:eastAsia="方正仿宋_GBK" w:cs="方正仿宋_GBK"/>
          <w:color w:val="auto"/>
          <w:sz w:val="32"/>
          <w:szCs w:val="32"/>
          <w:lang w:val="en-US" w:eastAsia="zh-CN"/>
        </w:rPr>
        <w:t>有效的评估和度量，全面了解</w:t>
      </w:r>
      <w:r>
        <w:rPr>
          <w:rFonts w:hint="eastAsia" w:ascii="方正仿宋_GBK" w:hAnsi="方正仿宋_GBK" w:eastAsia="方正仿宋_GBK" w:cs="方正仿宋_GBK"/>
          <w:color w:val="auto"/>
          <w:sz w:val="32"/>
          <w:szCs w:val="32"/>
          <w:lang w:eastAsia="zh-CN"/>
        </w:rPr>
        <w:t>2022年航线网络补贴（含第二批）</w:t>
      </w:r>
      <w:r>
        <w:rPr>
          <w:rFonts w:hint="eastAsia" w:ascii="方正仿宋_GBK" w:hAnsi="方正仿宋_GBK" w:eastAsia="方正仿宋_GBK" w:cs="方正仿宋_GBK"/>
          <w:color w:val="auto"/>
          <w:sz w:val="32"/>
          <w:szCs w:val="32"/>
          <w:lang w:val="en-US" w:eastAsia="zh-CN"/>
        </w:rPr>
        <w:t>项目经费的具体使用，是否达到预期目标，以及项目执行过程中出现的问题。评价该项目资金安排的科学性、合理性、规范性和资金的使用成效。通过实际数据及可量化指标分析，为项目决策提供了支持和依据。基于绩效评价结果，能够更加准确地了解项目实际情况，进一步加强和完善项目绩效管理，同时为项目后续资金投入、分配和管理提供决策依据。</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绩效评价对象：</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2022年航线网络补贴（含第二批）</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绩效评价范围：</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本次评价从项目决策（包括绩效目标、决策过程）、项目管理（包括项目资金、项目实施）、项目产出（包括项目产出数量、产出质量、产出时效和产出成本）项目效益四个维度进行2022年航线网络补贴（含第二批）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color w:val="auto"/>
          <w:sz w:val="32"/>
          <w:szCs w:val="32"/>
        </w:rPr>
      </w:pPr>
      <w:bookmarkStart w:id="6" w:name="_Toc68703832"/>
      <w:r>
        <w:rPr>
          <w:rFonts w:hint="eastAsia" w:ascii="方正楷体_GBK" w:hAnsi="方正楷体_GBK" w:eastAsia="方正楷体_GBK" w:cs="方正楷体_GBK"/>
          <w:b w:val="0"/>
          <w:bCs w:val="0"/>
          <w:color w:val="auto"/>
          <w:sz w:val="32"/>
          <w:szCs w:val="32"/>
        </w:rPr>
        <w:t>（二）绩效评价原则、评价指标体系</w:t>
      </w:r>
      <w:r>
        <w:rPr>
          <w:rFonts w:hint="eastAsia" w:ascii="方正楷体_GBK" w:hAnsi="方正楷体_GBK" w:eastAsia="方正楷体_GBK" w:cs="方正楷体_GBK"/>
          <w:b w:val="0"/>
          <w:bCs w:val="0"/>
          <w:color w:val="auto"/>
          <w:sz w:val="32"/>
          <w:szCs w:val="32"/>
          <w:lang w:eastAsia="zh-CN"/>
        </w:rPr>
        <w:t>（附表说明）</w:t>
      </w:r>
      <w:r>
        <w:rPr>
          <w:rFonts w:hint="eastAsia" w:ascii="方正楷体_GBK" w:hAnsi="方正楷体_GBK" w:eastAsia="方正楷体_GBK" w:cs="方正楷体_GBK"/>
          <w:b w:val="0"/>
          <w:bCs w:val="0"/>
          <w:color w:val="auto"/>
          <w:sz w:val="32"/>
          <w:szCs w:val="32"/>
        </w:rPr>
        <w:t>、评价方法、评价标准等。</w:t>
      </w:r>
      <w:bookmarkEnd w:id="6"/>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eastAsia="方正仿宋_GBK" w:cs="方正仿宋_GBK"/>
          <w:color w:val="auto"/>
          <w:sz w:val="32"/>
          <w:szCs w:val="32"/>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color w:val="auto"/>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（1）科学公正。绩效评价运用科学合理的方法，按照规范的程序，对项目绩效进行客观、公正的反映。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（2）统筹兼顾。单位自评、部门评价和财政评价职责明确，各有侧重，相互衔接。</w:t>
      </w:r>
      <w:r>
        <w:rPr>
          <w:rFonts w:hint="eastAsia" w:ascii="方正仿宋_GBK" w:hAnsi="方正仿宋_GBK" w:eastAsia="方正仿宋_GBK" w:cs="方正仿宋_GBK"/>
          <w:bCs/>
          <w:color w:val="auto"/>
          <w:sz w:val="32"/>
          <w:szCs w:val="32"/>
          <w:lang w:val="en-US" w:eastAsia="zh-CN"/>
        </w:rPr>
        <w:t>本次</w:t>
      </w:r>
      <w:r>
        <w:rPr>
          <w:rFonts w:hint="eastAsia" w:ascii="方正仿宋_GBK" w:hAnsi="方正仿宋_GBK" w:eastAsia="方正仿宋_GBK" w:cs="方正仿宋_GBK"/>
          <w:bCs/>
          <w:color w:val="auto"/>
          <w:sz w:val="32"/>
          <w:szCs w:val="32"/>
        </w:rPr>
        <w:t>单位自评由</w:t>
      </w:r>
      <w:r>
        <w:rPr>
          <w:rFonts w:hint="eastAsia" w:ascii="方正仿宋_GBK" w:hAnsi="方正仿宋_GBK" w:eastAsia="方正仿宋_GBK" w:cs="方正仿宋_GBK"/>
          <w:bCs/>
          <w:color w:val="auto"/>
          <w:sz w:val="32"/>
          <w:szCs w:val="32"/>
          <w:lang w:val="en-US" w:eastAsia="zh-CN"/>
        </w:rPr>
        <w:t>临空经济服务中心</w:t>
      </w:r>
      <w:r>
        <w:rPr>
          <w:rFonts w:hint="eastAsia" w:ascii="方正仿宋_GBK" w:hAnsi="方正仿宋_GBK" w:eastAsia="方正仿宋_GBK" w:cs="方正仿宋_GBK"/>
          <w:bCs/>
          <w:color w:val="auto"/>
          <w:sz w:val="32"/>
          <w:szCs w:val="32"/>
        </w:rPr>
        <w:t>自主实施，即“谁支出、谁自评”。</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（3）激励约束。绩效评价结果与预算安排、政策调整、改进管理实质性挂钩，体现奖优罚劣和激励相容导向，有效要安排、低效要压减、无效要问责。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（4）公开透明。绩效评价结果在巴州人民政府网站依法依规公开，并自觉接受社会监督。</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eastAsia" w:ascii="方正仿宋_GBK" w:hAnsi="方正仿宋_GBK" w:eastAsia="方正仿宋_GBK" w:cs="方正仿宋_GBK"/>
          <w:b w:val="0"/>
          <w:bCs w:val="0"/>
          <w:color w:val="000000"/>
          <w:spacing w:val="17"/>
          <w:kern w:val="2"/>
          <w:sz w:val="32"/>
          <w:szCs w:val="32"/>
          <w:highlight w:val="none"/>
        </w:rPr>
      </w:pPr>
      <w:r>
        <w:rPr>
          <w:rFonts w:hint="eastAsia" w:ascii="方正仿宋_GBK" w:hAnsi="方正仿宋_GBK" w:eastAsia="方正仿宋_GBK" w:cs="方正仿宋_GBK"/>
          <w:b w:val="0"/>
          <w:bCs w:val="0"/>
          <w:color w:val="000000"/>
          <w:spacing w:val="17"/>
          <w:kern w:val="2"/>
          <w:sz w:val="32"/>
          <w:szCs w:val="3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3、评价方法</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本次评价指标中，既有定性指标又有定量指标，各类指标因考核内容不同和客观标准不同存在较大差异，因此核定具体指标时采用了比较法，</w:t>
      </w:r>
      <w:r>
        <w:rPr>
          <w:rFonts w:hint="eastAsia" w:ascii="方正仿宋_GBK" w:hAnsi="方正仿宋_GBK" w:eastAsia="方正仿宋_GBK" w:cs="方正仿宋_GBK"/>
          <w:color w:val="000000"/>
          <w:spacing w:val="17"/>
          <w:sz w:val="32"/>
          <w:szCs w:val="32"/>
          <w:lang w:val="en-US" w:eastAsia="zh-CN"/>
        </w:rPr>
        <w:t>原因是</w:t>
      </w:r>
      <w:r>
        <w:rPr>
          <w:rFonts w:hint="eastAsia" w:ascii="方正仿宋_GBK" w:hAnsi="方正仿宋_GBK" w:eastAsia="方正仿宋_GBK" w:cs="方正仿宋_GBK"/>
          <w:color w:val="000000"/>
          <w:spacing w:val="17"/>
          <w:sz w:val="32"/>
          <w:szCs w:val="32"/>
        </w:rPr>
        <w:t>：</w:t>
      </w:r>
      <w:r>
        <w:rPr>
          <w:rFonts w:hint="eastAsia" w:ascii="方正仿宋_GBK" w:hAnsi="方正仿宋_GBK" w:eastAsia="方正仿宋_GBK" w:cs="方正仿宋_GBK"/>
          <w:color w:val="000000"/>
          <w:spacing w:val="17"/>
          <w:sz w:val="32"/>
          <w:szCs w:val="32"/>
          <w:lang w:val="en-US" w:eastAsia="zh-CN"/>
        </w:rPr>
        <w:t>通过对比同一项目不同时间点的绩效数据，可以清晰地展示项目绩效的差异和变化，更加客观、公正，有助于减少主观因素对评价结果的影响，准确了解项目的实际情况和绩效表现。</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评价标准</w:t>
      </w:r>
    </w:p>
    <w:p>
      <w:pPr>
        <w:pageBreakBefore w:val="0"/>
        <w:kinsoku/>
        <w:wordWrap/>
        <w:overflowPunct/>
        <w:topLinePunct w:val="0"/>
        <w:autoSpaceDE/>
        <w:autoSpaceDN/>
        <w:bidi w:val="0"/>
        <w:adjustRightInd/>
        <w:snapToGrid/>
        <w:spacing w:line="560" w:lineRule="exact"/>
        <w:ind w:leftChars="0" w:firstLine="708" w:firstLineChars="200"/>
        <w:textAlignment w:val="auto"/>
        <w:rPr>
          <w:rFonts w:hint="eastAsia" w:ascii="方正仿宋_GBK" w:hAnsi="方正仿宋_GBK" w:eastAsia="方正仿宋_GBK" w:cs="方正仿宋_GBK"/>
          <w:bCs/>
          <w:sz w:val="32"/>
          <w:szCs w:val="32"/>
        </w:rPr>
      </w:pPr>
      <w:bookmarkStart w:id="7" w:name="_Toc68703833"/>
      <w:r>
        <w:rPr>
          <w:rFonts w:hint="eastAsia" w:ascii="方正仿宋_GBK" w:hAnsi="方正仿宋_GBK" w:eastAsia="方正仿宋_GBK" w:cs="方正仿宋_GBK"/>
          <w:color w:val="000000"/>
          <w:spacing w:val="17"/>
          <w:sz w:val="32"/>
          <w:szCs w:val="32"/>
        </w:rPr>
        <w:t>绩效评价标准通常包括计划标准、行业标准、历史标准等，用于对绩效指标完成情况进行比较、分析、评价。本次评价主要采用了</w:t>
      </w:r>
      <w:r>
        <w:rPr>
          <w:rFonts w:hint="eastAsia" w:ascii="方正仿宋_GBK" w:hAnsi="方正仿宋_GBK" w:eastAsia="方正仿宋_GBK" w:cs="方正仿宋_GBK"/>
          <w:color w:val="000000"/>
          <w:spacing w:val="17"/>
          <w:sz w:val="32"/>
          <w:szCs w:val="32"/>
          <w:lang w:val="en-US" w:eastAsia="zh-CN"/>
        </w:rPr>
        <w:t>计划</w:t>
      </w:r>
      <w:r>
        <w:rPr>
          <w:rFonts w:hint="eastAsia" w:ascii="方正仿宋_GBK" w:hAnsi="方正仿宋_GBK" w:eastAsia="方正仿宋_GBK" w:cs="方正仿宋_GBK"/>
          <w:color w:val="000000"/>
          <w:spacing w:val="17"/>
          <w:sz w:val="32"/>
          <w:szCs w:val="32"/>
        </w:rPr>
        <w:t>标准</w:t>
      </w:r>
      <w:r>
        <w:rPr>
          <w:rFonts w:hint="eastAsia" w:ascii="方正仿宋_GBK" w:hAnsi="方正仿宋_GBK" w:eastAsia="方正仿宋_GBK" w:cs="方正仿宋_GBK"/>
          <w:color w:val="000000"/>
          <w:spacing w:val="17"/>
          <w:sz w:val="32"/>
          <w:szCs w:val="32"/>
          <w:lang w:eastAsia="zh-CN"/>
        </w:rPr>
        <w:t>，原因是：采用计划标准是对项目支出绩效自评一种有力监管工具，体现事前制定的项目目标、项目计划、预算、定额等指标的严肃性，使决策者能够把精力集中在对项目价值最关键的决策上，确保项目支出的实施和目标的实现。</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rPr>
      </w:pPr>
      <w:r>
        <w:rPr>
          <w:rFonts w:hint="eastAsia" w:ascii="方正楷体_GBK" w:hAnsi="方正楷体_GBK" w:eastAsia="方正楷体_GBK" w:cs="方正楷体_GBK"/>
          <w:b w:val="0"/>
          <w:bCs w:val="0"/>
          <w:sz w:val="32"/>
          <w:szCs w:val="32"/>
        </w:rPr>
        <w:t>（三）绩效评价工作过程。</w:t>
      </w:r>
      <w:bookmarkEnd w:id="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bCs/>
          <w:color w:val="auto"/>
          <w:sz w:val="32"/>
          <w:szCs w:val="32"/>
        </w:rPr>
      </w:pPr>
      <w:bookmarkStart w:id="8" w:name="_Toc68703834"/>
      <w:r>
        <w:rPr>
          <w:rFonts w:hint="eastAsia" w:ascii="方正仿宋_GBK" w:hAnsi="方正仿宋_GBK" w:eastAsia="方正仿宋_GBK" w:cs="方正仿宋_GBK"/>
          <w:bCs/>
          <w:color w:val="auto"/>
          <w:sz w:val="32"/>
          <w:szCs w:val="32"/>
          <w:highlight w:val="none"/>
          <w:lang w:val="en-US" w:eastAsia="zh-CN"/>
        </w:rPr>
        <w:t>1.</w:t>
      </w:r>
      <w:r>
        <w:rPr>
          <w:rFonts w:hint="eastAsia" w:ascii="方正仿宋_GBK" w:hAnsi="方正仿宋_GBK" w:eastAsia="方正仿宋_GBK" w:cs="方正仿宋_GBK"/>
          <w:bCs/>
          <w:color w:val="auto"/>
          <w:sz w:val="32"/>
          <w:szCs w:val="32"/>
          <w:highlight w:val="none"/>
        </w:rPr>
        <w:t>前期准备。首先</w:t>
      </w:r>
      <w:r>
        <w:rPr>
          <w:rFonts w:hint="eastAsia" w:ascii="方正仿宋_GBK" w:hAnsi="方正仿宋_GBK" w:eastAsia="方正仿宋_GBK" w:cs="方正仿宋_GBK"/>
          <w:bCs/>
          <w:color w:val="auto"/>
          <w:sz w:val="32"/>
          <w:szCs w:val="32"/>
          <w:highlight w:val="none"/>
          <w:lang w:eastAsia="zh-CN"/>
        </w:rPr>
        <w:t>办公室</w:t>
      </w:r>
      <w:r>
        <w:rPr>
          <w:rFonts w:hint="eastAsia" w:ascii="方正仿宋_GBK" w:hAnsi="方正仿宋_GBK" w:eastAsia="方正仿宋_GBK" w:cs="方正仿宋_GBK"/>
          <w:bCs/>
          <w:color w:val="auto"/>
          <w:sz w:val="32"/>
          <w:szCs w:val="32"/>
          <w:highlight w:val="none"/>
        </w:rPr>
        <w:t>牵头</w:t>
      </w:r>
      <w:r>
        <w:rPr>
          <w:rFonts w:hint="eastAsia" w:ascii="方正仿宋_GBK" w:hAnsi="方正仿宋_GBK" w:eastAsia="方正仿宋_GBK" w:cs="方正仿宋_GBK"/>
          <w:bCs/>
          <w:color w:val="auto"/>
          <w:sz w:val="32"/>
          <w:szCs w:val="32"/>
          <w:highlight w:val="none"/>
          <w:lang w:eastAsia="zh-CN"/>
        </w:rPr>
        <w:t>，</w:t>
      </w:r>
      <w:r>
        <w:rPr>
          <w:rFonts w:hint="eastAsia" w:ascii="方正仿宋_GBK" w:hAnsi="方正仿宋_GBK" w:eastAsia="方正仿宋_GBK" w:cs="方正仿宋_GBK"/>
          <w:bCs/>
          <w:color w:val="auto"/>
          <w:sz w:val="32"/>
          <w:szCs w:val="32"/>
          <w:highlight w:val="none"/>
          <w:lang w:val="en-US" w:eastAsia="zh-CN"/>
        </w:rPr>
        <w:t>交通科配合</w:t>
      </w:r>
      <w:r>
        <w:rPr>
          <w:rFonts w:hint="eastAsia" w:ascii="方正仿宋_GBK" w:hAnsi="方正仿宋_GBK" w:eastAsia="方正仿宋_GBK" w:cs="方正仿宋_GBK"/>
          <w:bCs/>
          <w:color w:val="auto"/>
          <w:sz w:val="32"/>
          <w:szCs w:val="32"/>
          <w:highlight w:val="none"/>
        </w:rPr>
        <w:t>成立评价工作组</w:t>
      </w:r>
      <w:r>
        <w:rPr>
          <w:rFonts w:hint="eastAsia" w:ascii="方正仿宋_GBK" w:hAnsi="方正仿宋_GBK" w:eastAsia="方正仿宋_GBK" w:cs="方正仿宋_GBK"/>
          <w:bCs/>
          <w:color w:val="auto"/>
          <w:sz w:val="32"/>
          <w:szCs w:val="32"/>
          <w:highlight w:val="none"/>
          <w:lang w:eastAsia="zh-CN"/>
        </w:rPr>
        <w:t>，</w:t>
      </w:r>
      <w:r>
        <w:rPr>
          <w:rFonts w:hint="eastAsia" w:ascii="方正仿宋_GBK" w:hAnsi="方正仿宋_GBK" w:eastAsia="方正仿宋_GBK" w:cs="方正仿宋_GBK"/>
          <w:bCs/>
          <w:color w:val="auto"/>
          <w:sz w:val="32"/>
          <w:szCs w:val="32"/>
        </w:rPr>
        <w:t>从项目立项，</w:t>
      </w:r>
      <w:r>
        <w:rPr>
          <w:rFonts w:hint="eastAsia" w:ascii="方正仿宋_GBK" w:hAnsi="方正仿宋_GBK" w:eastAsia="方正仿宋_GBK" w:cs="方正仿宋_GBK"/>
          <w:bCs/>
          <w:color w:val="auto"/>
          <w:sz w:val="32"/>
          <w:szCs w:val="32"/>
          <w:lang w:val="en-US" w:eastAsia="zh-CN"/>
        </w:rPr>
        <w:t>从</w:t>
      </w:r>
      <w:r>
        <w:rPr>
          <w:rFonts w:hint="eastAsia" w:ascii="方正仿宋_GBK" w:hAnsi="方正仿宋_GBK" w:eastAsia="方正仿宋_GBK" w:cs="方正仿宋_GBK"/>
          <w:bCs/>
          <w:color w:val="auto"/>
          <w:sz w:val="32"/>
          <w:szCs w:val="32"/>
        </w:rPr>
        <w:t>申请资金、资金使用管理办法和流程，绩效所需清单等方面，最后制定评价实施方案并进行论证。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方正仿宋_GBK" w:hAnsi="方正仿宋_GBK" w:eastAsia="方正仿宋_GBK" w:cs="方正仿宋_GBK"/>
          <w:bCs/>
          <w:color w:val="auto"/>
          <w:sz w:val="32"/>
          <w:szCs w:val="32"/>
          <w:highlight w:val="none"/>
          <w:lang w:val="zh-CN"/>
        </w:rPr>
      </w:pPr>
      <w:r>
        <w:rPr>
          <w:rFonts w:hint="eastAsia" w:ascii="方正仿宋_GBK" w:hAnsi="方正仿宋_GBK" w:eastAsia="方正仿宋_GBK" w:cs="方正仿宋_GBK"/>
          <w:bCs/>
          <w:color w:val="auto"/>
          <w:sz w:val="32"/>
          <w:szCs w:val="32"/>
          <w:lang w:val="en-US" w:eastAsia="zh-CN"/>
        </w:rPr>
        <w:t>2.</w:t>
      </w:r>
      <w:r>
        <w:rPr>
          <w:rFonts w:hint="eastAsia" w:ascii="方正仿宋_GBK" w:hAnsi="方正仿宋_GBK" w:eastAsia="方正仿宋_GBK" w:cs="方正仿宋_GBK"/>
          <w:bCs/>
          <w:color w:val="auto"/>
          <w:sz w:val="32"/>
          <w:szCs w:val="32"/>
        </w:rPr>
        <w:t>组织实施。</w:t>
      </w:r>
      <w:r>
        <w:rPr>
          <w:rFonts w:hint="default" w:ascii="方正仿宋_GBK" w:hAnsi="方正仿宋_GBK" w:eastAsia="方正仿宋_GBK" w:cs="方正仿宋_GBK"/>
          <w:bCs/>
          <w:color w:val="auto"/>
          <w:sz w:val="32"/>
          <w:szCs w:val="32"/>
          <w:highlight w:val="none"/>
          <w:lang w:val="zh-CN"/>
        </w:rPr>
        <w:t>评价工作进入实施阶段，评价组收集绩效评价相关数据资料，</w:t>
      </w:r>
      <w:r>
        <w:rPr>
          <w:rFonts w:hint="default" w:ascii="方正仿宋_GBK" w:hAnsi="方正仿宋_GBK" w:eastAsia="方正仿宋_GBK" w:cs="方正仿宋_GBK"/>
          <w:bCs/>
          <w:color w:val="auto"/>
          <w:sz w:val="32"/>
          <w:szCs w:val="32"/>
          <w:highlight w:val="none"/>
          <w:lang w:val="zh-CN" w:eastAsia="zh-CN"/>
        </w:rPr>
        <w:t>以会议形式，对</w:t>
      </w:r>
      <w:r>
        <w:rPr>
          <w:rFonts w:hint="eastAsia" w:ascii="方正仿宋_GBK" w:hAnsi="方正仿宋_GBK" w:eastAsia="方正仿宋_GBK" w:cs="方正仿宋_GBK"/>
          <w:bCs/>
          <w:color w:val="auto"/>
          <w:sz w:val="32"/>
          <w:szCs w:val="32"/>
          <w:highlight w:val="none"/>
          <w:lang w:eastAsia="zh-CN"/>
        </w:rPr>
        <w:t>2022年航线网络补贴（含第二批）</w:t>
      </w:r>
      <w:r>
        <w:rPr>
          <w:rFonts w:hint="eastAsia" w:ascii="方正仿宋_GBK" w:hAnsi="方正仿宋_GBK" w:eastAsia="方正仿宋_GBK" w:cs="方正仿宋_GBK"/>
          <w:bCs/>
          <w:color w:val="auto"/>
          <w:sz w:val="32"/>
          <w:szCs w:val="32"/>
          <w:highlight w:val="none"/>
          <w:lang w:val="en-US" w:eastAsia="zh-CN"/>
        </w:rPr>
        <w:t>项</w:t>
      </w:r>
      <w:r>
        <w:rPr>
          <w:rFonts w:hint="default" w:ascii="方正仿宋_GBK" w:hAnsi="方正仿宋_GBK" w:eastAsia="方正仿宋_GBK" w:cs="方正仿宋_GBK"/>
          <w:bCs/>
          <w:color w:val="auto"/>
          <w:sz w:val="32"/>
          <w:szCs w:val="32"/>
          <w:highlight w:val="none"/>
          <w:lang w:val="zh-CN" w:eastAsia="zh-CN"/>
        </w:rPr>
        <w:t>目</w:t>
      </w:r>
      <w:r>
        <w:rPr>
          <w:rFonts w:hint="default" w:ascii="方正仿宋_GBK" w:hAnsi="方正仿宋_GBK" w:eastAsia="方正仿宋_GBK" w:cs="方正仿宋_GBK"/>
          <w:bCs/>
          <w:color w:val="auto"/>
          <w:sz w:val="32"/>
          <w:szCs w:val="32"/>
          <w:highlight w:val="none"/>
          <w:lang w:val="zh-CN"/>
        </w:rPr>
        <w:t>经费</w:t>
      </w:r>
      <w:r>
        <w:rPr>
          <w:rFonts w:hint="default" w:ascii="方正仿宋_GBK" w:hAnsi="方正仿宋_GBK" w:eastAsia="方正仿宋_GBK" w:cs="方正仿宋_GBK"/>
          <w:bCs/>
          <w:color w:val="auto"/>
          <w:sz w:val="32"/>
          <w:szCs w:val="32"/>
          <w:highlight w:val="none"/>
          <w:lang w:val="zh-CN" w:eastAsia="zh-CN"/>
        </w:rPr>
        <w:t>使用情况</w:t>
      </w:r>
      <w:r>
        <w:rPr>
          <w:rFonts w:hint="eastAsia" w:ascii="方正仿宋_GBK" w:hAnsi="方正仿宋_GBK" w:eastAsia="方正仿宋_GBK" w:cs="方正仿宋_GBK"/>
          <w:bCs/>
          <w:color w:val="auto"/>
          <w:sz w:val="32"/>
          <w:szCs w:val="32"/>
          <w:highlight w:val="none"/>
          <w:lang w:val="zh-CN" w:eastAsia="zh-CN"/>
        </w:rPr>
        <w:t>、项目效果</w:t>
      </w:r>
      <w:r>
        <w:rPr>
          <w:rFonts w:hint="default" w:ascii="方正仿宋_GBK" w:hAnsi="方正仿宋_GBK" w:eastAsia="方正仿宋_GBK" w:cs="方正仿宋_GBK"/>
          <w:bCs/>
          <w:color w:val="auto"/>
          <w:sz w:val="32"/>
          <w:szCs w:val="32"/>
          <w:highlight w:val="none"/>
          <w:lang w:val="zh-CN" w:eastAsia="zh-CN"/>
        </w:rPr>
        <w:t>进行评价，对项目资金的内容、操作流程、管理机制、资金使用方向再次梳理</w:t>
      </w:r>
      <w:r>
        <w:rPr>
          <w:rFonts w:hint="default" w:ascii="方正仿宋_GBK" w:hAnsi="方正仿宋_GBK" w:eastAsia="方正仿宋_GBK" w:cs="方正仿宋_GBK"/>
          <w:bCs/>
          <w:color w:val="auto"/>
          <w:sz w:val="32"/>
          <w:szCs w:val="32"/>
          <w:highlight w:val="none"/>
          <w:lang w:val="zh-CN"/>
        </w:rPr>
        <w:t>分析</w:t>
      </w:r>
      <w:r>
        <w:rPr>
          <w:rFonts w:hint="eastAsia" w:ascii="方正仿宋_GBK" w:hAnsi="方正仿宋_GBK" w:eastAsia="方正仿宋_GBK" w:cs="方正仿宋_GBK"/>
          <w:bCs/>
          <w:color w:val="auto"/>
          <w:sz w:val="32"/>
          <w:szCs w:val="32"/>
          <w:highlight w:val="none"/>
          <w:lang w:val="zh-CN" w:eastAsia="zh-CN"/>
        </w:rPr>
        <w:t>，</w:t>
      </w:r>
      <w:r>
        <w:rPr>
          <w:rFonts w:hint="default" w:ascii="方正仿宋_GBK" w:hAnsi="方正仿宋_GBK" w:eastAsia="方正仿宋_GBK" w:cs="方正仿宋_GBK"/>
          <w:bCs/>
          <w:color w:val="auto"/>
          <w:sz w:val="32"/>
          <w:szCs w:val="32"/>
          <w:highlight w:val="none"/>
          <w:lang w:val="zh-CN"/>
        </w:rPr>
        <w:t xml:space="preserve">形成初步结论。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bCs/>
          <w:color w:val="auto"/>
          <w:sz w:val="32"/>
          <w:szCs w:val="32"/>
          <w:highlight w:val="none"/>
        </w:rPr>
      </w:pPr>
      <w:r>
        <w:rPr>
          <w:rFonts w:hint="eastAsia" w:ascii="方正仿宋_GBK" w:hAnsi="方正仿宋_GBK" w:eastAsia="方正仿宋_GBK" w:cs="方正仿宋_GBK"/>
          <w:bCs/>
          <w:color w:val="auto"/>
          <w:sz w:val="32"/>
          <w:szCs w:val="32"/>
          <w:lang w:val="en-US" w:eastAsia="zh-CN"/>
        </w:rPr>
        <w:t>3.</w:t>
      </w:r>
      <w:r>
        <w:rPr>
          <w:rFonts w:hint="eastAsia" w:ascii="方正仿宋_GBK" w:hAnsi="方正仿宋_GBK" w:eastAsia="方正仿宋_GBK" w:cs="方正仿宋_GBK"/>
          <w:bCs/>
          <w:color w:val="auto"/>
          <w:sz w:val="32"/>
          <w:szCs w:val="32"/>
        </w:rPr>
        <w:t>分析评价。</w:t>
      </w:r>
      <w:r>
        <w:rPr>
          <w:rFonts w:hint="default" w:ascii="方正仿宋_GBK" w:hAnsi="方正仿宋_GBK" w:eastAsia="方正仿宋_GBK" w:cs="方正仿宋_GBK"/>
          <w:bCs/>
          <w:color w:val="auto"/>
          <w:sz w:val="32"/>
          <w:szCs w:val="32"/>
          <w:highlight w:val="none"/>
          <w:lang w:val="zh-CN"/>
        </w:rPr>
        <w:t>评价组按照绩效评价的原则和规范，对</w:t>
      </w:r>
      <w:r>
        <w:rPr>
          <w:rFonts w:hint="eastAsia" w:ascii="方正仿宋_GBK" w:hAnsi="方正仿宋_GBK" w:eastAsia="方正仿宋_GBK" w:cs="方正仿宋_GBK"/>
          <w:bCs/>
          <w:color w:val="auto"/>
          <w:sz w:val="32"/>
          <w:szCs w:val="32"/>
          <w:highlight w:val="none"/>
          <w:lang w:eastAsia="zh-CN"/>
        </w:rPr>
        <w:t>2022年航线网络补贴（含第二批）</w:t>
      </w:r>
      <w:r>
        <w:rPr>
          <w:rFonts w:hint="default" w:ascii="方正仿宋_GBK" w:hAnsi="方正仿宋_GBK" w:eastAsia="方正仿宋_GBK" w:cs="方正仿宋_GBK"/>
          <w:bCs/>
          <w:color w:val="auto"/>
          <w:sz w:val="32"/>
          <w:szCs w:val="32"/>
          <w:highlight w:val="none"/>
          <w:lang w:val="zh-CN" w:eastAsia="zh-CN"/>
        </w:rPr>
        <w:t>项目</w:t>
      </w:r>
      <w:r>
        <w:rPr>
          <w:rFonts w:hint="default" w:ascii="方正仿宋_GBK" w:hAnsi="方正仿宋_GBK" w:eastAsia="方正仿宋_GBK" w:cs="方正仿宋_GBK"/>
          <w:bCs/>
          <w:color w:val="auto"/>
          <w:sz w:val="32"/>
          <w:szCs w:val="32"/>
          <w:highlight w:val="none"/>
          <w:lang w:val="zh-CN"/>
        </w:rPr>
        <w:t>经费取得的资料进行审查核实，对采集的数据进行分析，按照绩效评价指标评分表逐项进行打分、分析，汇总各方评价结果，综合分析并形成评价结论。</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三、综合评价情况及评价结论</w:t>
      </w:r>
      <w:bookmarkEnd w:id="8"/>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lang w:eastAsia="zh-CN"/>
        </w:rPr>
      </w:pPr>
      <w:bookmarkStart w:id="9" w:name="_Toc68703835"/>
      <w:r>
        <w:rPr>
          <w:rFonts w:hint="eastAsia" w:ascii="方正楷体_GBK" w:hAnsi="方正楷体_GBK" w:eastAsia="方正楷体_GBK" w:cs="方正楷体_GBK"/>
          <w:b w:val="0"/>
          <w:bCs w:val="0"/>
          <w:sz w:val="32"/>
          <w:szCs w:val="32"/>
        </w:rPr>
        <w:t>（一）综合评价情况</w:t>
      </w:r>
      <w:bookmarkEnd w:id="9"/>
      <w:r>
        <w:rPr>
          <w:rFonts w:hint="eastAsia" w:ascii="方正楷体_GBK" w:hAnsi="方正楷体_GBK" w:eastAsia="方正楷体_GBK" w:cs="方正楷体_GBK"/>
          <w:b w:val="0"/>
          <w:bCs w:val="0"/>
          <w:sz w:val="32"/>
          <w:szCs w:val="32"/>
          <w:lang w:eastAsia="zh-CN"/>
        </w:rPr>
        <w:t>及评价结论</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kern w:val="28"/>
          <w:sz w:val="32"/>
          <w:szCs w:val="32"/>
          <w:lang w:val="en-US" w:eastAsia="zh-CN" w:bidi="ar-SA"/>
        </w:rPr>
      </w:pPr>
      <w:r>
        <w:rPr>
          <w:rFonts w:hint="eastAsia" w:ascii="方正仿宋_GBK" w:hAnsi="方正仿宋_GBK" w:eastAsia="方正仿宋_GBK" w:cs="方正仿宋_GBK"/>
          <w:b w:val="0"/>
          <w:bCs w:val="0"/>
          <w:sz w:val="32"/>
          <w:szCs w:val="32"/>
          <w:lang w:val="en-US" w:eastAsia="zh-CN"/>
        </w:rPr>
        <w:t>1.</w:t>
      </w:r>
      <w:r>
        <w:rPr>
          <w:rFonts w:hint="eastAsia" w:ascii="方正仿宋_GBK" w:hAnsi="方正仿宋_GBK" w:eastAsia="方正仿宋_GBK" w:cs="方正仿宋_GBK"/>
          <w:b w:val="0"/>
          <w:bCs w:val="0"/>
          <w:sz w:val="32"/>
          <w:szCs w:val="32"/>
        </w:rPr>
        <w:t>综合评价情况</w:t>
      </w: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2022年航线网络补贴（含第二批）项目严格按照</w:t>
      </w:r>
      <w:r>
        <w:rPr>
          <w:rFonts w:hint="eastAsia" w:ascii="方正仿宋_GBK" w:hAnsi="方正仿宋_GBK" w:eastAsia="方正仿宋_GBK" w:cs="方正仿宋_GBK"/>
          <w:bCs/>
          <w:color w:val="auto"/>
          <w:kern w:val="0"/>
          <w:sz w:val="32"/>
          <w:szCs w:val="32"/>
        </w:rPr>
        <w:t>科学公正、统筹兼顾、激励约束、公开透明的</w:t>
      </w:r>
      <w:r>
        <w:rPr>
          <w:rFonts w:hint="eastAsia" w:ascii="方正仿宋_GBK" w:hAnsi="方正仿宋_GBK" w:eastAsia="方正仿宋_GBK" w:cs="方正仿宋_GBK"/>
          <w:color w:val="auto"/>
          <w:sz w:val="32"/>
          <w:szCs w:val="32"/>
        </w:rPr>
        <w:t>绩效评价原则，采用</w:t>
      </w:r>
      <w:r>
        <w:rPr>
          <w:rFonts w:hint="eastAsia" w:ascii="方正仿宋_GBK" w:hAnsi="方正仿宋_GBK" w:eastAsia="方正仿宋_GBK" w:cs="方正仿宋_GBK"/>
          <w:color w:val="auto"/>
          <w:spacing w:val="17"/>
          <w:sz w:val="32"/>
          <w:szCs w:val="32"/>
        </w:rPr>
        <w:t>比较法</w:t>
      </w:r>
      <w:r>
        <w:rPr>
          <w:rFonts w:hint="eastAsia" w:ascii="方正仿宋_GBK" w:hAnsi="方正仿宋_GBK" w:eastAsia="方正仿宋_GBK" w:cs="方正仿宋_GBK"/>
          <w:color w:val="auto"/>
          <w:sz w:val="32"/>
          <w:szCs w:val="32"/>
        </w:rPr>
        <w:t>，坚持</w:t>
      </w:r>
      <w:r>
        <w:rPr>
          <w:rFonts w:hint="eastAsia" w:ascii="方正仿宋_GBK" w:hAnsi="方正仿宋_GBK" w:eastAsia="方正仿宋_GBK" w:cs="方正仿宋_GBK"/>
          <w:color w:val="auto"/>
          <w:spacing w:val="17"/>
          <w:sz w:val="32"/>
          <w:szCs w:val="32"/>
          <w:lang w:val="en-US" w:eastAsia="zh-CN"/>
        </w:rPr>
        <w:t>计划</w:t>
      </w:r>
      <w:r>
        <w:rPr>
          <w:rFonts w:hint="eastAsia" w:ascii="方正仿宋_GBK" w:hAnsi="方正仿宋_GBK" w:eastAsia="方正仿宋_GBK" w:cs="方正仿宋_GBK"/>
          <w:color w:val="auto"/>
          <w:spacing w:val="17"/>
          <w:sz w:val="32"/>
          <w:szCs w:val="32"/>
        </w:rPr>
        <w:t>标准</w:t>
      </w:r>
      <w:r>
        <w:rPr>
          <w:rFonts w:hint="eastAsia" w:ascii="方正仿宋_GBK" w:hAnsi="方正仿宋_GBK" w:eastAsia="方正仿宋_GBK" w:cs="方正仿宋_GBK"/>
          <w:color w:val="auto"/>
          <w:sz w:val="32"/>
          <w:szCs w:val="32"/>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b w:val="0"/>
          <w:bCs w:val="0"/>
          <w:color w:val="auto"/>
          <w:sz w:val="32"/>
          <w:szCs w:val="32"/>
        </w:rPr>
      </w:pPr>
      <w:bookmarkStart w:id="10" w:name="_Toc68703836"/>
      <w:r>
        <w:rPr>
          <w:rFonts w:hint="eastAsia" w:ascii="方正仿宋_GBK" w:hAnsi="方正仿宋_GBK" w:eastAsia="方正仿宋_GBK" w:cs="方正仿宋_GBK"/>
          <w:b w:val="0"/>
          <w:bCs w:val="0"/>
          <w:color w:val="auto"/>
          <w:sz w:val="32"/>
          <w:szCs w:val="32"/>
          <w:lang w:val="en-US" w:eastAsia="zh-CN"/>
        </w:rPr>
        <w:t>2.</w:t>
      </w:r>
      <w:r>
        <w:rPr>
          <w:rFonts w:hint="eastAsia" w:ascii="方正仿宋_GBK" w:hAnsi="方正仿宋_GBK" w:eastAsia="方正仿宋_GBK" w:cs="方正仿宋_GBK"/>
          <w:b w:val="0"/>
          <w:bCs w:val="0"/>
          <w:color w:val="auto"/>
          <w:sz w:val="32"/>
          <w:szCs w:val="32"/>
        </w:rPr>
        <w:t>评价结论</w:t>
      </w:r>
      <w:bookmarkEnd w:id="10"/>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auto"/>
          <w:sz w:val="32"/>
          <w:szCs w:val="32"/>
          <w:highlight w:val="none"/>
        </w:rPr>
      </w:pPr>
      <w:r>
        <w:rPr>
          <w:rFonts w:hint="eastAsia" w:ascii="方正仿宋_GBK" w:hAnsi="方正仿宋_GBK" w:eastAsia="方正仿宋_GBK" w:cs="方正仿宋_GBK"/>
          <w:b w:val="0"/>
          <w:bCs w:val="0"/>
          <w:color w:val="auto"/>
          <w:sz w:val="32"/>
          <w:szCs w:val="32"/>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方正仿宋_GBK" w:hAnsi="方正仿宋_GBK" w:eastAsia="方正仿宋_GBK" w:cs="方正仿宋_GBK"/>
          <w:b w:val="0"/>
          <w:bCs w:val="0"/>
          <w:color w:val="auto"/>
          <w:sz w:val="32"/>
          <w:szCs w:val="32"/>
          <w:highlight w:val="none"/>
        </w:rPr>
        <w:t>总得分为</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 xml:space="preserve">分，属于“优”。其中，项目决策类指标权重为20分，得分为 </w:t>
      </w:r>
      <w:r>
        <w:rPr>
          <w:rFonts w:hint="eastAsia" w:ascii="方正仿宋_GBK" w:hAnsi="方正仿宋_GBK" w:eastAsia="方正仿宋_GBK" w:cs="方正仿宋_GBK"/>
          <w:b w:val="0"/>
          <w:bCs w:val="0"/>
          <w:color w:val="auto"/>
          <w:sz w:val="32"/>
          <w:szCs w:val="32"/>
          <w:highlight w:val="none"/>
          <w:lang w:val="en-US" w:eastAsia="zh-CN"/>
        </w:rPr>
        <w:t>20</w:t>
      </w:r>
      <w:r>
        <w:rPr>
          <w:rFonts w:hint="eastAsia" w:ascii="方正仿宋_GBK" w:hAnsi="方正仿宋_GBK" w:eastAsia="方正仿宋_GBK" w:cs="方正仿宋_GBK"/>
          <w:b w:val="0"/>
          <w:bCs w:val="0"/>
          <w:color w:val="auto"/>
          <w:sz w:val="32"/>
          <w:szCs w:val="32"/>
          <w:highlight w:val="none"/>
        </w:rPr>
        <w:t xml:space="preserve">分，得分率为 </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%。项目过程类指标权重为20分，得分为</w:t>
      </w:r>
      <w:r>
        <w:rPr>
          <w:rFonts w:hint="eastAsia" w:ascii="方正仿宋_GBK" w:hAnsi="方正仿宋_GBK" w:eastAsia="方正仿宋_GBK" w:cs="方正仿宋_GBK"/>
          <w:b w:val="0"/>
          <w:bCs w:val="0"/>
          <w:color w:val="auto"/>
          <w:sz w:val="32"/>
          <w:szCs w:val="32"/>
          <w:highlight w:val="none"/>
          <w:lang w:val="en-US" w:eastAsia="zh-CN"/>
        </w:rPr>
        <w:t>20</w:t>
      </w:r>
      <w:r>
        <w:rPr>
          <w:rFonts w:hint="eastAsia" w:ascii="方正仿宋_GBK" w:hAnsi="方正仿宋_GBK" w:eastAsia="方正仿宋_GBK" w:cs="方正仿宋_GBK"/>
          <w:b w:val="0"/>
          <w:bCs w:val="0"/>
          <w:color w:val="auto"/>
          <w:sz w:val="32"/>
          <w:szCs w:val="32"/>
          <w:highlight w:val="none"/>
        </w:rPr>
        <w:t>分，得分率为</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%。项目产出类指标权重为40分，得分为</w:t>
      </w:r>
      <w:r>
        <w:rPr>
          <w:rFonts w:hint="eastAsia" w:ascii="方正仿宋_GBK" w:hAnsi="方正仿宋_GBK" w:eastAsia="方正仿宋_GBK" w:cs="方正仿宋_GBK"/>
          <w:b w:val="0"/>
          <w:bCs w:val="0"/>
          <w:color w:val="auto"/>
          <w:sz w:val="32"/>
          <w:szCs w:val="32"/>
          <w:highlight w:val="none"/>
          <w:lang w:val="en-US" w:eastAsia="zh-CN"/>
        </w:rPr>
        <w:t>40</w:t>
      </w:r>
      <w:r>
        <w:rPr>
          <w:rFonts w:hint="eastAsia" w:ascii="方正仿宋_GBK" w:hAnsi="方正仿宋_GBK" w:eastAsia="方正仿宋_GBK" w:cs="方正仿宋_GBK"/>
          <w:b w:val="0"/>
          <w:bCs w:val="0"/>
          <w:color w:val="auto"/>
          <w:sz w:val="32"/>
          <w:szCs w:val="32"/>
          <w:highlight w:val="none"/>
        </w:rPr>
        <w:t>分，得分率为</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%。项目效益类指标权重为20分，得分为</w:t>
      </w:r>
      <w:r>
        <w:rPr>
          <w:rFonts w:hint="eastAsia" w:ascii="方正仿宋_GBK" w:hAnsi="方正仿宋_GBK" w:eastAsia="方正仿宋_GBK" w:cs="方正仿宋_GBK"/>
          <w:b w:val="0"/>
          <w:bCs w:val="0"/>
          <w:color w:val="auto"/>
          <w:sz w:val="32"/>
          <w:szCs w:val="32"/>
          <w:highlight w:val="none"/>
          <w:lang w:val="en-US" w:eastAsia="zh-CN"/>
        </w:rPr>
        <w:t>20</w:t>
      </w:r>
      <w:r>
        <w:rPr>
          <w:rFonts w:hint="eastAsia" w:ascii="方正仿宋_GBK" w:hAnsi="方正仿宋_GBK" w:eastAsia="方正仿宋_GBK" w:cs="方正仿宋_GBK"/>
          <w:b w:val="0"/>
          <w:bCs w:val="0"/>
          <w:color w:val="auto"/>
          <w:sz w:val="32"/>
          <w:szCs w:val="32"/>
          <w:highlight w:val="none"/>
        </w:rPr>
        <w:t>分，得分率为</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highlight w:val="none"/>
          <w:lang w:eastAsia="zh-CN"/>
        </w:rPr>
      </w:pPr>
      <w:r>
        <w:rPr>
          <w:rFonts w:hint="eastAsia" w:ascii="方正楷体_GBK" w:hAnsi="方正楷体_GBK" w:eastAsia="方正楷体_GBK" w:cs="方正楷体_GBK"/>
          <w:b w:val="0"/>
          <w:bCs w:val="0"/>
          <w:sz w:val="32"/>
          <w:szCs w:val="32"/>
          <w:highlight w:val="none"/>
        </w:rPr>
        <w:t>（</w:t>
      </w:r>
      <w:r>
        <w:rPr>
          <w:rFonts w:hint="eastAsia" w:ascii="方正楷体_GBK" w:hAnsi="方正楷体_GBK" w:eastAsia="方正楷体_GBK" w:cs="方正楷体_GBK"/>
          <w:b w:val="0"/>
          <w:bCs w:val="0"/>
          <w:sz w:val="32"/>
          <w:szCs w:val="32"/>
          <w:highlight w:val="none"/>
          <w:lang w:eastAsia="zh-CN"/>
        </w:rPr>
        <w:t>二</w:t>
      </w:r>
      <w:r>
        <w:rPr>
          <w:rFonts w:hint="eastAsia" w:ascii="方正楷体_GBK" w:hAnsi="方正楷体_GBK" w:eastAsia="方正楷体_GBK" w:cs="方正楷体_GBK"/>
          <w:b w:val="0"/>
          <w:bCs w:val="0"/>
          <w:sz w:val="32"/>
          <w:szCs w:val="32"/>
          <w:highlight w:val="none"/>
        </w:rPr>
        <w:t>）</w:t>
      </w:r>
      <w:r>
        <w:rPr>
          <w:rFonts w:hint="eastAsia" w:ascii="方正楷体_GBK" w:hAnsi="方正楷体_GBK" w:eastAsia="方正楷体_GBK" w:cs="方正楷体_GBK"/>
          <w:b w:val="0"/>
          <w:bCs w:val="0"/>
          <w:sz w:val="32"/>
          <w:szCs w:val="32"/>
          <w:highlight w:val="none"/>
          <w:lang w:eastAsia="zh-CN"/>
        </w:rPr>
        <w:t>相关评分表</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sz w:val="32"/>
          <w:szCs w:val="32"/>
          <w:highlight w:val="none"/>
          <w:lang w:eastAsia="zh-CN"/>
        </w:rPr>
      </w:pPr>
      <w:r>
        <w:rPr>
          <w:rFonts w:hint="eastAsia" w:ascii="方正仿宋_GBK" w:hAnsi="方正仿宋_GBK" w:eastAsia="方正仿宋_GBK" w:cs="方正仿宋_GBK"/>
          <w:b w:val="0"/>
          <w:bCs w:val="0"/>
          <w:sz w:val="32"/>
          <w:szCs w:val="32"/>
          <w:highlight w:val="none"/>
        </w:rPr>
        <w:t>具体打分情况详见：附件1综合评分表</w:t>
      </w:r>
      <w:r>
        <w:rPr>
          <w:rFonts w:hint="eastAsia" w:ascii="方正仿宋_GBK" w:hAnsi="方正仿宋_GBK" w:eastAsia="方正仿宋_GBK" w:cs="方正仿宋_GBK"/>
          <w:b w:val="0"/>
          <w:bCs w:val="0"/>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560" w:firstLineChars="200"/>
        <w:jc w:val="center"/>
        <w:textAlignment w:val="auto"/>
        <w:rPr>
          <w:color w:val="auto"/>
          <w:sz w:val="28"/>
          <w:szCs w:val="22"/>
        </w:rPr>
      </w:pPr>
      <w:r>
        <w:rPr>
          <w:rFonts w:hint="eastAsia" w:ascii="方正仿宋_GBK" w:hAnsi="方正仿宋_GBK" w:eastAsia="方正仿宋_GBK" w:cs="方正仿宋_GBK"/>
          <w:color w:val="auto"/>
          <w:sz w:val="28"/>
          <w:szCs w:val="28"/>
          <w:lang w:eastAsia="zh-CN"/>
        </w:rPr>
        <w:t>2022年航线网络补贴（含第二批）</w:t>
      </w:r>
      <w:r>
        <w:rPr>
          <w:rFonts w:hint="eastAsia" w:ascii="方正仿宋_GBK" w:hAnsi="方正仿宋_GBK" w:eastAsia="方正仿宋_GBK" w:cs="方正仿宋_GBK"/>
          <w:color w:val="auto"/>
          <w:sz w:val="28"/>
          <w:szCs w:val="28"/>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b/>
                <w:bCs/>
                <w:color w:val="000000"/>
                <w:sz w:val="28"/>
                <w:szCs w:val="32"/>
              </w:rPr>
            </w:pPr>
            <w:r>
              <w:rPr>
                <w:rFonts w:hint="eastAsia" w:ascii="方正仿宋_GBK" w:hAnsi="方正仿宋_GBK" w:eastAsia="方正仿宋_GBK" w:cs="方正仿宋_GBK"/>
                <w:b/>
                <w:bCs/>
                <w:color w:val="000000"/>
                <w:sz w:val="28"/>
                <w:szCs w:val="3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b/>
                <w:bCs/>
                <w:color w:val="000000"/>
                <w:sz w:val="28"/>
                <w:szCs w:val="32"/>
              </w:rPr>
            </w:pPr>
            <w:r>
              <w:rPr>
                <w:rFonts w:hint="eastAsia" w:ascii="方正仿宋_GBK" w:hAnsi="方正仿宋_GBK" w:eastAsia="方正仿宋_GBK" w:cs="方正仿宋_GBK"/>
                <w:b/>
                <w:bCs/>
                <w:color w:val="000000"/>
                <w:sz w:val="28"/>
                <w:szCs w:val="3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b/>
                <w:bCs/>
                <w:color w:val="000000"/>
                <w:sz w:val="28"/>
                <w:szCs w:val="32"/>
              </w:rPr>
            </w:pPr>
            <w:r>
              <w:rPr>
                <w:rFonts w:hint="eastAsia" w:ascii="方正仿宋_GBK" w:hAnsi="方正仿宋_GBK" w:eastAsia="方正仿宋_GBK" w:cs="方正仿宋_GBK"/>
                <w:b/>
                <w:bCs/>
                <w:color w:val="000000"/>
                <w:sz w:val="28"/>
                <w:szCs w:val="3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rPr>
            </w:pPr>
            <w:r>
              <w:rPr>
                <w:rFonts w:hint="eastAsia" w:ascii="方正仿宋_GBK" w:hAnsi="方正仿宋_GBK" w:eastAsia="方正仿宋_GBK" w:cs="方正仿宋_GBK"/>
                <w:color w:val="000000"/>
                <w:sz w:val="28"/>
                <w:szCs w:val="3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rPr>
            </w:pPr>
            <w:r>
              <w:rPr>
                <w:rFonts w:hint="eastAsia" w:ascii="方正仿宋_GBK" w:hAnsi="方正仿宋_GBK" w:eastAsia="方正仿宋_GBK" w:cs="方正仿宋_GBK"/>
                <w:color w:val="000000"/>
                <w:sz w:val="28"/>
                <w:szCs w:val="3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default"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rPr>
            </w:pPr>
            <w:r>
              <w:rPr>
                <w:rFonts w:hint="eastAsia" w:ascii="方正仿宋_GBK" w:hAnsi="方正仿宋_GBK" w:eastAsia="方正仿宋_GBK" w:cs="方正仿宋_GBK"/>
                <w:color w:val="000000"/>
                <w:sz w:val="28"/>
                <w:szCs w:val="3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default"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rPr>
            </w:pPr>
            <w:r>
              <w:rPr>
                <w:rFonts w:hint="eastAsia" w:ascii="方正仿宋_GBK" w:hAnsi="方正仿宋_GBK" w:eastAsia="方正仿宋_GBK" w:cs="方正仿宋_GBK"/>
                <w:color w:val="000000"/>
                <w:sz w:val="28"/>
                <w:szCs w:val="3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b/>
                <w:bCs/>
                <w:color w:val="000000"/>
                <w:sz w:val="28"/>
                <w:szCs w:val="32"/>
              </w:rPr>
            </w:pPr>
            <w:r>
              <w:rPr>
                <w:rFonts w:hint="eastAsia" w:ascii="方正仿宋_GBK" w:hAnsi="方正仿宋_GBK" w:eastAsia="方正仿宋_GBK" w:cs="方正仿宋_GBK"/>
                <w:b/>
                <w:bCs/>
                <w:color w:val="000000"/>
                <w:sz w:val="28"/>
                <w:szCs w:val="3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b/>
                <w:bCs/>
                <w:color w:val="000000"/>
                <w:sz w:val="28"/>
                <w:szCs w:val="32"/>
                <w:lang w:val="en-US" w:eastAsia="zh-CN"/>
              </w:rPr>
            </w:pPr>
            <w:r>
              <w:rPr>
                <w:rFonts w:hint="eastAsia" w:ascii="方正仿宋_GBK" w:hAnsi="方正仿宋_GBK" w:eastAsia="方正仿宋_GBK" w:cs="方正仿宋_GBK"/>
                <w:b/>
                <w:bCs/>
                <w:color w:val="000000"/>
                <w:sz w:val="28"/>
                <w:szCs w:val="3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default" w:ascii="方正仿宋_GBK" w:hAnsi="方正仿宋_GBK" w:eastAsia="方正仿宋_GBK" w:cs="方正仿宋_GBK"/>
                <w:b/>
                <w:bCs/>
                <w:color w:val="000000"/>
                <w:sz w:val="28"/>
                <w:szCs w:val="32"/>
                <w:lang w:val="en-US" w:eastAsia="zh-CN"/>
              </w:rPr>
            </w:pPr>
            <w:r>
              <w:rPr>
                <w:rFonts w:hint="eastAsia" w:ascii="方正仿宋_GBK" w:hAnsi="方正仿宋_GBK" w:eastAsia="方正仿宋_GBK" w:cs="方正仿宋_GBK"/>
                <w:b/>
                <w:bCs/>
                <w:color w:val="000000"/>
                <w:sz w:val="28"/>
                <w:szCs w:val="32"/>
                <w:lang w:val="en-US" w:eastAsia="zh-CN"/>
              </w:rPr>
              <w:t>100</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bookmarkStart w:id="11" w:name="_Toc68703837"/>
      <w:r>
        <w:rPr>
          <w:rFonts w:hint="eastAsia" w:ascii="方正黑体_GBK" w:hAnsi="方正黑体_GBK" w:eastAsia="方正黑体_GBK" w:cs="方正黑体_GBK"/>
          <w:b w:val="0"/>
          <w:bCs w:val="0"/>
          <w:sz w:val="32"/>
          <w:szCs w:val="32"/>
        </w:rPr>
        <w:t>四、绩效评价指标分析</w:t>
      </w:r>
      <w:bookmarkEnd w:id="11"/>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rPr>
      </w:pPr>
      <w:bookmarkStart w:id="12" w:name="_Toc68703838"/>
      <w:r>
        <w:rPr>
          <w:rFonts w:hint="eastAsia" w:ascii="方正楷体_GBK" w:hAnsi="方正楷体_GBK" w:eastAsia="方正楷体_GBK" w:cs="方正楷体_GBK"/>
          <w:b w:val="0"/>
          <w:bCs w:val="0"/>
          <w:sz w:val="32"/>
          <w:szCs w:val="32"/>
        </w:rPr>
        <w:t>（一）项目决策情况。</w:t>
      </w:r>
      <w:bookmarkEnd w:id="12"/>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立项依据充分性</w:t>
      </w:r>
    </w:p>
    <w:p>
      <w:pPr>
        <w:shd w:val="clear"/>
        <w:spacing w:line="600" w:lineRule="exact"/>
        <w:ind w:firstLine="640" w:firstLineChars="200"/>
        <w:outlineLvl w:val="0"/>
        <w:rPr>
          <w:rFonts w:hint="default"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本项目按照自治区人民政府办公厅《加强我区航线网络布局提高航线网络通达实施方案》（新政办发【2022】8号），州党委第十一届财经委员会第10次会议</w:t>
      </w:r>
      <w:r>
        <w:rPr>
          <w:rFonts w:hint="eastAsia" w:ascii="方正仿宋_GBK" w:hAnsi="方正仿宋_GBK" w:eastAsia="方正仿宋_GBK" w:cs="方正仿宋_GBK"/>
          <w:sz w:val="32"/>
          <w:szCs w:val="32"/>
          <w:highlight w:val="none"/>
          <w:lang w:val="en-US" w:eastAsia="zh-CN"/>
        </w:rPr>
        <w:t>相关要求，</w:t>
      </w:r>
      <w:r>
        <w:rPr>
          <w:rFonts w:hint="eastAsia" w:ascii="方正仿宋_GBK" w:hAnsi="方正仿宋_GBK" w:eastAsia="方正仿宋_GBK" w:cs="方正仿宋_GBK"/>
          <w:color w:val="auto"/>
          <w:sz w:val="32"/>
          <w:szCs w:val="32"/>
          <w:highlight w:val="none"/>
          <w:lang w:val="en-US" w:eastAsia="zh-CN"/>
        </w:rPr>
        <w:t>项目立项符合国家相关法律法规及发展政策，符合行业规划要求，</w:t>
      </w:r>
      <w:r>
        <w:rPr>
          <w:rFonts w:hint="eastAsia" w:ascii="方正仿宋_GBK" w:hAnsi="方正仿宋_GBK" w:eastAsia="方正仿宋_GBK" w:cs="方正仿宋_GBK"/>
          <w:color w:val="auto"/>
          <w:sz w:val="32"/>
          <w:szCs w:val="32"/>
          <w:highlight w:val="none"/>
        </w:rPr>
        <w:t>属于部门履职所需</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属于公共财政支持范围，符合中央、地方事权支出责任划分原则</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本项目与部门内部其他相关项目不重复。</w:t>
      </w:r>
    </w:p>
    <w:p>
      <w:pPr>
        <w:shd w:val="clear"/>
        <w:spacing w:line="600" w:lineRule="exact"/>
        <w:ind w:firstLine="640" w:firstLineChars="200"/>
        <w:outlineLvl w:val="0"/>
        <w:rPr>
          <w:rFonts w:hint="eastAsia" w:ascii="方正仿宋_GBK" w:hAnsi="方正仿宋_GBK" w:eastAsia="方正仿宋_GBK" w:cs="方正仿宋_GBK"/>
          <w:b w:val="0"/>
          <w:bCs w:val="0"/>
          <w:kern w:val="2"/>
          <w:sz w:val="32"/>
          <w:szCs w:val="32"/>
          <w:highlight w:val="none"/>
          <w:lang w:val="en-US" w:eastAsia="zh-CN" w:bidi="ar-SA"/>
        </w:rPr>
      </w:pPr>
      <w:r>
        <w:rPr>
          <w:rFonts w:hint="eastAsia" w:ascii="方正仿宋_GBK" w:hAnsi="方正仿宋_GBK" w:eastAsia="方正仿宋_GBK" w:cs="方正仿宋_GBK"/>
          <w:b w:val="0"/>
          <w:bCs w:val="0"/>
          <w:kern w:val="2"/>
          <w:sz w:val="32"/>
          <w:szCs w:val="32"/>
          <w:highlight w:val="none"/>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立项程序规范性</w:t>
      </w:r>
    </w:p>
    <w:p>
      <w:pPr>
        <w:shd w:val="clear"/>
        <w:spacing w:line="600" w:lineRule="exact"/>
        <w:ind w:firstLine="640" w:firstLineChars="200"/>
        <w:outlineLvl w:val="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2022年航线网络补贴（含第二批）评价</w:t>
      </w:r>
      <w:r>
        <w:rPr>
          <w:rFonts w:hint="eastAsia" w:ascii="方正仿宋_GBK" w:hAnsi="方正仿宋_GBK" w:eastAsia="方正仿宋_GBK" w:cs="方正仿宋_GBK"/>
          <w:sz w:val="32"/>
          <w:szCs w:val="32"/>
        </w:rPr>
        <w:t>项目申请、设立过程符合相关要求，</w:t>
      </w:r>
      <w:r>
        <w:rPr>
          <w:rFonts w:hint="eastAsia" w:ascii="方正仿宋_GBK" w:hAnsi="方正仿宋_GBK" w:eastAsia="方正仿宋_GBK" w:cs="方正仿宋_GBK"/>
          <w:sz w:val="32"/>
          <w:szCs w:val="32"/>
          <w:lang w:eastAsia="zh-Hans"/>
        </w:rPr>
        <w:t>严格按照审批流程准备符合要求的文件、材料；</w:t>
      </w:r>
      <w:r>
        <w:rPr>
          <w:rFonts w:hint="eastAsia" w:ascii="方正仿宋_GBK" w:hAnsi="方正仿宋_GBK" w:eastAsia="方正仿宋_GBK" w:cs="方正仿宋_GBK"/>
          <w:sz w:val="32"/>
          <w:szCs w:val="32"/>
          <w:lang w:val="en-US" w:eastAsia="zh-CN"/>
        </w:rPr>
        <w:t>根据决算依据编制工作计划和经费预算，经过与部门项目分管领导沟通、筛选确定经费预算计划，确定最终预算方案。项目的审批文件、材料符合相关要求，项目事前经过必要的</w:t>
      </w:r>
      <w:r>
        <w:rPr>
          <w:rFonts w:hint="eastAsia" w:ascii="方正仿宋_GBK" w:hAnsi="方正仿宋_GBK" w:eastAsia="方正仿宋_GBK" w:cs="方正仿宋_GBK"/>
          <w:color w:val="auto"/>
          <w:sz w:val="32"/>
          <w:szCs w:val="32"/>
          <w:lang w:val="en-US" w:eastAsia="zh-CN"/>
        </w:rPr>
        <w:t>绩效评估、集体决策，保障了程序的规范性。</w:t>
      </w:r>
    </w:p>
    <w:p>
      <w:pPr>
        <w:shd w:val="clear"/>
        <w:spacing w:line="600" w:lineRule="exact"/>
        <w:ind w:firstLine="640" w:firstLineChars="200"/>
        <w:outlineLvl w:val="0"/>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此项权重分2分，得分2分。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绩效目标合理性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highlight w:val="none"/>
          <w:lang w:eastAsia="zh-CN"/>
        </w:rPr>
        <w:t>2022年航线网络补贴（含第二批）</w:t>
      </w:r>
      <w:r>
        <w:rPr>
          <w:rFonts w:hint="eastAsia" w:ascii="方正仿宋_GBK" w:hAnsi="方正仿宋_GBK" w:eastAsia="方正仿宋_GBK" w:cs="方正仿宋_GBK"/>
          <w:color w:val="auto"/>
          <w:sz w:val="32"/>
          <w:szCs w:val="32"/>
          <w:highlight w:val="none"/>
        </w:rPr>
        <w:t>项目设立了项目绩效目标，与</w:t>
      </w:r>
      <w:r>
        <w:rPr>
          <w:rFonts w:hint="eastAsia" w:ascii="方正仿宋_GBK" w:hAnsi="方正仿宋_GBK" w:eastAsia="方正仿宋_GBK" w:cs="方正仿宋_GBK"/>
          <w:sz w:val="32"/>
          <w:szCs w:val="32"/>
          <w:highlight w:val="none"/>
          <w:lang w:val="en-US" w:eastAsia="zh-CN"/>
        </w:rPr>
        <w:t>飞机过夜、驻场过夜飞机</w:t>
      </w:r>
      <w:r>
        <w:rPr>
          <w:rFonts w:hint="eastAsia" w:ascii="方正仿宋_GBK" w:hAnsi="方正仿宋_GBK" w:eastAsia="方正仿宋_GBK" w:cs="方正仿宋_GBK"/>
          <w:color w:val="auto"/>
          <w:sz w:val="32"/>
          <w:szCs w:val="32"/>
          <w:highlight w:val="none"/>
          <w:lang w:eastAsia="zh-CN"/>
        </w:rPr>
        <w:t>等</w:t>
      </w:r>
      <w:r>
        <w:rPr>
          <w:rFonts w:hint="eastAsia" w:ascii="方正仿宋_GBK" w:hAnsi="方正仿宋_GBK" w:eastAsia="方正仿宋_GBK" w:cs="方正仿宋_GBK"/>
          <w:color w:val="auto"/>
          <w:sz w:val="32"/>
          <w:szCs w:val="32"/>
          <w:highlight w:val="none"/>
        </w:rPr>
        <w:t>具</w:t>
      </w:r>
      <w:r>
        <w:rPr>
          <w:rFonts w:hint="eastAsia" w:ascii="方正仿宋_GBK" w:hAnsi="方正仿宋_GBK" w:eastAsia="方正仿宋_GBK" w:cs="方正仿宋_GBK"/>
          <w:color w:val="auto"/>
          <w:sz w:val="32"/>
          <w:szCs w:val="32"/>
        </w:rPr>
        <w:t>有相关性，项目的预期产出效益和效果也均能符合正常的水平，项目的预期产出效益和效果也均能符合正常的业绩水平，并且与预算确定的项目投资额相匹配。</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绩效指标明确性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bookmarkStart w:id="13" w:name="_Hlk68699917"/>
      <w:r>
        <w:rPr>
          <w:rFonts w:hint="eastAsia" w:ascii="方正仿宋_GBK" w:hAnsi="方正仿宋_GBK" w:eastAsia="方正仿宋_GBK" w:cs="方正仿宋_GBK"/>
          <w:color w:val="auto"/>
          <w:sz w:val="32"/>
          <w:szCs w:val="32"/>
          <w:lang w:eastAsia="zh-CN"/>
        </w:rPr>
        <w:t>2022年航线网络补贴（含第二批）</w:t>
      </w:r>
      <w:r>
        <w:rPr>
          <w:rFonts w:hint="eastAsia" w:ascii="方正仿宋_GBK" w:hAnsi="方正仿宋_GBK" w:eastAsia="方正仿宋_GBK" w:cs="方正仿宋_GBK"/>
          <w:color w:val="auto"/>
          <w:sz w:val="32"/>
          <w:szCs w:val="32"/>
        </w:rPr>
        <w:t>项目将项目绩效目标细化分解为具体的绩效指标，一级指标共</w:t>
      </w:r>
      <w:r>
        <w:rPr>
          <w:rFonts w:hint="eastAsia" w:ascii="方正仿宋_GBK" w:hAnsi="方正仿宋_GBK" w:eastAsia="方正仿宋_GBK" w:cs="方正仿宋_GBK"/>
          <w:color w:val="auto"/>
          <w:sz w:val="32"/>
          <w:szCs w:val="32"/>
          <w:lang w:val="en-US" w:eastAsia="zh-CN"/>
        </w:rPr>
        <w:t>4</w:t>
      </w:r>
      <w:r>
        <w:rPr>
          <w:rFonts w:hint="eastAsia" w:ascii="方正仿宋_GBK" w:hAnsi="方正仿宋_GBK" w:eastAsia="方正仿宋_GBK" w:cs="方正仿宋_GBK"/>
          <w:color w:val="auto"/>
          <w:sz w:val="32"/>
          <w:szCs w:val="32"/>
        </w:rPr>
        <w:t>条，二级指标共</w:t>
      </w:r>
      <w:r>
        <w:rPr>
          <w:rFonts w:hint="eastAsia" w:ascii="方正仿宋_GBK" w:hAnsi="方正仿宋_GBK" w:eastAsia="方正仿宋_GBK" w:cs="方正仿宋_GBK"/>
          <w:color w:val="auto"/>
          <w:sz w:val="32"/>
          <w:szCs w:val="32"/>
          <w:lang w:val="en-US" w:eastAsia="zh-CN"/>
        </w:rPr>
        <w:t>6</w:t>
      </w:r>
      <w:r>
        <w:rPr>
          <w:rFonts w:hint="eastAsia" w:ascii="方正仿宋_GBK" w:hAnsi="方正仿宋_GBK" w:eastAsia="方正仿宋_GBK" w:cs="方正仿宋_GBK"/>
          <w:color w:val="auto"/>
          <w:sz w:val="32"/>
          <w:szCs w:val="32"/>
        </w:rPr>
        <w:t>条，三级指标共</w:t>
      </w:r>
      <w:r>
        <w:rPr>
          <w:rFonts w:hint="eastAsia" w:ascii="方正仿宋_GBK" w:hAnsi="方正仿宋_GBK" w:eastAsia="方正仿宋_GBK" w:cs="方正仿宋_GBK"/>
          <w:color w:val="auto"/>
          <w:sz w:val="32"/>
          <w:szCs w:val="32"/>
          <w:lang w:val="en-US" w:eastAsia="zh-CN"/>
        </w:rPr>
        <w:t>8</w:t>
      </w:r>
      <w:r>
        <w:rPr>
          <w:rFonts w:hint="eastAsia" w:ascii="方正仿宋_GBK" w:hAnsi="方正仿宋_GBK" w:eastAsia="方正仿宋_GBK" w:cs="方正仿宋_GBK"/>
          <w:color w:val="auto"/>
          <w:sz w:val="32"/>
          <w:szCs w:val="32"/>
        </w:rPr>
        <w:t>条，其中量化指标条数共</w:t>
      </w:r>
      <w:r>
        <w:rPr>
          <w:rFonts w:hint="eastAsia" w:ascii="方正仿宋_GBK" w:hAnsi="方正仿宋_GBK" w:eastAsia="方正仿宋_GBK" w:cs="方正仿宋_GBK"/>
          <w:color w:val="auto"/>
          <w:sz w:val="32"/>
          <w:szCs w:val="32"/>
          <w:lang w:val="en-US" w:eastAsia="zh-CN"/>
        </w:rPr>
        <w:t>7</w:t>
      </w:r>
      <w:r>
        <w:rPr>
          <w:rFonts w:hint="eastAsia" w:ascii="方正仿宋_GBK" w:hAnsi="方正仿宋_GBK" w:eastAsia="方正仿宋_GBK" w:cs="方正仿宋_GBK"/>
          <w:color w:val="auto"/>
          <w:sz w:val="32"/>
          <w:szCs w:val="32"/>
        </w:rPr>
        <w:t>条，所有绩效指标均通过清晰、可衡量的指标值予以体现，并且做到了与项目目标任务数相对应。</w:t>
      </w:r>
      <w:bookmarkEnd w:id="13"/>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预算编制科学性</w:t>
      </w:r>
    </w:p>
    <w:p>
      <w:pPr>
        <w:shd w:val="clear"/>
        <w:spacing w:line="600" w:lineRule="exact"/>
        <w:ind w:firstLine="640" w:firstLineChars="200"/>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color w:val="auto"/>
          <w:sz w:val="32"/>
          <w:szCs w:val="32"/>
          <w:lang w:eastAsia="zh-CN"/>
        </w:rPr>
        <w:t>2022年航线</w:t>
      </w:r>
      <w:r>
        <w:rPr>
          <w:rFonts w:hint="eastAsia" w:ascii="方正仿宋_GBK" w:hAnsi="方正仿宋_GBK" w:eastAsia="方正仿宋_GBK" w:cs="方正仿宋_GBK"/>
          <w:color w:val="auto"/>
          <w:sz w:val="32"/>
          <w:szCs w:val="32"/>
          <w:highlight w:val="none"/>
          <w:lang w:eastAsia="zh-CN"/>
        </w:rPr>
        <w:t>网络补贴（含第二批）</w:t>
      </w:r>
      <w:r>
        <w:rPr>
          <w:rFonts w:hint="eastAsia" w:ascii="方正仿宋_GBK" w:hAnsi="方正仿宋_GBK" w:eastAsia="方正仿宋_GBK" w:cs="方正仿宋_GBK"/>
          <w:color w:val="auto"/>
          <w:sz w:val="32"/>
          <w:szCs w:val="32"/>
          <w:highlight w:val="none"/>
          <w:lang w:val="en-US" w:eastAsia="zh-CN"/>
        </w:rPr>
        <w:t>项目</w:t>
      </w:r>
      <w:r>
        <w:rPr>
          <w:rFonts w:hint="eastAsia" w:ascii="方正仿宋_GBK" w:hAnsi="方正仿宋_GBK" w:eastAsia="方正仿宋_GBK" w:cs="方正仿宋_GBK"/>
          <w:sz w:val="32"/>
          <w:szCs w:val="32"/>
          <w:lang w:val="en-US" w:eastAsia="zh-CN"/>
        </w:rPr>
        <w:t>预算编制经过科学论证，预算内容与项目内容相匹配。资金额度测算依据充分，与年度总目标相适应。</w:t>
      </w:r>
    </w:p>
    <w:p>
      <w:pPr>
        <w:shd w:val="clea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资金分配合理性</w:t>
      </w:r>
    </w:p>
    <w:p>
      <w:pPr>
        <w:shd w:val="clear"/>
        <w:spacing w:line="600" w:lineRule="exact"/>
        <w:ind w:firstLine="640" w:firstLineChars="200"/>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color w:val="auto"/>
          <w:sz w:val="32"/>
          <w:szCs w:val="32"/>
          <w:lang w:eastAsia="zh-CN"/>
        </w:rPr>
        <w:t>2022年航线</w:t>
      </w:r>
      <w:r>
        <w:rPr>
          <w:rFonts w:hint="eastAsia" w:ascii="方正仿宋_GBK" w:hAnsi="方正仿宋_GBK" w:eastAsia="方正仿宋_GBK" w:cs="方正仿宋_GBK"/>
          <w:color w:val="auto"/>
          <w:sz w:val="32"/>
          <w:szCs w:val="32"/>
          <w:highlight w:val="none"/>
          <w:lang w:eastAsia="zh-CN"/>
        </w:rPr>
        <w:t>网络补贴（含第二批）</w:t>
      </w:r>
      <w:r>
        <w:rPr>
          <w:rFonts w:hint="eastAsia" w:ascii="方正仿宋_GBK" w:hAnsi="方正仿宋_GBK" w:eastAsia="方正仿宋_GBK" w:cs="方正仿宋_GBK"/>
          <w:color w:val="auto"/>
          <w:sz w:val="32"/>
          <w:szCs w:val="32"/>
          <w:highlight w:val="none"/>
          <w:lang w:val="en-US" w:eastAsia="zh-CN"/>
        </w:rPr>
        <w:t>项目</w:t>
      </w:r>
      <w:r>
        <w:rPr>
          <w:rFonts w:hint="eastAsia" w:ascii="方正仿宋_GBK" w:hAnsi="方正仿宋_GBK" w:eastAsia="方正仿宋_GBK" w:cs="方正仿宋_GBK"/>
          <w:sz w:val="32"/>
          <w:szCs w:val="32"/>
          <w:lang w:val="en-US" w:eastAsia="zh-CN"/>
        </w:rPr>
        <w:t>资金分配额度与项目单位实际工作内容相适应，资金分配额度合理，与该项目实际执行情况一致。</w:t>
      </w:r>
    </w:p>
    <w:p>
      <w:pPr>
        <w:shd w:val="clea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此项权重分2分，得分2分。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rPr>
      </w:pPr>
      <w:bookmarkStart w:id="14" w:name="_Toc68703839"/>
      <w:r>
        <w:rPr>
          <w:rFonts w:hint="eastAsia" w:ascii="方正楷体_GBK" w:hAnsi="方正楷体_GBK" w:eastAsia="方正楷体_GBK" w:cs="方正楷体_GBK"/>
          <w:b w:val="0"/>
          <w:bCs w:val="0"/>
          <w:sz w:val="32"/>
          <w:szCs w:val="32"/>
        </w:rPr>
        <w:t>（二）项目过程情况。</w:t>
      </w:r>
      <w:bookmarkEnd w:id="14"/>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资金到位率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预算资金</w:t>
      </w:r>
      <w:r>
        <w:rPr>
          <w:rFonts w:hint="eastAsia" w:ascii="方正仿宋_GBK" w:hAnsi="方正仿宋_GBK" w:eastAsia="方正仿宋_GBK" w:cs="方正仿宋_GBK"/>
          <w:color w:val="auto"/>
          <w:sz w:val="32"/>
          <w:szCs w:val="32"/>
          <w:lang w:val="en-US" w:eastAsia="zh-CN"/>
        </w:rPr>
        <w:t>647.5</w:t>
      </w:r>
      <w:r>
        <w:rPr>
          <w:rFonts w:hint="eastAsia" w:ascii="方正仿宋_GBK" w:hAnsi="方正仿宋_GBK" w:eastAsia="方正仿宋_GBK" w:cs="方正仿宋_GBK"/>
          <w:color w:val="auto"/>
          <w:sz w:val="32"/>
          <w:szCs w:val="32"/>
        </w:rPr>
        <w:t>万元，实际到位资金</w:t>
      </w:r>
      <w:r>
        <w:rPr>
          <w:rFonts w:hint="eastAsia" w:ascii="方正仿宋_GBK" w:hAnsi="方正仿宋_GBK" w:eastAsia="方正仿宋_GBK" w:cs="方正仿宋_GBK"/>
          <w:color w:val="auto"/>
          <w:sz w:val="32"/>
          <w:szCs w:val="32"/>
          <w:lang w:val="en-US" w:eastAsia="zh-CN"/>
        </w:rPr>
        <w:t>647.5</w:t>
      </w:r>
      <w:r>
        <w:rPr>
          <w:rFonts w:hint="eastAsia" w:ascii="方正仿宋_GBK" w:hAnsi="方正仿宋_GBK" w:eastAsia="方正仿宋_GBK" w:cs="方正仿宋_GBK"/>
          <w:color w:val="auto"/>
          <w:sz w:val="32"/>
          <w:szCs w:val="32"/>
        </w:rPr>
        <w:t>万元，资金到位率</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方正仿宋_GBK" w:hAnsi="方正仿宋_GBK" w:eastAsia="方正仿宋_GBK" w:cs="方正仿宋_GBK"/>
          <w:sz w:val="32"/>
          <w:szCs w:val="32"/>
          <w:lang w:val="en-US"/>
        </w:rPr>
      </w:pPr>
      <w:r>
        <w:rPr>
          <w:rFonts w:hint="eastAsia" w:ascii="方正仿宋_GBK" w:hAnsi="方正仿宋_GBK" w:eastAsia="方正仿宋_GBK" w:cs="方正仿宋_GBK"/>
          <w:b w:val="0"/>
          <w:bCs w:val="0"/>
          <w:kern w:val="2"/>
          <w:sz w:val="32"/>
          <w:szCs w:val="32"/>
          <w:lang w:val="en-US" w:eastAsia="zh-CN" w:bidi="ar-SA"/>
        </w:rPr>
        <w:t>此项权重分4分，得分4分。</w:t>
      </w:r>
      <w:r>
        <w:rPr>
          <w:rFonts w:hint="default" w:ascii="方正仿宋_GBK" w:hAnsi="方正仿宋_GBK" w:eastAsia="方正仿宋_GBK" w:cs="方正仿宋_GBK"/>
          <w:b w:val="0"/>
          <w:bCs w:val="0"/>
          <w:kern w:val="2"/>
          <w:sz w:val="32"/>
          <w:szCs w:val="32"/>
          <w:lang w:val="en-US" w:eastAsia="zh-CN" w:bidi="ar-SA"/>
        </w:rPr>
        <w:t>5</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方正仿宋_GBK" w:hAnsi="方正仿宋_GBK" w:eastAsia="方正仿宋_GBK" w:cs="方正仿宋_GBK"/>
          <w:sz w:val="32"/>
          <w:szCs w:val="32"/>
          <w:lang w:val="en-US"/>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预算执行率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年初预算数</w:t>
      </w:r>
      <w:r>
        <w:rPr>
          <w:rFonts w:hint="eastAsia" w:ascii="方正仿宋_GBK" w:hAnsi="方正仿宋_GBK" w:eastAsia="方正仿宋_GBK" w:cs="方正仿宋_GBK"/>
          <w:color w:val="auto"/>
          <w:sz w:val="32"/>
          <w:szCs w:val="32"/>
          <w:lang w:val="en-US" w:eastAsia="zh-CN"/>
        </w:rPr>
        <w:t>647.5</w:t>
      </w:r>
      <w:r>
        <w:rPr>
          <w:rFonts w:hint="eastAsia" w:ascii="方正仿宋_GBK" w:hAnsi="方正仿宋_GBK" w:eastAsia="方正仿宋_GBK" w:cs="方正仿宋_GBK"/>
          <w:color w:val="auto"/>
          <w:sz w:val="32"/>
          <w:szCs w:val="32"/>
        </w:rPr>
        <w:t>万元，全年预算数</w:t>
      </w:r>
      <w:r>
        <w:rPr>
          <w:rFonts w:hint="eastAsia" w:ascii="方正仿宋_GBK" w:hAnsi="方正仿宋_GBK" w:eastAsia="方正仿宋_GBK" w:cs="方正仿宋_GBK"/>
          <w:color w:val="auto"/>
          <w:sz w:val="32"/>
          <w:szCs w:val="32"/>
          <w:lang w:val="en-US" w:eastAsia="zh-CN"/>
        </w:rPr>
        <w:t>647.5</w:t>
      </w:r>
      <w:r>
        <w:rPr>
          <w:rFonts w:hint="eastAsia" w:ascii="方正仿宋_GBK" w:hAnsi="方正仿宋_GBK" w:eastAsia="方正仿宋_GBK" w:cs="方正仿宋_GBK"/>
          <w:color w:val="auto"/>
          <w:sz w:val="32"/>
          <w:szCs w:val="32"/>
        </w:rPr>
        <w:t>万元，全年执行数</w:t>
      </w:r>
      <w:r>
        <w:rPr>
          <w:rFonts w:hint="eastAsia" w:ascii="方正仿宋_GBK" w:hAnsi="方正仿宋_GBK" w:eastAsia="方正仿宋_GBK" w:cs="方正仿宋_GBK"/>
          <w:color w:val="auto"/>
          <w:sz w:val="32"/>
          <w:szCs w:val="32"/>
          <w:lang w:val="en-US" w:eastAsia="zh-CN"/>
        </w:rPr>
        <w:t>647.5</w:t>
      </w:r>
      <w:r>
        <w:rPr>
          <w:rFonts w:hint="eastAsia" w:ascii="方正仿宋_GBK" w:hAnsi="方正仿宋_GBK" w:eastAsia="方正仿宋_GBK" w:cs="方正仿宋_GBK"/>
          <w:color w:val="auto"/>
          <w:sz w:val="32"/>
          <w:szCs w:val="32"/>
        </w:rPr>
        <w:t>万元，预算执行率为</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资金使用合规性</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项目严格按照预期绩效目标执行预算资金。制定了《巴州发展和改革委员会财务管理办法》和《巴州发展和改革委员会预算绩效目标管理办法》等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管理制度健全性</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highlight w:val="none"/>
          <w:lang w:val="en-US" w:eastAsia="zh-CN"/>
        </w:rPr>
        <w:t>制定了</w:t>
      </w:r>
      <w:r>
        <w:rPr>
          <w:rFonts w:hint="eastAsia" w:ascii="方正仿宋_GBK" w:hAnsi="方正仿宋_GBK" w:eastAsia="方正仿宋_GBK" w:cs="方正仿宋_GBK"/>
          <w:b w:val="0"/>
          <w:bCs w:val="0"/>
          <w:color w:val="auto"/>
          <w:sz w:val="32"/>
          <w:szCs w:val="32"/>
          <w:highlight w:val="none"/>
        </w:rPr>
        <w:t>《</w:t>
      </w:r>
      <w:r>
        <w:rPr>
          <w:rFonts w:hint="eastAsia" w:ascii="方正仿宋_GBK" w:hAnsi="方正仿宋_GBK" w:eastAsia="方正仿宋_GBK" w:cs="方正仿宋_GBK"/>
          <w:b w:val="0"/>
          <w:bCs w:val="0"/>
          <w:color w:val="auto"/>
          <w:sz w:val="32"/>
          <w:szCs w:val="32"/>
          <w:lang w:val="en-US" w:eastAsia="zh-CN"/>
        </w:rPr>
        <w:t>巴州发展和改革委员会</w:t>
      </w:r>
      <w:r>
        <w:rPr>
          <w:rFonts w:hint="eastAsia" w:ascii="方正仿宋_GBK" w:hAnsi="方正仿宋_GBK" w:eastAsia="方正仿宋_GBK" w:cs="方正仿宋_GBK"/>
          <w:b w:val="0"/>
          <w:bCs w:val="0"/>
          <w:color w:val="auto"/>
          <w:sz w:val="32"/>
          <w:szCs w:val="32"/>
          <w:highlight w:val="none"/>
        </w:rPr>
        <w:t>财务管理</w:t>
      </w:r>
      <w:r>
        <w:rPr>
          <w:rFonts w:hint="eastAsia" w:ascii="方正仿宋_GBK" w:hAnsi="方正仿宋_GBK" w:eastAsia="方正仿宋_GBK" w:cs="方正仿宋_GBK"/>
          <w:b w:val="0"/>
          <w:bCs w:val="0"/>
          <w:color w:val="auto"/>
          <w:sz w:val="32"/>
          <w:szCs w:val="32"/>
          <w:highlight w:val="none"/>
          <w:lang w:eastAsia="zh-CN"/>
        </w:rPr>
        <w:t>办法</w:t>
      </w:r>
      <w:r>
        <w:rPr>
          <w:rFonts w:hint="eastAsia" w:ascii="方正仿宋_GBK" w:hAnsi="方正仿宋_GBK" w:eastAsia="方正仿宋_GBK" w:cs="方正仿宋_GBK"/>
          <w:b w:val="0"/>
          <w:bCs w:val="0"/>
          <w:color w:val="auto"/>
          <w:sz w:val="32"/>
          <w:szCs w:val="32"/>
          <w:highlight w:val="none"/>
        </w:rPr>
        <w:t>》</w:t>
      </w:r>
      <w:r>
        <w:rPr>
          <w:rFonts w:hint="eastAsia" w:ascii="方正仿宋_GBK" w:hAnsi="方正仿宋_GBK" w:eastAsia="方正仿宋_GBK" w:cs="方正仿宋_GBK"/>
          <w:b w:val="0"/>
          <w:bCs w:val="0"/>
          <w:color w:val="auto"/>
          <w:sz w:val="32"/>
          <w:szCs w:val="32"/>
          <w:highlight w:val="none"/>
          <w:lang w:eastAsia="zh-CN"/>
        </w:rPr>
        <w:t>和</w:t>
      </w:r>
      <w:r>
        <w:rPr>
          <w:rFonts w:hint="eastAsia" w:ascii="方正仿宋_GBK" w:hAnsi="方正仿宋_GBK" w:eastAsia="方正仿宋_GBK" w:cs="方正仿宋_GBK"/>
          <w:b w:val="0"/>
          <w:bCs w:val="0"/>
          <w:color w:val="auto"/>
          <w:sz w:val="32"/>
          <w:szCs w:val="32"/>
          <w:highlight w:val="none"/>
        </w:rPr>
        <w:t>《</w:t>
      </w:r>
      <w:r>
        <w:rPr>
          <w:rFonts w:hint="eastAsia" w:ascii="方正仿宋_GBK" w:hAnsi="方正仿宋_GBK" w:eastAsia="方正仿宋_GBK" w:cs="方正仿宋_GBK"/>
          <w:b w:val="0"/>
          <w:bCs w:val="0"/>
          <w:color w:val="auto"/>
          <w:sz w:val="32"/>
          <w:szCs w:val="32"/>
          <w:lang w:val="en-US" w:eastAsia="zh-CN"/>
        </w:rPr>
        <w:t>巴州发展和改革委员会</w:t>
      </w:r>
      <w:r>
        <w:rPr>
          <w:rFonts w:hint="eastAsia" w:ascii="方正仿宋_GBK" w:hAnsi="方正仿宋_GBK" w:eastAsia="方正仿宋_GBK" w:cs="方正仿宋_GBK"/>
          <w:b w:val="0"/>
          <w:bCs w:val="0"/>
          <w:color w:val="auto"/>
          <w:sz w:val="32"/>
          <w:szCs w:val="32"/>
          <w:highlight w:val="none"/>
          <w:lang w:eastAsia="zh-CN"/>
        </w:rPr>
        <w:t>预算绩效目标</w:t>
      </w:r>
      <w:r>
        <w:rPr>
          <w:rFonts w:hint="eastAsia" w:ascii="方正仿宋_GBK" w:hAnsi="方正仿宋_GBK" w:eastAsia="方正仿宋_GBK" w:cs="方正仿宋_GBK"/>
          <w:b w:val="0"/>
          <w:bCs w:val="0"/>
          <w:color w:val="auto"/>
          <w:sz w:val="32"/>
          <w:szCs w:val="32"/>
          <w:highlight w:val="none"/>
        </w:rPr>
        <w:t>管理办法</w:t>
      </w:r>
      <w:r>
        <w:rPr>
          <w:rFonts w:hint="eastAsia" w:ascii="方正仿宋_GBK" w:hAnsi="方正仿宋_GBK" w:eastAsia="方正仿宋_GBK" w:cs="方正仿宋_GBK"/>
          <w:b w:val="0"/>
          <w:bCs w:val="0"/>
          <w:color w:val="auto"/>
          <w:sz w:val="32"/>
          <w:szCs w:val="32"/>
          <w:highlight w:val="none"/>
          <w:lang w:eastAsia="zh-CN"/>
        </w:rPr>
        <w:t>》等</w:t>
      </w:r>
      <w:r>
        <w:rPr>
          <w:rFonts w:hint="eastAsia" w:ascii="方正仿宋_GBK" w:hAnsi="方正仿宋_GBK" w:eastAsia="方正仿宋_GBK" w:cs="方正仿宋_GBK"/>
          <w:b w:val="0"/>
          <w:bCs w:val="0"/>
          <w:color w:val="auto"/>
          <w:sz w:val="32"/>
          <w:szCs w:val="32"/>
          <w:highlight w:val="none"/>
          <w:lang w:val="en-US" w:eastAsia="zh-CN"/>
        </w:rPr>
        <w:t>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制度执行有效性</w:t>
      </w:r>
    </w:p>
    <w:p>
      <w:pPr>
        <w:shd w:val="clear"/>
        <w:spacing w:line="600" w:lineRule="exact"/>
        <w:ind w:firstLine="640" w:firstLineChars="200"/>
        <w:outlineLvl w:val="0"/>
        <w:rPr>
          <w:rFonts w:hint="eastAsia" w:ascii="方正仿宋_GBK" w:hAnsi="方正仿宋_GBK" w:eastAsia="方正仿宋_GBK" w:cs="方正仿宋_GBK"/>
          <w:sz w:val="32"/>
          <w:szCs w:val="32"/>
          <w:highlight w:val="yellow"/>
          <w:lang w:val="en-US" w:eastAsia="zh-CN"/>
        </w:rPr>
      </w:pPr>
      <w:r>
        <w:rPr>
          <w:rFonts w:hint="eastAsia" w:ascii="方正仿宋_GBK" w:hAnsi="方正仿宋_GBK" w:eastAsia="方正仿宋_GBK" w:cs="方正仿宋_GBK"/>
          <w:color w:val="auto"/>
          <w:sz w:val="32"/>
          <w:szCs w:val="32"/>
          <w:lang w:eastAsia="zh-CN"/>
        </w:rPr>
        <w:t>2022年航线</w:t>
      </w:r>
      <w:r>
        <w:rPr>
          <w:rFonts w:hint="eastAsia" w:ascii="方正仿宋_GBK" w:hAnsi="方正仿宋_GBK" w:eastAsia="方正仿宋_GBK" w:cs="方正仿宋_GBK"/>
          <w:color w:val="auto"/>
          <w:sz w:val="32"/>
          <w:szCs w:val="32"/>
          <w:highlight w:val="none"/>
          <w:lang w:eastAsia="zh-CN"/>
        </w:rPr>
        <w:t>网络补贴（含第二批）</w:t>
      </w:r>
      <w:r>
        <w:rPr>
          <w:rFonts w:hint="eastAsia" w:ascii="方正仿宋_GBK" w:hAnsi="方正仿宋_GBK" w:eastAsia="方正仿宋_GBK" w:cs="方正仿宋_GBK"/>
          <w:color w:val="auto"/>
          <w:sz w:val="32"/>
          <w:szCs w:val="32"/>
          <w:highlight w:val="none"/>
          <w:lang w:val="en-US" w:eastAsia="zh-CN"/>
        </w:rPr>
        <w:t>项目</w:t>
      </w:r>
      <w:r>
        <w:rPr>
          <w:rFonts w:hint="eastAsia" w:ascii="方正仿宋_GBK" w:hAnsi="方正仿宋_GBK" w:eastAsia="方正仿宋_GBK" w:cs="方正仿宋_GBK"/>
          <w:color w:val="auto"/>
          <w:sz w:val="32"/>
          <w:szCs w:val="32"/>
          <w:lang w:val="en-US" w:eastAsia="zh-CN"/>
        </w:rPr>
        <w:t>经费的管理和使用，严格遵照相关管理制度执行，项目相关资料齐全并能够及时归档</w:t>
      </w:r>
      <w:r>
        <w:rPr>
          <w:rFonts w:hint="eastAsia" w:ascii="方正仿宋_GBK" w:hAnsi="方正仿宋_GBK" w:eastAsia="方正仿宋_GBK" w:cs="方正仿宋_GBK"/>
          <w:sz w:val="32"/>
          <w:szCs w:val="32"/>
          <w:highlight w:val="none"/>
          <w:lang w:val="en-US" w:eastAsia="zh-CN"/>
        </w:rPr>
        <w:t>。</w:t>
      </w:r>
    </w:p>
    <w:p>
      <w:pPr>
        <w:shd w:val="clea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b w:val="0"/>
          <w:bCs w:val="0"/>
          <w:color w:val="auto"/>
          <w:sz w:val="32"/>
          <w:szCs w:val="32"/>
          <w:highlight w:val="none"/>
        </w:rPr>
      </w:pPr>
      <w:bookmarkStart w:id="15" w:name="_Toc68703840"/>
      <w:r>
        <w:rPr>
          <w:rFonts w:hint="eastAsia" w:ascii="方正楷体_GBK" w:hAnsi="方正楷体_GBK" w:eastAsia="方正楷体_GBK" w:cs="方正楷体_GBK"/>
          <w:color w:val="auto"/>
          <w:sz w:val="32"/>
          <w:szCs w:val="32"/>
          <w:highlight w:val="none"/>
          <w:lang w:val="en-US" w:eastAsia="zh-CN"/>
        </w:rPr>
        <w:t>（三）</w:t>
      </w:r>
      <w:r>
        <w:rPr>
          <w:rFonts w:hint="eastAsia" w:ascii="方正楷体_GBK" w:hAnsi="方正楷体_GBK" w:eastAsia="方正楷体_GBK" w:cs="方正楷体_GBK"/>
          <w:b w:val="0"/>
          <w:bCs w:val="0"/>
          <w:color w:val="auto"/>
          <w:sz w:val="32"/>
          <w:szCs w:val="32"/>
          <w:highlight w:val="none"/>
        </w:rPr>
        <w:t>项目产出情况。</w:t>
      </w:r>
      <w:bookmarkEnd w:id="15"/>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rPr>
        <w:t>数量指标</w:t>
      </w:r>
      <w:r>
        <w:rPr>
          <w:rFonts w:hint="eastAsia" w:ascii="方正仿宋_GBK" w:hAnsi="方正仿宋_GBK" w:eastAsia="方正仿宋_GBK" w:cs="方正仿宋_GBK"/>
          <w:color w:val="auto"/>
          <w:sz w:val="32"/>
          <w:szCs w:val="32"/>
          <w:lang w:eastAsia="zh-CN"/>
        </w:rPr>
        <w:t>完成情况</w:t>
      </w:r>
      <w:r>
        <w:rPr>
          <w:rFonts w:hint="eastAsia" w:ascii="方正仿宋_GBK" w:hAnsi="方正仿宋_GBK" w:eastAsia="方正仿宋_GBK" w:cs="方正仿宋_GBK"/>
          <w:color w:val="auto"/>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指标1：飞机过夜补贴天数，指标值：&gt;=</w:t>
      </w:r>
      <w:r>
        <w:rPr>
          <w:rFonts w:hint="eastAsia" w:ascii="方正仿宋_GBK" w:hAnsi="方正仿宋_GBK" w:eastAsia="方正仿宋_GBK" w:cs="方正仿宋_GBK"/>
          <w:color w:val="auto"/>
          <w:sz w:val="32"/>
          <w:szCs w:val="32"/>
          <w:lang w:val="en-US" w:eastAsia="zh-CN"/>
        </w:rPr>
        <w:t>15</w:t>
      </w:r>
      <w:r>
        <w:rPr>
          <w:rFonts w:hint="eastAsia" w:ascii="方正仿宋_GBK" w:hAnsi="方正仿宋_GBK" w:eastAsia="方正仿宋_GBK" w:cs="方正仿宋_GBK"/>
          <w:color w:val="auto"/>
          <w:sz w:val="32"/>
          <w:szCs w:val="32"/>
        </w:rPr>
        <w:t>8</w:t>
      </w:r>
      <w:r>
        <w:rPr>
          <w:rFonts w:hint="eastAsia" w:ascii="方正仿宋_GBK" w:hAnsi="方正仿宋_GBK" w:eastAsia="方正仿宋_GBK" w:cs="方正仿宋_GBK"/>
          <w:color w:val="auto"/>
          <w:sz w:val="32"/>
          <w:szCs w:val="32"/>
          <w:lang w:eastAsia="zh-CN"/>
        </w:rPr>
        <w:t>天</w:t>
      </w:r>
      <w:r>
        <w:rPr>
          <w:rFonts w:hint="eastAsia" w:ascii="方正仿宋_GBK" w:hAnsi="方正仿宋_GBK" w:eastAsia="方正仿宋_GBK" w:cs="方正仿宋_GBK"/>
          <w:color w:val="auto"/>
          <w:sz w:val="32"/>
          <w:szCs w:val="32"/>
        </w:rPr>
        <w:t>，实际完成值</w:t>
      </w:r>
      <w:r>
        <w:rPr>
          <w:rFonts w:hint="eastAsia" w:ascii="方正仿宋_GBK" w:hAnsi="方正仿宋_GBK" w:eastAsia="方正仿宋_GBK" w:cs="方正仿宋_GBK"/>
          <w:color w:val="auto"/>
          <w:sz w:val="32"/>
          <w:szCs w:val="32"/>
          <w:lang w:val="en-US" w:eastAsia="zh-CN"/>
        </w:rPr>
        <w:t>158天</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color w:val="auto"/>
          <w:sz w:val="32"/>
          <w:szCs w:val="32"/>
        </w:rPr>
        <w:t>指标2：驻场过夜飞机补贴架次，指标值</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&gt;=</w:t>
      </w:r>
      <w:r>
        <w:rPr>
          <w:rFonts w:hint="eastAsia" w:ascii="方正仿宋_GBK" w:hAnsi="方正仿宋_GBK" w:eastAsia="方正仿宋_GBK" w:cs="方正仿宋_GBK"/>
          <w:color w:val="auto"/>
          <w:sz w:val="32"/>
          <w:szCs w:val="32"/>
          <w:lang w:val="en-US" w:eastAsia="zh-CN"/>
        </w:rPr>
        <w:t>2架次</w:t>
      </w:r>
      <w:r>
        <w:rPr>
          <w:rFonts w:hint="eastAsia" w:ascii="方正仿宋_GBK" w:hAnsi="方正仿宋_GBK" w:eastAsia="方正仿宋_GBK" w:cs="方正仿宋_GBK"/>
          <w:color w:val="auto"/>
          <w:sz w:val="32"/>
          <w:szCs w:val="32"/>
        </w:rPr>
        <w:t>，实际完成值</w:t>
      </w:r>
      <w:r>
        <w:rPr>
          <w:rFonts w:hint="eastAsia" w:ascii="方正仿宋_GBK" w:hAnsi="方正仿宋_GBK" w:eastAsia="方正仿宋_GBK" w:cs="方正仿宋_GBK"/>
          <w:color w:val="auto"/>
          <w:sz w:val="32"/>
          <w:szCs w:val="32"/>
          <w:lang w:val="en-US" w:eastAsia="zh-CN"/>
        </w:rPr>
        <w:t>2架次</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b w:val="0"/>
          <w:bCs w:val="0"/>
          <w:color w:val="auto"/>
          <w:kern w:val="2"/>
          <w:sz w:val="32"/>
          <w:szCs w:val="32"/>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质量指标</w:t>
      </w:r>
      <w:r>
        <w:rPr>
          <w:rFonts w:hint="eastAsia" w:ascii="方正仿宋_GBK" w:hAnsi="方正仿宋_GBK" w:eastAsia="方正仿宋_GBK" w:cs="方正仿宋_GBK"/>
          <w:color w:val="auto"/>
          <w:sz w:val="32"/>
          <w:szCs w:val="32"/>
          <w:lang w:eastAsia="zh-CN"/>
        </w:rPr>
        <w:t>完成情况</w:t>
      </w:r>
      <w:r>
        <w:rPr>
          <w:rFonts w:hint="eastAsia" w:ascii="方正仿宋_GBK" w:hAnsi="方正仿宋_GBK" w:eastAsia="方正仿宋_GBK" w:cs="方正仿宋_GBK"/>
          <w:color w:val="auto"/>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指标1：补贴发放准确率，指标值：&gt;=9</w:t>
      </w:r>
      <w:r>
        <w:rPr>
          <w:rFonts w:hint="eastAsia" w:ascii="方正仿宋_GBK" w:hAnsi="方正仿宋_GBK" w:eastAsia="方正仿宋_GBK" w:cs="方正仿宋_GBK"/>
          <w:color w:val="auto"/>
          <w:sz w:val="32"/>
          <w:szCs w:val="32"/>
          <w:lang w:val="en-US" w:eastAsia="zh-CN"/>
        </w:rPr>
        <w:t>5</w:t>
      </w:r>
      <w:r>
        <w:rPr>
          <w:rFonts w:hint="eastAsia" w:ascii="方正仿宋_GBK" w:hAnsi="方正仿宋_GBK" w:eastAsia="方正仿宋_GBK" w:cs="方正仿宋_GBK"/>
          <w:color w:val="auto"/>
          <w:sz w:val="32"/>
          <w:szCs w:val="32"/>
        </w:rPr>
        <w:t>%，实际完成值</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105.26</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偏差原因：年初设置的质量指标值较低，本年实际完成较好，造成偏差</w:t>
      </w:r>
      <w:r>
        <w:rPr>
          <w:rFonts w:hint="eastAsia" w:ascii="方正仿宋_GBK" w:hAnsi="方正仿宋_GBK" w:eastAsia="方正仿宋_GBK" w:cs="方正仿宋_GBK"/>
          <w:color w:val="auto"/>
          <w:sz w:val="32"/>
          <w:szCs w:val="32"/>
          <w:lang w:eastAsia="zh-CN"/>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b w:val="0"/>
          <w:bCs w:val="0"/>
          <w:color w:val="auto"/>
          <w:kern w:val="2"/>
          <w:sz w:val="32"/>
          <w:szCs w:val="32"/>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时效指标</w:t>
      </w:r>
      <w:r>
        <w:rPr>
          <w:rFonts w:hint="eastAsia" w:ascii="方正仿宋_GBK" w:hAnsi="方正仿宋_GBK" w:eastAsia="方正仿宋_GBK" w:cs="方正仿宋_GBK"/>
          <w:color w:val="auto"/>
          <w:sz w:val="32"/>
          <w:szCs w:val="32"/>
          <w:lang w:eastAsia="zh-CN"/>
        </w:rPr>
        <w:t>完成情况</w:t>
      </w:r>
      <w:r>
        <w:rPr>
          <w:rFonts w:hint="eastAsia" w:ascii="方正仿宋_GBK" w:hAnsi="方正仿宋_GBK" w:eastAsia="方正仿宋_GBK" w:cs="方正仿宋_GBK"/>
          <w:color w:val="auto"/>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指标1：航线补贴发放及时率：&gt;=95%，实际完成值100%，指标完成率105.26%，偏差原因：</w:t>
      </w:r>
      <w:r>
        <w:rPr>
          <w:rFonts w:hint="eastAsia" w:ascii="方正仿宋_GBK" w:hAnsi="方正仿宋_GBK" w:eastAsia="方正仿宋_GBK" w:cs="方正仿宋_GBK"/>
          <w:color w:val="auto"/>
          <w:sz w:val="32"/>
          <w:szCs w:val="32"/>
          <w:lang w:val="en-US" w:eastAsia="zh-CN"/>
        </w:rPr>
        <w:t>年初设置的质量指标值较低，实际资金及时到位并发放，</w:t>
      </w:r>
      <w:r>
        <w:rPr>
          <w:rFonts w:hint="eastAsia" w:ascii="方正仿宋_GBK" w:hAnsi="方正仿宋_GBK" w:eastAsia="方正仿宋_GBK" w:cs="方正仿宋_GBK"/>
          <w:color w:val="auto"/>
          <w:sz w:val="32"/>
          <w:szCs w:val="32"/>
        </w:rPr>
        <w:t>造成偏差。</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highlight w:val="none"/>
          <w:lang w:val="en-US" w:eastAsia="zh-CN"/>
        </w:rPr>
        <w:t>4.经济成本指标完成情况</w:t>
      </w:r>
      <w:r>
        <w:rPr>
          <w:rFonts w:hint="eastAsia" w:ascii="方正仿宋_GBK" w:hAnsi="方正仿宋_GBK" w:eastAsia="方正仿宋_GBK" w:cs="方正仿宋_GBK"/>
          <w:color w:val="auto"/>
          <w:sz w:val="32"/>
          <w:szCs w:val="32"/>
          <w:highlight w:val="none"/>
          <w:lang w:eastAsia="zh-CN"/>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指标1：过夜飞机按天数补贴成本，指标值：&lt;=</w:t>
      </w:r>
      <w:r>
        <w:rPr>
          <w:rFonts w:hint="eastAsia" w:ascii="方正仿宋_GBK" w:hAnsi="方正仿宋_GBK" w:eastAsia="方正仿宋_GBK" w:cs="方正仿宋_GBK"/>
          <w:color w:val="auto"/>
          <w:sz w:val="32"/>
          <w:szCs w:val="32"/>
          <w:lang w:val="en-US" w:eastAsia="zh-CN"/>
        </w:rPr>
        <w:t>93</w:t>
      </w:r>
      <w:r>
        <w:rPr>
          <w:rFonts w:hint="eastAsia" w:ascii="方正仿宋_GBK" w:hAnsi="方正仿宋_GBK" w:eastAsia="方正仿宋_GBK" w:cs="方正仿宋_GBK"/>
          <w:color w:val="auto"/>
          <w:sz w:val="32"/>
          <w:szCs w:val="32"/>
        </w:rPr>
        <w:t>万元，实际完成值</w:t>
      </w:r>
      <w:r>
        <w:rPr>
          <w:rFonts w:hint="eastAsia" w:ascii="方正仿宋_GBK" w:hAnsi="方正仿宋_GBK" w:eastAsia="方正仿宋_GBK" w:cs="方正仿宋_GBK"/>
          <w:color w:val="auto"/>
          <w:sz w:val="32"/>
          <w:szCs w:val="32"/>
          <w:lang w:val="en-US" w:eastAsia="zh-CN"/>
        </w:rPr>
        <w:t>93万元</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rPr>
        <w:t>指标</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：过夜飞机按架次补贴成本，指标值：&lt;=</w:t>
      </w:r>
      <w:r>
        <w:rPr>
          <w:rFonts w:hint="eastAsia" w:ascii="方正仿宋_GBK" w:hAnsi="方正仿宋_GBK" w:eastAsia="方正仿宋_GBK" w:cs="方正仿宋_GBK"/>
          <w:color w:val="auto"/>
          <w:sz w:val="32"/>
          <w:szCs w:val="32"/>
          <w:lang w:val="en-US" w:eastAsia="zh-CN"/>
        </w:rPr>
        <w:t>554.5</w:t>
      </w:r>
      <w:r>
        <w:rPr>
          <w:rFonts w:hint="eastAsia" w:ascii="方正仿宋_GBK" w:hAnsi="方正仿宋_GBK" w:eastAsia="方正仿宋_GBK" w:cs="方正仿宋_GBK"/>
          <w:color w:val="auto"/>
          <w:sz w:val="32"/>
          <w:szCs w:val="32"/>
        </w:rPr>
        <w:t>万元，实际完成值</w:t>
      </w:r>
      <w:r>
        <w:rPr>
          <w:rFonts w:hint="eastAsia" w:ascii="方正仿宋_GBK" w:hAnsi="方正仿宋_GBK" w:eastAsia="方正仿宋_GBK" w:cs="方正仿宋_GBK"/>
          <w:color w:val="auto"/>
          <w:sz w:val="32"/>
          <w:szCs w:val="32"/>
          <w:lang w:val="en-US" w:eastAsia="zh-CN"/>
        </w:rPr>
        <w:t>554.5万元</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highlight w:val="none"/>
          <w:lang w:eastAsia="zh-CN"/>
        </w:rPr>
        <w:t>此项权重分10分，得分10分。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color w:val="auto"/>
          <w:sz w:val="32"/>
          <w:szCs w:val="32"/>
          <w:highlight w:val="none"/>
        </w:rPr>
      </w:pPr>
      <w:bookmarkStart w:id="16" w:name="_Toc68703841"/>
      <w:r>
        <w:rPr>
          <w:rFonts w:hint="eastAsia" w:ascii="方正仿宋_GBK" w:hAnsi="方正仿宋_GBK" w:eastAsia="方正仿宋_GBK" w:cs="方正仿宋_GBK"/>
          <w:b w:val="0"/>
          <w:bCs w:val="0"/>
          <w:color w:val="auto"/>
          <w:sz w:val="32"/>
          <w:szCs w:val="32"/>
          <w:highlight w:val="none"/>
        </w:rPr>
        <w:t>（</w:t>
      </w:r>
      <w:r>
        <w:rPr>
          <w:rFonts w:hint="eastAsia" w:ascii="方正仿宋_GBK" w:hAnsi="方正仿宋_GBK" w:eastAsia="方正仿宋_GBK" w:cs="方正仿宋_GBK"/>
          <w:b w:val="0"/>
          <w:bCs w:val="0"/>
          <w:color w:val="auto"/>
          <w:sz w:val="32"/>
          <w:szCs w:val="32"/>
          <w:highlight w:val="none"/>
          <w:lang w:eastAsia="zh-CN"/>
        </w:rPr>
        <w:t>四</w:t>
      </w:r>
      <w:r>
        <w:rPr>
          <w:rFonts w:hint="eastAsia" w:ascii="方正仿宋_GBK" w:hAnsi="方正仿宋_GBK" w:eastAsia="方正仿宋_GBK" w:cs="方正仿宋_GBK"/>
          <w:b w:val="0"/>
          <w:bCs w:val="0"/>
          <w:color w:val="auto"/>
          <w:sz w:val="32"/>
          <w:szCs w:val="32"/>
          <w:highlight w:val="none"/>
        </w:rPr>
        <w:t>）项目效益情况。</w:t>
      </w:r>
      <w:bookmarkEnd w:id="16"/>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1.社会效益指标完成情况：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指标1：改善南疆出行条件，指标值：有效改善，实际完成值达成目标</w:t>
      </w:r>
      <w:r>
        <w:rPr>
          <w:rFonts w:hint="eastAsia" w:ascii="方正仿宋_GBK" w:hAnsi="方正仿宋_GBK" w:eastAsia="方正仿宋_GBK" w:cs="方正仿宋_GBK"/>
          <w:color w:val="auto"/>
          <w:sz w:val="32"/>
          <w:szCs w:val="32"/>
          <w:highlight w:val="none"/>
          <w:lang w:val="en-US" w:eastAsia="zh-CN"/>
        </w:rPr>
        <w:tab/>
      </w:r>
      <w:r>
        <w:rPr>
          <w:rFonts w:hint="eastAsia" w:ascii="方正仿宋_GBK" w:hAnsi="方正仿宋_GBK" w:eastAsia="方正仿宋_GBK" w:cs="方正仿宋_GBK"/>
          <w:color w:val="auto"/>
          <w:sz w:val="32"/>
          <w:szCs w:val="32"/>
          <w:highlight w:val="none"/>
          <w:lang w:val="en-US" w:eastAsia="zh-CN"/>
        </w:rPr>
        <w:t>，指标完成率100.00%。</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eastAsia="zh-CN"/>
        </w:rPr>
        <w:t>此项权重分</w:t>
      </w:r>
      <w:r>
        <w:rPr>
          <w:rFonts w:hint="eastAsia" w:ascii="方正仿宋_GBK" w:hAnsi="方正仿宋_GBK" w:eastAsia="方正仿宋_GBK" w:cs="方正仿宋_GBK"/>
          <w:color w:val="auto"/>
          <w:sz w:val="32"/>
          <w:szCs w:val="32"/>
          <w:highlight w:val="none"/>
          <w:lang w:val="en-US" w:eastAsia="zh-CN"/>
        </w:rPr>
        <w:t>10</w:t>
      </w:r>
      <w:r>
        <w:rPr>
          <w:rFonts w:hint="eastAsia" w:ascii="方正仿宋_GBK" w:hAnsi="方正仿宋_GBK" w:eastAsia="方正仿宋_GBK" w:cs="方正仿宋_GBK"/>
          <w:color w:val="auto"/>
          <w:sz w:val="32"/>
          <w:szCs w:val="32"/>
          <w:highlight w:val="none"/>
          <w:lang w:eastAsia="zh-CN"/>
        </w:rPr>
        <w:t>分，得分</w:t>
      </w:r>
      <w:r>
        <w:rPr>
          <w:rFonts w:hint="eastAsia" w:ascii="方正仿宋_GBK" w:hAnsi="方正仿宋_GBK" w:eastAsia="方正仿宋_GBK" w:cs="方正仿宋_GBK"/>
          <w:color w:val="auto"/>
          <w:sz w:val="32"/>
          <w:szCs w:val="32"/>
          <w:highlight w:val="none"/>
          <w:lang w:val="en-US" w:eastAsia="zh-CN"/>
        </w:rPr>
        <w:t>10</w:t>
      </w:r>
      <w:r>
        <w:rPr>
          <w:rFonts w:hint="eastAsia" w:ascii="方正仿宋_GBK" w:hAnsi="方正仿宋_GBK" w:eastAsia="方正仿宋_GBK" w:cs="方正仿宋_GBK"/>
          <w:color w:val="auto"/>
          <w:sz w:val="32"/>
          <w:szCs w:val="32"/>
          <w:highlight w:val="none"/>
          <w:lang w:eastAsia="zh-CN"/>
        </w:rPr>
        <w:t>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val="en-US" w:eastAsia="zh-CN"/>
        </w:rPr>
        <w:t>2.</w:t>
      </w:r>
      <w:r>
        <w:rPr>
          <w:rFonts w:hint="eastAsia" w:ascii="方正仿宋_GBK" w:hAnsi="方正仿宋_GBK" w:eastAsia="方正仿宋_GBK" w:cs="方正仿宋_GBK"/>
          <w:color w:val="auto"/>
          <w:sz w:val="32"/>
          <w:szCs w:val="32"/>
          <w:highlight w:val="none"/>
        </w:rPr>
        <w:t>满意度指标</w:t>
      </w:r>
      <w:r>
        <w:rPr>
          <w:rFonts w:hint="eastAsia" w:ascii="方正仿宋_GBK" w:hAnsi="方正仿宋_GBK" w:eastAsia="方正仿宋_GBK" w:cs="方正仿宋_GBK"/>
          <w:color w:val="auto"/>
          <w:sz w:val="32"/>
          <w:szCs w:val="32"/>
          <w:highlight w:val="none"/>
          <w:lang w:eastAsia="zh-CN"/>
        </w:rPr>
        <w:t>完成情况分析</w:t>
      </w:r>
      <w:r>
        <w:rPr>
          <w:rFonts w:hint="eastAsia" w:ascii="方正仿宋_GBK" w:hAnsi="方正仿宋_GBK" w:eastAsia="方正仿宋_GBK" w:cs="方正仿宋_GBK"/>
          <w:color w:val="auto"/>
          <w:sz w:val="32"/>
          <w:szCs w:val="32"/>
          <w:highlight w:val="none"/>
        </w:rPr>
        <w:t>：</w:t>
      </w:r>
      <w:bookmarkStart w:id="22" w:name="_GoBack"/>
      <w:bookmarkEnd w:id="22"/>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highlight w:val="none"/>
        </w:rPr>
        <w:t>指标1：被补贴企业满意度，指标值：&gt;=9</w:t>
      </w:r>
      <w:r>
        <w:rPr>
          <w:rFonts w:hint="eastAsia" w:ascii="方正仿宋_GBK" w:hAnsi="方正仿宋_GBK" w:eastAsia="方正仿宋_GBK" w:cs="方正仿宋_GBK"/>
          <w:color w:val="auto"/>
          <w:sz w:val="32"/>
          <w:szCs w:val="32"/>
          <w:highlight w:val="none"/>
          <w:lang w:val="en-US" w:eastAsia="zh-CN"/>
        </w:rPr>
        <w:t>5</w:t>
      </w:r>
      <w:r>
        <w:rPr>
          <w:rFonts w:hint="eastAsia" w:ascii="方正仿宋_GBK" w:hAnsi="方正仿宋_GBK" w:eastAsia="方正仿宋_GBK" w:cs="方正仿宋_GBK"/>
          <w:color w:val="auto"/>
          <w:sz w:val="32"/>
          <w:szCs w:val="32"/>
          <w:highlight w:val="none"/>
        </w:rPr>
        <w:t>%，实际完成值</w:t>
      </w:r>
      <w:r>
        <w:rPr>
          <w:rFonts w:hint="eastAsia" w:ascii="方正仿宋_GBK" w:hAnsi="方正仿宋_GBK" w:eastAsia="方正仿宋_GBK" w:cs="方正仿宋_GBK"/>
          <w:color w:val="auto"/>
          <w:sz w:val="32"/>
          <w:szCs w:val="32"/>
          <w:highlight w:val="none"/>
          <w:lang w:val="en-US" w:eastAsia="zh-CN"/>
        </w:rPr>
        <w:t>100</w:t>
      </w:r>
      <w:r>
        <w:rPr>
          <w:rFonts w:hint="eastAsia" w:ascii="方正仿宋_GBK" w:hAnsi="方正仿宋_GBK" w:eastAsia="方正仿宋_GBK" w:cs="方正仿宋_GBK"/>
          <w:color w:val="auto"/>
          <w:sz w:val="32"/>
          <w:szCs w:val="32"/>
          <w:highlight w:val="none"/>
        </w:rPr>
        <w:t>%，指标完成率</w:t>
      </w:r>
      <w:r>
        <w:rPr>
          <w:rFonts w:hint="eastAsia" w:ascii="方正仿宋_GBK" w:hAnsi="方正仿宋_GBK" w:eastAsia="方正仿宋_GBK" w:cs="方正仿宋_GBK"/>
          <w:color w:val="auto"/>
          <w:sz w:val="32"/>
          <w:szCs w:val="32"/>
          <w:highlight w:val="none"/>
          <w:lang w:val="en-US" w:eastAsia="zh-CN"/>
        </w:rPr>
        <w:t>105.26</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eastAsia="zh-CN"/>
        </w:rPr>
        <w:t>，偏差原因：年初设置的</w:t>
      </w:r>
      <w:r>
        <w:rPr>
          <w:rFonts w:hint="eastAsia" w:ascii="方正仿宋_GBK" w:hAnsi="方正仿宋_GBK" w:eastAsia="方正仿宋_GBK" w:cs="方正仿宋_GBK"/>
          <w:color w:val="auto"/>
          <w:sz w:val="32"/>
          <w:szCs w:val="32"/>
          <w:highlight w:val="none"/>
          <w:lang w:val="en-US" w:eastAsia="zh-CN"/>
        </w:rPr>
        <w:t>满意度</w:t>
      </w:r>
      <w:r>
        <w:rPr>
          <w:rFonts w:hint="eastAsia" w:ascii="方正仿宋_GBK" w:hAnsi="方正仿宋_GBK" w:eastAsia="方正仿宋_GBK" w:cs="方正仿宋_GBK"/>
          <w:color w:val="auto"/>
          <w:sz w:val="32"/>
          <w:szCs w:val="32"/>
          <w:highlight w:val="none"/>
          <w:lang w:eastAsia="zh-CN"/>
        </w:rPr>
        <w:t>指标值较低，实际满意度较好，造成偏差。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green"/>
        </w:rPr>
      </w:pPr>
      <w:r>
        <w:rPr>
          <w:rFonts w:hint="eastAsia" w:ascii="方正仿宋_GBK" w:hAnsi="方正仿宋_GBK" w:eastAsia="方正仿宋_GBK" w:cs="方正仿宋_GBK"/>
          <w:color w:val="auto"/>
          <w:sz w:val="32"/>
          <w:szCs w:val="32"/>
          <w:lang w:eastAsia="zh-CN"/>
        </w:rPr>
        <w:t>此项权重分</w:t>
      </w:r>
      <w:r>
        <w:rPr>
          <w:rFonts w:hint="eastAsia" w:ascii="方正仿宋_GBK" w:hAnsi="方正仿宋_GBK" w:eastAsia="方正仿宋_GBK" w:cs="方正仿宋_GBK"/>
          <w:color w:val="auto"/>
          <w:sz w:val="32"/>
          <w:szCs w:val="32"/>
          <w:lang w:val="en-US" w:eastAsia="zh-CN"/>
        </w:rPr>
        <w:t>10</w:t>
      </w:r>
      <w:r>
        <w:rPr>
          <w:rFonts w:hint="eastAsia" w:ascii="方正仿宋_GBK" w:hAnsi="方正仿宋_GBK" w:eastAsia="方正仿宋_GBK" w:cs="方正仿宋_GBK"/>
          <w:color w:val="auto"/>
          <w:sz w:val="32"/>
          <w:szCs w:val="32"/>
          <w:lang w:eastAsia="zh-CN"/>
        </w:rPr>
        <w:t>分，得分</w:t>
      </w:r>
      <w:r>
        <w:rPr>
          <w:rFonts w:hint="eastAsia" w:ascii="方正仿宋_GBK" w:hAnsi="方正仿宋_GBK" w:eastAsia="方正仿宋_GBK" w:cs="方正仿宋_GBK"/>
          <w:color w:val="auto"/>
          <w:sz w:val="32"/>
          <w:szCs w:val="32"/>
          <w:lang w:val="en-US" w:eastAsia="zh-CN"/>
        </w:rPr>
        <w:t>10</w:t>
      </w:r>
      <w:r>
        <w:rPr>
          <w:rFonts w:hint="eastAsia" w:ascii="方正仿宋_GBK" w:hAnsi="方正仿宋_GBK" w:eastAsia="方正仿宋_GBK" w:cs="方正仿宋_GBK"/>
          <w:color w:val="auto"/>
          <w:sz w:val="32"/>
          <w:szCs w:val="32"/>
          <w:lang w:eastAsia="zh-CN"/>
        </w:rPr>
        <w:t>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Hans"/>
        </w:rPr>
      </w:pPr>
      <w:bookmarkStart w:id="17" w:name="_Toc68703842"/>
      <w:r>
        <w:rPr>
          <w:rFonts w:hint="eastAsia" w:ascii="方正仿宋_GBK" w:hAnsi="方正仿宋_GBK" w:eastAsia="方正仿宋_GBK" w:cs="方正仿宋_GBK"/>
          <w:color w:val="auto"/>
          <w:sz w:val="32"/>
          <w:szCs w:val="32"/>
          <w:lang w:eastAsia="zh-Hans"/>
        </w:rPr>
        <w:t>五、预算执行进度与绩效指标总体完成率偏差</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val="en-US" w:eastAsia="zh-CN"/>
        </w:rPr>
        <w:t>2022年航线网络补贴（含第二批）项目</w:t>
      </w:r>
      <w:r>
        <w:rPr>
          <w:rFonts w:hint="eastAsia" w:ascii="方正仿宋_GBK" w:hAnsi="方正仿宋_GBK" w:eastAsia="方正仿宋_GBK" w:cs="方正仿宋_GBK"/>
          <w:color w:val="auto"/>
          <w:sz w:val="32"/>
          <w:szCs w:val="32"/>
          <w:highlight w:val="none"/>
        </w:rPr>
        <w:t>年初预算</w:t>
      </w:r>
      <w:r>
        <w:rPr>
          <w:rFonts w:hint="eastAsia" w:ascii="方正仿宋_GBK" w:hAnsi="方正仿宋_GBK" w:eastAsia="方正仿宋_GBK" w:cs="方正仿宋_GBK"/>
          <w:color w:val="auto"/>
          <w:sz w:val="32"/>
          <w:szCs w:val="32"/>
          <w:highlight w:val="none"/>
          <w:lang w:val="en-US" w:eastAsia="zh-CN"/>
        </w:rPr>
        <w:t>647.5</w:t>
      </w:r>
      <w:r>
        <w:rPr>
          <w:rFonts w:hint="eastAsia" w:ascii="方正仿宋_GBK" w:hAnsi="方正仿宋_GBK" w:eastAsia="方正仿宋_GBK" w:cs="方正仿宋_GBK"/>
          <w:color w:val="auto"/>
          <w:sz w:val="32"/>
          <w:szCs w:val="32"/>
          <w:highlight w:val="none"/>
        </w:rPr>
        <w:t>万元，全年预算</w:t>
      </w:r>
      <w:r>
        <w:rPr>
          <w:rFonts w:hint="eastAsia" w:ascii="方正仿宋_GBK" w:hAnsi="方正仿宋_GBK" w:eastAsia="方正仿宋_GBK" w:cs="方正仿宋_GBK"/>
          <w:color w:val="auto"/>
          <w:sz w:val="32"/>
          <w:szCs w:val="32"/>
          <w:highlight w:val="none"/>
          <w:lang w:val="en-US" w:eastAsia="zh-CN"/>
        </w:rPr>
        <w:t>647.5</w:t>
      </w:r>
      <w:r>
        <w:rPr>
          <w:rFonts w:hint="eastAsia" w:ascii="方正仿宋_GBK" w:hAnsi="方正仿宋_GBK" w:eastAsia="方正仿宋_GBK" w:cs="方正仿宋_GBK"/>
          <w:color w:val="auto"/>
          <w:sz w:val="32"/>
          <w:szCs w:val="32"/>
          <w:highlight w:val="none"/>
        </w:rPr>
        <w:t>万元，实际支出</w:t>
      </w:r>
      <w:r>
        <w:rPr>
          <w:rFonts w:hint="eastAsia" w:ascii="方正仿宋_GBK" w:hAnsi="方正仿宋_GBK" w:eastAsia="方正仿宋_GBK" w:cs="方正仿宋_GBK"/>
          <w:color w:val="auto"/>
          <w:sz w:val="32"/>
          <w:szCs w:val="32"/>
          <w:highlight w:val="none"/>
          <w:lang w:val="en-US" w:eastAsia="zh-CN"/>
        </w:rPr>
        <w:t>647.5</w:t>
      </w:r>
      <w:r>
        <w:rPr>
          <w:rFonts w:hint="eastAsia" w:ascii="方正仿宋_GBK" w:hAnsi="方正仿宋_GBK" w:eastAsia="方正仿宋_GBK" w:cs="方正仿宋_GBK"/>
          <w:color w:val="auto"/>
          <w:sz w:val="32"/>
          <w:szCs w:val="32"/>
          <w:highlight w:val="none"/>
        </w:rPr>
        <w:t>万元，预算执行率为</w:t>
      </w:r>
      <w:r>
        <w:rPr>
          <w:rFonts w:hint="eastAsia" w:ascii="方正仿宋_GBK" w:hAnsi="方正仿宋_GBK" w:eastAsia="方正仿宋_GBK" w:cs="方正仿宋_GBK"/>
          <w:color w:val="auto"/>
          <w:sz w:val="32"/>
          <w:szCs w:val="32"/>
          <w:highlight w:val="none"/>
          <w:lang w:val="en-US" w:eastAsia="zh-CN"/>
        </w:rPr>
        <w:t>100</w:t>
      </w:r>
      <w:r>
        <w:rPr>
          <w:rFonts w:hint="eastAsia" w:ascii="方正仿宋_GBK" w:hAnsi="方正仿宋_GBK" w:eastAsia="方正仿宋_GBK" w:cs="方正仿宋_GBK"/>
          <w:color w:val="auto"/>
          <w:sz w:val="32"/>
          <w:szCs w:val="32"/>
          <w:highlight w:val="none"/>
        </w:rPr>
        <w:t>%，项目绩效指标总体完成率</w:t>
      </w:r>
      <w:r>
        <w:rPr>
          <w:rFonts w:hint="eastAsia" w:ascii="方正仿宋_GBK" w:hAnsi="方正仿宋_GBK" w:eastAsia="方正仿宋_GBK" w:cs="方正仿宋_GBK"/>
          <w:color w:val="auto"/>
          <w:sz w:val="32"/>
          <w:szCs w:val="32"/>
          <w:highlight w:val="none"/>
          <w:lang w:val="en-US" w:eastAsia="zh-CN"/>
        </w:rPr>
        <w:t>101.97</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eastAsia="zh-Hans"/>
        </w:rPr>
        <w:t>总体</w:t>
      </w:r>
      <w:r>
        <w:rPr>
          <w:rFonts w:hint="eastAsia" w:ascii="方正仿宋_GBK" w:hAnsi="方正仿宋_GBK" w:eastAsia="方正仿宋_GBK" w:cs="方正仿宋_GBK"/>
          <w:color w:val="auto"/>
          <w:sz w:val="32"/>
          <w:szCs w:val="32"/>
          <w:highlight w:val="none"/>
        </w:rPr>
        <w:t>偏差率为</w:t>
      </w:r>
      <w:r>
        <w:rPr>
          <w:rFonts w:hint="eastAsia" w:ascii="方正仿宋_GBK" w:hAnsi="方正仿宋_GBK" w:eastAsia="方正仿宋_GBK" w:cs="方正仿宋_GBK"/>
          <w:color w:val="auto"/>
          <w:sz w:val="32"/>
          <w:szCs w:val="32"/>
          <w:highlight w:val="none"/>
          <w:lang w:val="en-US" w:eastAsia="zh-CN"/>
        </w:rPr>
        <w:t>1.97</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eastAsia="zh-Hans"/>
        </w:rPr>
        <w:t>偏差</w:t>
      </w:r>
      <w:r>
        <w:rPr>
          <w:rFonts w:hint="eastAsia" w:ascii="方正仿宋_GBK" w:hAnsi="方正仿宋_GBK" w:eastAsia="方正仿宋_GBK" w:cs="方正仿宋_GBK"/>
          <w:color w:val="auto"/>
          <w:sz w:val="32"/>
          <w:szCs w:val="32"/>
          <w:highlight w:val="none"/>
        </w:rPr>
        <w:t>原因</w:t>
      </w:r>
      <w:r>
        <w:rPr>
          <w:rFonts w:hint="eastAsia" w:ascii="方正仿宋_GBK" w:hAnsi="方正仿宋_GBK" w:eastAsia="方正仿宋_GBK" w:cs="方正仿宋_GBK"/>
          <w:color w:val="auto"/>
          <w:sz w:val="32"/>
          <w:szCs w:val="32"/>
          <w:highlight w:val="none"/>
          <w:lang w:val="en-US" w:eastAsia="zh-CN"/>
        </w:rPr>
        <w:t>年初设置的质量指标、时效指标和满意度指标绩效目标值偏低，项目实际完成较好，造成偏差；</w:t>
      </w:r>
      <w:r>
        <w:rPr>
          <w:rFonts w:hint="eastAsia" w:ascii="方正仿宋_GBK" w:hAnsi="方正仿宋_GBK" w:eastAsia="方正仿宋_GBK" w:cs="方正仿宋_GBK"/>
          <w:color w:val="auto"/>
          <w:sz w:val="32"/>
          <w:szCs w:val="32"/>
          <w:highlight w:val="none"/>
          <w:lang w:eastAsia="zh-Hans"/>
        </w:rPr>
        <w:t>改进</w:t>
      </w:r>
      <w:r>
        <w:rPr>
          <w:rFonts w:hint="eastAsia" w:ascii="方正仿宋_GBK" w:hAnsi="方正仿宋_GBK" w:eastAsia="方正仿宋_GBK" w:cs="方正仿宋_GBK"/>
          <w:color w:val="auto"/>
          <w:sz w:val="32"/>
          <w:szCs w:val="32"/>
          <w:highlight w:val="none"/>
        </w:rPr>
        <w:t>措施</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下年根据历史经验精准设置绩效目标值，减少偏差</w:t>
      </w:r>
      <w:r>
        <w:rPr>
          <w:rFonts w:hint="eastAsia" w:ascii="方正仿宋_GBK" w:hAnsi="方正仿宋_GBK" w:eastAsia="方正仿宋_GBK" w:cs="方正仿宋_GBK"/>
          <w:color w:val="auto"/>
          <w:sz w:val="32"/>
          <w:szCs w:val="32"/>
          <w:highlight w:val="none"/>
        </w:rPr>
        <w:t>。</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六</w:t>
      </w:r>
      <w:r>
        <w:rPr>
          <w:rFonts w:hint="eastAsia" w:ascii="方正仿宋_GBK" w:hAnsi="方正仿宋_GBK" w:eastAsia="方正仿宋_GBK" w:cs="方正仿宋_GBK"/>
          <w:color w:val="auto"/>
          <w:sz w:val="32"/>
          <w:szCs w:val="32"/>
        </w:rPr>
        <w:t>、主要经验及做法、存在的问题及原因分析</w:t>
      </w:r>
      <w:bookmarkEnd w:id="1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b w:val="0"/>
          <w:bCs w:val="0"/>
          <w:color w:val="auto"/>
          <w:sz w:val="32"/>
          <w:szCs w:val="32"/>
        </w:rPr>
      </w:pPr>
      <w:bookmarkStart w:id="18" w:name="_Toc68703843"/>
      <w:r>
        <w:rPr>
          <w:rFonts w:hint="eastAsia" w:ascii="方正仿宋_GBK" w:hAnsi="方正仿宋_GBK" w:eastAsia="方正仿宋_GBK" w:cs="方正仿宋_GBK"/>
          <w:b w:val="0"/>
          <w:bCs w:val="0"/>
          <w:color w:val="auto"/>
          <w:sz w:val="32"/>
          <w:szCs w:val="32"/>
        </w:rPr>
        <w:t>（一）主要经验及做法</w:t>
      </w:r>
      <w:bookmarkEnd w:id="18"/>
    </w:p>
    <w:p>
      <w:pPr>
        <w:pStyle w:val="2"/>
        <w:spacing w:before="0" w:after="0" w:line="560" w:lineRule="exact"/>
        <w:ind w:firstLine="640" w:firstLineChars="200"/>
        <w:jc w:val="left"/>
        <w:rPr>
          <w:rFonts w:hint="eastAsia" w:ascii="方正仿宋_GBK" w:hAnsi="方正仿宋_GBK" w:eastAsia="方正仿宋_GBK" w:cs="方正仿宋_GBK"/>
          <w:b w:val="0"/>
          <w:bCs w:val="0"/>
          <w:color w:val="auto"/>
          <w:kern w:val="2"/>
          <w:sz w:val="32"/>
          <w:szCs w:val="32"/>
        </w:rPr>
      </w:pPr>
      <w:bookmarkStart w:id="19" w:name="_Toc68703844"/>
      <w:r>
        <w:rPr>
          <w:rFonts w:hint="eastAsia" w:ascii="方正仿宋_GBK" w:hAnsi="方正仿宋_GBK" w:eastAsia="方正仿宋_GBK" w:cs="方正仿宋_GBK"/>
          <w:b w:val="0"/>
          <w:bCs w:val="0"/>
          <w:color w:val="auto"/>
          <w:kern w:val="2"/>
          <w:sz w:val="32"/>
          <w:szCs w:val="32"/>
        </w:rPr>
        <w:t>严格坚持先做事、后验收、再拨付的原则，基本杜绝了资金被挤占和挪用现象的发生，跟踪检查到位。在监督环节上，实行关口前移，从事后监督管理转向事前审核，事中监督和事后检查稽核相结合的监督制度上来，形成多环节全过程的监督管理格局，尽量早发现问题，早解决问题。</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b w:val="0"/>
          <w:bCs w:val="0"/>
          <w:color w:val="auto"/>
          <w:sz w:val="32"/>
          <w:szCs w:val="32"/>
        </w:rPr>
      </w:pPr>
      <w:r>
        <w:rPr>
          <w:rFonts w:hint="eastAsia" w:ascii="方正仿宋_GBK" w:hAnsi="方正仿宋_GBK" w:eastAsia="方正仿宋_GBK" w:cs="方正仿宋_GBK"/>
          <w:b w:val="0"/>
          <w:bCs w:val="0"/>
          <w:color w:val="auto"/>
          <w:sz w:val="32"/>
          <w:szCs w:val="32"/>
        </w:rPr>
        <w:t>（二）存在的问题及原因分析</w:t>
      </w:r>
      <w:bookmarkEnd w:id="19"/>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lang w:val="en-US" w:eastAsia="zh-CN"/>
        </w:rPr>
      </w:pPr>
      <w:bookmarkStart w:id="20" w:name="_Toc68703845"/>
      <w:r>
        <w:rPr>
          <w:rFonts w:hint="eastAsia" w:ascii="方正仿宋_GBK" w:hAnsi="方正仿宋_GBK" w:eastAsia="方正仿宋_GBK" w:cs="方正仿宋_GBK"/>
          <w:color w:val="auto"/>
          <w:sz w:val="32"/>
          <w:szCs w:val="32"/>
          <w:highlight w:val="none"/>
          <w:lang w:val="en-US" w:eastAsia="zh-CN"/>
        </w:rPr>
        <w:t>1.公用经费使用进度不均衡。原因是上半年使用少，下半年使用多，如车辆使用年限已久，维修养护费用过高，因要走政府采购程序，一般年底一次性结账，且此项费用在公用经费中占比最大。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2.财政大平台系统稳定性差、操作流程复杂，增加工作量。</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val="en-US" w:eastAsia="zh-CN"/>
        </w:rPr>
        <w:t>3.预算编制时应结合决算要求更加细化，比如：独生子女费决算时要求在奖励金中列支，编制预算时就应该将此费用编制在其他对个人和家庭的补助—奖励金中；援疆资金列入单位收入、支出的部分在下达指标时就应该按经济科目下达。</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lang w:val="en-US" w:eastAsia="zh-CN"/>
        </w:rPr>
        <w:t>七</w:t>
      </w:r>
      <w:r>
        <w:rPr>
          <w:rFonts w:hint="eastAsia" w:ascii="方正仿宋_GBK" w:hAnsi="方正仿宋_GBK" w:eastAsia="方正仿宋_GBK" w:cs="方正仿宋_GBK"/>
          <w:b/>
          <w:bCs/>
          <w:color w:val="auto"/>
          <w:sz w:val="32"/>
          <w:szCs w:val="32"/>
        </w:rPr>
        <w:t>、有关建议</w:t>
      </w:r>
      <w:bookmarkEnd w:id="20"/>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1.</w:t>
      </w:r>
      <w:bookmarkStart w:id="21" w:name="_Toc68703846"/>
      <w:r>
        <w:rPr>
          <w:rFonts w:hint="eastAsia" w:ascii="方正仿宋_GBK" w:hAnsi="方正仿宋_GBK" w:eastAsia="方正仿宋_GBK" w:cs="方正仿宋_GBK"/>
          <w:color w:val="auto"/>
          <w:sz w:val="32"/>
          <w:szCs w:val="32"/>
          <w:highlight w:val="none"/>
          <w:lang w:val="en-US" w:eastAsia="zh-CN"/>
        </w:rPr>
        <w:t>按年初预算情况合理安排使用进度，半年尽量使用进度达到50%。</w:t>
      </w:r>
    </w:p>
    <w:p>
      <w:pPr>
        <w:pStyle w:val="6"/>
        <w:ind w:firstLine="640" w:firstLineChars="200"/>
        <w:jc w:val="left"/>
        <w:rPr>
          <w:rFonts w:hint="eastAsia" w:ascii="方正仿宋_GBK" w:hAnsi="方正仿宋_GBK" w:eastAsia="方正仿宋_GBK" w:cs="方正仿宋_GBK"/>
          <w:b w:val="0"/>
          <w:color w:val="auto"/>
          <w:kern w:val="2"/>
          <w:sz w:val="32"/>
          <w:szCs w:val="32"/>
          <w:highlight w:val="none"/>
          <w:lang w:val="en-US" w:eastAsia="zh-CN" w:bidi="ar-SA"/>
        </w:rPr>
      </w:pPr>
      <w:r>
        <w:rPr>
          <w:rFonts w:hint="eastAsia" w:ascii="方正仿宋_GBK" w:hAnsi="方正仿宋_GBK" w:eastAsia="方正仿宋_GBK" w:cs="方正仿宋_GBK"/>
          <w:b w:val="0"/>
          <w:color w:val="auto"/>
          <w:kern w:val="2"/>
          <w:sz w:val="32"/>
          <w:szCs w:val="32"/>
          <w:highlight w:val="none"/>
          <w:lang w:val="en-US" w:eastAsia="zh-CN" w:bidi="ar-SA"/>
        </w:rPr>
        <w:t>2.熟悉新平台操作，提高工作效率；认真核实预算金额，保证金额准确。</w:t>
      </w:r>
    </w:p>
    <w:p>
      <w:pPr>
        <w:pStyle w:val="6"/>
        <w:ind w:firstLine="640" w:firstLineChars="200"/>
        <w:jc w:val="left"/>
        <w:rPr>
          <w:rFonts w:hint="default" w:ascii="方正仿宋_GBK" w:hAnsi="方正仿宋_GBK" w:eastAsia="方正仿宋_GBK" w:cs="方正仿宋_GBK"/>
          <w:b w:val="0"/>
          <w:color w:val="auto"/>
          <w:kern w:val="2"/>
          <w:sz w:val="32"/>
          <w:szCs w:val="32"/>
          <w:highlight w:val="none"/>
          <w:lang w:val="en-US" w:eastAsia="zh-CN" w:bidi="ar-SA"/>
        </w:rPr>
      </w:pPr>
      <w:r>
        <w:rPr>
          <w:rFonts w:hint="default" w:ascii="方正仿宋_GBK" w:hAnsi="方正仿宋_GBK" w:eastAsia="方正仿宋_GBK" w:cs="方正仿宋_GBK"/>
          <w:b w:val="0"/>
          <w:color w:val="auto"/>
          <w:kern w:val="2"/>
          <w:sz w:val="32"/>
          <w:szCs w:val="32"/>
          <w:highlight w:val="none"/>
          <w:lang w:val="en-US" w:eastAsia="zh-CN" w:bidi="ar-SA"/>
        </w:rPr>
        <w:t>3</w:t>
      </w:r>
      <w:r>
        <w:rPr>
          <w:rFonts w:hint="eastAsia" w:ascii="方正仿宋_GBK" w:hAnsi="方正仿宋_GBK" w:eastAsia="方正仿宋_GBK" w:cs="方正仿宋_GBK"/>
          <w:b w:val="0"/>
          <w:color w:val="auto"/>
          <w:kern w:val="2"/>
          <w:sz w:val="32"/>
          <w:szCs w:val="32"/>
          <w:highlight w:val="none"/>
          <w:lang w:val="en-US" w:eastAsia="zh-CN" w:bidi="ar-SA"/>
        </w:rPr>
        <w:t>.</w:t>
      </w:r>
      <w:r>
        <w:rPr>
          <w:rFonts w:hint="default" w:ascii="方正仿宋_GBK" w:hAnsi="方正仿宋_GBK" w:eastAsia="方正仿宋_GBK" w:cs="方正仿宋_GBK"/>
          <w:b w:val="0"/>
          <w:color w:val="auto"/>
          <w:kern w:val="2"/>
          <w:sz w:val="32"/>
          <w:szCs w:val="32"/>
          <w:highlight w:val="none"/>
          <w:lang w:val="en-US" w:eastAsia="zh-CN" w:bidi="ar-SA"/>
        </w:rPr>
        <w:t>希望财政充分考虑单位实际情况，合理分配预算。</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八、其他需要说明的问题</w:t>
      </w:r>
      <w:bookmarkEnd w:id="21"/>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本项目无其他需说明的问题。</w:t>
      </w: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仿宋_GBK">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VmYWIxYWUyN2YwZjMzY2VjOWNlYThkYjlmYjE4ND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5B0E84"/>
    <w:rsid w:val="031A7868"/>
    <w:rsid w:val="041F5954"/>
    <w:rsid w:val="04FE632E"/>
    <w:rsid w:val="05227DA5"/>
    <w:rsid w:val="08D20D13"/>
    <w:rsid w:val="0932525C"/>
    <w:rsid w:val="09F91ADA"/>
    <w:rsid w:val="0ABC7565"/>
    <w:rsid w:val="0C4D0F1B"/>
    <w:rsid w:val="0D175D8E"/>
    <w:rsid w:val="0DF704DC"/>
    <w:rsid w:val="0F2A6BF7"/>
    <w:rsid w:val="0FE33993"/>
    <w:rsid w:val="13760AF9"/>
    <w:rsid w:val="14612E8F"/>
    <w:rsid w:val="149D72C0"/>
    <w:rsid w:val="15B8573E"/>
    <w:rsid w:val="18971A72"/>
    <w:rsid w:val="193445F1"/>
    <w:rsid w:val="194C3BEC"/>
    <w:rsid w:val="1D723F37"/>
    <w:rsid w:val="1D785367"/>
    <w:rsid w:val="1F4E4E8F"/>
    <w:rsid w:val="257F5ABA"/>
    <w:rsid w:val="259E3064"/>
    <w:rsid w:val="278D1C50"/>
    <w:rsid w:val="28D15359"/>
    <w:rsid w:val="28E770E3"/>
    <w:rsid w:val="2EFA5A9E"/>
    <w:rsid w:val="3165254F"/>
    <w:rsid w:val="31B36D1C"/>
    <w:rsid w:val="31EE0032"/>
    <w:rsid w:val="32572F7F"/>
    <w:rsid w:val="32AE0DEC"/>
    <w:rsid w:val="332F6889"/>
    <w:rsid w:val="337D7176"/>
    <w:rsid w:val="341F4452"/>
    <w:rsid w:val="36B72533"/>
    <w:rsid w:val="37BA4731"/>
    <w:rsid w:val="389C4312"/>
    <w:rsid w:val="3A070D26"/>
    <w:rsid w:val="3A26371A"/>
    <w:rsid w:val="3AC1747B"/>
    <w:rsid w:val="3ADE5140"/>
    <w:rsid w:val="3BCA034B"/>
    <w:rsid w:val="3D607447"/>
    <w:rsid w:val="3FD7247A"/>
    <w:rsid w:val="4057649F"/>
    <w:rsid w:val="405B54F4"/>
    <w:rsid w:val="42085F6D"/>
    <w:rsid w:val="43182414"/>
    <w:rsid w:val="439E40EA"/>
    <w:rsid w:val="43FF099D"/>
    <w:rsid w:val="444071BB"/>
    <w:rsid w:val="44C47BF2"/>
    <w:rsid w:val="46507BB3"/>
    <w:rsid w:val="488B3C54"/>
    <w:rsid w:val="495F2783"/>
    <w:rsid w:val="49FB38B4"/>
    <w:rsid w:val="4A5163B9"/>
    <w:rsid w:val="4A7C25BE"/>
    <w:rsid w:val="4ADD1BD8"/>
    <w:rsid w:val="4B0C1564"/>
    <w:rsid w:val="4BC35D83"/>
    <w:rsid w:val="4C22332E"/>
    <w:rsid w:val="4CC301BD"/>
    <w:rsid w:val="4F5D1109"/>
    <w:rsid w:val="507E789E"/>
    <w:rsid w:val="50B057F0"/>
    <w:rsid w:val="51FF5B3B"/>
    <w:rsid w:val="52A165D8"/>
    <w:rsid w:val="53193C5A"/>
    <w:rsid w:val="53C26A7C"/>
    <w:rsid w:val="54E47F95"/>
    <w:rsid w:val="55C86FDC"/>
    <w:rsid w:val="55FD17B8"/>
    <w:rsid w:val="56796849"/>
    <w:rsid w:val="582443A6"/>
    <w:rsid w:val="589C3A86"/>
    <w:rsid w:val="58C956E1"/>
    <w:rsid w:val="58CC744F"/>
    <w:rsid w:val="593904CD"/>
    <w:rsid w:val="59397A5E"/>
    <w:rsid w:val="59885DEF"/>
    <w:rsid w:val="5D684A77"/>
    <w:rsid w:val="5DA95371"/>
    <w:rsid w:val="5FD849CF"/>
    <w:rsid w:val="62ED1B4D"/>
    <w:rsid w:val="63290213"/>
    <w:rsid w:val="635100BF"/>
    <w:rsid w:val="64196AE4"/>
    <w:rsid w:val="647E7F63"/>
    <w:rsid w:val="64803920"/>
    <w:rsid w:val="652A32D4"/>
    <w:rsid w:val="66652989"/>
    <w:rsid w:val="68F11999"/>
    <w:rsid w:val="68F32F2B"/>
    <w:rsid w:val="68FE69AB"/>
    <w:rsid w:val="694E3794"/>
    <w:rsid w:val="6AC91EBE"/>
    <w:rsid w:val="6D806418"/>
    <w:rsid w:val="6DDF5D9D"/>
    <w:rsid w:val="6E385CF3"/>
    <w:rsid w:val="6F3D2D8B"/>
    <w:rsid w:val="70030F17"/>
    <w:rsid w:val="70156C70"/>
    <w:rsid w:val="7225487D"/>
    <w:rsid w:val="741249CA"/>
    <w:rsid w:val="74955DE0"/>
    <w:rsid w:val="763A0251"/>
    <w:rsid w:val="7706569E"/>
    <w:rsid w:val="770B2156"/>
    <w:rsid w:val="78130703"/>
    <w:rsid w:val="78A40AD3"/>
    <w:rsid w:val="7AD059BE"/>
    <w:rsid w:val="7AEB2EDA"/>
    <w:rsid w:val="7BED1A05"/>
    <w:rsid w:val="7C417381"/>
    <w:rsid w:val="7D980925"/>
    <w:rsid w:val="7E330F38"/>
    <w:rsid w:val="7FC732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Body Text"/>
    <w:basedOn w:val="1"/>
    <w:next w:val="1"/>
    <w:qFormat/>
    <w:uiPriority w:val="0"/>
    <w:pPr>
      <w:snapToGrid w:val="0"/>
      <w:spacing w:line="560" w:lineRule="exact"/>
      <w:jc w:val="center"/>
    </w:pPr>
    <w:rPr>
      <w:rFonts w:ascii="宋体" w:eastAsia="宋体"/>
      <w:b/>
      <w:sz w:val="44"/>
      <w:szCs w:val="24"/>
    </w:rPr>
  </w:style>
  <w:style w:type="paragraph" w:styleId="7">
    <w:name w:val="footer"/>
    <w:basedOn w:val="1"/>
    <w:link w:val="19"/>
    <w:semiHidden/>
    <w:unhideWhenUsed/>
    <w:qFormat/>
    <w:uiPriority w:val="99"/>
    <w:pPr>
      <w:tabs>
        <w:tab w:val="center" w:pos="4153"/>
        <w:tab w:val="right" w:pos="8306"/>
      </w:tabs>
      <w:snapToGrid w:val="0"/>
      <w:jc w:val="left"/>
    </w:pPr>
    <w:rPr>
      <w:sz w:val="18"/>
      <w:szCs w:val="18"/>
    </w:rPr>
  </w:style>
  <w:style w:type="paragraph" w:styleId="8">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rPr>
  </w:style>
  <w:style w:type="character" w:customStyle="1" w:styleId="15">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2"/>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2"/>
    <w:link w:val="8"/>
    <w:semiHidden/>
    <w:qFormat/>
    <w:uiPriority w:val="99"/>
    <w:rPr>
      <w:rFonts w:ascii="Times New Roman" w:hAnsi="Times New Roman" w:eastAsia="仿宋_GB2312" w:cs="Times New Roman"/>
      <w:sz w:val="18"/>
      <w:szCs w:val="18"/>
    </w:rPr>
  </w:style>
  <w:style w:type="character" w:customStyle="1" w:styleId="19">
    <w:name w:val="页脚 Char"/>
    <w:basedOn w:val="12"/>
    <w:link w:val="7"/>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24</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2024-05-14T07:39:00Z</cp:lastPrinted>
  <dcterms:modified xsi:type="dcterms:W3CDTF">2024-05-16T09:16:59Z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