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keepNext w:val="0"/>
        <w:keepLines w:val="0"/>
        <w:pageBreakBefore w:val="0"/>
        <w:widowControl w:val="0"/>
        <w:kinsoku/>
        <w:wordWrap/>
        <w:overflowPunct/>
        <w:topLinePunct w:val="0"/>
        <w:autoSpaceDE/>
        <w:autoSpaceDN/>
        <w:bidi w:val="0"/>
        <w:adjustRightInd/>
        <w:snapToGrid/>
        <w:spacing w:line="560" w:lineRule="exact"/>
        <w:ind w:left="1920" w:leftChars="533" w:hanging="321" w:hangingChars="1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hint="eastAsia" w:ascii="宋体" w:hAnsi="宋体" w:eastAsia="宋体"/>
          <w:sz w:val="28"/>
          <w:szCs w:val="28"/>
        </w:rPr>
        <w:t>2023年中央专项彩票公益金支持地方社会公益事业发展专项（文化润疆）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sz w:val="28"/>
          <w:szCs w:val="28"/>
          <w:lang w:eastAsia="zh-CN"/>
        </w:rPr>
        <w:t>新疆</w:t>
      </w:r>
      <w:r>
        <w:rPr>
          <w:rFonts w:hint="eastAsia" w:ascii="宋体" w:hAnsi="宋体"/>
          <w:sz w:val="28"/>
          <w:szCs w:val="28"/>
          <w:lang w:val="en-US" w:eastAsia="zh-CN"/>
        </w:rPr>
        <w:t xml:space="preserve">巴州图书馆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sz w:val="28"/>
          <w:szCs w:val="28"/>
          <w:lang w:eastAsia="zh-CN"/>
        </w:rPr>
        <w:t>新疆巴州文化体育广播电视和旅游局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ascii="宋体" w:hAnsi="宋体"/>
          <w:sz w:val="28"/>
          <w:szCs w:val="28"/>
          <w:lang w:val="en-US" w:eastAsia="zh-CN"/>
        </w:rPr>
        <w:t>聂 倩</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ascii="宋体" w:hAnsi="宋体" w:eastAsia="宋体"/>
          <w:sz w:val="28"/>
          <w:szCs w:val="28"/>
        </w:rPr>
      </w:pPr>
      <w:r>
        <w:rPr>
          <w:rFonts w:hint="eastAsia" w:ascii="宋体" w:hAnsi="宋体" w:eastAsia="宋体" w:cs="仿宋_GB2312"/>
          <w:b/>
          <w:bCs/>
          <w:color w:val="000000"/>
          <w:kern w:val="0"/>
          <w:sz w:val="32"/>
          <w:szCs w:val="32"/>
        </w:rPr>
        <w:t>填报时间：</w:t>
      </w:r>
      <w:r>
        <w:rPr>
          <w:rFonts w:hint="eastAsia" w:ascii="宋体" w:hAnsi="宋体"/>
          <w:sz w:val="28"/>
          <w:szCs w:val="28"/>
          <w:lang w:val="en-US" w:eastAsia="zh-CN"/>
        </w:rPr>
        <w:t>2024</w:t>
      </w:r>
      <w:r>
        <w:rPr>
          <w:rFonts w:hint="eastAsia" w:ascii="宋体" w:hAnsi="宋体" w:eastAsia="宋体"/>
          <w:sz w:val="28"/>
          <w:szCs w:val="28"/>
        </w:rPr>
        <w:t xml:space="preserve">年 </w:t>
      </w:r>
      <w:r>
        <w:rPr>
          <w:rFonts w:hint="eastAsia" w:ascii="宋体" w:hAnsi="宋体"/>
          <w:sz w:val="28"/>
          <w:szCs w:val="28"/>
          <w:lang w:val="en-US" w:eastAsia="zh-CN"/>
        </w:rPr>
        <w:t xml:space="preserve">5 </w:t>
      </w:r>
      <w:r>
        <w:rPr>
          <w:rFonts w:hint="eastAsia" w:ascii="宋体" w:hAnsi="宋体" w:eastAsia="宋体"/>
          <w:sz w:val="28"/>
          <w:szCs w:val="28"/>
        </w:rPr>
        <w:t xml:space="preserve">月 </w:t>
      </w:r>
      <w:r>
        <w:rPr>
          <w:rFonts w:hint="eastAsia" w:ascii="宋体" w:hAnsi="宋体"/>
          <w:sz w:val="28"/>
          <w:szCs w:val="28"/>
          <w:lang w:val="en-US" w:eastAsia="zh-CN"/>
        </w:rPr>
        <w:t xml:space="preserve">7 </w:t>
      </w:r>
      <w:r>
        <w:rPr>
          <w:rFonts w:hint="eastAsia" w:ascii="宋体" w:hAnsi="宋体" w:eastAsia="宋体"/>
          <w:sz w:val="28"/>
          <w:szCs w:val="28"/>
        </w:rPr>
        <w:t>日</w:t>
      </w:r>
    </w:p>
    <w:p>
      <w:pPr>
        <w:pageBreakBefore w:val="0"/>
        <w:kinsoku/>
        <w:wordWrap/>
        <w:overflowPunct/>
        <w:topLinePunct w:val="0"/>
        <w:autoSpaceDE/>
        <w:autoSpaceDN/>
        <w:bidi w:val="0"/>
        <w:adjustRightInd/>
        <w:snapToGrid/>
        <w:spacing w:line="560" w:lineRule="exact"/>
        <w:ind w:firstLine="1600" w:firstLineChars="500"/>
        <w:textAlignment w:val="auto"/>
        <w:rPr>
          <w:rFonts w:ascii="宋体" w:hAnsi="宋体" w:eastAsia="宋体" w:cs="仿宋_GB2312"/>
          <w:color w:val="000000"/>
          <w:kern w:val="0"/>
          <w:sz w:val="32"/>
          <w:szCs w:val="32"/>
        </w:rPr>
      </w:pP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left="0" w:leftChars="0" w:right="0"/>
        <w:textAlignment w:val="auto"/>
        <w:rPr>
          <w:rFonts w:hint="default" w:ascii="仿宋_GB2312" w:hAnsi="Times New Roman" w:eastAsia="仿宋_GB2312" w:cs="Times New Roman"/>
          <w:kern w:val="2"/>
          <w:sz w:val="30"/>
          <w:szCs w:val="24"/>
          <w:highlight w:val="none"/>
          <w:lang w:val="en-US" w:eastAsia="zh-CN" w:bidi="ar-SA"/>
        </w:rPr>
      </w:pPr>
      <w:r>
        <w:rPr>
          <w:rFonts w:hint="eastAsia" w:ascii="仿宋_GB2312"/>
          <w:highlight w:val="none"/>
          <w:lang w:val="en-US" w:eastAsia="zh-CN"/>
        </w:rPr>
        <w:t xml:space="preserve">     </w:t>
      </w:r>
      <w:r>
        <w:rPr>
          <w:rFonts w:hint="eastAsia" w:ascii="仿宋_GB2312" w:hAnsi="Times New Roman" w:eastAsia="仿宋_GB2312" w:cs="Times New Roman"/>
          <w:kern w:val="2"/>
          <w:sz w:val="30"/>
          <w:szCs w:val="24"/>
          <w:highlight w:val="none"/>
          <w:lang w:val="en-US" w:eastAsia="zh-CN" w:bidi="ar-SA"/>
        </w:rPr>
        <w:t>推动</w:t>
      </w:r>
      <w:r>
        <w:rPr>
          <w:rFonts w:hint="eastAsia" w:ascii="仿宋_GB2312" w:cs="Times New Roman"/>
          <w:kern w:val="2"/>
          <w:sz w:val="30"/>
          <w:szCs w:val="24"/>
          <w:highlight w:val="none"/>
          <w:lang w:val="en-US" w:eastAsia="zh-CN" w:bidi="ar-SA"/>
        </w:rPr>
        <w:t>图书馆</w:t>
      </w:r>
      <w:r>
        <w:rPr>
          <w:rFonts w:hint="eastAsia" w:ascii="仿宋_GB2312" w:hAnsi="Times New Roman" w:eastAsia="仿宋_GB2312" w:cs="Times New Roman"/>
          <w:kern w:val="2"/>
          <w:sz w:val="30"/>
          <w:szCs w:val="24"/>
          <w:highlight w:val="none"/>
          <w:lang w:val="en-US" w:eastAsia="zh-CN" w:bidi="ar-SA"/>
        </w:rPr>
        <w:t>开发虚拟现实数字化体验产品，</w:t>
      </w:r>
      <w:r>
        <w:rPr>
          <w:rFonts w:hint="eastAsia" w:ascii="仿宋_GB2312" w:cs="Times New Roman"/>
          <w:kern w:val="2"/>
          <w:sz w:val="30"/>
          <w:szCs w:val="24"/>
          <w:highlight w:val="none"/>
          <w:lang w:val="en-US" w:eastAsia="zh-CN" w:bidi="ar-SA"/>
        </w:rPr>
        <w:t>实现本地非遗文化、古琴、书法、朗读、</w:t>
      </w:r>
      <w:r>
        <w:rPr>
          <w:rFonts w:hint="eastAsia" w:ascii="仿宋_GB2312" w:hAnsi="Times New Roman" w:eastAsia="仿宋_GB2312" w:cs="Times New Roman"/>
          <w:kern w:val="2"/>
          <w:sz w:val="30"/>
          <w:szCs w:val="24"/>
          <w:highlight w:val="none"/>
          <w:lang w:val="en-US" w:eastAsia="zh-CN" w:bidi="ar-SA"/>
        </w:rPr>
        <w:t>艺术品展陈等虚拟现实创新应用</w:t>
      </w:r>
      <w:r>
        <w:rPr>
          <w:rFonts w:hint="eastAsia" w:ascii="仿宋_GB2312" w:cs="Times New Roman"/>
          <w:kern w:val="2"/>
          <w:sz w:val="30"/>
          <w:szCs w:val="24"/>
          <w:highlight w:val="none"/>
          <w:lang w:val="en-US" w:eastAsia="zh-CN" w:bidi="ar-SA"/>
        </w:rPr>
        <w:t>，不断</w:t>
      </w:r>
      <w:r>
        <w:rPr>
          <w:rFonts w:hint="eastAsia" w:ascii="仿宋_GB2312" w:hAnsi="Times New Roman" w:eastAsia="仿宋_GB2312" w:cs="Times New Roman"/>
          <w:kern w:val="2"/>
          <w:sz w:val="30"/>
          <w:szCs w:val="24"/>
          <w:highlight w:val="none"/>
          <w:lang w:val="en-US" w:eastAsia="zh-CN" w:bidi="ar-SA"/>
        </w:rPr>
        <w:t>进化</w:t>
      </w:r>
      <w:r>
        <w:rPr>
          <w:rFonts w:hint="eastAsia" w:ascii="仿宋_GB2312" w:cs="Times New Roman"/>
          <w:kern w:val="2"/>
          <w:sz w:val="30"/>
          <w:szCs w:val="24"/>
          <w:highlight w:val="none"/>
          <w:lang w:val="en-US" w:eastAsia="zh-CN" w:bidi="ar-SA"/>
        </w:rPr>
        <w:t>以</w:t>
      </w:r>
      <w:r>
        <w:rPr>
          <w:rFonts w:hint="eastAsia" w:ascii="仿宋_GB2312" w:hAnsi="Times New Roman" w:eastAsia="仿宋_GB2312" w:cs="Times New Roman"/>
          <w:kern w:val="2"/>
          <w:sz w:val="30"/>
          <w:szCs w:val="24"/>
          <w:highlight w:val="none"/>
          <w:lang w:val="en-US" w:eastAsia="zh-CN" w:bidi="ar-SA"/>
        </w:rPr>
        <w:t>“沉浸”为核心的空间设计和</w:t>
      </w:r>
      <w:r>
        <w:rPr>
          <w:rFonts w:hint="eastAsia" w:ascii="仿宋_GB2312" w:cs="Times New Roman"/>
          <w:kern w:val="2"/>
          <w:sz w:val="30"/>
          <w:szCs w:val="24"/>
          <w:highlight w:val="none"/>
          <w:lang w:val="en-US" w:eastAsia="zh-CN" w:bidi="ar-SA"/>
        </w:rPr>
        <w:t>展示</w:t>
      </w:r>
      <w:r>
        <w:rPr>
          <w:rFonts w:hint="eastAsia" w:ascii="仿宋_GB2312" w:hAnsi="Times New Roman" w:eastAsia="仿宋_GB2312" w:cs="Times New Roman"/>
          <w:kern w:val="2"/>
          <w:sz w:val="30"/>
          <w:szCs w:val="24"/>
          <w:highlight w:val="none"/>
          <w:lang w:val="en-US" w:eastAsia="zh-CN" w:bidi="ar-SA"/>
        </w:rPr>
        <w:t>形态，运用智能装备、混合现实、光影技术和互动技术等科技手段，为</w:t>
      </w:r>
      <w:r>
        <w:rPr>
          <w:rFonts w:hint="eastAsia" w:ascii="仿宋_GB2312" w:cs="Times New Roman"/>
          <w:kern w:val="2"/>
          <w:sz w:val="30"/>
          <w:szCs w:val="24"/>
          <w:highlight w:val="none"/>
          <w:lang w:val="en-US" w:eastAsia="zh-CN" w:bidi="ar-SA"/>
        </w:rPr>
        <w:t>读</w:t>
      </w:r>
      <w:r>
        <w:rPr>
          <w:rFonts w:hint="eastAsia" w:ascii="仿宋_GB2312" w:hAnsi="Times New Roman" w:eastAsia="仿宋_GB2312" w:cs="Times New Roman"/>
          <w:kern w:val="2"/>
          <w:sz w:val="30"/>
          <w:szCs w:val="24"/>
          <w:highlight w:val="none"/>
          <w:lang w:val="en-US" w:eastAsia="zh-CN" w:bidi="ar-SA"/>
        </w:rPr>
        <w:t>者打造超越现实的沉浸式体验新空间，让</w:t>
      </w:r>
      <w:r>
        <w:rPr>
          <w:rFonts w:hint="eastAsia" w:ascii="仿宋_GB2312" w:cs="Times New Roman"/>
          <w:kern w:val="2"/>
          <w:sz w:val="30"/>
          <w:szCs w:val="24"/>
          <w:highlight w:val="none"/>
          <w:lang w:val="en-US" w:eastAsia="zh-CN" w:bidi="ar-SA"/>
        </w:rPr>
        <w:t>中华</w:t>
      </w:r>
      <w:r>
        <w:rPr>
          <w:rFonts w:hint="eastAsia" w:ascii="仿宋_GB2312" w:hAnsi="Times New Roman" w:eastAsia="仿宋_GB2312" w:cs="Times New Roman"/>
          <w:kern w:val="2"/>
          <w:sz w:val="30"/>
          <w:szCs w:val="24"/>
          <w:highlight w:val="none"/>
          <w:lang w:val="en-US" w:eastAsia="zh-CN" w:bidi="ar-SA"/>
        </w:rPr>
        <w:t>优秀</w:t>
      </w:r>
      <w:r>
        <w:rPr>
          <w:rFonts w:hint="eastAsia" w:ascii="仿宋_GB2312" w:cs="Times New Roman"/>
          <w:kern w:val="2"/>
          <w:sz w:val="30"/>
          <w:szCs w:val="24"/>
          <w:highlight w:val="none"/>
          <w:lang w:val="en-US" w:eastAsia="zh-CN" w:bidi="ar-SA"/>
        </w:rPr>
        <w:t>传统</w:t>
      </w:r>
      <w:r>
        <w:rPr>
          <w:rFonts w:hint="eastAsia" w:ascii="仿宋_GB2312" w:hAnsi="Times New Roman" w:eastAsia="仿宋_GB2312" w:cs="Times New Roman"/>
          <w:kern w:val="2"/>
          <w:sz w:val="30"/>
          <w:szCs w:val="24"/>
          <w:highlight w:val="none"/>
          <w:lang w:val="en-US" w:eastAsia="zh-CN" w:bidi="ar-SA"/>
        </w:rPr>
        <w:t>文化和</w:t>
      </w:r>
      <w:r>
        <w:rPr>
          <w:rFonts w:hint="eastAsia" w:ascii="仿宋_GB2312" w:cs="Times New Roman"/>
          <w:kern w:val="2"/>
          <w:sz w:val="30"/>
          <w:szCs w:val="24"/>
          <w:highlight w:val="none"/>
          <w:lang w:val="en-US" w:eastAsia="zh-CN" w:bidi="ar-SA"/>
        </w:rPr>
        <w:t>阅读</w:t>
      </w:r>
      <w:r>
        <w:rPr>
          <w:rFonts w:hint="eastAsia" w:ascii="仿宋_GB2312" w:hAnsi="Times New Roman" w:eastAsia="仿宋_GB2312" w:cs="Times New Roman"/>
          <w:kern w:val="2"/>
          <w:sz w:val="30"/>
          <w:szCs w:val="24"/>
          <w:highlight w:val="none"/>
          <w:lang w:val="en-US" w:eastAsia="zh-CN" w:bidi="ar-SA"/>
        </w:rPr>
        <w:t>借助虚拟现实技术“活起来”</w:t>
      </w:r>
      <w:r>
        <w:rPr>
          <w:rFonts w:hint="eastAsia" w:ascii="仿宋_GB2312" w:cs="Times New Roman"/>
          <w:kern w:val="2"/>
          <w:sz w:val="30"/>
          <w:szCs w:val="24"/>
          <w:highlight w:val="none"/>
          <w:lang w:val="en-US" w:eastAsia="zh-CN" w:bidi="ar-SA"/>
        </w:rPr>
        <w:t>，</w:t>
      </w:r>
      <w:r>
        <w:rPr>
          <w:rFonts w:hint="eastAsia" w:ascii="仿宋_GB2312" w:hAnsi="Times New Roman" w:eastAsia="仿宋_GB2312" w:cs="Times New Roman"/>
          <w:kern w:val="2"/>
          <w:sz w:val="30"/>
          <w:szCs w:val="24"/>
          <w:highlight w:val="none"/>
          <w:lang w:val="en-US" w:eastAsia="zh-CN" w:bidi="ar-SA"/>
        </w:rPr>
        <w:t>激发人与</w:t>
      </w:r>
      <w:r>
        <w:rPr>
          <w:rFonts w:hint="eastAsia" w:ascii="仿宋_GB2312" w:cs="Times New Roman"/>
          <w:kern w:val="2"/>
          <w:sz w:val="30"/>
          <w:szCs w:val="24"/>
          <w:highlight w:val="none"/>
          <w:lang w:val="en-US" w:eastAsia="zh-CN" w:bidi="ar-SA"/>
        </w:rPr>
        <w:t>图书馆</w:t>
      </w:r>
      <w:r>
        <w:rPr>
          <w:rFonts w:hint="eastAsia" w:ascii="仿宋_GB2312" w:hAnsi="Times New Roman" w:eastAsia="仿宋_GB2312" w:cs="Times New Roman"/>
          <w:kern w:val="2"/>
          <w:sz w:val="30"/>
          <w:szCs w:val="24"/>
          <w:highlight w:val="none"/>
          <w:lang w:val="en-US" w:eastAsia="zh-CN" w:bidi="ar-SA"/>
        </w:rPr>
        <w:t>之间科技感、互动性和趣味性</w:t>
      </w:r>
      <w:r>
        <w:rPr>
          <w:rFonts w:hint="eastAsia" w:ascii="仿宋_GB2312" w:cs="Times New Roman"/>
          <w:kern w:val="2"/>
          <w:sz w:val="30"/>
          <w:szCs w:val="24"/>
          <w:highlight w:val="none"/>
          <w:lang w:val="en-US" w:eastAsia="zh-CN" w:bidi="ar-SA"/>
        </w:rPr>
        <w:t>的</w:t>
      </w:r>
      <w:r>
        <w:rPr>
          <w:rFonts w:hint="eastAsia" w:ascii="仿宋_GB2312" w:hAnsi="Times New Roman" w:eastAsia="仿宋_GB2312" w:cs="Times New Roman"/>
          <w:kern w:val="2"/>
          <w:sz w:val="30"/>
          <w:szCs w:val="24"/>
          <w:highlight w:val="none"/>
          <w:lang w:val="en-US" w:eastAsia="zh-CN" w:bidi="ar-SA"/>
        </w:rPr>
        <w:t>交流</w:t>
      </w:r>
      <w:r>
        <w:rPr>
          <w:rFonts w:hint="eastAsia" w:ascii="仿宋_GB2312" w:cs="Times New Roman"/>
          <w:kern w:val="2"/>
          <w:sz w:val="30"/>
          <w:szCs w:val="24"/>
          <w:highlight w:val="none"/>
          <w:lang w:val="en-US" w:eastAsia="zh-CN" w:bidi="ar-SA"/>
        </w:rPr>
        <w:t>。</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ascii="仿宋_GB2312"/>
          <w:highlight w:val="none"/>
        </w:rPr>
        <w:t>主要内容：</w:t>
      </w:r>
      <w:r>
        <w:rPr>
          <w:rFonts w:hint="eastAsia" w:ascii="仿宋_GB2312"/>
          <w:highlight w:val="none"/>
          <w:lang w:val="en-US" w:eastAsia="zh-CN"/>
        </w:rPr>
        <w:t>为</w:t>
      </w:r>
      <w:r>
        <w:rPr>
          <w:rFonts w:hint="eastAsia" w:ascii="仿宋_GB2312" w:hAnsi="Times New Roman" w:eastAsia="仿宋_GB2312" w:cs="Times New Roman"/>
          <w:kern w:val="2"/>
          <w:sz w:val="30"/>
          <w:szCs w:val="24"/>
          <w:highlight w:val="none"/>
          <w:lang w:val="en-US" w:eastAsia="zh-CN" w:bidi="ar-SA"/>
        </w:rPr>
        <w:t>了探索发展数字文化大众化实体体验空间，加强数字艺术、沉浸式体验等新型文化业态在公共文化场馆的应用，巴州图书馆给广大读者提供1个多功能活动区、1个美术书法展示交流区、1个休闲阅读区、1个书法演变历史展示区等优质、公开、高效的信息服务，全面提升图书馆服务效率，提升读者满足感。同时有利于整合巴州图书馆内各项资源，促进资源智慧化利用，优化服务流程。</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ascii="仿宋_GB2312"/>
          <w:highlight w:val="none"/>
        </w:rPr>
        <w:t>实施情况：</w:t>
      </w:r>
      <w:r>
        <w:rPr>
          <w:rFonts w:hint="eastAsia" w:ascii="仿宋_GB2312" w:hAnsi="Times New Roman" w:eastAsia="仿宋_GB2312" w:cs="Times New Roman"/>
          <w:kern w:val="2"/>
          <w:sz w:val="30"/>
          <w:szCs w:val="24"/>
          <w:highlight w:val="none"/>
          <w:lang w:val="en-US" w:eastAsia="zh-CN" w:bidi="ar-SA"/>
        </w:rPr>
        <w:t>根据线下合同，已支付70万，完成1个传统文化展示区，1套美术书法互动墙、1套VR互动体验，1套朗读亭，沉浸试听椅2套，文字演变魔法墙1面等优质、公开、高效的信息服务，全面提升图书馆服务效率，提升读者满足感。同时有利于整合巴州图书馆内各项资源，促进资源智慧化利用，优化服务流程。</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ascii="仿宋_GB2312" w:hAnsi="Times New Roman" w:eastAsia="仿宋_GB2312" w:cs="Times New Roman"/>
          <w:kern w:val="2"/>
          <w:sz w:val="30"/>
          <w:szCs w:val="24"/>
          <w:highlight w:val="none"/>
          <w:lang w:val="en-US" w:eastAsia="zh-CN" w:bidi="ar-SA"/>
        </w:rPr>
        <w:t>该项目年初预算数70万元，全年预算数70万元，实际总投入70</w:t>
      </w:r>
      <w:r>
        <w:rPr>
          <w:rFonts w:hint="eastAsia"/>
          <w:lang w:val="en-US" w:eastAsia="zh-CN"/>
        </w:rPr>
        <w:t>万元</w:t>
      </w:r>
      <w:r>
        <w:rPr>
          <w:rFonts w:hint="eastAsia" w:ascii="仿宋_GB2312" w:hAnsi="Times New Roman" w:eastAsia="仿宋_GB2312" w:cs="Times New Roman"/>
          <w:kern w:val="2"/>
          <w:sz w:val="30"/>
          <w:szCs w:val="24"/>
          <w:highlight w:val="none"/>
          <w:lang w:val="en-US" w:eastAsia="zh-CN" w:bidi="ar-SA"/>
        </w:rPr>
        <w:t>，该项目资金已全部落实到位，资金来源为上级转移专项资金。</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lang w:eastAsia="zh-CN"/>
        </w:rPr>
        <w:t>（</w:t>
      </w:r>
      <w:r>
        <w:rPr>
          <w:rFonts w:hint="eastAsia"/>
          <w:lang w:val="en-US" w:eastAsia="zh-CN"/>
        </w:rPr>
        <w:t>2</w:t>
      </w:r>
      <w:r>
        <w:rPr>
          <w:rFonts w:hint="eastAsia"/>
          <w:lang w:eastAsia="zh-CN"/>
        </w:rPr>
        <w:t>）</w:t>
      </w:r>
      <w:r>
        <w:rPr>
          <w:rFonts w:hint="eastAsia"/>
        </w:rPr>
        <w:t>资金使用情况：</w:t>
      </w:r>
      <w:r>
        <w:rPr>
          <w:rFonts w:hint="eastAsia" w:ascii="仿宋_GB2312" w:hAnsi="Times New Roman" w:eastAsia="仿宋_GB2312" w:cs="Times New Roman"/>
          <w:kern w:val="2"/>
          <w:sz w:val="30"/>
          <w:szCs w:val="24"/>
          <w:highlight w:val="none"/>
          <w:lang w:val="en-US" w:eastAsia="zh-CN" w:bidi="ar-SA"/>
        </w:rPr>
        <w:t>该项目年初预算数70万元，全年预算数70万元，全年执行数70万元，预算执行率为100%。</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rPr>
        <w:t>1</w:t>
      </w:r>
      <w:r>
        <w:rPr>
          <w:rFonts w:hint="eastAsia"/>
          <w:lang w:val="en-US" w:eastAsia="zh-CN"/>
        </w:rPr>
        <w:t>.</w:t>
      </w:r>
      <w:r>
        <w:rPr>
          <w:rFonts w:hint="eastAsia"/>
        </w:rPr>
        <w:t>总体目标：</w:t>
      </w:r>
      <w:r>
        <w:rPr>
          <w:rFonts w:hint="eastAsia"/>
          <w:lang w:val="en-US" w:eastAsia="zh-CN"/>
        </w:rPr>
        <w:t>探索发展数字文化大众化实体体验空间，加强数字艺术、沉浸式体验等新型文化业态在公共文化场馆的应用，为广大读者提供1个多功能活动区、1个美术书法展示交流区、1个休闲阅读区、1个书法演变历史展示区等优质、公开、高效的信息服务，全面提升图书馆服务效率，提升读者满足感。同时有利于整合巴州图书馆内各项资源，促进资源智慧化利用，优化服务流程。</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2.阶段性目标：根据线下合同，已支付70万，完成1个传统文化展示区，1套美术书法互动墙、1套VR互动体验，1套朗读亭，沉浸试听椅2套，文字演变魔法墙1面等优质、公开、高效的信息服务，全面提升图书馆服务效率，提升读者满足感。同时有利于整合巴州图书馆内各项资源，促进资源智慧化利用，优化服务流程。</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sz w:val="28"/>
          <w:szCs w:val="28"/>
        </w:rPr>
      </w:pPr>
      <w:r>
        <w:rPr>
          <w:rFonts w:hint="eastAsia" w:ascii="宋体" w:hAnsi="宋体" w:eastAsia="宋体"/>
          <w:sz w:val="28"/>
          <w:szCs w:val="28"/>
        </w:rPr>
        <w:t>2023年中央专项彩票公益金支持地方社会公益事业发展专项（文化润疆）</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本次评价从项目决策（包括绩效目标、决策过程）、项目管理（包括项目资金、项目实施）、项目产出（包括项目产出数量、产出质量、产出时效和产出成本）项目效益四个维度进行2023年中央专项彩票公益金支持地方社会公益事业发展专项（文化润疆）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（一）科学公正。本次项目支出绩效评价运用科学合理的方法，按照规范的程序，对项目绩效进行客观、公正的反映。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（二）统筹兼顾。本次项目支出绩效评价由本单位自主实施，即“谁支出、谁自评”。</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（三）激励约束。本次项目支出绩效评价结果与预算安排、政策调整、改进管理实质性挂钩，体现奖优罚劣和激励相容导向，有效要安排、低效要压减、无效要问责。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（四）公开透明。本次项目支出绩效评价结果已依法依规公开在巴州人民政府网网站上，并自觉接受社会监督。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lang w:val="en-US" w:eastAsia="zh-CN"/>
        </w:rPr>
      </w:pPr>
      <w:r>
        <w:rPr>
          <w:rFonts w:eastAsia="仿宋_GB2312"/>
          <w:color w:val="000000"/>
          <w:spacing w:val="17"/>
          <w:sz w:val="32"/>
          <w:szCs w:val="32"/>
        </w:rPr>
        <w:t>确定各个指标相对于项目总体绩效的权重分值。在绩效评价指标体系中，</w:t>
      </w:r>
      <w:r>
        <w:rPr>
          <w:rFonts w:hint="eastAsia"/>
          <w:lang w:val="en-US" w:eastAsia="zh-CN"/>
        </w:rPr>
        <w:t>项目决策权重为20分，项目过程权重为20分，项目产出权重为40分，项目效益权重为20分。（与表的权重保持一致）</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绩效评价从项目决策、项目过程、项目产出、项目效益四个维度进行评价。评价对象为项目目标实施情况，评价核心为资金的支出完成情况和项目的产出效益。</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本次评价指标中，既有定性指标又有定量指标，各类指标因考核内容不同和客观标准不同存在较大差异，因此核定具体指标时采用了不同方法，具体评价方法为因素分析法。</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绩效评价标准通常包括计划标准、行业标准、历史标准等，用于对绩效指标完成情况进行比较、分析、评价。本次评价主要采用了计划标准。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bookmarkStart w:id="7" w:name="_Toc68703834"/>
      <w:r>
        <w:rPr>
          <w:rFonts w:hint="eastAsia"/>
          <w:lang w:val="en-US" w:eastAsia="zh-CN"/>
        </w:rPr>
        <w:t>1.前期准备。首先成立评价工作组，开展前期调研；其次明确项目绩效目标，设计绩效评价指标体系并确定绩效评价方法；接着确定现场和非现场评价范围，设计资料清单；最后制定评价实施方案并进行论证。</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2.组织实施。制定绩效评价工作方案，具体包括项目概况、评价思路、方法手段、组织实施、进度安排等。收集项目立项依据、相关会议纪要、实施方案、财政资金分配方案、支付管理情况等相关评价资料并进行梳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本项目严格按照科学公正、统筹兼顾、激励约束、公开透明的绩效评价原则，采用因素分析法，坚持计划标准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lang w:val="en-US" w:eastAsia="zh-CN"/>
        </w:rPr>
        <w:t>总得分为100分，属于“优”。其中，项目决策类指标权重为20分，得分为 20分，得分率为 100%。项目过程类指标权重为20分，得分为20分，得分率为100%。项目产出类指标权重为40分，得分为40分，得分率为100%。项目效益类指标权重为20分，得分为20分，得分率为100%。</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lang w:val="en-US" w:eastAsia="zh-CN"/>
        </w:rPr>
      </w:pPr>
      <w:r>
        <w:rPr>
          <w:rFonts w:hint="eastAsia"/>
          <w:lang w:val="en-US" w:eastAsia="zh-CN"/>
        </w:rPr>
        <w:t>2023年中央专项彩票公益金支持地方社会公益事业发展专项（文化润疆）项目评价得分情况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r>
    </w:tbl>
    <w:p>
      <w:pPr>
        <w:pStyle w:val="12"/>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项目立项依据《关于提前下达2023年中央专项彩票公益金支持地方社会公益事业发展专项预算的通知》。</w:t>
      </w:r>
    </w:p>
    <w:p>
      <w:pPr>
        <w:pStyle w:val="1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项目申请、设立过程符合相关要求，</w:t>
      </w:r>
      <w:r>
        <w:rPr>
          <w:rFonts w:hint="eastAsia" w:ascii="Times New Roman" w:hAnsi="Times New Roman" w:eastAsia="仿宋_GB2312" w:cs="Times New Roman"/>
          <w:b w:val="0"/>
          <w:bCs w:val="0"/>
          <w:kern w:val="2"/>
          <w:sz w:val="30"/>
          <w:szCs w:val="24"/>
          <w:lang w:val="en-US" w:eastAsia="zh-Hans" w:bidi="ar-SA"/>
        </w:rPr>
        <w:t>严格按照审批流程准备符合要求的文件、材料；</w:t>
      </w:r>
      <w:r>
        <w:rPr>
          <w:rFonts w:hint="eastAsia" w:ascii="Times New Roman" w:hAnsi="Times New Roman" w:eastAsia="仿宋_GB2312" w:cs="Times New Roman"/>
          <w:b w:val="0"/>
          <w:bCs w:val="0"/>
          <w:kern w:val="2"/>
          <w:sz w:val="30"/>
          <w:szCs w:val="24"/>
          <w:lang w:val="en-US" w:eastAsia="zh-CN" w:bidi="ar-SA"/>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2023年中央专项彩票公益金支持地方社会公益事业发展专项（文化润疆）项目设立了项目绩效目标，与图书馆</w:t>
      </w:r>
      <w:r>
        <w:rPr>
          <w:rFonts w:hint="default" w:ascii="Times New Roman" w:hAnsi="Times New Roman" w:eastAsia="仿宋_GB2312" w:cs="Times New Roman"/>
          <w:b w:val="0"/>
          <w:bCs w:val="0"/>
          <w:kern w:val="2"/>
          <w:sz w:val="30"/>
          <w:szCs w:val="24"/>
          <w:lang w:val="en-US" w:eastAsia="zh-CN" w:bidi="ar-SA"/>
        </w:rPr>
        <w:t>事业发展规划和政策要求</w:t>
      </w:r>
      <w:r>
        <w:rPr>
          <w:rFonts w:hint="eastAsia" w:ascii="Times New Roman" w:hAnsi="Times New Roman" w:eastAsia="仿宋_GB2312" w:cs="Times New Roman"/>
          <w:b w:val="0"/>
          <w:bCs w:val="0"/>
          <w:kern w:val="2"/>
          <w:sz w:val="30"/>
          <w:szCs w:val="24"/>
          <w:lang w:val="en-US" w:eastAsia="zh-CN" w:bidi="ar-SA"/>
        </w:rPr>
        <w:t>具有相关性，项目的预期产出效益和效果也均能符合正常的业绩水平，并且与预算确定的项目投资额或资金量相匹配。</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bookmarkStart w:id="12" w:name="_Hlk68699917"/>
      <w:r>
        <w:rPr>
          <w:rFonts w:hint="eastAsia" w:ascii="Times New Roman" w:hAnsi="Times New Roman" w:eastAsia="仿宋_GB2312" w:cs="Times New Roman"/>
          <w:b w:val="0"/>
          <w:bCs w:val="0"/>
          <w:kern w:val="2"/>
          <w:sz w:val="30"/>
          <w:szCs w:val="24"/>
          <w:lang w:val="en-US" w:eastAsia="zh-CN" w:bidi="ar-SA"/>
        </w:rPr>
        <w:t>2023年中央专项彩票公益金支持地方社会公益事业发展专项（文化润疆）项目将项目绩效目标细化分解为具体的绩效指标，一级指标共4条，二级指标共15条，三级指标共15条，其中量化指标条数共15条，所有绩效指标均通过清晰、可衡量的指标值予以体现，并且做到了与项目目标任务数或计划数相对应。</w:t>
      </w:r>
      <w:bookmarkEnd w:id="12"/>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5.预算编制科学性</w:t>
      </w:r>
    </w:p>
    <w:p>
      <w:pPr>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该项目预算编制合理，经过科学论证，预算内容与项目内容匹配，预算额度测算依据充分，按照标准编制，预算确定的项目投资金量与工作任务相匹配。</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预算资金分配</w:t>
      </w:r>
      <w:r>
        <w:rPr>
          <w:rFonts w:hint="eastAsia" w:ascii="Times New Roman" w:hAnsi="Times New Roman" w:eastAsia="仿宋_GB2312" w:cs="Times New Roman"/>
          <w:b w:val="0"/>
          <w:bCs w:val="0"/>
          <w:kern w:val="2"/>
          <w:sz w:val="30"/>
          <w:szCs w:val="24"/>
          <w:lang w:val="en-US" w:eastAsia="zh-CN" w:bidi="ar-SA"/>
        </w:rPr>
        <w:t>7</w:t>
      </w:r>
      <w:r>
        <w:rPr>
          <w:rFonts w:hint="default" w:ascii="Times New Roman" w:hAnsi="Times New Roman" w:eastAsia="仿宋_GB2312" w:cs="Times New Roman"/>
          <w:b w:val="0"/>
          <w:bCs w:val="0"/>
          <w:kern w:val="2"/>
          <w:sz w:val="30"/>
          <w:szCs w:val="24"/>
          <w:lang w:val="en-US" w:eastAsia="zh-CN" w:bidi="ar-SA"/>
        </w:rPr>
        <w:t>0万元，</w:t>
      </w:r>
      <w:r>
        <w:rPr>
          <w:rFonts w:hint="eastAsia" w:cs="Times New Roman"/>
          <w:b w:val="0"/>
          <w:bCs w:val="0"/>
          <w:kern w:val="2"/>
          <w:sz w:val="30"/>
          <w:szCs w:val="24"/>
          <w:lang w:val="en-US" w:eastAsia="zh-CN" w:bidi="ar-SA"/>
        </w:rPr>
        <w:t>其中：</w:t>
      </w:r>
      <w:r>
        <w:rPr>
          <w:rFonts w:hint="eastAsia" w:ascii="仿宋_GB2312" w:hAnsi="仿宋_GB2312" w:cs="仿宋_GB2312"/>
          <w:b w:val="0"/>
          <w:bCs w:val="0"/>
          <w:color w:val="auto"/>
          <w:spacing w:val="0"/>
          <w:w w:val="100"/>
          <w:kern w:val="2"/>
          <w:position w:val="0"/>
          <w:sz w:val="32"/>
          <w:szCs w:val="32"/>
          <w:lang w:val="en-US" w:eastAsia="zh-CN" w:bidi="ar-SA"/>
        </w:rPr>
        <w:t>美术书法展示交流区18万元，非遗展示视窗6万元，休闲阅读区29万元,书法演变历史展示区17万元，</w:t>
      </w:r>
      <w:r>
        <w:rPr>
          <w:rFonts w:hint="default" w:ascii="Times New Roman" w:hAnsi="Times New Roman" w:eastAsia="仿宋_GB2312" w:cs="Times New Roman"/>
          <w:b w:val="0"/>
          <w:bCs w:val="0"/>
          <w:kern w:val="2"/>
          <w:sz w:val="30"/>
          <w:szCs w:val="24"/>
          <w:lang w:val="en-US" w:eastAsia="zh-CN" w:bidi="ar-SA"/>
        </w:rPr>
        <w:t>预算资金分配依据充分，资金分配额度合理，与我</w:t>
      </w:r>
      <w:r>
        <w:rPr>
          <w:rFonts w:hint="eastAsia" w:ascii="Times New Roman" w:hAnsi="Times New Roman" w:eastAsia="仿宋_GB2312" w:cs="Times New Roman"/>
          <w:b w:val="0"/>
          <w:bCs w:val="0"/>
          <w:kern w:val="2"/>
          <w:sz w:val="30"/>
          <w:szCs w:val="24"/>
          <w:lang w:val="en-US" w:eastAsia="zh-CN" w:bidi="ar-SA"/>
        </w:rPr>
        <w:t>馆</w:t>
      </w:r>
      <w:r>
        <w:rPr>
          <w:rFonts w:hint="default" w:ascii="Times New Roman" w:hAnsi="Times New Roman" w:eastAsia="仿宋_GB2312" w:cs="Times New Roman"/>
          <w:b w:val="0"/>
          <w:bCs w:val="0"/>
          <w:kern w:val="2"/>
          <w:sz w:val="30"/>
          <w:szCs w:val="24"/>
          <w:lang w:val="en-US" w:eastAsia="zh-CN" w:bidi="ar-SA"/>
        </w:rPr>
        <w:t>实际相适应。</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此项权重分5分，得分5分。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预算资金70万元，实际到位资金70万元，资金到位率100%。</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年初预算数70万元，全年预算数70万元，全年执行数70万元，预算执行率为100%。</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1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kern w:val="2"/>
          <w:sz w:val="30"/>
          <w:szCs w:val="24"/>
          <w:lang w:val="en-US" w:eastAsia="zh-CN" w:bidi="ar-SA"/>
        </w:rPr>
      </w:pPr>
      <w:bookmarkStart w:id="14" w:name="_Toc68703840"/>
      <w:r>
        <w:rPr>
          <w:rFonts w:hint="default" w:ascii="Times New Roman" w:hAnsi="Times New Roman" w:eastAsia="仿宋_GB2312" w:cs="Times New Roman"/>
          <w:b w:val="0"/>
          <w:bCs w:val="0"/>
          <w:kern w:val="2"/>
          <w:sz w:val="30"/>
          <w:szCs w:val="24"/>
          <w:lang w:val="en-US" w:eastAsia="zh-CN" w:bidi="ar-SA"/>
        </w:rPr>
        <w:t>遵守相关法律法规和相关管理规定，项目无调整及支出调整手续，项目合同书、验收报告、等资料齐全并及时归档，项目实施的人员条件、场地设备、信息支撑等落实到位。</w:t>
      </w:r>
    </w:p>
    <w:p>
      <w:pPr>
        <w:pStyle w:val="12"/>
        <w:ind w:firstLine="600" w:firstLineChars="200"/>
        <w:jc w:val="left"/>
        <w:rPr>
          <w:rFonts w:hint="default"/>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r>
        <w:rPr>
          <w:rFonts w:hint="eastAsia" w:ascii="仿宋_GB2312" w:eastAsia="仿宋_GB2312"/>
          <w:b w:val="0"/>
          <w:bCs w:val="0"/>
          <w:highlight w:val="none"/>
          <w:lang w:val="en-US" w:eastAsia="zh-CN"/>
        </w:rPr>
        <w:t>（三）</w:t>
      </w:r>
      <w:r>
        <w:rPr>
          <w:rFonts w:hint="eastAsia" w:ascii="仿宋_GB2312" w:eastAsia="仿宋_GB2312"/>
          <w:b w:val="0"/>
          <w:bCs w:val="0"/>
          <w:highlight w:val="none"/>
        </w:rPr>
        <w:t>项目产出情况。</w:t>
      </w:r>
      <w:bookmarkEnd w:id="14"/>
    </w:p>
    <w:p>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数量指标</w:t>
      </w:r>
      <w:r>
        <w:rPr>
          <w:rFonts w:hint="eastAsia"/>
          <w:color w:val="auto"/>
          <w:lang w:eastAsia="zh-CN"/>
        </w:rPr>
        <w:t>完成情况</w:t>
      </w:r>
      <w:r>
        <w:rPr>
          <w:rFonts w:hint="eastAsia"/>
          <w:color w:val="auto"/>
        </w:rPr>
        <w:t>：指标1：</w:t>
      </w:r>
      <w:r>
        <w:rPr>
          <w:rFonts w:hint="eastAsia" w:ascii="仿宋_GB2312" w:hAnsi="仿宋_GB2312" w:eastAsia="仿宋_GB2312" w:cs="仿宋_GB2312"/>
          <w:color w:val="auto"/>
          <w:spacing w:val="0"/>
          <w:w w:val="100"/>
          <w:position w:val="0"/>
          <w:sz w:val="32"/>
          <w:szCs w:val="32"/>
          <w:lang w:val="en-US" w:eastAsia="zh-CN"/>
        </w:rPr>
        <w:t>传统文化展示区</w:t>
      </w:r>
      <w:r>
        <w:rPr>
          <w:rFonts w:hint="eastAsia"/>
          <w:color w:val="auto"/>
        </w:rPr>
        <w:t>，指标值：</w:t>
      </w:r>
      <w:r>
        <w:rPr>
          <w:rFonts w:hint="eastAsia" w:ascii="仿宋_GB2312" w:hAnsi="仿宋_GB2312" w:eastAsia="仿宋_GB2312" w:cs="仿宋_GB2312"/>
          <w:color w:val="auto"/>
          <w:spacing w:val="0"/>
          <w:w w:val="100"/>
          <w:position w:val="0"/>
          <w:sz w:val="32"/>
          <w:szCs w:val="32"/>
          <w:lang w:val="en-US" w:eastAsia="zh-CN"/>
        </w:rPr>
        <w:t>1个</w:t>
      </w:r>
      <w:r>
        <w:rPr>
          <w:rFonts w:hint="eastAsia"/>
          <w:color w:val="auto"/>
        </w:rPr>
        <w:t>，实际完成值</w:t>
      </w:r>
      <w:r>
        <w:rPr>
          <w:rFonts w:hint="eastAsia" w:ascii="仿宋_GB2312" w:hAnsi="仿宋_GB2312" w:eastAsia="仿宋_GB2312" w:cs="仿宋_GB2312"/>
          <w:color w:val="auto"/>
          <w:spacing w:val="0"/>
          <w:w w:val="100"/>
          <w:position w:val="0"/>
          <w:sz w:val="32"/>
          <w:szCs w:val="32"/>
          <w:lang w:val="en-US" w:eastAsia="zh-CN"/>
        </w:rPr>
        <w:t>1个</w:t>
      </w:r>
      <w:r>
        <w:rPr>
          <w:rFonts w:hint="eastAsia"/>
          <w:color w:val="auto"/>
        </w:rPr>
        <w:t>，指标完成率</w:t>
      </w:r>
      <w:r>
        <w:rPr>
          <w:rFonts w:hint="eastAsia"/>
          <w:color w:val="auto"/>
          <w:lang w:val="en-US" w:eastAsia="zh-CN"/>
        </w:rPr>
        <w:t>100</w:t>
      </w:r>
      <w:r>
        <w:rPr>
          <w:rFonts w:hint="eastAsia"/>
          <w:color w:val="auto"/>
        </w:rPr>
        <w:t>%；指标2：</w:t>
      </w:r>
      <w:r>
        <w:rPr>
          <w:rFonts w:hint="eastAsia" w:ascii="仿宋_GB2312" w:hAnsi="仿宋_GB2312" w:eastAsia="仿宋_GB2312" w:cs="仿宋_GB2312"/>
          <w:color w:val="auto"/>
          <w:spacing w:val="0"/>
          <w:w w:val="100"/>
          <w:position w:val="0"/>
          <w:sz w:val="32"/>
          <w:szCs w:val="32"/>
          <w:lang w:val="en-US" w:eastAsia="zh-CN"/>
        </w:rPr>
        <w:t>美术书法互动墙</w:t>
      </w:r>
      <w:r>
        <w:rPr>
          <w:rFonts w:hint="eastAsia"/>
          <w:color w:val="auto"/>
        </w:rPr>
        <w:t>，指标值：</w:t>
      </w:r>
      <w:r>
        <w:rPr>
          <w:rFonts w:hint="eastAsia" w:ascii="仿宋_GB2312" w:hAnsi="仿宋_GB2312" w:eastAsia="仿宋_GB2312" w:cs="仿宋_GB2312"/>
          <w:color w:val="auto"/>
          <w:spacing w:val="0"/>
          <w:w w:val="100"/>
          <w:position w:val="0"/>
          <w:sz w:val="32"/>
          <w:szCs w:val="32"/>
          <w:lang w:val="en-US" w:eastAsia="zh-CN"/>
        </w:rPr>
        <w:t>1个</w:t>
      </w:r>
      <w:r>
        <w:rPr>
          <w:rFonts w:hint="eastAsia"/>
          <w:color w:val="auto"/>
        </w:rPr>
        <w:t>，实际完成值</w:t>
      </w:r>
      <w:r>
        <w:rPr>
          <w:rFonts w:hint="eastAsia" w:ascii="仿宋_GB2312" w:hAnsi="仿宋_GB2312" w:eastAsia="仿宋_GB2312" w:cs="仿宋_GB2312"/>
          <w:color w:val="auto"/>
          <w:spacing w:val="0"/>
          <w:w w:val="100"/>
          <w:position w:val="0"/>
          <w:sz w:val="32"/>
          <w:szCs w:val="32"/>
          <w:lang w:val="en-US" w:eastAsia="zh-CN"/>
        </w:rPr>
        <w:t>1个</w:t>
      </w:r>
      <w:r>
        <w:rPr>
          <w:rFonts w:hint="eastAsia"/>
          <w:color w:val="auto"/>
        </w:rPr>
        <w:t>，指标完成率</w:t>
      </w:r>
      <w:r>
        <w:rPr>
          <w:rFonts w:hint="eastAsia"/>
          <w:color w:val="auto"/>
          <w:lang w:val="en-US" w:eastAsia="zh-CN"/>
        </w:rPr>
        <w:t>100</w:t>
      </w:r>
      <w:r>
        <w:rPr>
          <w:rFonts w:hint="eastAsia"/>
          <w:color w:val="auto"/>
        </w:rPr>
        <w:t>%；指标</w:t>
      </w:r>
      <w:r>
        <w:rPr>
          <w:rFonts w:hint="eastAsia"/>
          <w:color w:val="auto"/>
          <w:lang w:val="en-US" w:eastAsia="zh-CN"/>
        </w:rPr>
        <w:t>3</w:t>
      </w:r>
      <w:r>
        <w:rPr>
          <w:rFonts w:hint="eastAsia"/>
          <w:color w:val="auto"/>
        </w:rPr>
        <w:t>：</w:t>
      </w:r>
      <w:r>
        <w:rPr>
          <w:rFonts w:hint="eastAsia" w:ascii="仿宋_GB2312" w:hAnsi="仿宋_GB2312" w:eastAsia="仿宋_GB2312" w:cs="仿宋_GB2312"/>
          <w:color w:val="auto"/>
          <w:spacing w:val="0"/>
          <w:w w:val="100"/>
          <w:position w:val="0"/>
          <w:sz w:val="32"/>
          <w:szCs w:val="32"/>
          <w:lang w:val="en-US" w:eastAsia="zh-CN"/>
        </w:rPr>
        <w:t>VR互动体验</w:t>
      </w:r>
      <w:r>
        <w:rPr>
          <w:rFonts w:hint="eastAsia"/>
          <w:color w:val="auto"/>
        </w:rPr>
        <w:t>，指标值：</w:t>
      </w:r>
      <w:r>
        <w:rPr>
          <w:rFonts w:hint="eastAsia" w:ascii="仿宋_GB2312" w:hAnsi="仿宋_GB2312" w:eastAsia="仿宋_GB2312" w:cs="仿宋_GB2312"/>
          <w:color w:val="auto"/>
          <w:spacing w:val="0"/>
          <w:w w:val="100"/>
          <w:position w:val="0"/>
          <w:sz w:val="32"/>
          <w:szCs w:val="32"/>
          <w:lang w:val="en-US" w:eastAsia="zh-CN"/>
        </w:rPr>
        <w:t>1个</w:t>
      </w:r>
      <w:r>
        <w:rPr>
          <w:rFonts w:hint="eastAsia"/>
          <w:color w:val="auto"/>
        </w:rPr>
        <w:t>，实际完成值</w:t>
      </w:r>
      <w:r>
        <w:rPr>
          <w:rFonts w:hint="eastAsia" w:ascii="仿宋_GB2312" w:hAnsi="仿宋_GB2312" w:eastAsia="仿宋_GB2312" w:cs="仿宋_GB2312"/>
          <w:color w:val="auto"/>
          <w:spacing w:val="0"/>
          <w:w w:val="100"/>
          <w:position w:val="0"/>
          <w:sz w:val="32"/>
          <w:szCs w:val="32"/>
          <w:lang w:val="en-US" w:eastAsia="zh-CN"/>
        </w:rPr>
        <w:t>1个</w:t>
      </w:r>
      <w:r>
        <w:rPr>
          <w:rFonts w:hint="eastAsia"/>
          <w:color w:val="auto"/>
        </w:rPr>
        <w:t>，指标完成率</w:t>
      </w:r>
      <w:r>
        <w:rPr>
          <w:rFonts w:hint="eastAsia"/>
          <w:color w:val="auto"/>
          <w:lang w:val="en-US" w:eastAsia="zh-CN"/>
        </w:rPr>
        <w:t>100</w:t>
      </w:r>
      <w:r>
        <w:rPr>
          <w:rFonts w:hint="eastAsia"/>
          <w:color w:val="auto"/>
        </w:rPr>
        <w:t>%；指标</w:t>
      </w:r>
      <w:r>
        <w:rPr>
          <w:rFonts w:hint="eastAsia"/>
          <w:color w:val="auto"/>
          <w:lang w:val="en-US" w:eastAsia="zh-CN"/>
        </w:rPr>
        <w:t>4</w:t>
      </w:r>
      <w:r>
        <w:rPr>
          <w:rFonts w:hint="eastAsia"/>
          <w:color w:val="auto"/>
        </w:rPr>
        <w:t>：</w:t>
      </w:r>
      <w:r>
        <w:rPr>
          <w:rFonts w:hint="eastAsia" w:ascii="仿宋_GB2312" w:hAnsi="仿宋_GB2312" w:eastAsia="仿宋_GB2312" w:cs="仿宋_GB2312"/>
          <w:color w:val="auto"/>
          <w:spacing w:val="0"/>
          <w:w w:val="100"/>
          <w:position w:val="0"/>
          <w:sz w:val="32"/>
          <w:szCs w:val="32"/>
          <w:lang w:val="en-US" w:eastAsia="zh-CN"/>
        </w:rPr>
        <w:t>朗诵亭</w:t>
      </w:r>
      <w:r>
        <w:rPr>
          <w:rFonts w:hint="eastAsia"/>
          <w:color w:val="auto"/>
        </w:rPr>
        <w:t>，指标值：</w:t>
      </w:r>
      <w:r>
        <w:rPr>
          <w:rFonts w:hint="eastAsia" w:ascii="仿宋_GB2312" w:hAnsi="仿宋_GB2312" w:eastAsia="仿宋_GB2312" w:cs="仿宋_GB2312"/>
          <w:color w:val="auto"/>
          <w:spacing w:val="0"/>
          <w:w w:val="100"/>
          <w:position w:val="0"/>
          <w:sz w:val="32"/>
          <w:szCs w:val="32"/>
          <w:lang w:val="en-US" w:eastAsia="zh-CN"/>
        </w:rPr>
        <w:t>1个</w:t>
      </w:r>
      <w:r>
        <w:rPr>
          <w:rFonts w:hint="eastAsia"/>
          <w:color w:val="auto"/>
        </w:rPr>
        <w:t>，实际完成值</w:t>
      </w:r>
      <w:r>
        <w:rPr>
          <w:rFonts w:hint="eastAsia" w:ascii="仿宋_GB2312" w:hAnsi="仿宋_GB2312" w:eastAsia="仿宋_GB2312" w:cs="仿宋_GB2312"/>
          <w:color w:val="auto"/>
          <w:spacing w:val="0"/>
          <w:w w:val="100"/>
          <w:position w:val="0"/>
          <w:sz w:val="32"/>
          <w:szCs w:val="32"/>
          <w:lang w:val="en-US" w:eastAsia="zh-CN"/>
        </w:rPr>
        <w:t>1个</w:t>
      </w:r>
      <w:r>
        <w:rPr>
          <w:rFonts w:hint="eastAsia"/>
          <w:color w:val="auto"/>
        </w:rPr>
        <w:t>，指标完成率</w:t>
      </w:r>
      <w:r>
        <w:rPr>
          <w:rFonts w:hint="eastAsia"/>
          <w:color w:val="auto"/>
          <w:lang w:val="en-US" w:eastAsia="zh-CN"/>
        </w:rPr>
        <w:t>100</w:t>
      </w:r>
      <w:r>
        <w:rPr>
          <w:rFonts w:hint="eastAsia"/>
          <w:color w:val="auto"/>
        </w:rPr>
        <w:t>%；指标</w:t>
      </w:r>
      <w:r>
        <w:rPr>
          <w:rFonts w:hint="eastAsia"/>
          <w:color w:val="auto"/>
          <w:lang w:val="en-US" w:eastAsia="zh-CN"/>
        </w:rPr>
        <w:t>5</w:t>
      </w:r>
      <w:r>
        <w:rPr>
          <w:rFonts w:hint="eastAsia"/>
          <w:color w:val="auto"/>
        </w:rPr>
        <w:t>：</w:t>
      </w:r>
      <w:r>
        <w:rPr>
          <w:rFonts w:hint="eastAsia" w:ascii="仿宋_GB2312" w:hAnsi="仿宋_GB2312" w:eastAsia="仿宋_GB2312" w:cs="仿宋_GB2312"/>
          <w:color w:val="auto"/>
          <w:spacing w:val="0"/>
          <w:w w:val="100"/>
          <w:position w:val="0"/>
          <w:sz w:val="32"/>
          <w:szCs w:val="32"/>
          <w:lang w:val="en-US" w:eastAsia="zh-CN"/>
        </w:rPr>
        <w:t>沉浸视听椅</w:t>
      </w:r>
      <w:r>
        <w:rPr>
          <w:rFonts w:hint="eastAsia"/>
          <w:color w:val="auto"/>
        </w:rPr>
        <w:t>，指标值：</w:t>
      </w:r>
      <w:r>
        <w:rPr>
          <w:rFonts w:hint="eastAsia" w:ascii="仿宋_GB2312" w:hAnsi="仿宋_GB2312" w:cs="仿宋_GB2312"/>
          <w:color w:val="auto"/>
          <w:spacing w:val="0"/>
          <w:w w:val="100"/>
          <w:position w:val="0"/>
          <w:sz w:val="32"/>
          <w:szCs w:val="32"/>
          <w:lang w:val="en-US" w:eastAsia="zh-CN"/>
        </w:rPr>
        <w:t>2</w:t>
      </w:r>
      <w:r>
        <w:rPr>
          <w:rFonts w:hint="eastAsia" w:ascii="仿宋_GB2312" w:hAnsi="仿宋_GB2312" w:eastAsia="仿宋_GB2312" w:cs="仿宋_GB2312"/>
          <w:color w:val="auto"/>
          <w:spacing w:val="0"/>
          <w:w w:val="100"/>
          <w:position w:val="0"/>
          <w:sz w:val="32"/>
          <w:szCs w:val="32"/>
          <w:lang w:val="en-US" w:eastAsia="zh-CN"/>
        </w:rPr>
        <w:t>个</w:t>
      </w:r>
      <w:r>
        <w:rPr>
          <w:rFonts w:hint="eastAsia"/>
          <w:color w:val="auto"/>
        </w:rPr>
        <w:t>，实际完成值</w:t>
      </w:r>
      <w:r>
        <w:rPr>
          <w:rFonts w:hint="eastAsia" w:ascii="仿宋_GB2312" w:hAnsi="仿宋_GB2312" w:cs="仿宋_GB2312"/>
          <w:color w:val="auto"/>
          <w:spacing w:val="0"/>
          <w:w w:val="100"/>
          <w:position w:val="0"/>
          <w:sz w:val="32"/>
          <w:szCs w:val="32"/>
          <w:lang w:val="en-US" w:eastAsia="zh-CN"/>
        </w:rPr>
        <w:t>2</w:t>
      </w:r>
      <w:r>
        <w:rPr>
          <w:rFonts w:hint="eastAsia" w:ascii="仿宋_GB2312" w:hAnsi="仿宋_GB2312" w:eastAsia="仿宋_GB2312" w:cs="仿宋_GB2312"/>
          <w:color w:val="auto"/>
          <w:spacing w:val="0"/>
          <w:w w:val="100"/>
          <w:position w:val="0"/>
          <w:sz w:val="32"/>
          <w:szCs w:val="32"/>
          <w:lang w:val="en-US" w:eastAsia="zh-CN"/>
        </w:rPr>
        <w:t>个</w:t>
      </w:r>
      <w:r>
        <w:rPr>
          <w:rFonts w:hint="eastAsia"/>
          <w:color w:val="auto"/>
        </w:rPr>
        <w:t>，指标完成率</w:t>
      </w:r>
      <w:r>
        <w:rPr>
          <w:rFonts w:hint="eastAsia"/>
          <w:color w:val="auto"/>
          <w:lang w:val="en-US" w:eastAsia="zh-CN"/>
        </w:rPr>
        <w:t>100</w:t>
      </w:r>
      <w:r>
        <w:rPr>
          <w:rFonts w:hint="eastAsia"/>
          <w:color w:val="auto"/>
        </w:rPr>
        <w:t>%；指标</w:t>
      </w:r>
      <w:r>
        <w:rPr>
          <w:rFonts w:hint="eastAsia"/>
          <w:color w:val="auto"/>
          <w:lang w:val="en-US" w:eastAsia="zh-CN"/>
        </w:rPr>
        <w:t>6</w:t>
      </w:r>
      <w:r>
        <w:rPr>
          <w:rFonts w:hint="eastAsia"/>
          <w:color w:val="auto"/>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文字演变魔法墙</w:t>
      </w:r>
      <w:r>
        <w:rPr>
          <w:rFonts w:hint="eastAsia"/>
          <w:color w:val="auto"/>
        </w:rPr>
        <w:t>，指标值：</w:t>
      </w:r>
      <w:r>
        <w:rPr>
          <w:rFonts w:hint="eastAsia" w:ascii="仿宋_GB2312" w:hAnsi="仿宋_GB2312" w:eastAsia="仿宋_GB2312" w:cs="仿宋_GB2312"/>
          <w:color w:val="auto"/>
          <w:spacing w:val="0"/>
          <w:w w:val="100"/>
          <w:position w:val="0"/>
          <w:sz w:val="32"/>
          <w:szCs w:val="32"/>
          <w:lang w:val="en-US" w:eastAsia="zh-CN"/>
        </w:rPr>
        <w:t>1</w:t>
      </w:r>
      <w:r>
        <w:rPr>
          <w:rFonts w:hint="eastAsia" w:ascii="仿宋_GB2312" w:hAnsi="仿宋_GB2312" w:cs="仿宋_GB2312"/>
          <w:color w:val="auto"/>
          <w:spacing w:val="0"/>
          <w:w w:val="100"/>
          <w:position w:val="0"/>
          <w:sz w:val="32"/>
          <w:szCs w:val="32"/>
          <w:lang w:val="en-US" w:eastAsia="zh-CN"/>
        </w:rPr>
        <w:t>套</w:t>
      </w:r>
      <w:r>
        <w:rPr>
          <w:rFonts w:hint="eastAsia"/>
          <w:color w:val="auto"/>
        </w:rPr>
        <w:t>，实际完成值</w:t>
      </w:r>
      <w:r>
        <w:rPr>
          <w:rFonts w:hint="eastAsia" w:ascii="仿宋_GB2312" w:hAnsi="仿宋_GB2312" w:eastAsia="仿宋_GB2312" w:cs="仿宋_GB2312"/>
          <w:color w:val="auto"/>
          <w:spacing w:val="0"/>
          <w:w w:val="100"/>
          <w:position w:val="0"/>
          <w:sz w:val="32"/>
          <w:szCs w:val="32"/>
          <w:lang w:val="en-US" w:eastAsia="zh-CN"/>
        </w:rPr>
        <w:t>1</w:t>
      </w:r>
      <w:r>
        <w:rPr>
          <w:rFonts w:hint="eastAsia" w:ascii="仿宋_GB2312" w:hAnsi="仿宋_GB2312" w:cs="仿宋_GB2312"/>
          <w:color w:val="auto"/>
          <w:spacing w:val="0"/>
          <w:w w:val="100"/>
          <w:position w:val="0"/>
          <w:sz w:val="32"/>
          <w:szCs w:val="32"/>
          <w:lang w:val="en-US" w:eastAsia="zh-CN"/>
        </w:rPr>
        <w:t>套</w:t>
      </w:r>
      <w:r>
        <w:rPr>
          <w:rFonts w:hint="eastAsia"/>
          <w:color w:val="auto"/>
        </w:rPr>
        <w:t>，指标完成率</w:t>
      </w:r>
      <w:r>
        <w:rPr>
          <w:rFonts w:hint="eastAsia"/>
          <w:color w:val="auto"/>
          <w:lang w:val="en-US" w:eastAsia="zh-CN"/>
        </w:rPr>
        <w:t>100</w:t>
      </w:r>
      <w:r>
        <w:rPr>
          <w:rFonts w:hint="eastAsia"/>
          <w:color w:val="auto"/>
        </w:rPr>
        <w:t>%</w:t>
      </w:r>
    </w:p>
    <w:p>
      <w:pPr>
        <w:pStyle w:val="1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此项权重分10分，得分10分。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pacing w:val="0"/>
          <w:w w:val="100"/>
          <w:kern w:val="2"/>
          <w:position w:val="0"/>
          <w:sz w:val="32"/>
          <w:szCs w:val="32"/>
          <w:lang w:val="en-US" w:eastAsia="zh-CN" w:bidi="ar-SA"/>
        </w:rPr>
      </w:pPr>
      <w:r>
        <w:rPr>
          <w:rFonts w:hint="eastAsia" w:ascii="仿宋_GB2312" w:hAnsi="仿宋_GB2312" w:cs="仿宋_GB2312"/>
          <w:b w:val="0"/>
          <w:bCs w:val="0"/>
          <w:color w:val="auto"/>
          <w:spacing w:val="0"/>
          <w:w w:val="100"/>
          <w:kern w:val="2"/>
          <w:position w:val="0"/>
          <w:sz w:val="32"/>
          <w:szCs w:val="32"/>
          <w:lang w:val="en-US" w:eastAsia="zh-CN" w:bidi="ar-SA"/>
        </w:rPr>
        <w:t>2.</w:t>
      </w:r>
      <w:r>
        <w:rPr>
          <w:rFonts w:hint="eastAsia" w:ascii="仿宋_GB2312" w:hAnsi="仿宋_GB2312" w:eastAsia="仿宋_GB2312" w:cs="仿宋_GB2312"/>
          <w:b w:val="0"/>
          <w:bCs w:val="0"/>
          <w:color w:val="auto"/>
          <w:spacing w:val="0"/>
          <w:w w:val="100"/>
          <w:kern w:val="2"/>
          <w:position w:val="0"/>
          <w:sz w:val="32"/>
          <w:szCs w:val="32"/>
          <w:lang w:val="en-US" w:eastAsia="zh-CN" w:bidi="ar-SA"/>
        </w:rPr>
        <w:t>质量指标完成情况：指标1：沉浸式体验项目验收合格率，指标值：&gt;=95%，实际完成值</w:t>
      </w:r>
      <w:r>
        <w:rPr>
          <w:rFonts w:hint="eastAsia" w:ascii="仿宋_GB2312" w:hAnsi="仿宋_GB2312" w:cs="仿宋_GB2312"/>
          <w:b w:val="0"/>
          <w:bCs w:val="0"/>
          <w:color w:val="auto"/>
          <w:spacing w:val="0"/>
          <w:w w:val="100"/>
          <w:kern w:val="2"/>
          <w:position w:val="0"/>
          <w:sz w:val="32"/>
          <w:szCs w:val="32"/>
          <w:lang w:val="en-US" w:eastAsia="zh-CN" w:bidi="ar-SA"/>
        </w:rPr>
        <w:t>100</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%，指标完成率10</w:t>
      </w:r>
      <w:r>
        <w:rPr>
          <w:rFonts w:hint="eastAsia" w:ascii="仿宋_GB2312" w:hAnsi="仿宋_GB2312" w:cs="仿宋_GB2312"/>
          <w:b w:val="0"/>
          <w:bCs w:val="0"/>
          <w:color w:val="auto"/>
          <w:spacing w:val="0"/>
          <w:w w:val="100"/>
          <w:kern w:val="2"/>
          <w:position w:val="0"/>
          <w:sz w:val="32"/>
          <w:szCs w:val="32"/>
          <w:lang w:val="en-US" w:eastAsia="zh-CN" w:bidi="ar-SA"/>
        </w:rPr>
        <w:t>5.26</w:t>
      </w:r>
      <w:r>
        <w:rPr>
          <w:rFonts w:hint="eastAsia" w:ascii="仿宋_GB2312" w:hAnsi="仿宋_GB2312" w:eastAsia="仿宋_GB2312" w:cs="仿宋_GB2312"/>
          <w:b w:val="0"/>
          <w:bCs w:val="0"/>
          <w:color w:val="auto"/>
          <w:spacing w:val="0"/>
          <w:w w:val="100"/>
          <w:kern w:val="2"/>
          <w:position w:val="0"/>
          <w:sz w:val="32"/>
          <w:szCs w:val="32"/>
          <w:lang w:val="en-US" w:eastAsia="zh-CN" w:bidi="ar-SA"/>
        </w:rPr>
        <w:t>%。</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b w:val="0"/>
          <w:bCs w:val="0"/>
          <w:color w:val="auto"/>
          <w:spacing w:val="0"/>
          <w:w w:val="100"/>
          <w:kern w:val="2"/>
          <w:position w:val="0"/>
          <w:sz w:val="32"/>
          <w:szCs w:val="32"/>
          <w:lang w:val="en-US" w:eastAsia="zh-CN" w:bidi="ar-SA"/>
        </w:rPr>
      </w:pPr>
      <w:r>
        <w:rPr>
          <w:rFonts w:hint="eastAsia" w:ascii="仿宋_GB2312" w:hAnsi="仿宋_GB2312" w:cs="仿宋_GB2312"/>
          <w:b w:val="0"/>
          <w:bCs w:val="0"/>
          <w:color w:val="auto"/>
          <w:spacing w:val="0"/>
          <w:w w:val="100"/>
          <w:kern w:val="2"/>
          <w:position w:val="0"/>
          <w:sz w:val="32"/>
          <w:szCs w:val="32"/>
          <w:lang w:val="en-US" w:eastAsia="zh-CN" w:bidi="ar-SA"/>
        </w:rPr>
        <w:t>3.时效指标完成情况：指标1：沉浸式体验项目按时完工率，指标值：&gt;=95%，实际完成值95%，指标完成率100%；指标2：设备购置及时率，指标值：&gt;=95%，实际完成值95%，指标完成率100%；</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b w:val="0"/>
          <w:bCs w:val="0"/>
          <w:color w:val="auto"/>
          <w:spacing w:val="0"/>
          <w:w w:val="100"/>
          <w:kern w:val="2"/>
          <w:position w:val="0"/>
          <w:sz w:val="32"/>
          <w:szCs w:val="32"/>
          <w:lang w:val="en-US" w:eastAsia="zh-CN" w:bidi="ar-SA"/>
        </w:rPr>
      </w:pPr>
      <w:r>
        <w:rPr>
          <w:rFonts w:hint="eastAsia" w:ascii="仿宋_GB2312" w:hAnsi="仿宋_GB2312" w:cs="仿宋_GB2312"/>
          <w:b w:val="0"/>
          <w:bCs w:val="0"/>
          <w:color w:val="auto"/>
          <w:spacing w:val="0"/>
          <w:w w:val="100"/>
          <w:kern w:val="2"/>
          <w:position w:val="0"/>
          <w:sz w:val="32"/>
          <w:szCs w:val="32"/>
          <w:lang w:val="en-US" w:eastAsia="zh-CN" w:bidi="ar-SA"/>
        </w:rPr>
        <w:t>4.经济成本指标完成情况：指标1：美术书法展示交流区，指标值：18万元，实际完成值18万元，指标完成率100%；指标2：非遗展示视窗，指标值：6万元，实际完成值6万元，指标完成率100%；指标3：休闲阅读区，指标值：29万元，实际完成值29万元，指标完成率100%；指标4：书法演变历史展示区，指标值：17万元，实际完成值17万元，指标完成率100%；</w:t>
      </w:r>
    </w:p>
    <w:p>
      <w:pPr>
        <w:pStyle w:val="12"/>
        <w:ind w:firstLine="600" w:firstLineChars="200"/>
        <w:jc w:val="left"/>
        <w:rPr>
          <w:rFonts w:hint="eastAsia"/>
        </w:rPr>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auto"/>
          <w:highlight w:val="none"/>
          <w:lang w:eastAsia="zh-CN"/>
        </w:rPr>
      </w:pPr>
      <w:r>
        <w:rPr>
          <w:rFonts w:hint="eastAsia"/>
          <w:color w:val="auto"/>
          <w:highlight w:val="none"/>
          <w:lang w:val="en-US" w:eastAsia="zh-CN"/>
        </w:rPr>
        <w:t>5.社会成本指标完成情况</w:t>
      </w:r>
      <w:r>
        <w:rPr>
          <w:rFonts w:hint="eastAsia"/>
          <w:color w:val="auto"/>
          <w:highlight w:val="none"/>
          <w:lang w:eastAsia="zh-CN"/>
        </w:rPr>
        <w:t>：</w:t>
      </w:r>
      <w:r>
        <w:rPr>
          <w:rFonts w:hint="eastAsia"/>
          <w:color w:val="auto"/>
          <w:highlight w:val="none"/>
          <w:lang w:val="en-US"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highlight w:val="none"/>
          <w:lang w:eastAsia="zh-CN"/>
        </w:rPr>
      </w:pPr>
      <w:r>
        <w:rPr>
          <w:rFonts w:hint="eastAsia"/>
          <w:color w:val="auto"/>
          <w:highlight w:val="none"/>
          <w:lang w:val="en-US" w:eastAsia="zh-CN"/>
        </w:rPr>
        <w:t>6.生态成本指标完成情况：无</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color w:val="auto"/>
          <w:highlight w:val="none"/>
        </w:rPr>
        <w:t>1</w:t>
      </w:r>
      <w:r>
        <w:rPr>
          <w:rFonts w:hint="eastAsia"/>
          <w:color w:val="auto"/>
          <w:highlight w:val="none"/>
          <w:lang w:val="en-US" w:eastAsia="zh-CN"/>
        </w:rPr>
        <w:t>.</w:t>
      </w:r>
      <w:r>
        <w:rPr>
          <w:rFonts w:hint="eastAsia"/>
          <w:color w:val="auto"/>
          <w:highlight w:val="none"/>
        </w:rPr>
        <w:t>经济效益指标</w:t>
      </w:r>
      <w:r>
        <w:rPr>
          <w:rFonts w:hint="eastAsia"/>
          <w:color w:val="auto"/>
          <w:highlight w:val="none"/>
          <w:lang w:eastAsia="zh-CN"/>
        </w:rPr>
        <w:t>完成情况</w:t>
      </w:r>
      <w:r>
        <w:rPr>
          <w:rFonts w:hint="eastAsia"/>
          <w:color w:val="auto"/>
          <w:highlight w:val="none"/>
        </w:rPr>
        <w:t>：</w:t>
      </w:r>
      <w:r>
        <w:rPr>
          <w:rFonts w:hint="eastAsia"/>
          <w:color w:val="auto"/>
          <w:highlight w:val="none"/>
          <w:lang w:val="en-US"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highlight w:val="none"/>
        </w:rPr>
        <w:t>2</w:t>
      </w:r>
      <w:r>
        <w:rPr>
          <w:rFonts w:hint="eastAsia"/>
          <w:color w:val="auto"/>
          <w:highlight w:val="none"/>
          <w:lang w:val="en-US" w:eastAsia="zh-CN"/>
        </w:rPr>
        <w:t>.</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r>
        <w:rPr>
          <w:rFonts w:hint="eastAsia"/>
          <w:color w:val="auto"/>
        </w:rPr>
        <w:t>指标1：</w:t>
      </w:r>
      <w:r>
        <w:rPr>
          <w:rFonts w:hint="eastAsia" w:ascii="仿宋_GB2312" w:hAnsi="仿宋_GB2312" w:eastAsia="仿宋_GB2312" w:cs="仿宋_GB2312"/>
          <w:color w:val="000000"/>
          <w:spacing w:val="0"/>
          <w:w w:val="100"/>
          <w:position w:val="0"/>
          <w:sz w:val="32"/>
          <w:szCs w:val="32"/>
          <w:lang w:val="en-US" w:eastAsia="zh-CN"/>
        </w:rPr>
        <w:t>沉浸式体验项目正常运转率</w:t>
      </w:r>
      <w:r>
        <w:rPr>
          <w:rFonts w:hint="eastAsia"/>
          <w:color w:val="auto"/>
        </w:rPr>
        <w:t>，指标值</w:t>
      </w:r>
      <w:r>
        <w:rPr>
          <w:rFonts w:hint="eastAsia" w:ascii="仿宋_GB2312" w:hAnsi="仿宋_GB2312" w:eastAsia="仿宋_GB2312" w:cs="仿宋_GB2312"/>
          <w:color w:val="000000"/>
          <w:spacing w:val="0"/>
          <w:w w:val="100"/>
          <w:position w:val="0"/>
          <w:sz w:val="32"/>
          <w:szCs w:val="32"/>
          <w:lang w:val="en-US" w:eastAsia="zh-CN"/>
        </w:rPr>
        <w:t>&gt;=95%</w:t>
      </w:r>
      <w:r>
        <w:rPr>
          <w:rFonts w:hint="eastAsia"/>
          <w:color w:val="auto"/>
        </w:rPr>
        <w:t>，实际完成值</w:t>
      </w:r>
      <w:r>
        <w:rPr>
          <w:rFonts w:hint="eastAsia" w:ascii="仿宋_GB2312" w:hAnsi="仿宋_GB2312" w:eastAsia="仿宋_GB2312" w:cs="仿宋_GB2312"/>
          <w:color w:val="000000"/>
          <w:spacing w:val="0"/>
          <w:w w:val="100"/>
          <w:position w:val="0"/>
          <w:sz w:val="32"/>
          <w:szCs w:val="32"/>
          <w:lang w:val="en-US" w:eastAsia="zh-CN"/>
        </w:rPr>
        <w:t>9</w:t>
      </w:r>
      <w:r>
        <w:rPr>
          <w:rFonts w:hint="eastAsia" w:ascii="仿宋_GB2312" w:hAnsi="仿宋_GB2312" w:cs="仿宋_GB2312"/>
          <w:color w:val="000000"/>
          <w:spacing w:val="0"/>
          <w:w w:val="100"/>
          <w:position w:val="0"/>
          <w:sz w:val="32"/>
          <w:szCs w:val="32"/>
          <w:lang w:val="en-US" w:eastAsia="zh-CN"/>
        </w:rPr>
        <w:t>5</w:t>
      </w:r>
      <w:r>
        <w:rPr>
          <w:rFonts w:hint="eastAsia" w:ascii="仿宋_GB2312" w:hAnsi="仿宋_GB2312" w:eastAsia="仿宋_GB2312" w:cs="仿宋_GB2312"/>
          <w:color w:val="000000"/>
          <w:spacing w:val="0"/>
          <w:w w:val="100"/>
          <w:position w:val="0"/>
          <w:sz w:val="32"/>
          <w:szCs w:val="32"/>
          <w:lang w:val="en-US" w:eastAsia="zh-CN"/>
        </w:rPr>
        <w:t>%</w:t>
      </w:r>
      <w:r>
        <w:rPr>
          <w:rFonts w:hint="eastAsia"/>
          <w:color w:val="auto"/>
        </w:rPr>
        <w:t>，指标完成率</w:t>
      </w:r>
      <w:r>
        <w:rPr>
          <w:rFonts w:hint="eastAsia"/>
          <w:color w:val="auto"/>
          <w:lang w:val="en-US" w:eastAsia="zh-CN"/>
        </w:rPr>
        <w:t>100</w:t>
      </w:r>
      <w:r>
        <w:rPr>
          <w:rFonts w:hint="eastAsia"/>
          <w:color w:val="auto"/>
        </w:rPr>
        <w:t>%；</w:t>
      </w:r>
    </w:p>
    <w:p>
      <w:pPr>
        <w:pStyle w:val="12"/>
        <w:ind w:firstLine="600" w:firstLineChars="200"/>
        <w:jc w:val="left"/>
        <w:rPr>
          <w:rFonts w:hint="eastAsia"/>
        </w:rPr>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rPr>
        <w:t>3</w:t>
      </w:r>
      <w:r>
        <w:rPr>
          <w:rFonts w:hint="eastAsia"/>
          <w:color w:val="auto"/>
          <w:highlight w:val="none"/>
          <w:lang w:val="en-US" w:eastAsia="zh-CN"/>
        </w:rPr>
        <w:t>.</w:t>
      </w:r>
      <w:r>
        <w:rPr>
          <w:rFonts w:hint="eastAsia"/>
          <w:color w:val="auto"/>
          <w:highlight w:val="none"/>
        </w:rPr>
        <w:t>生态效益指标</w:t>
      </w:r>
      <w:r>
        <w:rPr>
          <w:rFonts w:hint="eastAsia"/>
          <w:color w:val="auto"/>
          <w:highlight w:val="none"/>
          <w:lang w:eastAsia="zh-CN"/>
        </w:rPr>
        <w:t>完成情况</w:t>
      </w:r>
      <w:r>
        <w:rPr>
          <w:rFonts w:hint="eastAsia"/>
          <w:color w:val="auto"/>
          <w:highlight w:val="none"/>
        </w:rPr>
        <w:t>：</w:t>
      </w:r>
      <w:r>
        <w:rPr>
          <w:rFonts w:hint="eastAsia"/>
          <w:color w:val="auto"/>
          <w:highlight w:val="none"/>
          <w:lang w:val="en-US"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highlight w:val="none"/>
          <w:lang w:val="en-US" w:eastAsia="zh-CN"/>
        </w:rPr>
        <w:t>4.</w:t>
      </w: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r>
        <w:rPr>
          <w:rFonts w:hint="eastAsia"/>
          <w:color w:val="auto"/>
        </w:rPr>
        <w:t>指标1：</w:t>
      </w:r>
      <w:r>
        <w:rPr>
          <w:rFonts w:hint="eastAsia" w:ascii="仿宋_GB2312" w:hAnsi="仿宋_GB2312" w:eastAsia="仿宋_GB2312" w:cs="仿宋_GB2312"/>
          <w:color w:val="000000"/>
          <w:spacing w:val="0"/>
          <w:w w:val="100"/>
          <w:position w:val="0"/>
          <w:sz w:val="32"/>
          <w:szCs w:val="32"/>
          <w:lang w:val="en-US" w:eastAsia="zh-CN"/>
        </w:rPr>
        <w:t>群众使用数据满意度</w:t>
      </w:r>
      <w:r>
        <w:rPr>
          <w:rFonts w:hint="eastAsia"/>
          <w:color w:val="auto"/>
        </w:rPr>
        <w:t>，指标值</w:t>
      </w:r>
      <w:r>
        <w:rPr>
          <w:rFonts w:hint="eastAsia" w:ascii="仿宋_GB2312" w:hAnsi="仿宋_GB2312" w:eastAsia="仿宋_GB2312" w:cs="仿宋_GB2312"/>
          <w:color w:val="000000"/>
          <w:spacing w:val="0"/>
          <w:w w:val="100"/>
          <w:position w:val="0"/>
          <w:sz w:val="32"/>
          <w:szCs w:val="32"/>
          <w:lang w:val="en-US" w:eastAsia="zh-CN"/>
        </w:rPr>
        <w:t>&gt;=9</w:t>
      </w:r>
      <w:r>
        <w:rPr>
          <w:rFonts w:hint="eastAsia" w:ascii="仿宋_GB2312" w:hAnsi="仿宋_GB2312" w:cs="仿宋_GB2312"/>
          <w:color w:val="000000"/>
          <w:spacing w:val="0"/>
          <w:w w:val="100"/>
          <w:position w:val="0"/>
          <w:sz w:val="32"/>
          <w:szCs w:val="32"/>
          <w:lang w:val="en-US" w:eastAsia="zh-CN"/>
        </w:rPr>
        <w:t>0</w:t>
      </w:r>
      <w:r>
        <w:rPr>
          <w:rFonts w:hint="eastAsia" w:ascii="仿宋_GB2312" w:hAnsi="仿宋_GB2312" w:eastAsia="仿宋_GB2312" w:cs="仿宋_GB2312"/>
          <w:color w:val="000000"/>
          <w:spacing w:val="0"/>
          <w:w w:val="100"/>
          <w:position w:val="0"/>
          <w:sz w:val="32"/>
          <w:szCs w:val="32"/>
          <w:lang w:val="en-US" w:eastAsia="zh-CN"/>
        </w:rPr>
        <w:t>%</w:t>
      </w:r>
      <w:r>
        <w:rPr>
          <w:rFonts w:hint="eastAsia"/>
          <w:color w:val="auto"/>
        </w:rPr>
        <w:t>，实际完成值</w:t>
      </w:r>
      <w:r>
        <w:rPr>
          <w:rFonts w:hint="eastAsia" w:ascii="仿宋_GB2312" w:hAnsi="仿宋_GB2312" w:eastAsia="仿宋_GB2312" w:cs="仿宋_GB2312"/>
          <w:color w:val="000000"/>
          <w:spacing w:val="0"/>
          <w:w w:val="100"/>
          <w:position w:val="0"/>
          <w:sz w:val="32"/>
          <w:szCs w:val="32"/>
          <w:lang w:val="en-US" w:eastAsia="zh-CN"/>
        </w:rPr>
        <w:t>90%</w:t>
      </w:r>
      <w:r>
        <w:rPr>
          <w:rFonts w:hint="eastAsia"/>
          <w:color w:val="auto"/>
        </w:rPr>
        <w:t>，指标完成率</w:t>
      </w:r>
      <w:r>
        <w:rPr>
          <w:rFonts w:hint="eastAsia"/>
          <w:color w:val="auto"/>
          <w:lang w:val="en-US" w:eastAsia="zh-CN"/>
        </w:rPr>
        <w:t>100</w:t>
      </w:r>
      <w:r>
        <w:rPr>
          <w:rFonts w:hint="eastAsia"/>
          <w:color w:val="auto"/>
        </w:rPr>
        <w:t>%；</w:t>
      </w:r>
    </w:p>
    <w:p>
      <w:pPr>
        <w:pStyle w:val="12"/>
        <w:ind w:firstLine="600" w:firstLineChars="200"/>
        <w:jc w:val="left"/>
        <w:rPr>
          <w:rFonts w:hint="eastAsia"/>
        </w:rPr>
      </w:pPr>
      <w:bookmarkStart w:id="16" w:name="_Toc68703842"/>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eastAsia="zh-CN"/>
        </w:rPr>
      </w:pPr>
      <w:r>
        <w:rPr>
          <w:rFonts w:hint="eastAsia"/>
          <w:color w:val="auto"/>
          <w:highlight w:val="none"/>
          <w:lang w:eastAsia="zh-CN"/>
        </w:rPr>
        <w:t>2023年中央专项彩票公益金支持地方社会公益事业发展专项（文化润疆）项目年初预算</w:t>
      </w:r>
      <w:r>
        <w:rPr>
          <w:rFonts w:hint="eastAsia"/>
          <w:color w:val="auto"/>
          <w:highlight w:val="none"/>
          <w:lang w:val="en-US" w:eastAsia="zh-CN"/>
        </w:rPr>
        <w:t>70</w:t>
      </w:r>
      <w:r>
        <w:rPr>
          <w:rFonts w:hint="eastAsia"/>
          <w:color w:val="auto"/>
          <w:highlight w:val="none"/>
          <w:lang w:eastAsia="zh-CN"/>
        </w:rPr>
        <w:t>万元，全年预算</w:t>
      </w:r>
      <w:r>
        <w:rPr>
          <w:rFonts w:hint="eastAsia"/>
          <w:color w:val="auto"/>
          <w:highlight w:val="none"/>
          <w:lang w:val="en-US" w:eastAsia="zh-CN"/>
        </w:rPr>
        <w:t>70</w:t>
      </w:r>
      <w:r>
        <w:rPr>
          <w:rFonts w:hint="eastAsia"/>
          <w:color w:val="auto"/>
          <w:highlight w:val="none"/>
          <w:lang w:eastAsia="zh-CN"/>
        </w:rPr>
        <w:t>万元，实际支出</w:t>
      </w:r>
      <w:r>
        <w:rPr>
          <w:rFonts w:hint="eastAsia"/>
          <w:color w:val="auto"/>
          <w:highlight w:val="none"/>
          <w:lang w:val="en-US" w:eastAsia="zh-CN"/>
        </w:rPr>
        <w:t>70</w:t>
      </w:r>
      <w:r>
        <w:rPr>
          <w:rFonts w:hint="eastAsia"/>
          <w:color w:val="auto"/>
          <w:highlight w:val="none"/>
          <w:lang w:eastAsia="zh-CN"/>
        </w:rPr>
        <w:t>万元，预算执行率为</w:t>
      </w:r>
      <w:r>
        <w:rPr>
          <w:rFonts w:hint="eastAsia"/>
          <w:color w:val="auto"/>
          <w:highlight w:val="none"/>
          <w:lang w:val="en-US" w:eastAsia="zh-CN"/>
        </w:rPr>
        <w:t>100</w:t>
      </w:r>
      <w:r>
        <w:rPr>
          <w:rFonts w:hint="eastAsia"/>
          <w:color w:val="auto"/>
          <w:highlight w:val="none"/>
          <w:lang w:eastAsia="zh-CN"/>
        </w:rPr>
        <w:t>%，项目绩效指标总体完成率为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lang w:val="en-US" w:eastAsia="zh-CN"/>
        </w:rPr>
        <w:t>按照财政部设定的绩效目标均已全部完成，未出现偏离情况。</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bookmarkStart w:id="18" w:name="_Toc68703844"/>
      <w:r>
        <w:rPr>
          <w:rFonts w:hint="default"/>
          <w:color w:val="auto"/>
          <w:highlight w:val="none"/>
          <w:lang w:val="en-US" w:eastAsia="zh-CN"/>
        </w:rPr>
        <w:t>每年年度末，根据</w:t>
      </w:r>
      <w:r>
        <w:rPr>
          <w:rFonts w:hint="eastAsia"/>
          <w:color w:val="auto"/>
          <w:highlight w:val="none"/>
          <w:lang w:val="en-US" w:eastAsia="zh-CN"/>
        </w:rPr>
        <w:t>本</w:t>
      </w:r>
      <w:r>
        <w:rPr>
          <w:rFonts w:hint="default"/>
          <w:color w:val="auto"/>
          <w:highlight w:val="none"/>
          <w:lang w:val="en-US" w:eastAsia="zh-CN"/>
        </w:rPr>
        <w:t>单位职责及性质以及下一年度的工作计划，经领导开会研究决定下一年度需要确立的项目，严格落实项目计划。并报主管部门审批，保证立项依据充分性以及规范性。项目当年实施时，严格实行财务管理制度，在计划部门列出资金计划，在财政部门的预算中支出，并受财政部门的监督，根据项目进度，进行拨款。项目完成时根据项目支出绩效评价体系对项目开展评价工作。整个项目是实施要求确保事前把好关口，事中做好监控，事后有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bookmarkStart w:id="19" w:name="_Toc68703845"/>
      <w:r>
        <w:rPr>
          <w:rFonts w:hint="eastAsia"/>
          <w:color w:val="auto"/>
          <w:highlight w:val="none"/>
          <w:lang w:val="en-US" w:eastAsia="zh-CN"/>
        </w:rPr>
        <w:t>无</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sz w:val="32"/>
          <w:szCs w:val="32"/>
          <w:lang w:val="en-US" w:eastAsia="zh-CN"/>
        </w:rPr>
      </w:pPr>
      <w:r>
        <w:rPr>
          <w:rFonts w:hint="eastAsia" w:ascii="宋体" w:hAnsi="宋体" w:eastAsia="宋体"/>
          <w:sz w:val="32"/>
          <w:szCs w:val="32"/>
          <w:lang w:val="en-US" w:eastAsia="zh-CN"/>
        </w:rPr>
        <w:t>七、有关建议</w:t>
      </w:r>
      <w:bookmarkEnd w:id="19"/>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bookmarkStart w:id="21" w:name="_GoBack"/>
      <w:r>
        <w:rPr>
          <w:rFonts w:hint="eastAsia"/>
          <w:color w:val="auto"/>
          <w:highlight w:val="none"/>
          <w:lang w:val="en-US" w:eastAsia="zh-CN"/>
        </w:rPr>
        <w:t>1.多进行有关绩效管理工作方面的培训。积极组织第三方开展绩效管理工作培训，进一步夯实业务基础，提高我单位绩效人员水平。</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2.专门设定对绩效工作人员定职、定岗、定责等相关制度措施，进一步提升我单位绩效管理工作业务水平，扎实做好绩效管理工作。</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bookmarkEnd w:id="21"/>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红豆小标宋简体">
    <w:altName w:val="宋体"/>
    <w:panose1 w:val="02000509000000000000"/>
    <w:charset w:val="86"/>
    <w:family w:val="auto"/>
    <w:pitch w:val="default"/>
    <w:sig w:usb0="00000000" w:usb1="00000000" w:usb2="00000012"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3NjM4YjYxODJjMjJmM2M0NTc2MWY0NDdjM2ZiODE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120124"/>
    <w:rsid w:val="05227DA5"/>
    <w:rsid w:val="08D20D13"/>
    <w:rsid w:val="0BC66E3F"/>
    <w:rsid w:val="0C4D0F1B"/>
    <w:rsid w:val="0F2A6BF7"/>
    <w:rsid w:val="11BA3663"/>
    <w:rsid w:val="19E724EE"/>
    <w:rsid w:val="19F57A56"/>
    <w:rsid w:val="1D723F37"/>
    <w:rsid w:val="1D785367"/>
    <w:rsid w:val="220152DE"/>
    <w:rsid w:val="22D123D2"/>
    <w:rsid w:val="24171230"/>
    <w:rsid w:val="32AE0DEC"/>
    <w:rsid w:val="36B72533"/>
    <w:rsid w:val="39B747A8"/>
    <w:rsid w:val="3F8D6E7D"/>
    <w:rsid w:val="4057649F"/>
    <w:rsid w:val="43182414"/>
    <w:rsid w:val="4414342A"/>
    <w:rsid w:val="46507BB3"/>
    <w:rsid w:val="4A7C25BE"/>
    <w:rsid w:val="4BA6195C"/>
    <w:rsid w:val="4C22332E"/>
    <w:rsid w:val="4CDB3BA6"/>
    <w:rsid w:val="50B25872"/>
    <w:rsid w:val="518E1E3B"/>
    <w:rsid w:val="53C04D73"/>
    <w:rsid w:val="56796849"/>
    <w:rsid w:val="5AB133D7"/>
    <w:rsid w:val="5DA95371"/>
    <w:rsid w:val="5DE31F95"/>
    <w:rsid w:val="5E2C6C63"/>
    <w:rsid w:val="5F145B8A"/>
    <w:rsid w:val="60642034"/>
    <w:rsid w:val="63E638BD"/>
    <w:rsid w:val="68F11999"/>
    <w:rsid w:val="6C742D41"/>
    <w:rsid w:val="6E1E4550"/>
    <w:rsid w:val="6EA27F90"/>
    <w:rsid w:val="6F20011E"/>
    <w:rsid w:val="703A6DAC"/>
    <w:rsid w:val="733C129F"/>
    <w:rsid w:val="73942E89"/>
    <w:rsid w:val="763A0251"/>
    <w:rsid w:val="76746FA2"/>
    <w:rsid w:val="7EB34EED"/>
    <w:rsid w:val="7EC2417C"/>
    <w:rsid w:val="7F923FF5"/>
    <w:rsid w:val="7FB840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link w:val="20"/>
    <w:semiHidden/>
    <w:unhideWhenUsed/>
    <w:qFormat/>
    <w:uiPriority w:val="99"/>
    <w:pPr>
      <w:tabs>
        <w:tab w:val="center" w:pos="4153"/>
        <w:tab w:val="right" w:pos="8306"/>
      </w:tabs>
      <w:snapToGrid w:val="0"/>
      <w:jc w:val="left"/>
    </w:pPr>
    <w:rPr>
      <w:sz w:val="18"/>
      <w:szCs w:val="18"/>
    </w:rPr>
  </w:style>
  <w:style w:type="paragraph" w:styleId="7">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customStyle="1" w:styleId="16">
    <w:name w:val="标题 1 Char"/>
    <w:basedOn w:val="14"/>
    <w:link w:val="3"/>
    <w:qFormat/>
    <w:uiPriority w:val="9"/>
    <w:rPr>
      <w:rFonts w:ascii="Times New Roman" w:hAnsi="Times New Roman" w:eastAsia="仿宋_GB2312" w:cs="Times New Roman"/>
      <w:b/>
      <w:bCs/>
      <w:kern w:val="44"/>
      <w:sz w:val="44"/>
      <w:szCs w:val="44"/>
    </w:rPr>
  </w:style>
  <w:style w:type="character" w:customStyle="1" w:styleId="17">
    <w:name w:val="标题 2 Char"/>
    <w:basedOn w:val="14"/>
    <w:link w:val="4"/>
    <w:qFormat/>
    <w:uiPriority w:val="9"/>
    <w:rPr>
      <w:rFonts w:asciiTheme="majorHAnsi" w:hAnsiTheme="majorHAnsi" w:eastAsiaTheme="majorEastAsia" w:cstheme="majorBidi"/>
      <w:b/>
      <w:bCs/>
      <w:sz w:val="32"/>
      <w:szCs w:val="32"/>
    </w:rPr>
  </w:style>
  <w:style w:type="paragraph" w:customStyle="1" w:styleId="18">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9">
    <w:name w:val="页眉 Char"/>
    <w:basedOn w:val="14"/>
    <w:link w:val="7"/>
    <w:semiHidden/>
    <w:qFormat/>
    <w:uiPriority w:val="99"/>
    <w:rPr>
      <w:rFonts w:ascii="Times New Roman" w:hAnsi="Times New Roman" w:eastAsia="仿宋_GB2312" w:cs="Times New Roman"/>
      <w:sz w:val="18"/>
      <w:szCs w:val="18"/>
    </w:rPr>
  </w:style>
  <w:style w:type="character" w:customStyle="1" w:styleId="20">
    <w:name w:val="页脚 Char"/>
    <w:basedOn w:val="14"/>
    <w:link w:val="6"/>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45</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2024-05-06T04:51:00Z</cp:lastPrinted>
  <dcterms:modified xsi:type="dcterms:W3CDTF">2024-05-07T03:56:27Z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B6B083B0F1C44247BFF3F5320902986B</vt:lpwstr>
  </property>
</Properties>
</file>