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7F3D0">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197CDB1">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B725903">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71A638E">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城乡妇女发展及基层组织建设工作项目支出绩效评价报告</w:t>
      </w:r>
    </w:p>
    <w:p w14:paraId="331CD74C">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B07CAE2">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7CCCB2F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7D3211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2CD433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DA0157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7D8DD8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565A13B">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项目名称：城乡妇女发展及基层组织建设工作项目</w:t>
      </w:r>
    </w:p>
    <w:p w14:paraId="7ED57059">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新疆巴音郭楞蒙古自治州妇女联合会</w:t>
      </w:r>
    </w:p>
    <w:p w14:paraId="4E5A28EE">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lang w:eastAsia="zh-CN"/>
        </w:rPr>
      </w:pPr>
      <w:bookmarkStart w:id="21" w:name="_GoBack"/>
      <w:bookmarkEnd w:id="21"/>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新疆巴音郭楞蒙古自治州妇女联合会</w:t>
      </w:r>
    </w:p>
    <w:p w14:paraId="1568466D">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郭莉莉</w:t>
      </w:r>
    </w:p>
    <w:p w14:paraId="4B8F3958">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w:t>
      </w:r>
      <w:r>
        <w:rPr>
          <w:rFonts w:hint="eastAsia" w:ascii="宋体" w:hAnsi="宋体" w:eastAsia="宋体" w:cs="仿宋_GB2312"/>
          <w:color w:val="000000"/>
          <w:kern w:val="0"/>
          <w:sz w:val="32"/>
          <w:szCs w:val="32"/>
          <w:lang w:val="en-US" w:eastAsia="zh-CN"/>
        </w:rPr>
        <w:t>13</w:t>
      </w:r>
      <w:r>
        <w:rPr>
          <w:rFonts w:hint="eastAsia" w:ascii="宋体" w:hAnsi="宋体" w:eastAsia="宋体" w:cs="仿宋_GB2312"/>
          <w:color w:val="000000"/>
          <w:kern w:val="0"/>
          <w:sz w:val="32"/>
          <w:szCs w:val="32"/>
        </w:rPr>
        <w:t>日</w:t>
      </w:r>
    </w:p>
    <w:p w14:paraId="242A6D95">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6B19B0C6">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3EBEE01F">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62F6B39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5AF40F2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5067511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w:t>
      </w:r>
      <w:r>
        <w:rPr>
          <w:rFonts w:hint="eastAsia" w:ascii="仿宋_GB2312"/>
          <w:highlight w:val="none"/>
          <w:lang w:eastAsia="zh-CN"/>
        </w:rPr>
        <w:t>、</w:t>
      </w:r>
      <w:r>
        <w:rPr>
          <w:rFonts w:hint="eastAsia" w:ascii="仿宋_GB2312"/>
          <w:highlight w:val="none"/>
        </w:rPr>
        <w:t>主要内容及实施情况</w:t>
      </w:r>
    </w:p>
    <w:p w14:paraId="229B07B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30960B3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lang w:val="en-US" w:eastAsia="zh-CN"/>
        </w:rPr>
      </w:pPr>
      <w:r>
        <w:rPr>
          <w:rFonts w:hint="eastAsia" w:ascii="仿宋_GB2312"/>
          <w:highlight w:val="none"/>
          <w:lang w:val="en-US" w:eastAsia="zh-CN"/>
        </w:rPr>
        <w:t>以习近平新时代中国特色社会主义思想为指导，全面贯彻落实党的二十大精神，深入贯彻习近平总书记关于妇女儿童和家庭以及妇联工作重要论述，完整准确全面贯彻新时代党的治疆方略，按照自治区妇联和自治州党委工作部署，以铸牢中华民族共同体意识为主线，大力实施“石榴花开耀天山”工程，强化思想政治引领，深化家庭家教家风建设，实施“乡村振兴巾帼行动”，依法维护妇女儿童合法权益，全面推进妇女组织建设，团结引领全州各族妇女奋进新征程、建功新时代。</w:t>
      </w:r>
      <w:r>
        <w:rPr>
          <w:rFonts w:hint="eastAsia" w:ascii="仿宋_GB2312" w:hAnsi="Times New Roman" w:cs="Times New Roman"/>
          <w:highlight w:val="none"/>
          <w:lang w:val="en-US" w:eastAsia="zh-CN"/>
        </w:rPr>
        <w:t>根据《全国妇联关于开展“乡村振兴巾帼行动”的实施意见》（妇字〔2018〕5号）文件设立该项目。</w:t>
      </w:r>
    </w:p>
    <w:p w14:paraId="0155E55A">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0EDEBDD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lang w:val="en-US" w:eastAsia="zh-CN"/>
        </w:rPr>
      </w:pPr>
      <w:r>
        <w:rPr>
          <w:rFonts w:hint="eastAsia" w:ascii="仿宋_GB2312"/>
          <w:highlight w:val="none"/>
        </w:rPr>
        <w:t>主要内容：</w:t>
      </w:r>
      <w:r>
        <w:rPr>
          <w:rFonts w:hint="eastAsia" w:ascii="仿宋_GB2312" w:hAnsi="Times New Roman" w:cs="Times New Roman"/>
          <w:highlight w:val="none"/>
          <w:lang w:val="en-US" w:eastAsia="zh-CN"/>
        </w:rPr>
        <w:t>通过召开现场推进会,不断夯实妇联基层组织建设，推动妇联工作整体水平；举办妇女干部提升素质培训，不断提高妇联干部服务基层、服务妇女工作能力，不断拓宽妇女视野，为妇女提供学习、交流、能力提升的良好平台；通过开展三八系统活动，选树各类先进典型，营造学赶超先进的良好氛围，以活动为载体凝聚妇女人心和力量；通过开展大宣讲，提高各族妇女综合素质和遵纪守法意识，引领各族妇女感党恩、听党话、跟党走，建功立业。</w:t>
      </w:r>
    </w:p>
    <w:p w14:paraId="57389DF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eastAsia="zh-CN"/>
        </w:rPr>
      </w:pPr>
      <w:r>
        <w:rPr>
          <w:rFonts w:hint="eastAsia" w:ascii="仿宋_GB2312"/>
          <w:highlight w:val="none"/>
        </w:rPr>
        <w:t>实施情况：</w:t>
      </w:r>
      <w:r>
        <w:rPr>
          <w:rFonts w:hint="eastAsia" w:ascii="仿宋_GB2312"/>
          <w:highlight w:val="none"/>
          <w:lang w:eastAsia="zh-CN"/>
        </w:rPr>
        <w:t>2023年完成组织召开</w:t>
      </w:r>
      <w:r>
        <w:rPr>
          <w:rFonts w:hint="eastAsia" w:ascii="仿宋_GB2312"/>
          <w:highlight w:val="none"/>
          <w:lang w:val="en-US" w:eastAsia="zh-CN"/>
        </w:rPr>
        <w:t>1次</w:t>
      </w:r>
      <w:r>
        <w:rPr>
          <w:rFonts w:hint="eastAsia" w:ascii="仿宋_GB2312"/>
          <w:highlight w:val="none"/>
          <w:lang w:eastAsia="zh-CN"/>
        </w:rPr>
        <w:t>党建带妇建基层组织建设现场观摩会、妇联系统党建带妇建暨2023年妇联工作推进会，不断夯实妇联基层组织建设，推动妇联工作整体水平；完成石榴花“靓发屋”、厨艺、家政服务等各类技能培训和妇女干部提升素质培训3次，为妇女提供学习、交流、能力提升的良好平台；完成“巾帼心向党·奋进新时代”庆“三八”国际劳动妇女节系列纪念活动3次，选树各类先进典型，营造学赶超先进的良好氛围，以活动为载体凝聚妇女人心和力量，统筹思想政治引领和服务联系工作，有效发挥妇联桥梁纽带作用，推动自治州经济高质量发展，贡献巾帼力量。</w:t>
      </w:r>
    </w:p>
    <w:p w14:paraId="186AF39D">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76B30BEA">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color w:val="auto"/>
        </w:rPr>
        <w:t>：该项目年初预算数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万元，实际总投入</w:t>
      </w:r>
      <w:r>
        <w:rPr>
          <w:rFonts w:hint="eastAsia"/>
          <w:color w:val="auto"/>
          <w:lang w:val="en-US" w:eastAsia="zh-CN"/>
        </w:rPr>
        <w:t>20</w:t>
      </w:r>
      <w:r>
        <w:rPr>
          <w:rFonts w:hint="eastAsia"/>
          <w:color w:val="auto"/>
        </w:rPr>
        <w:t>万元，该项目资金已全部落实到位，资金来源为</w:t>
      </w:r>
      <w:r>
        <w:rPr>
          <w:rFonts w:hint="eastAsia"/>
          <w:color w:val="auto"/>
          <w:lang w:eastAsia="zh-CN"/>
        </w:rPr>
        <w:t>州本级财政保障</w:t>
      </w:r>
      <w:r>
        <w:rPr>
          <w:rFonts w:hint="eastAsia"/>
          <w:color w:val="auto"/>
        </w:rPr>
        <w:t>。</w:t>
      </w:r>
    </w:p>
    <w:p w14:paraId="4D7349B7">
      <w:pPr>
        <w:pageBreakBefore w:val="0"/>
        <w:kinsoku/>
        <w:wordWrap/>
        <w:overflowPunct/>
        <w:topLinePunct w:val="0"/>
        <w:autoSpaceDE/>
        <w:autoSpaceDN/>
        <w:bidi w:val="0"/>
        <w:adjustRightInd/>
        <w:snapToGrid/>
        <w:spacing w:line="560" w:lineRule="exact"/>
        <w:ind w:firstLine="600" w:firstLineChars="200"/>
        <w:textAlignment w:val="auto"/>
        <w:rPr>
          <w:rFonts w:hint="default" w:cs="Times New Roman"/>
          <w:color w:val="auto"/>
          <w:lang w:val="en-US" w:eastAsia="zh-CN"/>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color w:val="auto"/>
        </w:rPr>
        <w:t>该项目年初预算数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万元，全年执行数</w:t>
      </w:r>
      <w:r>
        <w:rPr>
          <w:rFonts w:hint="eastAsia"/>
          <w:color w:val="auto"/>
          <w:lang w:val="en-US" w:eastAsia="zh-CN"/>
        </w:rPr>
        <w:t>20</w:t>
      </w:r>
      <w:r>
        <w:rPr>
          <w:rFonts w:hint="eastAsia"/>
          <w:color w:val="auto"/>
        </w:rPr>
        <w:t>万元，预算执行率为</w:t>
      </w:r>
      <w:r>
        <w:rPr>
          <w:rFonts w:hint="eastAsia"/>
          <w:color w:val="auto"/>
          <w:lang w:val="en-US" w:eastAsia="zh-CN"/>
        </w:rPr>
        <w:t>100</w:t>
      </w:r>
      <w:r>
        <w:rPr>
          <w:rFonts w:hint="eastAsia"/>
          <w:color w:val="auto"/>
        </w:rPr>
        <w:t>%，</w:t>
      </w:r>
      <w:r>
        <w:rPr>
          <w:rFonts w:hint="eastAsia" w:ascii="Times New Roman" w:hAnsi="Times New Roman" w:cs="Times New Roman"/>
          <w:color w:val="auto"/>
        </w:rPr>
        <w:t>用于：</w:t>
      </w:r>
      <w:bookmarkStart w:id="2" w:name="_Toc68703829"/>
      <w:r>
        <w:rPr>
          <w:rFonts w:hint="eastAsia" w:ascii="Times New Roman" w:hAnsi="Times New Roman" w:cs="Times New Roman"/>
          <w:color w:val="auto"/>
        </w:rPr>
        <w:t>石榴花“靓发屋”、厨艺、家政服务等各类技能培训和妇女干部提升素质等培训</w:t>
      </w:r>
      <w:r>
        <w:rPr>
          <w:rFonts w:hint="eastAsia" w:cs="Times New Roman"/>
          <w:color w:val="auto"/>
          <w:lang w:val="en-US" w:eastAsia="zh-CN"/>
        </w:rPr>
        <w:t>3万元</w:t>
      </w:r>
      <w:r>
        <w:rPr>
          <w:rFonts w:hint="eastAsia" w:ascii="Times New Roman" w:hAnsi="Times New Roman" w:cs="Times New Roman"/>
          <w:color w:val="auto"/>
          <w:lang w:eastAsia="zh-CN"/>
        </w:rPr>
        <w:t>、“巾帼心向党·奋进新时代”庆“三八”国际劳动妇女节系列纪念活动、</w:t>
      </w:r>
      <w:r>
        <w:rPr>
          <w:rFonts w:hint="eastAsia" w:cs="Times New Roman"/>
          <w:color w:val="auto"/>
          <w:lang w:eastAsia="zh-CN"/>
        </w:rPr>
        <w:t>各类“石榴花”宣讲活动</w:t>
      </w:r>
      <w:r>
        <w:rPr>
          <w:rFonts w:hint="eastAsia" w:cs="Times New Roman"/>
          <w:color w:val="auto"/>
          <w:lang w:val="en-US" w:eastAsia="zh-CN"/>
        </w:rPr>
        <w:t>4万元，</w:t>
      </w:r>
      <w:r>
        <w:rPr>
          <w:rFonts w:hint="eastAsia" w:cs="Times New Roman"/>
          <w:color w:val="auto"/>
          <w:lang w:eastAsia="zh-CN"/>
        </w:rPr>
        <w:t>采购办公用品</w:t>
      </w:r>
      <w:r>
        <w:rPr>
          <w:rFonts w:hint="eastAsia" w:cs="Times New Roman"/>
          <w:color w:val="auto"/>
          <w:lang w:val="en-US" w:eastAsia="zh-CN"/>
        </w:rPr>
        <w:t>4万元，运转经费9万元。</w:t>
      </w:r>
    </w:p>
    <w:p w14:paraId="37DFB564">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14:paraId="576E5FFA">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w:t>
      </w:r>
    </w:p>
    <w:p w14:paraId="4F4CBAAC">
      <w:pPr>
        <w:pageBreakBefore w:val="0"/>
        <w:kinsoku/>
        <w:wordWrap/>
        <w:overflowPunct/>
        <w:topLinePunct w:val="0"/>
        <w:autoSpaceDE/>
        <w:autoSpaceDN/>
        <w:bidi w:val="0"/>
        <w:adjustRightInd/>
        <w:snapToGrid/>
        <w:spacing w:line="560" w:lineRule="exact"/>
        <w:ind w:firstLine="600" w:firstLineChars="200"/>
        <w:textAlignment w:val="auto"/>
        <w:rPr>
          <w:rFonts w:hint="eastAsia"/>
          <w:lang w:eastAsia="zh-CN"/>
        </w:rPr>
      </w:pPr>
      <w:r>
        <w:rPr>
          <w:rFonts w:hint="eastAsia"/>
        </w:rPr>
        <w:t>通过召开推进会,现场交流会和摸底调研，不断夯实妇联基层组织建设，推动妇联工作整体水平；通过举办3次妇女干部提升素质培训，成本控制在3万元，不断提高妇联干部服务基层、服务妇女工作能力，不断拓宽妇女视野，为妇女提供学习、交流、能力提升的良好平台；保障日常工作资金数控制在9万元，购买办公耗材8批次，成本控制在4万元内；通过开展三八系统活动，选树各类先进典型，营造学赶超先进的良好氛围，以活动为载体凝聚妇女人心和力量；通过开展大宣讲，举办宣传服务活动3次，成本控制在4万元内，提高各族妇女综合素质和遵纪守法意识，引领各族妇女感党恩、听党话、跟党走，建功立业</w:t>
      </w:r>
      <w:r>
        <w:rPr>
          <w:rFonts w:hint="eastAsia"/>
          <w:lang w:eastAsia="zh-CN"/>
        </w:rPr>
        <w:t>。</w:t>
      </w:r>
    </w:p>
    <w:p w14:paraId="1AB109E9">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rPr>
      </w:pPr>
      <w:r>
        <w:rPr>
          <w:rFonts w:hint="eastAsia" w:ascii="Times New Roman" w:hAnsi="Times New Roman" w:cs="Times New Roman"/>
        </w:rPr>
        <w:t>阶段性目标：</w:t>
      </w:r>
    </w:p>
    <w:p w14:paraId="0C872084">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上半年：开展“巾帼心向党·奋进新时代”庆“三八”国际劳动妇女节系列纪念活动；</w:t>
      </w:r>
      <w:r>
        <w:rPr>
          <w:rFonts w:hint="eastAsia"/>
          <w:lang w:eastAsia="zh-CN"/>
        </w:rPr>
        <w:t>举办</w:t>
      </w:r>
      <w:r>
        <w:rPr>
          <w:rFonts w:hint="eastAsia"/>
        </w:rPr>
        <w:t>“石榴花”宣讲骨干培训</w:t>
      </w:r>
      <w:r>
        <w:rPr>
          <w:rFonts w:hint="eastAsia"/>
          <w:lang w:val="en-US" w:eastAsia="zh-CN"/>
        </w:rPr>
        <w:t>班和宣讲展示活动；</w:t>
      </w:r>
      <w:r>
        <w:rPr>
          <w:rFonts w:hint="eastAsia"/>
        </w:rPr>
        <w:t>举办石榴花“靓发屋”</w:t>
      </w:r>
      <w:r>
        <w:rPr>
          <w:rFonts w:hint="eastAsia"/>
          <w:lang w:val="en-US" w:eastAsia="zh-CN"/>
        </w:rPr>
        <w:t>技能培训。</w:t>
      </w:r>
    </w:p>
    <w:p w14:paraId="65FC5370">
      <w:pPr>
        <w:pageBreakBefore w:val="0"/>
        <w:kinsoku/>
        <w:wordWrap/>
        <w:overflowPunct/>
        <w:topLinePunct w:val="0"/>
        <w:autoSpaceDE/>
        <w:autoSpaceDN/>
        <w:bidi w:val="0"/>
        <w:adjustRightInd/>
        <w:snapToGrid/>
        <w:spacing w:line="560" w:lineRule="exact"/>
        <w:ind w:firstLine="600" w:firstLineChars="200"/>
        <w:textAlignment w:val="auto"/>
        <w:rPr>
          <w:highlight w:val="none"/>
          <w:shd w:val="clear" w:color="auto" w:fill="auto"/>
        </w:rPr>
      </w:pPr>
      <w:r>
        <w:rPr>
          <w:rFonts w:hint="eastAsia" w:ascii="Times New Roman" w:hAnsi="Times New Roman" w:cs="Times New Roman"/>
          <w:highlight w:val="none"/>
          <w:shd w:val="clear" w:color="auto" w:fill="auto"/>
          <w:lang w:val="en-US" w:eastAsia="zh-CN"/>
        </w:rPr>
        <w:t>下半年：</w:t>
      </w:r>
      <w:r>
        <w:rPr>
          <w:rFonts w:hint="eastAsia" w:ascii="仿宋_GB2312"/>
          <w:highlight w:val="none"/>
          <w:shd w:val="clear" w:color="auto" w:fill="auto"/>
          <w:lang w:eastAsia="zh-CN"/>
        </w:rPr>
        <w:t>组织召开党建带妇建基层组织建设现场观摩会、妇联系统党建带妇建暨2023年妇联工作推进会；开展“石榴花”宣讲活动。</w:t>
      </w:r>
    </w:p>
    <w:p w14:paraId="0DC6BB60">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11AADF4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7C93DF52">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6C899B2A">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D9BE43B">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38E37EEB">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城乡妇女发展及基层组织建设</w:t>
      </w:r>
      <w:r>
        <w:rPr>
          <w:rFonts w:hint="eastAsia"/>
          <w:color w:val="auto"/>
          <w:lang w:eastAsia="zh-CN"/>
        </w:rPr>
        <w:t>工作项目所包含的全部项目内容。</w:t>
      </w:r>
    </w:p>
    <w:p w14:paraId="5D7FFBE4">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365CF53D">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w:t>
      </w:r>
      <w:r>
        <w:rPr>
          <w:rFonts w:hint="eastAsia"/>
          <w:color w:val="auto"/>
          <w:lang w:eastAsia="zh-CN"/>
        </w:rPr>
        <w:t>对</w:t>
      </w:r>
      <w:r>
        <w:rPr>
          <w:rFonts w:hint="eastAsia" w:ascii="仿宋_GB2312"/>
          <w:color w:val="auto"/>
          <w:highlight w:val="none"/>
        </w:rPr>
        <w:t>城乡妇女发展</w:t>
      </w:r>
      <w:r>
        <w:rPr>
          <w:rFonts w:hint="eastAsia" w:ascii="仿宋_GB2312"/>
          <w:color w:val="auto"/>
          <w:highlight w:val="none"/>
          <w:lang w:eastAsia="zh-CN"/>
        </w:rPr>
        <w:t>及基层组织建设项目进行</w:t>
      </w:r>
      <w:r>
        <w:rPr>
          <w:rFonts w:hint="eastAsia"/>
          <w:color w:val="auto"/>
        </w:rPr>
        <w:t>评价，评价核心为资金的支出完成情况和效果。</w:t>
      </w:r>
    </w:p>
    <w:p w14:paraId="225FFD2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1327EF3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2DC6338B">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rPr>
      </w:pPr>
      <w:r>
        <w:rPr>
          <w:rFonts w:hint="eastAsia" w:ascii="Times New Roman" w:hAnsi="Times New Roman" w:cs="Times New Roman"/>
          <w:color w:val="auto"/>
        </w:rPr>
        <w:t>本次项目绩效评价遵循以下基本原则：</w:t>
      </w:r>
    </w:p>
    <w:p w14:paraId="50463A79">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eastAsia="zh-CN"/>
        </w:rPr>
      </w:pPr>
      <w:r>
        <w:rPr>
          <w:rFonts w:hint="eastAsia" w:cs="Times New Roman"/>
          <w:color w:val="auto"/>
          <w:lang w:eastAsia="zh-CN"/>
        </w:rPr>
        <w:t>（一）</w:t>
      </w:r>
      <w:r>
        <w:rPr>
          <w:rFonts w:hint="eastAsia" w:ascii="Times New Roman" w:hAnsi="Times New Roman" w:cs="Times New Roman"/>
          <w:color w:val="auto"/>
        </w:rPr>
        <w:t>科学公正。</w:t>
      </w:r>
      <w:r>
        <w:rPr>
          <w:rFonts w:hint="eastAsia" w:ascii="Times New Roman" w:hAnsi="Times New Roman" w:cs="Times New Roman"/>
          <w:color w:val="auto"/>
          <w:lang w:eastAsia="zh-CN"/>
        </w:rPr>
        <w:t>巴州妇联在本次项目支出绩效评价中，加强对绩效计划阶段的管理，注重对数据的采集，运用科学合理的方法，按照规范的程序，对评价小组进行必要的培训，保障项目绩效客观、公正的反映。</w:t>
      </w:r>
    </w:p>
    <w:p w14:paraId="1EC531B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（二）统筹兼顾。本次项目支出绩效评价由本单位自主实施，即“谁支出、谁自评”。巴州妇联评价小组领导统筹兼顾，小组成员职责明确、各有侧重，互相衔接，完成本次自评工作。</w:t>
      </w:r>
    </w:p>
    <w:p w14:paraId="694638B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三）激励约束。本次项目支出绩效评价结果与预算安排、政策调整、改进管理实质性挂钩，体现奖优罚劣和激励相容导向，有效要安排、低效要压减、无效要问责。巴州妇联此次评价与个人绩效挂钩，分工明确，实现激励约束并举。</w:t>
      </w:r>
    </w:p>
    <w:p w14:paraId="32B34EA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（四）公开透明。本次项目支出绩效评价结果已依法依规公开在</w:t>
      </w:r>
      <w:r>
        <w:rPr>
          <w:rFonts w:hint="eastAsia"/>
          <w:lang w:eastAsia="zh-CN"/>
        </w:rPr>
        <w:t>巴州人民政府</w:t>
      </w:r>
      <w:r>
        <w:rPr>
          <w:rFonts w:hint="eastAsia"/>
        </w:rPr>
        <w:t>网站上，并自觉接受社会监督。</w:t>
      </w:r>
    </w:p>
    <w:p w14:paraId="1FEC5C6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4A8DBDA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绩效评价框架是开展绩效评价的核心。绩效评价框架包括评价准则、关键评价问题、评价指标、数据来源、数据收集方法等。指标体系建立过程如下：</w:t>
      </w:r>
    </w:p>
    <w:p w14:paraId="5CF261D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（1）确定评价指标</w:t>
      </w:r>
    </w:p>
    <w:p w14:paraId="5D7CB52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采用层次分析法，建立评价指标体系。绩效评价将指标分为项目决策指标、项目过程指标、项目产出指标、项目效益指标四个维度，最终形成一个由多个相互联系的指标组成的多层次指标体系。</w:t>
      </w:r>
    </w:p>
    <w:p w14:paraId="49B69BC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（2）确定权重</w:t>
      </w:r>
    </w:p>
    <w:p w14:paraId="73913A2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确定各个指标相对于项目总体绩效的权重分值。在绩效评价指标体系中，项目决策权重为20分，项目过程权重为20分，项目产出权重为40分，项目效益权重为20分。</w:t>
      </w:r>
    </w:p>
    <w:p w14:paraId="3977392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（3）确定指标标准值</w:t>
      </w:r>
    </w:p>
    <w:p w14:paraId="2807FBD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指标标准值是绩效评价指标的尺度，既要反映同类项目的先进水平，又要符合项目的实际绩效水平。具体采用计划标准等确定此次绩效评价指标标准值。</w:t>
      </w:r>
    </w:p>
    <w:p w14:paraId="120CD24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FB9EA2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具体评价指标体系详情见附件</w:t>
      </w:r>
    </w:p>
    <w:p w14:paraId="3EAFA92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1582A3D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绩效评价从项目决策、项目过程、项目产出、项目效益四个维度进行评价。评价对象为项目目标实施情况，评价核心为资金的支出完成情况和项目的产出效益。</w:t>
      </w:r>
    </w:p>
    <w:p w14:paraId="4042AC9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本次评价指标中，既有定性指标又有定量指标，各类指标因考核内容不同和客观标准不同存在较大差异，因此核定具体指标时采用了不同方法，具体评价方法如下：</w:t>
      </w:r>
    </w:p>
    <w:p w14:paraId="6604DC4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比较法：</w:t>
      </w:r>
    </w:p>
    <w:p w14:paraId="3CE004E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通过对绩效目标与实施效果、历史与当期情况，综合分析绩效目标实现程度，对项目最终验收情况与当年度绩效目标对比，预算资金执行情况等相关因素进行比较。</w:t>
      </w:r>
    </w:p>
    <w:p w14:paraId="7943C62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79C6409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绩效评价标准通常包括计划标准、行业标准、历史标准等，用于对绩效指标完成情况进行比较、分析、评价。</w:t>
      </w:r>
    </w:p>
    <w:p w14:paraId="22ADB92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本次项目支出绩效自评采用计划标准，原因是：通过比较项目支出的实际结果</w:t>
      </w:r>
      <w:r>
        <w:rPr>
          <w:rFonts w:hint="eastAsia"/>
          <w:lang w:eastAsia="zh-CN"/>
        </w:rPr>
        <w:t>与</w:t>
      </w:r>
      <w:r>
        <w:rPr>
          <w:rFonts w:hint="eastAsia"/>
        </w:rPr>
        <w:t>预先制定的目标、计划、预算等，分析完成目标的因素，从而评价项目支出绩效。</w:t>
      </w:r>
    </w:p>
    <w:p w14:paraId="060F7DC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bookmarkStart w:id="6" w:name="_Toc68703833"/>
      <w:r>
        <w:rPr>
          <w:rFonts w:hint="eastAsia"/>
        </w:rPr>
        <w:t>（三）绩效评价工作过程。</w:t>
      </w:r>
      <w:bookmarkEnd w:id="6"/>
    </w:p>
    <w:p w14:paraId="1BB96DF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bookmarkStart w:id="7" w:name="_Toc68703834"/>
      <w:r>
        <w:rPr>
          <w:rFonts w:hint="eastAsia"/>
          <w:lang w:val="en-US" w:eastAsia="zh-CN"/>
        </w:rPr>
        <w:t>1.前期准备。首先成立巴州妇联绩效项目评价工作组，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14:paraId="12750CC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 xml:space="preserve">2.组织实施。制定绩效评价工作方案，评价组收集绩效评价相关数据资料，进行现场调研、座谈；并与项目实施负责人沟通，了解资金的内容、操作流程、管理机制、资金使用方向等情况，分析形成初步结论。 </w:t>
      </w:r>
    </w:p>
    <w:p w14:paraId="6C39483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300C4B4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550F36B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42C9438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lang w:val="en-US" w:eastAsia="zh-CN"/>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cs="Times New Roman"/>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bookmarkStart w:id="9" w:name="_Toc68703836"/>
    </w:p>
    <w:p w14:paraId="72960BC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b w:val="0"/>
          <w:bCs w:val="0"/>
          <w:highlight w:val="none"/>
        </w:rPr>
      </w:pPr>
      <w:r>
        <w:rPr>
          <w:rFonts w:hint="eastAsia" w:ascii="仿宋_GB2312" w:hAnsi="Times New Roman" w:eastAsia="仿宋_GB2312" w:cs="Times New Roman"/>
          <w:b w:val="0"/>
          <w:bCs w:val="0"/>
        </w:rPr>
        <w:t>本项目严格按照科学公正、统筹兼顾、激励约束、公开透明的绩效评价原则，采用</w:t>
      </w:r>
      <w:r>
        <w:rPr>
          <w:rFonts w:hint="eastAsia" w:ascii="仿宋_GB2312" w:hAnsi="Times New Roman" w:cs="Times New Roman"/>
          <w:b w:val="0"/>
          <w:bCs w:val="0"/>
          <w:lang w:eastAsia="zh-CN"/>
        </w:rPr>
        <w:t>比较</w:t>
      </w:r>
      <w:r>
        <w:rPr>
          <w:rFonts w:hint="eastAsia" w:ascii="仿宋_GB2312" w:hAnsi="Times New Roman" w:cs="Times New Roman"/>
          <w:b w:val="0"/>
          <w:bCs w:val="0"/>
          <w:highlight w:val="none"/>
          <w:lang w:eastAsia="zh-CN"/>
        </w:rPr>
        <w:t>法</w:t>
      </w:r>
      <w:r>
        <w:rPr>
          <w:rFonts w:hint="eastAsia" w:ascii="仿宋_GB2312" w:hAnsi="Times New Roman" w:eastAsia="仿宋_GB2312" w:cs="Times New Roman"/>
          <w:b w:val="0"/>
          <w:bCs w:val="0"/>
          <w:highlight w:val="none"/>
        </w:rPr>
        <w:t>，坚持</w:t>
      </w:r>
      <w:r>
        <w:rPr>
          <w:rFonts w:hint="eastAsia" w:ascii="仿宋_GB2312" w:cs="Times New Roman"/>
          <w:b w:val="0"/>
          <w:bCs w:val="0"/>
          <w:highlight w:val="none"/>
          <w:lang w:val="en-US" w:eastAsia="zh-CN"/>
        </w:rPr>
        <w:t>计划标准</w:t>
      </w:r>
      <w:r>
        <w:rPr>
          <w:rFonts w:hint="eastAsia" w:ascii="仿宋_GB2312" w:hAnsi="Times New Roman" w:eastAsia="仿宋_GB2312" w:cs="Times New Roman"/>
          <w:b w:val="0"/>
          <w:bCs w:val="0"/>
          <w:highlight w:val="none"/>
        </w:rPr>
        <w:t>对本项目的立项、绩效目标、资金投入、资金管理、组织实施、产出数量、产出质量、产出时效、产出成本、项目效益进行了综合评价。</w:t>
      </w:r>
    </w:p>
    <w:p w14:paraId="223CB74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24C002D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 xml:space="preserve">分，属于“优”。其中，项目决策类指标权重为20分，得分为 </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14:paraId="4272046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0218F93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具体打分情况详见：附件综合评分表</w:t>
      </w:r>
      <w:r>
        <w:rPr>
          <w:rFonts w:hint="eastAsia" w:ascii="Times New Roman" w:hAnsi="Times New Roman" w:eastAsia="仿宋_GB2312"/>
          <w:b w:val="0"/>
          <w:bCs w:val="0"/>
          <w:highlight w:val="none"/>
          <w:lang w:eastAsia="zh-CN"/>
        </w:rPr>
        <w:t>。</w:t>
      </w:r>
    </w:p>
    <w:p w14:paraId="1AFE40F0">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lang w:eastAsia="zh-CN"/>
        </w:rPr>
        <w:t>城乡妇女发展及基层组织建设</w:t>
      </w:r>
      <w:r>
        <w:rPr>
          <w:rFonts w:hint="eastAsia"/>
          <w:color w:val="auto"/>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7574321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EE78903">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5A4BB29">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0BA59AB">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6277328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C42AF6">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CBCD89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4AD8489">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57B8F92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D7D52A5">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3DD1092">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30BDBF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315690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29BD5A6">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0C4E5B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024E80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5EEB8B6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121F0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945024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0CE3D6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77A01DD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6DA3A14">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0FDF2363">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8FA8B53">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44128006">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14:paraId="46890057">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057BDFAC">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color w:val="auto"/>
          <w:sz w:val="30"/>
          <w:szCs w:val="30"/>
        </w:rPr>
      </w:pPr>
      <w:bookmarkStart w:id="11" w:name="_Toc68703838"/>
      <w:r>
        <w:rPr>
          <w:rFonts w:hint="eastAsia" w:ascii="仿宋_GB2312" w:hAnsi="仿宋_GB2312" w:eastAsia="仿宋_GB2312" w:cs="仿宋_GB2312"/>
          <w:b w:val="0"/>
          <w:bCs w:val="0"/>
          <w:color w:val="auto"/>
          <w:sz w:val="30"/>
          <w:szCs w:val="30"/>
        </w:rPr>
        <w:t>（一）项目决策情况。</w:t>
      </w:r>
      <w:bookmarkEnd w:id="11"/>
    </w:p>
    <w:p w14:paraId="1CD4F92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立项依据充分性</w:t>
      </w:r>
    </w:p>
    <w:p w14:paraId="1E4747B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eastAsia="zh-CN"/>
        </w:rPr>
        <w:t>城乡妇女发展及基层组织建设</w:t>
      </w:r>
      <w:r>
        <w:rPr>
          <w:rFonts w:hint="eastAsia" w:ascii="仿宋_GB2312" w:hAnsi="仿宋_GB2312" w:cs="仿宋_GB2312"/>
          <w:color w:val="auto"/>
          <w:sz w:val="30"/>
          <w:szCs w:val="30"/>
          <w:lang w:eastAsia="zh-CN"/>
        </w:rPr>
        <w:t>工作</w:t>
      </w:r>
      <w:r>
        <w:rPr>
          <w:rFonts w:hint="eastAsia" w:ascii="仿宋_GB2312" w:hAnsi="仿宋_GB2312" w:eastAsia="仿宋_GB2312" w:cs="仿宋_GB2312"/>
          <w:color w:val="auto"/>
          <w:sz w:val="30"/>
          <w:szCs w:val="30"/>
        </w:rPr>
        <w:t>项目</w:t>
      </w:r>
      <w:r>
        <w:rPr>
          <w:rFonts w:hint="eastAsia" w:ascii="仿宋_GB2312" w:hAnsi="仿宋_GB2312" w:eastAsia="仿宋_GB2312" w:cs="仿宋_GB2312"/>
          <w:color w:val="auto"/>
          <w:sz w:val="30"/>
          <w:szCs w:val="30"/>
          <w:lang w:val="en-US" w:eastAsia="zh-CN"/>
        </w:rPr>
        <w:t>根据《全国妇联关于开展“乡村振兴巾帼行动”的实施意见》（妇字〔2018〕5号）文件设立</w:t>
      </w:r>
      <w:r>
        <w:rPr>
          <w:rFonts w:hint="eastAsia" w:ascii="仿宋_GB2312" w:hAnsi="仿宋_GB2312" w:cs="仿宋_GB2312"/>
          <w:color w:val="auto"/>
          <w:sz w:val="30"/>
          <w:szCs w:val="30"/>
          <w:lang w:val="en-US" w:eastAsia="zh-CN"/>
        </w:rPr>
        <w:t>，</w:t>
      </w:r>
      <w:r>
        <w:rPr>
          <w:rFonts w:hint="eastAsia" w:ascii="仿宋_GB2312" w:hAnsi="仿宋_GB2312" w:eastAsia="仿宋_GB2312" w:cs="仿宋_GB2312"/>
          <w:color w:val="auto"/>
          <w:sz w:val="30"/>
          <w:szCs w:val="30"/>
          <w:lang w:val="en-US" w:eastAsia="zh-CN"/>
        </w:rPr>
        <w:t>立项符合国家相关法律法规</w:t>
      </w:r>
      <w:r>
        <w:rPr>
          <w:rFonts w:hint="eastAsia" w:ascii="仿宋_GB2312" w:hAnsi="仿宋_GB2312" w:cs="仿宋_GB2312"/>
          <w:color w:val="auto"/>
          <w:sz w:val="30"/>
          <w:szCs w:val="30"/>
          <w:lang w:val="en-US" w:eastAsia="zh-CN"/>
        </w:rPr>
        <w:t>、国民经济发展规划和相关</w:t>
      </w:r>
      <w:r>
        <w:rPr>
          <w:rFonts w:hint="eastAsia" w:ascii="仿宋_GB2312" w:hAnsi="仿宋_GB2312" w:eastAsia="仿宋_GB2312" w:cs="仿宋_GB2312"/>
          <w:color w:val="auto"/>
          <w:sz w:val="30"/>
          <w:szCs w:val="30"/>
          <w:lang w:val="en-US" w:eastAsia="zh-CN"/>
        </w:rPr>
        <w:t>政策，符合行业规划</w:t>
      </w:r>
      <w:r>
        <w:rPr>
          <w:rFonts w:hint="eastAsia" w:ascii="仿宋_GB2312" w:hAnsi="仿宋_GB2312" w:cs="仿宋_GB2312"/>
          <w:color w:val="auto"/>
          <w:sz w:val="30"/>
          <w:szCs w:val="30"/>
          <w:lang w:val="en-US" w:eastAsia="zh-CN"/>
        </w:rPr>
        <w:t>和政策</w:t>
      </w:r>
      <w:r>
        <w:rPr>
          <w:rFonts w:hint="eastAsia" w:ascii="仿宋_GB2312" w:hAnsi="仿宋_GB2312" w:eastAsia="仿宋_GB2312" w:cs="仿宋_GB2312"/>
          <w:color w:val="auto"/>
          <w:sz w:val="30"/>
          <w:szCs w:val="30"/>
          <w:lang w:val="en-US" w:eastAsia="zh-CN"/>
        </w:rPr>
        <w:t>要求，</w:t>
      </w:r>
      <w:r>
        <w:rPr>
          <w:rFonts w:hint="eastAsia" w:ascii="仿宋_GB2312" w:hAnsi="仿宋_GB2312" w:cs="仿宋_GB2312"/>
          <w:color w:val="auto"/>
          <w:sz w:val="30"/>
          <w:szCs w:val="30"/>
          <w:lang w:val="en-US" w:eastAsia="zh-CN"/>
        </w:rPr>
        <w:t>项目立项与巴州妇联</w:t>
      </w:r>
      <w:r>
        <w:rPr>
          <w:rFonts w:hint="eastAsia" w:ascii="仿宋_GB2312" w:hAnsi="仿宋_GB2312" w:eastAsia="仿宋_GB2312" w:cs="仿宋_GB2312"/>
          <w:color w:val="auto"/>
          <w:sz w:val="30"/>
          <w:szCs w:val="30"/>
          <w:lang w:val="en-US" w:eastAsia="zh-CN"/>
        </w:rPr>
        <w:t>团结引领全州各族妇女群众听 党话、感党恩、跟党走的政治责任</w:t>
      </w:r>
      <w:r>
        <w:rPr>
          <w:rFonts w:hint="eastAsia" w:ascii="仿宋_GB2312" w:hAnsi="黑体" w:eastAsia="仿宋_GB2312" w:cs="宋体"/>
          <w:bCs/>
          <w:color w:val="auto"/>
          <w:kern w:val="0"/>
          <w:sz w:val="32"/>
          <w:szCs w:val="32"/>
          <w:highlight w:val="none"/>
        </w:rPr>
        <w:t>，以促进男女平等基本国策，依法维护妇女儿童权益，围绕自治州党委中心工作、联系和服务各族妇女</w:t>
      </w:r>
      <w:r>
        <w:rPr>
          <w:rFonts w:hint="eastAsia" w:ascii="仿宋_GB2312" w:hAnsi="黑体" w:cs="宋体"/>
          <w:bCs/>
          <w:color w:val="auto"/>
          <w:kern w:val="0"/>
          <w:sz w:val="32"/>
          <w:szCs w:val="32"/>
          <w:highlight w:val="none"/>
          <w:lang w:eastAsia="zh-CN"/>
        </w:rPr>
        <w:t>职能范围相符，属于部门履职所需；</w:t>
      </w:r>
      <w:r>
        <w:rPr>
          <w:rFonts w:hint="eastAsia" w:ascii="仿宋_GB2312" w:hAnsi="仿宋_GB2312" w:eastAsia="仿宋_GB2312" w:cs="仿宋_GB2312"/>
          <w:color w:val="auto"/>
          <w:sz w:val="30"/>
          <w:szCs w:val="30"/>
          <w:lang w:val="en-US" w:eastAsia="zh-CN"/>
        </w:rPr>
        <w:t>围绕本年度工作重点和工作计划制定经费预算，属于公共财政支持范围</w:t>
      </w:r>
      <w:r>
        <w:rPr>
          <w:rFonts w:hint="eastAsia" w:ascii="仿宋_GB2312" w:hAnsi="仿宋_GB2312" w:cs="仿宋_GB2312"/>
          <w:color w:val="auto"/>
          <w:sz w:val="30"/>
          <w:szCs w:val="30"/>
          <w:lang w:val="en-US" w:eastAsia="zh-CN"/>
        </w:rPr>
        <w:t>，与部门同类项目不重合。</w:t>
      </w:r>
    </w:p>
    <w:p w14:paraId="62DE9DF7">
      <w:pPr>
        <w:pStyle w:val="2"/>
        <w:ind w:firstLine="600" w:firstLineChars="200"/>
        <w:jc w:val="left"/>
        <w:rPr>
          <w:rFonts w:hint="eastAsia" w:ascii="仿宋_GB2312" w:hAnsi="仿宋_GB2312" w:eastAsia="仿宋_GB2312" w:cs="仿宋_GB2312"/>
          <w:b w:val="0"/>
          <w:bCs w:val="0"/>
          <w:color w:val="auto"/>
          <w:kern w:val="2"/>
          <w:sz w:val="30"/>
          <w:szCs w:val="30"/>
          <w:lang w:val="en-US" w:eastAsia="zh-CN" w:bidi="ar-SA"/>
        </w:rPr>
      </w:pPr>
      <w:r>
        <w:rPr>
          <w:rFonts w:hint="eastAsia" w:ascii="仿宋_GB2312" w:hAnsi="仿宋_GB2312" w:eastAsia="仿宋_GB2312" w:cs="仿宋_GB2312"/>
          <w:b w:val="0"/>
          <w:bCs w:val="0"/>
          <w:color w:val="auto"/>
          <w:kern w:val="2"/>
          <w:sz w:val="30"/>
          <w:szCs w:val="30"/>
          <w:lang w:val="en-US" w:eastAsia="zh-CN" w:bidi="ar-SA"/>
        </w:rPr>
        <w:t>此项权重分3分，得分3分。</w:t>
      </w:r>
    </w:p>
    <w:p w14:paraId="57A5197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立项程序规范性</w:t>
      </w:r>
    </w:p>
    <w:p w14:paraId="6A7A2F2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城乡妇女发展及基层组织建设</w:t>
      </w:r>
      <w:r>
        <w:rPr>
          <w:rFonts w:hint="eastAsia" w:ascii="仿宋_GB2312" w:hAnsi="仿宋_GB2312" w:cs="仿宋_GB2312"/>
          <w:color w:val="auto"/>
          <w:sz w:val="30"/>
          <w:szCs w:val="30"/>
          <w:lang w:val="en-US" w:eastAsia="zh-CN"/>
        </w:rPr>
        <w:t>工作</w:t>
      </w:r>
      <w:r>
        <w:rPr>
          <w:rFonts w:hint="eastAsia" w:ascii="仿宋_GB2312" w:hAnsi="仿宋_GB2312" w:eastAsia="仿宋_GB2312" w:cs="仿宋_GB2312"/>
          <w:color w:val="auto"/>
          <w:sz w:val="30"/>
          <w:szCs w:val="30"/>
          <w:lang w:val="en-US" w:eastAsia="zh-CN"/>
        </w:rPr>
        <w:t>项目</w:t>
      </w:r>
      <w:r>
        <w:rPr>
          <w:rFonts w:hint="eastAsia" w:ascii="仿宋_GB2312" w:hAnsi="仿宋_GB2312" w:cs="仿宋_GB2312"/>
          <w:color w:val="auto"/>
          <w:sz w:val="30"/>
          <w:szCs w:val="30"/>
          <w:lang w:val="en-US" w:eastAsia="zh-CN"/>
        </w:rPr>
        <w:t>按照规定的程序申请设立，</w:t>
      </w:r>
      <w:r>
        <w:rPr>
          <w:rFonts w:hint="eastAsia" w:ascii="仿宋_GB2312" w:hAnsi="仿宋_GB2312" w:eastAsia="仿宋_GB2312" w:cs="仿宋_GB2312"/>
          <w:color w:val="auto"/>
          <w:sz w:val="30"/>
          <w:szCs w:val="30"/>
          <w:lang w:val="en-US" w:eastAsia="zh-CN"/>
        </w:rPr>
        <w:t>严格按照审批流程准备符合要求的文件、材料；根据决算依据编制工作计划和经费预算，经过与部门项目分管领导沟通、筛选确定经费预算计划，确定最终预算方案。项目的审批文件、材料符合相关要求，项目事前经过党组会议研究，保障了程序的规范性。</w:t>
      </w:r>
    </w:p>
    <w:p w14:paraId="43DB8EE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此项权重分3分，得分3分。</w:t>
      </w:r>
    </w:p>
    <w:p w14:paraId="7B777BB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绩效目标合理性</w:t>
      </w:r>
    </w:p>
    <w:p w14:paraId="605BDD1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城乡妇女发展及基层组织建设</w:t>
      </w:r>
      <w:r>
        <w:rPr>
          <w:rFonts w:hint="eastAsia" w:ascii="仿宋_GB2312" w:hAnsi="仿宋_GB2312" w:cs="仿宋_GB2312"/>
          <w:color w:val="auto"/>
          <w:sz w:val="30"/>
          <w:szCs w:val="30"/>
          <w:lang w:val="en-US" w:eastAsia="zh-CN"/>
        </w:rPr>
        <w:t>工作</w:t>
      </w:r>
      <w:r>
        <w:rPr>
          <w:rFonts w:hint="eastAsia" w:ascii="仿宋_GB2312" w:hAnsi="仿宋_GB2312" w:eastAsia="仿宋_GB2312" w:cs="仿宋_GB2312"/>
          <w:color w:val="auto"/>
          <w:sz w:val="30"/>
          <w:szCs w:val="30"/>
          <w:lang w:val="en-US" w:eastAsia="zh-CN"/>
        </w:rPr>
        <w:t>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45A04B3">
      <w:pPr>
        <w:pStyle w:val="2"/>
        <w:ind w:firstLine="600" w:firstLineChars="200"/>
        <w:jc w:val="left"/>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kern w:val="2"/>
          <w:sz w:val="30"/>
          <w:szCs w:val="30"/>
          <w:lang w:val="en-US" w:eastAsia="zh-CN" w:bidi="ar-SA"/>
        </w:rPr>
        <w:t>此项权重分3分，得分3分。</w:t>
      </w:r>
    </w:p>
    <w:p w14:paraId="60B296C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绩效指标明确性</w:t>
      </w:r>
    </w:p>
    <w:p w14:paraId="13A8F6C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bookmarkStart w:id="12" w:name="_Hlk68699917"/>
      <w:r>
        <w:rPr>
          <w:rFonts w:hint="eastAsia" w:ascii="仿宋_GB2312" w:hAnsi="仿宋_GB2312" w:eastAsia="仿宋_GB2312" w:cs="仿宋_GB2312"/>
          <w:color w:val="auto"/>
          <w:sz w:val="30"/>
          <w:szCs w:val="30"/>
          <w:lang w:val="en-US" w:eastAsia="zh-CN"/>
        </w:rPr>
        <w:t>城乡妇女发展及基层组织建设</w:t>
      </w:r>
      <w:r>
        <w:rPr>
          <w:rFonts w:hint="eastAsia" w:ascii="仿宋_GB2312" w:hAnsi="仿宋_GB2312" w:cs="仿宋_GB2312"/>
          <w:color w:val="auto"/>
          <w:sz w:val="30"/>
          <w:szCs w:val="30"/>
          <w:lang w:val="en-US" w:eastAsia="zh-CN"/>
        </w:rPr>
        <w:t>工作</w:t>
      </w:r>
      <w:r>
        <w:rPr>
          <w:rFonts w:hint="eastAsia" w:ascii="仿宋_GB2312" w:hAnsi="仿宋_GB2312" w:eastAsia="仿宋_GB2312" w:cs="仿宋_GB2312"/>
          <w:color w:val="auto"/>
          <w:sz w:val="30"/>
          <w:szCs w:val="30"/>
          <w:lang w:val="en-US" w:eastAsia="zh-CN"/>
        </w:rPr>
        <w:t>项目将项目绩效目标细化分解为具体的绩效指标，一级指标共4条，二级指标共6条，三级指标共23条，其中量化指标条数共20条，所有绩效指标均通过清晰、可衡量的指标值予以体现，并且做到了与项目计划数相对应。</w:t>
      </w:r>
      <w:bookmarkEnd w:id="12"/>
    </w:p>
    <w:p w14:paraId="75AAB22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此项权重分3分，得分3分。</w:t>
      </w:r>
    </w:p>
    <w:p w14:paraId="3353603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5.预算编制科学性</w:t>
      </w:r>
    </w:p>
    <w:p w14:paraId="13C535E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城乡妇女发展及基层组织建设工作项目预算编制经过科学论证，提供充分的测算依据佐证资料，预算内容与项目内容相匹配。项目投资额与工作任务相匹配。</w:t>
      </w:r>
    </w:p>
    <w:p w14:paraId="58B2560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此项权重分4分，得分4分。</w:t>
      </w:r>
    </w:p>
    <w:p w14:paraId="69CB81E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6.资金分配合理性</w:t>
      </w:r>
    </w:p>
    <w:p w14:paraId="7ACE874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城乡妇女发展及基层组织建设项目资金分配额度与项目单位实际工作内容相适应，资金分配额度合理，资金分配依据充分。</w:t>
      </w:r>
    </w:p>
    <w:p w14:paraId="4E59778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此项权重分4分，得分4分。</w:t>
      </w:r>
    </w:p>
    <w:p w14:paraId="6161404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bookmarkStart w:id="13" w:name="_Toc68703839"/>
      <w:r>
        <w:rPr>
          <w:rFonts w:hint="eastAsia" w:ascii="仿宋_GB2312" w:hAnsi="仿宋_GB2312" w:eastAsia="仿宋_GB2312" w:cs="仿宋_GB2312"/>
          <w:color w:val="auto"/>
          <w:sz w:val="30"/>
          <w:szCs w:val="30"/>
          <w:lang w:val="en-US" w:eastAsia="zh-CN"/>
        </w:rPr>
        <w:t>（二）项目过程情况。</w:t>
      </w:r>
      <w:bookmarkEnd w:id="13"/>
    </w:p>
    <w:p w14:paraId="770E5C0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1.资金到位率：</w:t>
      </w:r>
    </w:p>
    <w:p w14:paraId="457A244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预算资金20万元，实际到位资金20万元，资金到位率100%。</w:t>
      </w:r>
    </w:p>
    <w:p w14:paraId="0DC7758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此项权重分4分，得分4分。</w:t>
      </w:r>
    </w:p>
    <w:p w14:paraId="5D2770E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2.预算执行率</w:t>
      </w:r>
    </w:p>
    <w:p w14:paraId="7B1E58C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年初预算数20万元，全年预算数20万元，全年执行数20万元，预算执行率为100%。</w:t>
      </w:r>
    </w:p>
    <w:p w14:paraId="40F221A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此项权重分4分，得分4分。</w:t>
      </w:r>
    </w:p>
    <w:p w14:paraId="4B17736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3.资金使用合规性</w:t>
      </w:r>
    </w:p>
    <w:p w14:paraId="15E3D03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城乡妇女发展及基层组织建设</w:t>
      </w:r>
      <w:r>
        <w:rPr>
          <w:rFonts w:hint="eastAsia" w:ascii="仿宋_GB2312" w:hAnsi="仿宋_GB2312" w:cs="仿宋_GB2312"/>
          <w:color w:val="auto"/>
          <w:sz w:val="30"/>
          <w:szCs w:val="30"/>
          <w:lang w:val="en-US" w:eastAsia="zh-CN"/>
        </w:rPr>
        <w:t>工作</w:t>
      </w:r>
      <w:r>
        <w:rPr>
          <w:rFonts w:hint="eastAsia" w:ascii="仿宋_GB2312" w:hAnsi="仿宋_GB2312" w:eastAsia="仿宋_GB2312" w:cs="仿宋_GB2312"/>
          <w:color w:val="auto"/>
          <w:sz w:val="30"/>
          <w:szCs w:val="30"/>
          <w:lang w:val="en-US" w:eastAsia="zh-CN"/>
        </w:rPr>
        <w:t>项目严格按照预期绩效目标执行预算资金。制定了</w:t>
      </w:r>
      <w:r>
        <w:rPr>
          <w:rFonts w:hint="eastAsia" w:ascii="仿宋_GB2312" w:hAnsi="仿宋_GB2312" w:cs="仿宋_GB2312"/>
          <w:color w:val="auto"/>
          <w:sz w:val="30"/>
          <w:szCs w:val="30"/>
          <w:lang w:val="en-US" w:eastAsia="zh-CN"/>
        </w:rPr>
        <w:t>相关的制度和管理规定</w:t>
      </w:r>
      <w:r>
        <w:rPr>
          <w:rFonts w:hint="eastAsia" w:ascii="仿宋_GB2312" w:hAnsi="仿宋_GB2312" w:eastAsia="仿宋_GB2312" w:cs="仿宋_GB2312"/>
          <w:color w:val="auto"/>
          <w:sz w:val="30"/>
          <w:szCs w:val="30"/>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B8FF29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此项权重分4分，得分4分。</w:t>
      </w:r>
    </w:p>
    <w:p w14:paraId="75F74DA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4.管理制度健全性</w:t>
      </w:r>
    </w:p>
    <w:p w14:paraId="339B160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制定了制定了《巴州妇联财务管理制度》</w:t>
      </w:r>
      <w:r>
        <w:rPr>
          <w:rFonts w:hint="eastAsia" w:ascii="仿宋_GB2312" w:hAnsi="仿宋_GB2312" w:cs="仿宋_GB2312"/>
          <w:color w:val="auto"/>
          <w:sz w:val="30"/>
          <w:szCs w:val="30"/>
          <w:lang w:val="en-US" w:eastAsia="zh-CN"/>
        </w:rPr>
        <w:t>、《巴州妇联项目绩效管理制度》、《巴州妇联政府采购制度》等</w:t>
      </w:r>
      <w:r>
        <w:rPr>
          <w:rFonts w:hint="eastAsia" w:ascii="仿宋_GB2312" w:hAnsi="仿宋_GB2312" w:eastAsia="仿宋_GB2312" w:cs="仿宋_GB2312"/>
          <w:color w:val="auto"/>
          <w:sz w:val="30"/>
          <w:szCs w:val="30"/>
          <w:lang w:val="en-US" w:eastAsia="zh-CN"/>
        </w:rPr>
        <w:t>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33EABB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此项权重分4分，得分4分。</w:t>
      </w:r>
    </w:p>
    <w:p w14:paraId="7AC0B95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5.制度执行有效性</w:t>
      </w:r>
    </w:p>
    <w:p w14:paraId="7731439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cs="仿宋_GB2312"/>
          <w:color w:val="auto"/>
          <w:sz w:val="30"/>
          <w:szCs w:val="30"/>
          <w:lang w:val="en-US" w:eastAsia="zh-CN"/>
        </w:rPr>
        <w:t>遵守相关法律法规和相关管理规定，</w:t>
      </w:r>
      <w:r>
        <w:rPr>
          <w:rFonts w:hint="eastAsia" w:ascii="仿宋_GB2312" w:hAnsi="仿宋_GB2312" w:eastAsia="仿宋_GB2312" w:cs="仿宋_GB2312"/>
          <w:color w:val="auto"/>
          <w:sz w:val="30"/>
          <w:szCs w:val="30"/>
          <w:lang w:val="en-US" w:eastAsia="zh-CN"/>
        </w:rPr>
        <w:t>对资金使用的合法合规性进行监督，年末对资金使用效果进行评价。项目管理、实施人员落实到位，有效按照计划执行。项目执行情况等资料齐全，项目相关手续完备，及时进行归档。</w:t>
      </w:r>
    </w:p>
    <w:p w14:paraId="5356520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此项权重分4分，得分4分。</w:t>
      </w:r>
    </w:p>
    <w:p w14:paraId="5578AA5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bookmarkStart w:id="14" w:name="_Toc68703840"/>
      <w:r>
        <w:rPr>
          <w:rFonts w:hint="eastAsia" w:ascii="仿宋_GB2312" w:hAnsi="仿宋_GB2312" w:eastAsia="仿宋_GB2312" w:cs="仿宋_GB2312"/>
          <w:color w:val="auto"/>
          <w:sz w:val="30"/>
          <w:szCs w:val="30"/>
          <w:lang w:val="en-US" w:eastAsia="zh-CN"/>
        </w:rPr>
        <w:t>（三）项目产出情况。</w:t>
      </w:r>
      <w:bookmarkEnd w:id="14"/>
    </w:p>
    <w:p w14:paraId="42AE0C7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cs="仿宋_GB2312"/>
          <w:color w:val="auto"/>
          <w:sz w:val="30"/>
          <w:szCs w:val="30"/>
          <w:lang w:val="en-US" w:eastAsia="zh-CN"/>
        </w:rPr>
        <w:t>1.</w:t>
      </w:r>
      <w:r>
        <w:rPr>
          <w:rFonts w:hint="eastAsia" w:ascii="仿宋_GB2312" w:hAnsi="仿宋_GB2312" w:eastAsia="仿宋_GB2312" w:cs="仿宋_GB2312"/>
          <w:color w:val="auto"/>
          <w:sz w:val="30"/>
          <w:szCs w:val="30"/>
          <w:lang w:val="en-US" w:eastAsia="zh-CN"/>
        </w:rPr>
        <w:t>数量指标完成情况：指标1：培训次数，指标值：&gt;=3次，实际完成值3次，指标完成率100%；指标2：培训人数，指标值：&gt;=100人，实际完成值100人，指标完成率100%；指标3：培训天数，指标值：&gt;=3天，实际完成值3天，指标完成率100%；指标4：宣传活动次数，指标值：&gt;=3次，实际完成值3次，指标完成率100%；指标5：采购办公耗材，指标值：&gt;=8批次，实际完成值8批次，指标完成率100%；指标6：保障工作人员数量，指标值：&gt;=18人，实际完成值18人，指标完成率100%。</w:t>
      </w:r>
    </w:p>
    <w:p w14:paraId="1DDC9BD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此项权重分10分，得分10分。</w:t>
      </w:r>
    </w:p>
    <w:p w14:paraId="74A9BEE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cs="仿宋_GB2312"/>
          <w:color w:val="auto"/>
          <w:sz w:val="30"/>
          <w:szCs w:val="30"/>
          <w:lang w:val="en-US" w:eastAsia="zh-CN"/>
        </w:rPr>
        <w:t>2.</w:t>
      </w:r>
      <w:r>
        <w:rPr>
          <w:rFonts w:hint="eastAsia" w:ascii="仿宋_GB2312" w:hAnsi="仿宋_GB2312" w:eastAsia="仿宋_GB2312" w:cs="仿宋_GB2312"/>
          <w:color w:val="auto"/>
          <w:sz w:val="30"/>
          <w:szCs w:val="30"/>
          <w:lang w:val="en-US" w:eastAsia="zh-CN"/>
        </w:rPr>
        <w:t>质量指标完成情况：指标1：培训出勤率，指标值：&gt;=95%，实际完成值100%，指</w:t>
      </w:r>
      <w:r>
        <w:rPr>
          <w:rFonts w:hint="eastAsia" w:ascii="仿宋_GB2312" w:hAnsi="仿宋_GB2312" w:eastAsia="仿宋_GB2312" w:cs="仿宋_GB2312"/>
          <w:color w:val="auto"/>
          <w:sz w:val="30"/>
          <w:szCs w:val="30"/>
          <w:highlight w:val="none"/>
          <w:lang w:val="en-US" w:eastAsia="zh-CN"/>
        </w:rPr>
        <w:t>标完成率105%</w:t>
      </w:r>
      <w:r>
        <w:rPr>
          <w:rFonts w:hint="eastAsia" w:ascii="仿宋_GB2312" w:hAnsi="仿宋_GB2312" w:cs="仿宋_GB2312"/>
          <w:color w:val="auto"/>
          <w:sz w:val="30"/>
          <w:szCs w:val="30"/>
          <w:highlight w:val="none"/>
          <w:lang w:val="en-US" w:eastAsia="zh-CN"/>
        </w:rPr>
        <w:t>，偏差原因：设置目标低，实际培训出勤率高。</w:t>
      </w:r>
      <w:r>
        <w:rPr>
          <w:rFonts w:hint="eastAsia" w:ascii="仿宋_GB2312" w:hAnsi="仿宋_GB2312" w:eastAsia="仿宋_GB2312" w:cs="仿宋_GB2312"/>
          <w:color w:val="auto"/>
          <w:sz w:val="30"/>
          <w:szCs w:val="30"/>
          <w:highlight w:val="none"/>
          <w:lang w:val="en-US" w:eastAsia="zh-CN"/>
        </w:rPr>
        <w:t>指标2：宣传材料制作完成及时性，指标值：&gt;=90%，实际完成值100%，指标完成率111%</w:t>
      </w:r>
      <w:r>
        <w:rPr>
          <w:rFonts w:hint="eastAsia" w:ascii="仿宋_GB2312" w:hAnsi="仿宋_GB2312" w:cs="仿宋_GB2312"/>
          <w:color w:val="auto"/>
          <w:sz w:val="30"/>
          <w:szCs w:val="30"/>
          <w:highlight w:val="none"/>
          <w:lang w:val="en-US" w:eastAsia="zh-CN"/>
        </w:rPr>
        <w:t>，偏差原因：设置目标低，实际宣传材料实际制作及时。</w:t>
      </w:r>
      <w:r>
        <w:rPr>
          <w:rFonts w:hint="eastAsia" w:ascii="仿宋_GB2312" w:hAnsi="仿宋_GB2312" w:eastAsia="仿宋_GB2312" w:cs="仿宋_GB2312"/>
          <w:color w:val="auto"/>
          <w:sz w:val="30"/>
          <w:szCs w:val="30"/>
          <w:highlight w:val="none"/>
          <w:lang w:val="en-US" w:eastAsia="zh-CN"/>
        </w:rPr>
        <w:t>指标3：采购质量合格率，指标值：&gt;=95%，实际完成值100%，指标完成率105%</w:t>
      </w:r>
      <w:r>
        <w:rPr>
          <w:rFonts w:hint="eastAsia" w:ascii="仿宋_GB2312" w:hAnsi="仿宋_GB2312" w:cs="仿宋_GB2312"/>
          <w:color w:val="auto"/>
          <w:sz w:val="30"/>
          <w:szCs w:val="30"/>
          <w:highlight w:val="none"/>
          <w:lang w:val="en-US" w:eastAsia="zh-CN"/>
        </w:rPr>
        <w:t>，偏差原因：设置目标低，实际采购质量合格率高。</w:t>
      </w:r>
      <w:r>
        <w:rPr>
          <w:rFonts w:hint="eastAsia" w:ascii="仿宋_GB2312" w:hAnsi="仿宋_GB2312" w:eastAsia="仿宋_GB2312" w:cs="仿宋_GB2312"/>
          <w:color w:val="auto"/>
          <w:sz w:val="30"/>
          <w:szCs w:val="30"/>
          <w:highlight w:val="none"/>
          <w:lang w:val="en-US" w:eastAsia="zh-CN"/>
        </w:rPr>
        <w:t>指标4：采购验收合格率，指标值：&gt;=95%，实际完成值100%，指标完成率105%</w:t>
      </w:r>
      <w:r>
        <w:rPr>
          <w:rFonts w:hint="eastAsia" w:ascii="仿宋_GB2312" w:hAnsi="仿宋_GB2312" w:cs="仿宋_GB2312"/>
          <w:color w:val="auto"/>
          <w:sz w:val="30"/>
          <w:szCs w:val="30"/>
          <w:highlight w:val="none"/>
          <w:lang w:val="en-US" w:eastAsia="zh-CN"/>
        </w:rPr>
        <w:t>，偏差原因：</w:t>
      </w:r>
      <w:r>
        <w:rPr>
          <w:rFonts w:hint="eastAsia" w:ascii="仿宋_GB2312" w:hAnsi="仿宋_GB2312" w:eastAsia="仿宋_GB2312" w:cs="仿宋_GB2312"/>
          <w:color w:val="auto"/>
          <w:sz w:val="30"/>
          <w:szCs w:val="30"/>
          <w:highlight w:val="none"/>
          <w:lang w:val="en-US" w:eastAsia="zh-CN"/>
        </w:rPr>
        <w:t>设置目标低，实际验收合格率高。指标5：政府采购率，指标值：&gt;=95%，实际完成值100%，指标完成率105%</w:t>
      </w:r>
      <w:r>
        <w:rPr>
          <w:rFonts w:hint="eastAsia" w:ascii="仿宋_GB2312" w:hAnsi="仿宋_GB2312" w:cs="仿宋_GB2312"/>
          <w:color w:val="auto"/>
          <w:sz w:val="30"/>
          <w:szCs w:val="30"/>
          <w:highlight w:val="none"/>
          <w:lang w:val="en-US" w:eastAsia="zh-CN"/>
        </w:rPr>
        <w:t>，偏差原因：设置目标低，实际政府采购率高。</w:t>
      </w:r>
      <w:r>
        <w:rPr>
          <w:rFonts w:hint="eastAsia" w:ascii="仿宋_GB2312" w:hAnsi="仿宋_GB2312" w:eastAsia="仿宋_GB2312" w:cs="仿宋_GB2312"/>
          <w:color w:val="auto"/>
          <w:sz w:val="30"/>
          <w:szCs w:val="30"/>
          <w:highlight w:val="none"/>
          <w:lang w:val="en-US" w:eastAsia="zh-CN"/>
        </w:rPr>
        <w:t>指标6：公用经费支出及时率，指标值：&gt;=90%，实际完成值100%，指标完成率111%</w:t>
      </w:r>
      <w:r>
        <w:rPr>
          <w:rFonts w:hint="eastAsia" w:ascii="仿宋_GB2312" w:hAnsi="仿宋_GB2312" w:cs="仿宋_GB2312"/>
          <w:color w:val="auto"/>
          <w:sz w:val="30"/>
          <w:szCs w:val="30"/>
          <w:highlight w:val="none"/>
          <w:lang w:val="en-US" w:eastAsia="zh-CN"/>
        </w:rPr>
        <w:t>，偏</w:t>
      </w:r>
      <w:r>
        <w:rPr>
          <w:rFonts w:hint="eastAsia" w:ascii="仿宋_GB2312" w:hAnsi="仿宋_GB2312" w:cs="仿宋_GB2312"/>
          <w:color w:val="auto"/>
          <w:sz w:val="30"/>
          <w:szCs w:val="30"/>
          <w:lang w:val="en-US" w:eastAsia="zh-CN"/>
        </w:rPr>
        <w:t>差原因：</w:t>
      </w:r>
      <w:r>
        <w:rPr>
          <w:rFonts w:hint="eastAsia" w:ascii="仿宋_GB2312" w:hAnsi="仿宋_GB2312" w:cs="仿宋_GB2312"/>
          <w:color w:val="auto"/>
          <w:sz w:val="30"/>
          <w:szCs w:val="30"/>
          <w:highlight w:val="none"/>
          <w:lang w:val="en-US" w:eastAsia="zh-CN"/>
        </w:rPr>
        <w:t>设置目标低，</w:t>
      </w:r>
      <w:r>
        <w:rPr>
          <w:rFonts w:hint="eastAsia" w:ascii="仿宋_GB2312" w:hAnsi="仿宋_GB2312" w:cs="仿宋_GB2312"/>
          <w:color w:val="auto"/>
          <w:sz w:val="30"/>
          <w:szCs w:val="30"/>
          <w:lang w:val="en-US" w:eastAsia="zh-CN"/>
        </w:rPr>
        <w:t>公用经费及时支出，在计划之前完成支付。</w:t>
      </w:r>
    </w:p>
    <w:p w14:paraId="71D1D73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此项权重分10分，得分10分。</w:t>
      </w:r>
    </w:p>
    <w:p w14:paraId="0C56059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highlight w:val="cyan"/>
          <w:lang w:val="en-US" w:eastAsia="zh-CN"/>
        </w:rPr>
      </w:pPr>
      <w:r>
        <w:rPr>
          <w:rFonts w:hint="eastAsia" w:ascii="仿宋_GB2312" w:hAnsi="仿宋_GB2312" w:cs="仿宋_GB2312"/>
          <w:color w:val="auto"/>
          <w:sz w:val="30"/>
          <w:szCs w:val="30"/>
          <w:lang w:val="en-US" w:eastAsia="zh-CN"/>
        </w:rPr>
        <w:t>3.</w:t>
      </w:r>
      <w:r>
        <w:rPr>
          <w:rFonts w:hint="eastAsia" w:ascii="仿宋_GB2312" w:hAnsi="仿宋_GB2312" w:eastAsia="仿宋_GB2312" w:cs="仿宋_GB2312"/>
          <w:color w:val="auto"/>
          <w:sz w:val="30"/>
          <w:szCs w:val="30"/>
          <w:lang w:val="en-US" w:eastAsia="zh-CN"/>
        </w:rPr>
        <w:t>时效指标完成情况：指标1：办公耗材采购完成时间，指标值：2023年12月20日，实际完成值2023年11月30日，指标完成率100%；指标2：培训按期完成率，指</w:t>
      </w:r>
      <w:r>
        <w:rPr>
          <w:rFonts w:hint="eastAsia" w:ascii="仿宋_GB2312" w:hAnsi="仿宋_GB2312" w:eastAsia="仿宋_GB2312" w:cs="仿宋_GB2312"/>
          <w:color w:val="auto"/>
          <w:sz w:val="30"/>
          <w:szCs w:val="30"/>
          <w:highlight w:val="none"/>
          <w:lang w:val="en-US" w:eastAsia="zh-CN"/>
        </w:rPr>
        <w:t>标值：&gt;=95%，实际完成值100%，指标完成率105%</w:t>
      </w:r>
      <w:r>
        <w:rPr>
          <w:rFonts w:hint="eastAsia" w:ascii="仿宋_GB2312" w:hAnsi="仿宋_GB2312" w:cs="仿宋_GB2312"/>
          <w:color w:val="auto"/>
          <w:sz w:val="30"/>
          <w:szCs w:val="30"/>
          <w:highlight w:val="none"/>
          <w:lang w:val="en-US" w:eastAsia="zh-CN"/>
        </w:rPr>
        <w:t>，偏差原因：设置目标低，培训按实际情况完成。</w:t>
      </w:r>
    </w:p>
    <w:p w14:paraId="5EBD0E8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此项权重分10分，得分10分。</w:t>
      </w:r>
    </w:p>
    <w:p w14:paraId="0FF36CE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cs="仿宋_GB2312"/>
          <w:color w:val="auto"/>
          <w:sz w:val="30"/>
          <w:szCs w:val="30"/>
          <w:lang w:val="en-US" w:eastAsia="zh-CN"/>
        </w:rPr>
        <w:t>4.</w:t>
      </w:r>
      <w:r>
        <w:rPr>
          <w:rFonts w:hint="eastAsia" w:ascii="仿宋_GB2312" w:hAnsi="仿宋_GB2312" w:eastAsia="仿宋_GB2312" w:cs="仿宋_GB2312"/>
          <w:color w:val="auto"/>
          <w:sz w:val="30"/>
          <w:szCs w:val="30"/>
          <w:lang w:val="en-US" w:eastAsia="zh-CN"/>
        </w:rPr>
        <w:t>经济成本指标完成情况：指标1：宣传成本，指标值：&lt;=4万元，实际完成值4万元，指标完成率100%；指标2：培训资金成本，指标值：&lt;=3万元，实际完成值100%，指标完成率100%；指标3：采购办公耗材成本控制数，指标值：&lt;=4万元，实际完成值4万元，指标完成率100%；指标4：人均运转经费，指标值：&lt;=0.5万元，实际完成值0.5万元，指标完成率100%；</w:t>
      </w:r>
    </w:p>
    <w:p w14:paraId="2BA82ED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此项权重分10分，得分10分。</w:t>
      </w:r>
    </w:p>
    <w:p w14:paraId="097F417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bookmarkStart w:id="15" w:name="_Toc68703841"/>
      <w:r>
        <w:rPr>
          <w:rFonts w:hint="eastAsia" w:ascii="仿宋_GB2312" w:hAnsi="仿宋_GB2312" w:eastAsia="仿宋_GB2312" w:cs="仿宋_GB2312"/>
          <w:color w:val="auto"/>
          <w:sz w:val="30"/>
          <w:szCs w:val="30"/>
          <w:lang w:val="en-US" w:eastAsia="zh-CN"/>
        </w:rPr>
        <w:t>（四）项目效益情况。</w:t>
      </w:r>
      <w:bookmarkEnd w:id="15"/>
    </w:p>
    <w:p w14:paraId="002D5C5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社会效益指标完成情况：指标1：各族妇联群众综合素质，指标值：提高，实际完成值达成目标，指标完成率100%；指标2：各级妇联组织和妇联干部工作水平，指标值：提高，实际完成值达成目标，指标完成率100%；指标3：宣传知晓率，指标值：&gt;=90%，实际完成值90%，指标完成率100%；</w:t>
      </w:r>
    </w:p>
    <w:p w14:paraId="7541A86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此项权重分10分，得分10分。</w:t>
      </w:r>
    </w:p>
    <w:p w14:paraId="2E9AD76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lang w:val="en-US" w:eastAsia="zh-CN"/>
        </w:rPr>
        <w:t>2.满意度指标完成情况分析：指标1：单位人员满意度，指标值：&gt;=95%，实际完成值96%，指标完成率101</w:t>
      </w:r>
      <w:r>
        <w:rPr>
          <w:rFonts w:hint="eastAsia" w:ascii="仿宋_GB2312" w:hAnsi="仿宋_GB2312" w:cs="仿宋_GB2312"/>
          <w:color w:val="auto"/>
          <w:sz w:val="30"/>
          <w:szCs w:val="30"/>
          <w:lang w:val="en-US" w:eastAsia="zh-CN"/>
        </w:rPr>
        <w:t>，</w:t>
      </w:r>
      <w:r>
        <w:rPr>
          <w:rFonts w:hint="eastAsia" w:ascii="仿宋_GB2312" w:hAnsi="仿宋_GB2312" w:cs="仿宋_GB2312"/>
          <w:color w:val="auto"/>
          <w:sz w:val="30"/>
          <w:szCs w:val="30"/>
          <w:highlight w:val="none"/>
          <w:lang w:val="en-US" w:eastAsia="zh-CN"/>
        </w:rPr>
        <w:t>偏差原因：设置目标低，实际单位人员满意度高。</w:t>
      </w:r>
      <w:r>
        <w:rPr>
          <w:rFonts w:hint="eastAsia" w:ascii="仿宋_GB2312" w:hAnsi="仿宋_GB2312" w:eastAsia="仿宋_GB2312" w:cs="仿宋_GB2312"/>
          <w:color w:val="auto"/>
          <w:sz w:val="30"/>
          <w:szCs w:val="30"/>
          <w:highlight w:val="none"/>
          <w:lang w:val="en-US" w:eastAsia="zh-CN"/>
        </w:rPr>
        <w:t>指标2：培训人员满意</w:t>
      </w:r>
      <w:r>
        <w:rPr>
          <w:rFonts w:hint="eastAsia" w:ascii="仿宋_GB2312" w:hAnsi="仿宋_GB2312" w:eastAsia="仿宋_GB2312" w:cs="仿宋_GB2312"/>
          <w:color w:val="auto"/>
          <w:sz w:val="30"/>
          <w:szCs w:val="30"/>
          <w:lang w:val="en-US" w:eastAsia="zh-CN"/>
        </w:rPr>
        <w:t>度，指标值：&gt;=95%，实际完成值96%，指标完成率101%</w:t>
      </w:r>
      <w:r>
        <w:rPr>
          <w:rFonts w:hint="eastAsia" w:ascii="仿宋_GB2312" w:hAnsi="仿宋_GB2312" w:cs="仿宋_GB2312"/>
          <w:color w:val="auto"/>
          <w:sz w:val="30"/>
          <w:szCs w:val="30"/>
          <w:lang w:val="en-US" w:eastAsia="zh-CN"/>
        </w:rPr>
        <w:t>，偏差原因</w:t>
      </w:r>
      <w:r>
        <w:rPr>
          <w:rFonts w:hint="eastAsia" w:ascii="仿宋_GB2312" w:hAnsi="仿宋_GB2312" w:cs="仿宋_GB2312"/>
          <w:color w:val="auto"/>
          <w:sz w:val="30"/>
          <w:szCs w:val="30"/>
          <w:highlight w:val="none"/>
          <w:lang w:val="en-US" w:eastAsia="zh-CN"/>
        </w:rPr>
        <w:t>：设置目标低，培训人员满意度高。</w:t>
      </w:r>
    </w:p>
    <w:p w14:paraId="3F5090C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此项权重分10分，得分10分。</w:t>
      </w:r>
    </w:p>
    <w:p w14:paraId="78972B1F">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34F633C0">
      <w:pPr>
        <w:snapToGrid w:val="0"/>
        <w:spacing w:line="540" w:lineRule="exact"/>
        <w:ind w:firstLine="600" w:firstLineChars="200"/>
        <w:rPr>
          <w:rFonts w:hint="eastAsia" w:ascii="仿宋_GB2312" w:hAnsi="仿宋_GB2312" w:eastAsia="仿宋_GB2312" w:cs="仿宋_GB2312"/>
          <w:sz w:val="30"/>
          <w:szCs w:val="30"/>
          <w:highlight w:val="none"/>
          <w:lang w:eastAsia="zh-CN"/>
        </w:rPr>
      </w:pPr>
      <w:r>
        <w:rPr>
          <w:rFonts w:hint="eastAsia" w:ascii="仿宋_GB2312" w:hAnsi="仿宋_GB2312" w:eastAsia="仿宋_GB2312" w:cs="仿宋_GB2312"/>
          <w:b w:val="0"/>
          <w:bCs w:val="0"/>
          <w:color w:val="auto"/>
          <w:kern w:val="2"/>
          <w:sz w:val="30"/>
          <w:szCs w:val="30"/>
          <w:highlight w:val="none"/>
          <w:lang w:val="en-US" w:eastAsia="zh-CN" w:bidi="ar-SA"/>
        </w:rPr>
        <w:t>城乡妇女发展及基层组织建设工作</w:t>
      </w:r>
      <w:r>
        <w:rPr>
          <w:rFonts w:hint="eastAsia" w:ascii="仿宋_GB2312" w:hAnsi="仿宋_GB2312" w:eastAsia="仿宋_GB2312" w:cs="仿宋_GB2312"/>
          <w:sz w:val="30"/>
          <w:szCs w:val="30"/>
          <w:highlight w:val="none"/>
        </w:rPr>
        <w:t>项目年初预算</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万元，全年预算</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万元，实际支出</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万元，预算执行率为</w:t>
      </w:r>
      <w:r>
        <w:rPr>
          <w:rFonts w:hint="eastAsia" w:ascii="仿宋_GB2312" w:hAnsi="仿宋_GB2312" w:eastAsia="仿宋_GB2312" w:cs="仿宋_GB2312"/>
          <w:sz w:val="30"/>
          <w:szCs w:val="30"/>
          <w:highlight w:val="none"/>
          <w:lang w:val="en-US" w:eastAsia="zh-CN"/>
        </w:rPr>
        <w:t>100</w:t>
      </w:r>
      <w:r>
        <w:rPr>
          <w:rFonts w:hint="eastAsia" w:ascii="仿宋_GB2312" w:hAnsi="仿宋_GB2312" w:eastAsia="仿宋_GB2312" w:cs="仿宋_GB2312"/>
          <w:sz w:val="30"/>
          <w:szCs w:val="30"/>
          <w:highlight w:val="none"/>
        </w:rPr>
        <w:t>%，项目绩效指标总体完成率为</w:t>
      </w:r>
      <w:r>
        <w:rPr>
          <w:rFonts w:hint="eastAsia" w:ascii="仿宋_GB2312" w:hAnsi="仿宋_GB2312" w:eastAsia="仿宋_GB2312" w:cs="仿宋_GB2312"/>
          <w:sz w:val="30"/>
          <w:szCs w:val="30"/>
          <w:highlight w:val="none"/>
          <w:lang w:val="en-US" w:eastAsia="zh-CN"/>
        </w:rPr>
        <w:t>10</w:t>
      </w:r>
      <w:r>
        <w:rPr>
          <w:rFonts w:hint="eastAsia" w:ascii="仿宋_GB2312" w:hAnsi="仿宋_GB2312" w:cs="仿宋_GB2312"/>
          <w:sz w:val="30"/>
          <w:szCs w:val="30"/>
          <w:highlight w:val="none"/>
          <w:lang w:val="en-US" w:eastAsia="zh-CN"/>
        </w:rPr>
        <w:t>2.13</w:t>
      </w:r>
      <w:r>
        <w:rPr>
          <w:rFonts w:hint="eastAsia" w:ascii="仿宋_GB2312" w:hAnsi="仿宋_GB2312" w:eastAsia="仿宋_GB2312" w:cs="仿宋_GB2312"/>
          <w:sz w:val="30"/>
          <w:szCs w:val="30"/>
          <w:highlight w:val="none"/>
        </w:rPr>
        <w:t>%，</w:t>
      </w:r>
      <w:r>
        <w:rPr>
          <w:rFonts w:hint="eastAsia" w:ascii="仿宋_GB2312" w:hAnsi="仿宋_GB2312" w:eastAsia="仿宋_GB2312" w:cs="仿宋_GB2312"/>
          <w:sz w:val="30"/>
          <w:szCs w:val="30"/>
          <w:highlight w:val="none"/>
          <w:lang w:eastAsia="zh-Hans"/>
        </w:rPr>
        <w:t>总体</w:t>
      </w:r>
      <w:r>
        <w:rPr>
          <w:rFonts w:hint="eastAsia" w:ascii="仿宋_GB2312" w:hAnsi="仿宋_GB2312" w:eastAsia="仿宋_GB2312" w:cs="仿宋_GB2312"/>
          <w:sz w:val="30"/>
          <w:szCs w:val="30"/>
          <w:highlight w:val="none"/>
        </w:rPr>
        <w:t>偏差率为</w:t>
      </w:r>
      <w:r>
        <w:rPr>
          <w:rFonts w:hint="eastAsia" w:ascii="仿宋_GB2312" w:hAnsi="仿宋_GB2312" w:cs="仿宋_GB2312"/>
          <w:sz w:val="30"/>
          <w:szCs w:val="30"/>
          <w:highlight w:val="none"/>
          <w:lang w:val="en-US" w:eastAsia="zh-CN"/>
        </w:rPr>
        <w:t>2.13</w:t>
      </w:r>
      <w:r>
        <w:rPr>
          <w:rFonts w:hint="eastAsia" w:ascii="仿宋_GB2312" w:hAnsi="仿宋_GB2312" w:eastAsia="仿宋_GB2312" w:cs="仿宋_GB2312"/>
          <w:sz w:val="30"/>
          <w:szCs w:val="30"/>
          <w:highlight w:val="none"/>
        </w:rPr>
        <w:t>%</w:t>
      </w:r>
      <w:r>
        <w:rPr>
          <w:rFonts w:hint="eastAsia" w:ascii="仿宋_GB2312" w:hAnsi="仿宋_GB2312" w:cs="仿宋_GB2312"/>
          <w:sz w:val="30"/>
          <w:szCs w:val="30"/>
          <w:highlight w:val="none"/>
          <w:lang w:eastAsia="zh-CN"/>
        </w:rPr>
        <w:t>，</w:t>
      </w:r>
      <w:r>
        <w:rPr>
          <w:rFonts w:hint="eastAsia" w:ascii="仿宋_GB2312" w:hAnsi="仿宋_GB2312" w:cs="仿宋_GB2312"/>
          <w:color w:val="auto"/>
          <w:sz w:val="30"/>
          <w:szCs w:val="30"/>
          <w:lang w:val="en-US" w:eastAsia="zh-CN"/>
        </w:rPr>
        <w:t>偏</w:t>
      </w:r>
      <w:r>
        <w:rPr>
          <w:rFonts w:hint="eastAsia" w:ascii="仿宋_GB2312" w:hAnsi="仿宋_GB2312" w:cs="仿宋_GB2312"/>
          <w:color w:val="auto"/>
          <w:sz w:val="30"/>
          <w:szCs w:val="30"/>
          <w:highlight w:val="none"/>
          <w:lang w:val="en-US" w:eastAsia="zh-CN"/>
        </w:rPr>
        <w:t>差原因：</w:t>
      </w:r>
      <w:r>
        <w:rPr>
          <w:rFonts w:hint="eastAsia" w:ascii="仿宋_GB2312" w:hAnsi="仿宋_GB2312" w:cs="仿宋_GB2312"/>
          <w:sz w:val="30"/>
          <w:szCs w:val="30"/>
          <w:highlight w:val="none"/>
          <w:lang w:val="en-US" w:eastAsia="zh-CN"/>
        </w:rPr>
        <w:t>年初设置目标偏低，实际工作完成值高。改进措施：今后，结合工作经验，加强学习，更加科学合理的设置绩效目标值。</w:t>
      </w:r>
    </w:p>
    <w:p w14:paraId="46F044F7">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val="en-US" w:eastAsia="zh-CN"/>
        </w:rPr>
        <w:t>六</w:t>
      </w:r>
      <w:r>
        <w:rPr>
          <w:rFonts w:hint="eastAsia" w:ascii="Times New Roman" w:hAnsi="Times New Roman" w:eastAsia="黑体" w:cs="Times New Roman"/>
          <w:sz w:val="32"/>
          <w:szCs w:val="32"/>
          <w:lang w:eastAsia="zh-Hans"/>
        </w:rPr>
        <w:t>、主要经验及做法、存在的问题及原因分析</w:t>
      </w:r>
      <w:bookmarkEnd w:id="16"/>
    </w:p>
    <w:p w14:paraId="58815E2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1DA4A408">
      <w:pPr>
        <w:spacing w:line="360" w:lineRule="auto"/>
        <w:ind w:firstLine="600" w:firstLineChars="200"/>
        <w:rPr>
          <w:rFonts w:hint="default" w:ascii="仿宋_GB2312" w:hAnsi="仿宋_GB2312" w:eastAsia="仿宋_GB2312" w:cs="仿宋_GB2312"/>
          <w:b w:val="0"/>
          <w:bCs w:val="0"/>
          <w:color w:val="auto"/>
          <w:kern w:val="2"/>
          <w:sz w:val="30"/>
          <w:szCs w:val="30"/>
          <w:highlight w:val="none"/>
          <w:lang w:val="en-US" w:eastAsia="zh-CN" w:bidi="ar-SA"/>
        </w:rPr>
      </w:pPr>
      <w:bookmarkStart w:id="18" w:name="_Toc68703844"/>
      <w:r>
        <w:rPr>
          <w:rFonts w:hint="eastAsia" w:ascii="仿宋_GB2312" w:hAnsi="仿宋_GB2312" w:eastAsia="仿宋_GB2312" w:cs="仿宋_GB2312"/>
          <w:b w:val="0"/>
          <w:bCs w:val="0"/>
          <w:color w:val="auto"/>
          <w:kern w:val="2"/>
          <w:sz w:val="30"/>
          <w:szCs w:val="30"/>
          <w:highlight w:val="none"/>
          <w:lang w:val="en-US" w:eastAsia="zh-CN" w:bidi="ar-SA"/>
        </w:rPr>
        <w:t>为实施好城乡妇女发展及基层组织建设工作</w:t>
      </w:r>
      <w:r>
        <w:rPr>
          <w:rFonts w:hint="eastAsia" w:ascii="仿宋_GB2312" w:hAnsi="仿宋_GB2312" w:eastAsia="仿宋_GB2312" w:cs="仿宋_GB2312"/>
          <w:sz w:val="30"/>
          <w:szCs w:val="30"/>
          <w:highlight w:val="none"/>
        </w:rPr>
        <w:t>项目</w:t>
      </w:r>
      <w:r>
        <w:rPr>
          <w:rFonts w:hint="eastAsia" w:ascii="仿宋_GB2312" w:hAnsi="仿宋_GB2312" w:eastAsia="仿宋_GB2312" w:cs="仿宋_GB2312"/>
          <w:b w:val="0"/>
          <w:bCs w:val="0"/>
          <w:color w:val="auto"/>
          <w:kern w:val="2"/>
          <w:sz w:val="30"/>
          <w:szCs w:val="30"/>
          <w:highlight w:val="none"/>
          <w:lang w:val="en-US" w:eastAsia="zh-CN" w:bidi="ar-SA"/>
        </w:rPr>
        <w:t>，年初巴州妇联召开专项会议研究决定资金分配、管理，根据工作计划设置绩效目标标，年中通过绩效监控，加大实施力度，较好的完成了该项目。</w:t>
      </w:r>
    </w:p>
    <w:p w14:paraId="5464630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6BB7E23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color w:val="auto"/>
          <w:kern w:val="2"/>
          <w:sz w:val="30"/>
          <w:szCs w:val="30"/>
          <w:highlight w:val="none"/>
          <w:lang w:val="en-US" w:eastAsia="zh-CN" w:bidi="ar-SA"/>
        </w:rPr>
      </w:pPr>
      <w:bookmarkStart w:id="19" w:name="_Toc68703845"/>
      <w:r>
        <w:rPr>
          <w:rFonts w:hint="eastAsia" w:ascii="仿宋_GB2312" w:hAnsi="仿宋_GB2312" w:eastAsia="仿宋_GB2312" w:cs="仿宋_GB2312"/>
          <w:b w:val="0"/>
          <w:bCs w:val="0"/>
          <w:color w:val="auto"/>
          <w:kern w:val="2"/>
          <w:sz w:val="30"/>
          <w:szCs w:val="30"/>
          <w:highlight w:val="none"/>
          <w:lang w:val="en-US" w:eastAsia="zh-CN" w:bidi="ar-SA"/>
        </w:rPr>
        <w:t>我单位项目负责人及财务人员绩效管理专业知识缺乏系统性学习，业务人员参与度不高，财务人员对业务不熟悉，导致年初设置指标较低，与年终完成情况</w:t>
      </w:r>
      <w:r>
        <w:rPr>
          <w:rFonts w:hint="eastAsia" w:ascii="仿宋_GB2312" w:hAnsi="仿宋_GB2312" w:cs="仿宋_GB2312"/>
          <w:b w:val="0"/>
          <w:bCs w:val="0"/>
          <w:color w:val="auto"/>
          <w:kern w:val="2"/>
          <w:sz w:val="30"/>
          <w:szCs w:val="30"/>
          <w:highlight w:val="none"/>
          <w:lang w:val="en-US" w:eastAsia="zh-CN" w:bidi="ar-SA"/>
        </w:rPr>
        <w:t>有</w:t>
      </w:r>
      <w:r>
        <w:rPr>
          <w:rFonts w:hint="eastAsia" w:ascii="仿宋_GB2312" w:hAnsi="仿宋_GB2312" w:eastAsia="仿宋_GB2312" w:cs="仿宋_GB2312"/>
          <w:b w:val="0"/>
          <w:bCs w:val="0"/>
          <w:color w:val="auto"/>
          <w:kern w:val="2"/>
          <w:sz w:val="30"/>
          <w:szCs w:val="30"/>
          <w:highlight w:val="none"/>
          <w:lang w:val="en-US" w:eastAsia="zh-CN" w:bidi="ar-SA"/>
        </w:rPr>
        <w:t>偏差。</w:t>
      </w:r>
    </w:p>
    <w:p w14:paraId="53C044BA">
      <w:pPr>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有关建议</w:t>
      </w:r>
      <w:bookmarkEnd w:id="19"/>
      <w:bookmarkStart w:id="20" w:name="_Toc68703846"/>
    </w:p>
    <w:p w14:paraId="47F4BD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color w:val="auto"/>
          <w:kern w:val="2"/>
          <w:sz w:val="30"/>
          <w:szCs w:val="30"/>
          <w:highlight w:val="none"/>
          <w:lang w:val="en-US" w:eastAsia="zh-CN" w:bidi="ar-SA"/>
        </w:rPr>
      </w:pPr>
      <w:r>
        <w:rPr>
          <w:rFonts w:hint="eastAsia" w:ascii="仿宋_GB2312" w:hAnsi="仿宋_GB2312" w:eastAsia="仿宋_GB2312" w:cs="仿宋_GB2312"/>
          <w:b w:val="0"/>
          <w:bCs w:val="0"/>
          <w:color w:val="auto"/>
          <w:kern w:val="2"/>
          <w:sz w:val="30"/>
          <w:szCs w:val="30"/>
          <w:highlight w:val="none"/>
          <w:lang w:val="en-US" w:eastAsia="zh-CN" w:bidi="ar-SA"/>
        </w:rPr>
        <w:t>1.业务人员和财务人员加强沟通协作能力，加强学习，更加科学、合理的设置绩效目标，推动绩效管理工作。</w:t>
      </w:r>
    </w:p>
    <w:p w14:paraId="5B5E6606">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color w:val="auto"/>
          <w:kern w:val="2"/>
          <w:sz w:val="30"/>
          <w:szCs w:val="30"/>
          <w:highlight w:val="none"/>
          <w:lang w:val="en-US" w:eastAsia="zh-CN" w:bidi="ar-SA"/>
        </w:rPr>
      </w:pPr>
      <w:r>
        <w:rPr>
          <w:rFonts w:hint="eastAsia" w:ascii="仿宋_GB2312" w:hAnsi="仿宋_GB2312" w:eastAsia="仿宋_GB2312" w:cs="仿宋_GB2312"/>
          <w:b w:val="0"/>
          <w:bCs w:val="0"/>
          <w:color w:val="auto"/>
          <w:kern w:val="2"/>
          <w:sz w:val="30"/>
          <w:szCs w:val="30"/>
          <w:highlight w:val="none"/>
          <w:lang w:val="en-US" w:eastAsia="zh-CN" w:bidi="ar-SA"/>
        </w:rPr>
        <w:t>2.加强绩效管理工作培训，树立全员绩效管理意识，提高对预算绩效管理工作重要性的认识，健全绩效管理制度。</w:t>
      </w:r>
    </w:p>
    <w:p w14:paraId="3165C27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712CD3D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color w:val="auto"/>
          <w:kern w:val="2"/>
          <w:sz w:val="30"/>
          <w:szCs w:val="30"/>
          <w:highlight w:val="none"/>
          <w:lang w:val="en-US" w:eastAsia="zh-CN" w:bidi="ar-SA"/>
        </w:rPr>
      </w:pPr>
      <w:r>
        <w:rPr>
          <w:rFonts w:hint="eastAsia" w:ascii="仿宋_GB2312" w:hAnsi="仿宋_GB2312" w:eastAsia="仿宋_GB2312" w:cs="仿宋_GB2312"/>
          <w:b w:val="0"/>
          <w:bCs w:val="0"/>
          <w:color w:val="auto"/>
          <w:kern w:val="2"/>
          <w:sz w:val="30"/>
          <w:szCs w:val="30"/>
          <w:highlight w:val="none"/>
          <w:lang w:val="en-US" w:eastAsia="zh-Hans" w:bidi="ar-SA"/>
        </w:rPr>
        <w:t>本项目无其他需说明的问题。</w:t>
      </w:r>
    </w:p>
    <w:p w14:paraId="440C8BF0">
      <w:pPr>
        <w:spacing w:line="360" w:lineRule="auto"/>
        <w:ind w:firstLine="600" w:firstLineChars="200"/>
        <w:rPr>
          <w:rFonts w:hint="eastAsia" w:ascii="仿宋_GB2312" w:hAnsi="仿宋_GB2312" w:eastAsia="仿宋_GB2312" w:cs="仿宋_GB2312"/>
          <w:b w:val="0"/>
          <w:bCs w:val="0"/>
          <w:color w:val="auto"/>
          <w:kern w:val="2"/>
          <w:sz w:val="30"/>
          <w:szCs w:val="30"/>
          <w:highlight w:val="none"/>
          <w:lang w:val="en-US" w:eastAsia="zh-CN" w:bidi="ar-SA"/>
        </w:rPr>
      </w:pPr>
    </w:p>
    <w:p w14:paraId="172843FB">
      <w:pPr>
        <w:pStyle w:val="2"/>
      </w:pPr>
    </w:p>
    <w:p w14:paraId="684B81C4"/>
    <w:p w14:paraId="07E6D2F1">
      <w:pPr>
        <w:pStyle w:val="2"/>
      </w:pPr>
    </w:p>
    <w:p w14:paraId="54FB14F6">
      <w:pPr>
        <w:pStyle w:val="2"/>
        <w:jc w:val="both"/>
      </w:pPr>
    </w:p>
    <w:p w14:paraId="4D562A7F"/>
    <w:p w14:paraId="2F2D3462"/>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F1AF51"/>
    <w:multiLevelType w:val="singleLevel"/>
    <w:tmpl w:val="DDF1AF51"/>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487DCF"/>
    <w:rsid w:val="031A7868"/>
    <w:rsid w:val="05227DA5"/>
    <w:rsid w:val="057E305F"/>
    <w:rsid w:val="06D922CA"/>
    <w:rsid w:val="0712537D"/>
    <w:rsid w:val="08D20D13"/>
    <w:rsid w:val="0B811AED"/>
    <w:rsid w:val="0C044E92"/>
    <w:rsid w:val="0C4D0F1B"/>
    <w:rsid w:val="0C9924F5"/>
    <w:rsid w:val="0DD50807"/>
    <w:rsid w:val="0F2A6BF7"/>
    <w:rsid w:val="103A3543"/>
    <w:rsid w:val="10E576D2"/>
    <w:rsid w:val="1116374E"/>
    <w:rsid w:val="130D3620"/>
    <w:rsid w:val="13653286"/>
    <w:rsid w:val="13756433"/>
    <w:rsid w:val="13C61F27"/>
    <w:rsid w:val="17370D5A"/>
    <w:rsid w:val="1B46204F"/>
    <w:rsid w:val="1C8A72D6"/>
    <w:rsid w:val="1D723F37"/>
    <w:rsid w:val="1D785367"/>
    <w:rsid w:val="1DF60BCE"/>
    <w:rsid w:val="20230798"/>
    <w:rsid w:val="231A7A8C"/>
    <w:rsid w:val="236A19AA"/>
    <w:rsid w:val="27021CA3"/>
    <w:rsid w:val="2C3F1AE8"/>
    <w:rsid w:val="2E2425C2"/>
    <w:rsid w:val="2E9A3DB3"/>
    <w:rsid w:val="2F3B1D8A"/>
    <w:rsid w:val="31DE3BEF"/>
    <w:rsid w:val="320C5CB3"/>
    <w:rsid w:val="32AE0DEC"/>
    <w:rsid w:val="32C42F60"/>
    <w:rsid w:val="36B72533"/>
    <w:rsid w:val="36D81C30"/>
    <w:rsid w:val="37285A0F"/>
    <w:rsid w:val="37666E72"/>
    <w:rsid w:val="383318A4"/>
    <w:rsid w:val="386D1791"/>
    <w:rsid w:val="3AE3204D"/>
    <w:rsid w:val="3B4B7E74"/>
    <w:rsid w:val="3E2E4902"/>
    <w:rsid w:val="3E3866FA"/>
    <w:rsid w:val="4010128E"/>
    <w:rsid w:val="4057649F"/>
    <w:rsid w:val="43182414"/>
    <w:rsid w:val="439466ED"/>
    <w:rsid w:val="46507BB3"/>
    <w:rsid w:val="4A7C25BE"/>
    <w:rsid w:val="4C22332E"/>
    <w:rsid w:val="56796849"/>
    <w:rsid w:val="573C54E3"/>
    <w:rsid w:val="5B064E95"/>
    <w:rsid w:val="5DA95371"/>
    <w:rsid w:val="5F890063"/>
    <w:rsid w:val="616C4B51"/>
    <w:rsid w:val="62C052DE"/>
    <w:rsid w:val="630F229B"/>
    <w:rsid w:val="65BE0480"/>
    <w:rsid w:val="663122C0"/>
    <w:rsid w:val="67B6710B"/>
    <w:rsid w:val="68F11999"/>
    <w:rsid w:val="6EDE481A"/>
    <w:rsid w:val="6FD5562E"/>
    <w:rsid w:val="7291504E"/>
    <w:rsid w:val="763A0251"/>
    <w:rsid w:val="7B7A04B8"/>
    <w:rsid w:val="7D9B0F3D"/>
    <w:rsid w:val="7FC114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footer"/>
    <w:basedOn w:val="1"/>
    <w:link w:val="20"/>
    <w:semiHidden/>
    <w:unhideWhenUsed/>
    <w:qFormat/>
    <w:uiPriority w:val="99"/>
    <w:pPr>
      <w:tabs>
        <w:tab w:val="center" w:pos="4153"/>
        <w:tab w:val="right" w:pos="8306"/>
      </w:tabs>
      <w:snapToGrid w:val="0"/>
      <w:jc w:val="left"/>
    </w:pPr>
    <w:rPr>
      <w:sz w:val="18"/>
      <w:szCs w:val="18"/>
    </w:rPr>
  </w:style>
  <w:style w:type="paragraph" w:styleId="8">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Body Text First Indent 2"/>
    <w:basedOn w:val="6"/>
    <w:qFormat/>
    <w:uiPriority w:val="0"/>
    <w:pPr>
      <w:ind w:firstLine="420" w:firstLineChars="200"/>
    </w:pPr>
  </w:style>
  <w:style w:type="character" w:styleId="14">
    <w:name w:val="Strong"/>
    <w:basedOn w:val="13"/>
    <w:qFormat/>
    <w:uiPriority w:val="0"/>
    <w:rPr>
      <w:b/>
      <w:bCs/>
    </w:rPr>
  </w:style>
  <w:style w:type="character" w:styleId="15">
    <w:name w:val="Hyperlink"/>
    <w:basedOn w:val="13"/>
    <w:unhideWhenUsed/>
    <w:qFormat/>
    <w:uiPriority w:val="99"/>
    <w:rPr>
      <w:color w:val="0563C1" w:themeColor="hyperlink"/>
      <w:u w:val="single"/>
    </w:rPr>
  </w:style>
  <w:style w:type="character" w:customStyle="1" w:styleId="16">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3"/>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3"/>
    <w:link w:val="8"/>
    <w:semiHidden/>
    <w:qFormat/>
    <w:uiPriority w:val="99"/>
    <w:rPr>
      <w:rFonts w:ascii="Times New Roman" w:hAnsi="Times New Roman" w:eastAsia="仿宋_GB2312" w:cs="Times New Roman"/>
      <w:sz w:val="18"/>
      <w:szCs w:val="18"/>
    </w:rPr>
  </w:style>
  <w:style w:type="character" w:customStyle="1" w:styleId="20">
    <w:name w:val="页脚 Char"/>
    <w:basedOn w:val="13"/>
    <w:link w:val="7"/>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7205</Words>
  <Characters>7547</Characters>
  <Lines>37</Lines>
  <Paragraphs>10</Paragraphs>
  <TotalTime>4</TotalTime>
  <ScaleCrop>false</ScaleCrop>
  <LinksUpToDate>false</LinksUpToDate>
  <CharactersWithSpaces>7554</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cp:lastPrinted>2024-05-13T03:44:00Z</cp:lastPrinted>
  <dcterms:modified xsi:type="dcterms:W3CDTF">2024-09-30T09:19:28Z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