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964" w:firstLineChars="200"/>
        <w:jc w:val="center"/>
        <w:rPr>
          <w:rFonts w:ascii="SimSun" w:hAnsi="SimSun" w:eastAsia="SimSun" w:cs="Arial"/>
          <w:b/>
          <w:bCs/>
          <w:sz w:val="48"/>
          <w:szCs w:val="48"/>
        </w:rPr>
      </w:pPr>
    </w:p>
    <w:p>
      <w:pPr>
        <w:spacing w:line="560" w:lineRule="exact"/>
        <w:ind w:firstLine="964" w:firstLineChars="200"/>
        <w:jc w:val="center"/>
        <w:rPr>
          <w:rFonts w:ascii="SimSun" w:hAnsi="SimSun" w:eastAsia="SimSun" w:cs="Arial"/>
          <w:b/>
          <w:bCs/>
          <w:sz w:val="48"/>
          <w:szCs w:val="48"/>
        </w:rPr>
      </w:pPr>
    </w:p>
    <w:p>
      <w:pPr>
        <w:spacing w:line="560" w:lineRule="exact"/>
        <w:ind w:firstLine="964" w:firstLineChars="200"/>
        <w:jc w:val="center"/>
        <w:rPr>
          <w:rFonts w:ascii="SimSun" w:hAnsi="SimSun" w:eastAsia="SimSun" w:cs="Arial"/>
          <w:b/>
          <w:bCs/>
          <w:sz w:val="48"/>
          <w:szCs w:val="48"/>
        </w:rPr>
      </w:pPr>
    </w:p>
    <w:p>
      <w:pPr>
        <w:spacing w:line="560" w:lineRule="exact"/>
        <w:ind w:firstLine="1044" w:firstLineChars="200"/>
        <w:jc w:val="center"/>
        <w:rPr>
          <w:rFonts w:ascii="SimSun" w:hAnsi="SimSun" w:eastAsia="SimSun" w:cs="Arial"/>
          <w:b/>
          <w:bCs/>
          <w:sz w:val="52"/>
          <w:szCs w:val="52"/>
        </w:rPr>
      </w:pPr>
      <w:r>
        <w:rPr>
          <w:rFonts w:hint="eastAsia" w:ascii="SimSun" w:hAnsi="SimSun" w:eastAsia="SimSun" w:cs="Arial"/>
          <w:b/>
          <w:bCs/>
          <w:sz w:val="52"/>
          <w:szCs w:val="52"/>
        </w:rPr>
        <w:t>项目支出绩效评价报告</w:t>
      </w:r>
    </w:p>
    <w:p>
      <w:pPr>
        <w:spacing w:line="560" w:lineRule="exact"/>
        <w:ind w:firstLine="964" w:firstLineChars="200"/>
        <w:jc w:val="center"/>
        <w:rPr>
          <w:rFonts w:ascii="SimSun" w:hAnsi="SimSun" w:eastAsia="SimSun" w:cs="Arial"/>
          <w:b/>
          <w:bCs/>
          <w:sz w:val="48"/>
          <w:szCs w:val="48"/>
        </w:rPr>
      </w:pPr>
      <w:bookmarkStart w:id="21" w:name="_GoBack"/>
      <w:bookmarkEnd w:id="21"/>
    </w:p>
    <w:p>
      <w:pPr>
        <w:widowControl/>
        <w:spacing w:line="560" w:lineRule="exact"/>
        <w:ind w:firstLine="720" w:firstLineChars="200"/>
        <w:jc w:val="center"/>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rPr>
        <w:t>3年度）</w:t>
      </w:r>
    </w:p>
    <w:p>
      <w:pPr>
        <w:spacing w:line="560" w:lineRule="exact"/>
        <w:ind w:firstLine="1004" w:firstLineChars="200"/>
        <w:jc w:val="center"/>
        <w:rPr>
          <w:rFonts w:ascii="仿宋_GB2312" w:hAnsi="仿宋_GB2312" w:cs="仿宋_GB2312"/>
          <w:b/>
          <w:kern w:val="0"/>
          <w:sz w:val="50"/>
          <w:szCs w:val="50"/>
          <w:lang w:bidi="en-US"/>
        </w:rPr>
      </w:pPr>
    </w:p>
    <w:p>
      <w:pPr>
        <w:spacing w:line="560" w:lineRule="exact"/>
        <w:ind w:firstLine="1004" w:firstLineChars="200"/>
        <w:jc w:val="center"/>
        <w:rPr>
          <w:rFonts w:ascii="仿宋_GB2312" w:hAnsi="仿宋_GB2312" w:cs="仿宋_GB2312"/>
          <w:b/>
          <w:kern w:val="0"/>
          <w:sz w:val="50"/>
          <w:szCs w:val="50"/>
          <w:lang w:bidi="en-US"/>
        </w:rPr>
      </w:pPr>
    </w:p>
    <w:p>
      <w:pPr>
        <w:spacing w:line="560" w:lineRule="exact"/>
        <w:ind w:firstLine="1004" w:firstLineChars="200"/>
        <w:jc w:val="center"/>
        <w:rPr>
          <w:rFonts w:ascii="仿宋_GB2312" w:hAnsi="仿宋_GB2312" w:cs="仿宋_GB2312"/>
          <w:b/>
          <w:kern w:val="0"/>
          <w:sz w:val="50"/>
          <w:szCs w:val="50"/>
          <w:lang w:bidi="en-US"/>
        </w:rPr>
      </w:pPr>
    </w:p>
    <w:p>
      <w:pPr>
        <w:spacing w:line="560" w:lineRule="exact"/>
        <w:ind w:firstLine="1004" w:firstLineChars="200"/>
        <w:jc w:val="center"/>
        <w:rPr>
          <w:rFonts w:ascii="仿宋_GB2312" w:hAnsi="仿宋_GB2312" w:cs="仿宋_GB2312"/>
          <w:b/>
          <w:kern w:val="0"/>
          <w:sz w:val="50"/>
          <w:szCs w:val="50"/>
          <w:lang w:bidi="en-US"/>
        </w:rPr>
      </w:pPr>
    </w:p>
    <w:p>
      <w:pPr>
        <w:spacing w:line="560" w:lineRule="exact"/>
        <w:ind w:firstLine="1004" w:firstLineChars="200"/>
        <w:jc w:val="center"/>
        <w:rPr>
          <w:rFonts w:ascii="仿宋_GB2312" w:hAnsi="仿宋_GB2312" w:cs="仿宋_GB2312"/>
          <w:b/>
          <w:kern w:val="0"/>
          <w:sz w:val="50"/>
          <w:szCs w:val="50"/>
          <w:lang w:bidi="en-US"/>
        </w:rPr>
      </w:pPr>
    </w:p>
    <w:p>
      <w:pPr>
        <w:spacing w:line="560" w:lineRule="exact"/>
        <w:ind w:firstLine="643" w:firstLineChars="200"/>
        <w:rPr>
          <w:rFonts w:ascii="SimSun" w:hAnsi="SimSun" w:eastAsia="SimSun" w:cs="SimSun"/>
          <w:kern w:val="0"/>
          <w:sz w:val="32"/>
          <w:szCs w:val="32"/>
        </w:rPr>
      </w:pPr>
      <w:r>
        <w:rPr>
          <w:rFonts w:hint="eastAsia" w:ascii="SimSun" w:hAnsi="SimSun" w:eastAsia="SimSun" w:cs="仿宋_GB2312"/>
          <w:b/>
          <w:bCs/>
          <w:color w:val="000000"/>
          <w:kern w:val="0"/>
          <w:sz w:val="32"/>
          <w:szCs w:val="32"/>
        </w:rPr>
        <w:t>项目名称：培训工作保障</w:t>
      </w:r>
    </w:p>
    <w:p>
      <w:pPr>
        <w:spacing w:line="560" w:lineRule="exact"/>
        <w:ind w:firstLine="643" w:firstLineChars="200"/>
        <w:rPr>
          <w:rFonts w:ascii="SimSun" w:hAnsi="SimSun" w:eastAsia="SimSun" w:cs="SimSun"/>
          <w:kern w:val="0"/>
          <w:sz w:val="32"/>
          <w:szCs w:val="32"/>
        </w:rPr>
      </w:pPr>
      <w:r>
        <w:rPr>
          <w:rFonts w:hint="eastAsia" w:ascii="SimSun" w:hAnsi="SimSun" w:eastAsia="SimSun" w:cs="仿宋_GB2312"/>
          <w:b/>
          <w:bCs/>
          <w:color w:val="000000"/>
          <w:kern w:val="0"/>
          <w:sz w:val="32"/>
          <w:szCs w:val="32"/>
        </w:rPr>
        <w:t>实施单位（公章）：巴州党校</w:t>
      </w:r>
    </w:p>
    <w:p>
      <w:pPr>
        <w:spacing w:line="560" w:lineRule="exact"/>
        <w:ind w:firstLine="643" w:firstLineChars="200"/>
        <w:rPr>
          <w:rFonts w:ascii="SimSun" w:hAnsi="SimSun" w:eastAsia="SimSun" w:cs="SimSun"/>
          <w:kern w:val="0"/>
          <w:sz w:val="32"/>
          <w:szCs w:val="32"/>
        </w:rPr>
      </w:pPr>
      <w:r>
        <w:rPr>
          <w:rFonts w:hint="eastAsia" w:ascii="SimSun" w:hAnsi="SimSun" w:eastAsia="SimSun" w:cs="仿宋_GB2312"/>
          <w:b/>
          <w:bCs/>
          <w:color w:val="000000"/>
          <w:kern w:val="0"/>
          <w:sz w:val="32"/>
          <w:szCs w:val="32"/>
        </w:rPr>
        <w:t>主管部门（公章）：巴州州委组织部</w:t>
      </w:r>
    </w:p>
    <w:p>
      <w:pPr>
        <w:spacing w:line="560" w:lineRule="exact"/>
        <w:ind w:firstLine="643" w:firstLineChars="200"/>
        <w:rPr>
          <w:rFonts w:ascii="SimSun" w:hAnsi="SimSun" w:eastAsia="SimSun" w:cs="SimSun"/>
          <w:kern w:val="0"/>
          <w:sz w:val="32"/>
          <w:szCs w:val="32"/>
        </w:rPr>
      </w:pPr>
      <w:r>
        <w:rPr>
          <w:rFonts w:hint="eastAsia" w:ascii="SimSun" w:hAnsi="SimSun" w:eastAsia="SimSun" w:cs="仿宋_GB2312"/>
          <w:b/>
          <w:bCs/>
          <w:color w:val="000000"/>
          <w:kern w:val="0"/>
          <w:sz w:val="32"/>
          <w:szCs w:val="32"/>
        </w:rPr>
        <w:t>项目负责人（签章）：谢春生</w:t>
      </w:r>
    </w:p>
    <w:p>
      <w:pPr>
        <w:spacing w:line="560" w:lineRule="exact"/>
        <w:ind w:firstLine="643" w:firstLineChars="200"/>
        <w:rPr>
          <w:rFonts w:ascii="SimSun" w:hAnsi="SimSun" w:eastAsia="SimSun" w:cs="仿宋_GB2312"/>
          <w:color w:val="000000"/>
          <w:kern w:val="0"/>
          <w:sz w:val="32"/>
          <w:szCs w:val="32"/>
        </w:rPr>
      </w:pPr>
      <w:r>
        <w:rPr>
          <w:rFonts w:hint="eastAsia" w:ascii="SimSun" w:hAnsi="SimSun" w:eastAsia="SimSun" w:cs="仿宋_GB2312"/>
          <w:b/>
          <w:bCs/>
          <w:color w:val="000000"/>
          <w:kern w:val="0"/>
          <w:sz w:val="32"/>
          <w:szCs w:val="32"/>
        </w:rPr>
        <w:t>填报时间：</w:t>
      </w:r>
      <w:r>
        <w:rPr>
          <w:rFonts w:hint="eastAsia" w:ascii="SimSun" w:hAnsi="SimSun" w:eastAsia="SimSun" w:cs="仿宋_GB2312"/>
          <w:color w:val="000000"/>
          <w:kern w:val="0"/>
          <w:sz w:val="32"/>
          <w:szCs w:val="32"/>
        </w:rPr>
        <w:t>2024年 5月 7日</w:t>
      </w:r>
    </w:p>
    <w:p>
      <w:pPr>
        <w:widowControl/>
        <w:spacing w:line="560" w:lineRule="exact"/>
        <w:ind w:firstLine="723" w:firstLineChars="200"/>
        <w:jc w:val="left"/>
        <w:rPr>
          <w:rFonts w:ascii="SimSun" w:hAnsi="SimSun" w:eastAsia="SimSun" w:cs="Arial"/>
          <w:b/>
          <w:bCs/>
          <w:sz w:val="36"/>
          <w:szCs w:val="36"/>
        </w:rPr>
      </w:pPr>
      <w:r>
        <w:rPr>
          <w:rFonts w:ascii="SimSun" w:hAnsi="SimSun" w:eastAsia="SimSun" w:cs="Arial"/>
          <w:b/>
          <w:bCs/>
          <w:sz w:val="36"/>
          <w:szCs w:val="36"/>
        </w:rPr>
        <w:br w:type="page"/>
      </w:r>
    </w:p>
    <w:p>
      <w:pPr>
        <w:spacing w:line="560" w:lineRule="exact"/>
        <w:ind w:firstLine="723" w:firstLineChars="200"/>
        <w:jc w:val="center"/>
        <w:rPr>
          <w:rFonts w:ascii="Arial" w:hAnsi="Arial" w:eastAsia="SimSun" w:cs="Arial"/>
          <w:b/>
          <w:bCs/>
          <w:sz w:val="36"/>
          <w:szCs w:val="36"/>
        </w:rPr>
      </w:pPr>
      <w:r>
        <w:rPr>
          <w:rFonts w:hint="eastAsia" w:ascii="SimSun" w:hAnsi="SimSun" w:eastAsia="SimSun" w:cs="Arial"/>
          <w:b/>
          <w:bCs/>
          <w:sz w:val="36"/>
          <w:szCs w:val="36"/>
        </w:rPr>
        <w:t>项目支出</w:t>
      </w:r>
      <w:r>
        <w:rPr>
          <w:rFonts w:ascii="SimSun" w:hAnsi="SimSun" w:eastAsia="SimSun" w:cs="Arial"/>
          <w:b/>
          <w:bCs/>
          <w:sz w:val="36"/>
          <w:szCs w:val="36"/>
        </w:rPr>
        <w:t>绩效</w:t>
      </w:r>
      <w:r>
        <w:rPr>
          <w:rFonts w:hint="eastAsia" w:ascii="SimSun" w:hAnsi="SimSun" w:eastAsia="SimSun" w:cs="Arial"/>
          <w:b/>
          <w:bCs/>
          <w:sz w:val="36"/>
          <w:szCs w:val="36"/>
        </w:rPr>
        <w:t>评价报告</w:t>
      </w:r>
    </w:p>
    <w:p>
      <w:pPr>
        <w:spacing w:line="560" w:lineRule="exact"/>
        <w:ind w:firstLine="600" w:firstLineChars="200"/>
        <w:jc w:val="center"/>
        <w:rPr>
          <w:rFonts w:ascii="仿宋_GB2312"/>
          <w:szCs w:val="30"/>
        </w:rPr>
      </w:pPr>
    </w:p>
    <w:p>
      <w:pPr>
        <w:pStyle w:val="3"/>
        <w:spacing w:before="0" w:after="0" w:line="560" w:lineRule="exact"/>
        <w:ind w:firstLine="643" w:firstLineChars="200"/>
        <w:rPr>
          <w:rFonts w:ascii="SimSun" w:hAnsi="SimSun" w:eastAsia="SimSun"/>
          <w:sz w:val="32"/>
          <w:szCs w:val="32"/>
        </w:rPr>
      </w:pPr>
      <w:bookmarkStart w:id="0" w:name="_Toc68703827"/>
      <w:r>
        <w:rPr>
          <w:rFonts w:hint="eastAsia" w:ascii="SimSun" w:hAnsi="SimSun" w:eastAsia="SimSun"/>
          <w:sz w:val="32"/>
          <w:szCs w:val="32"/>
        </w:rPr>
        <w:t>一、基本情况</w:t>
      </w:r>
      <w:bookmarkEnd w:id="0"/>
    </w:p>
    <w:p>
      <w:pPr>
        <w:pStyle w:val="4"/>
        <w:spacing w:before="0" w:after="0" w:line="560" w:lineRule="exact"/>
        <w:ind w:firstLine="640" w:firstLineChars="200"/>
        <w:rPr>
          <w:rFonts w:ascii="仿宋_GB2312" w:eastAsia="仿宋_GB2312"/>
          <w:b w:val="0"/>
          <w:bCs w:val="0"/>
        </w:rPr>
      </w:pPr>
      <w:bookmarkStart w:id="1" w:name="_Toc68703828"/>
      <w:r>
        <w:rPr>
          <w:rFonts w:hint="eastAsia" w:ascii="仿宋_GB2312" w:eastAsia="仿宋_GB2312"/>
          <w:b w:val="0"/>
          <w:bCs w:val="0"/>
        </w:rPr>
        <w:t>（一）项目概况。</w:t>
      </w:r>
      <w:bookmarkEnd w:id="1"/>
    </w:p>
    <w:p>
      <w:pPr>
        <w:spacing w:line="560" w:lineRule="exact"/>
        <w:ind w:firstLine="600" w:firstLineChars="200"/>
        <w:rPr>
          <w:rFonts w:ascii="仿宋_GB2312"/>
        </w:rPr>
      </w:pPr>
      <w:r>
        <w:rPr>
          <w:rFonts w:hint="eastAsia" w:ascii="仿宋_GB2312"/>
        </w:rPr>
        <w:t>1.项目背景，主要内容及实施情况</w:t>
      </w:r>
    </w:p>
    <w:p>
      <w:pPr>
        <w:spacing w:line="560" w:lineRule="exact"/>
        <w:ind w:firstLine="600" w:firstLineChars="200"/>
        <w:rPr>
          <w:rFonts w:ascii="仿宋_GB2312"/>
        </w:rPr>
      </w:pPr>
      <w:r>
        <w:rPr>
          <w:rFonts w:hint="eastAsia" w:ascii="仿宋_GB2312"/>
        </w:rPr>
        <w:t>（1）项目背景</w:t>
      </w:r>
    </w:p>
    <w:p>
      <w:pPr>
        <w:spacing w:line="560" w:lineRule="exact"/>
        <w:ind w:firstLine="750" w:firstLineChars="250"/>
      </w:pPr>
      <w:r>
        <w:rPr>
          <w:rFonts w:hint="eastAsia"/>
        </w:rPr>
        <w:t>2023年，我校认真贯彻中央关于开展学习贯彻习近平新时代中国特色社会主义思想主题教育的重大部署，围绕“学思想、强党性、重实践、建新功”的总要求，努力做到学思用贯通、知信行统一。对标对表习近平总书记在中央党校建校90周年暨春季学期中青年干部培训班重要讲话精神，认真落实《中国共产党党校（行政学院）工作条例》和《干部教育培训工作条例》，实施“1234”工作思路，确保方向对、路子正、措施实、成效好。“1”是坚持“党校姓党”这一根本遵循，确保正确的办学方向；“2”是坚持“围绕中心、服务大局”，履行好“为党育才、为党献策”两项重大使命，提升教科研水平；“3”是突出“理论教育、党性教育、能力培训”三大任务，找准党校工作与党委中心任务的结合点、切入点、着力点，扎实做好新时代的传道、授业、解惑工作；“4”是把</w:t>
      </w:r>
      <w:r>
        <w:rPr>
          <w:rFonts w:hint="eastAsia"/>
          <w:lang w:eastAsia="zh-CN"/>
        </w:rPr>
        <w:t>全面从严治党</w:t>
      </w:r>
      <w:r>
        <w:rPr>
          <w:rFonts w:hint="eastAsia"/>
        </w:rPr>
        <w:t>要求和从严治校方针结合起来，坚持严以治校、严以治教、严以治学，切实发挥好“净化器”“大熔炉”“风向标”“排头兵”四项作用，努力实现党校事业高质量发展。</w:t>
      </w:r>
    </w:p>
    <w:p>
      <w:pPr>
        <w:spacing w:line="560" w:lineRule="exact"/>
        <w:ind w:firstLine="600" w:firstLineChars="200"/>
        <w:rPr>
          <w:rFonts w:ascii="仿宋_GB2312"/>
        </w:rPr>
      </w:pPr>
      <w:r>
        <w:rPr>
          <w:rFonts w:hint="eastAsia" w:ascii="仿宋_GB2312"/>
        </w:rPr>
        <w:t>（2）主要内容</w:t>
      </w:r>
      <w:r>
        <w:rPr>
          <w:rFonts w:hint="eastAsia"/>
        </w:rPr>
        <w:t>及</w:t>
      </w:r>
      <w:r>
        <w:rPr>
          <w:rFonts w:hint="eastAsia" w:ascii="仿宋_GB2312"/>
        </w:rPr>
        <w:t>实施情况</w:t>
      </w:r>
    </w:p>
    <w:p>
      <w:pPr>
        <w:spacing w:line="560" w:lineRule="exact"/>
        <w:ind w:firstLine="600" w:firstLineChars="200"/>
        <w:rPr>
          <w:rFonts w:ascii="仿宋_GB2312"/>
          <w:color w:val="FF0000"/>
        </w:rPr>
      </w:pPr>
      <w:r>
        <w:rPr>
          <w:rFonts w:hint="eastAsia" w:ascii="仿宋_GB2312"/>
        </w:rPr>
        <w:t>主要内容：</w:t>
      </w:r>
    </w:p>
    <w:p>
      <w:pPr>
        <w:spacing w:line="560" w:lineRule="exact"/>
        <w:ind w:firstLine="600" w:firstLineChars="200"/>
        <w:rPr>
          <w:rFonts w:ascii="仿宋_GB2312"/>
        </w:rPr>
      </w:pPr>
      <w:r>
        <w:rPr>
          <w:rFonts w:hint="eastAsia" w:ascii="仿宋_GB2312"/>
        </w:rPr>
        <w:t>紧紧围绕州委重心工作，做好干部培训工作，顺利保障培训工作顺利开展，完成既定目标并能达到预期效果。持续推进党的二十大精神进课堂、进教材、进头脑，把习近平新时代中国特色社会主义思想作为重中之重，办好各类主体班、专题班、示范班，实现走心走实、入脑入心。充分运用本土资源，紧扣党之所需、发挥自身优势，进一步提高办班频次、扩大培训规模。开展24期主题班次、4期专题班次、4期轮训班次，完成组织部的年初调训任务和州同级单位、企事业单位来我校开展的各类培训班次，提升学员的思想理论水平和政治素质并完成各类支出，通过创新教学方式不断提高培训水平，改善培训环境和设施，增强学员对我校教学工作的满意度，保障各类培训班次的顺利开展。</w:t>
      </w:r>
    </w:p>
    <w:p>
      <w:pPr>
        <w:spacing w:line="560" w:lineRule="exact"/>
        <w:ind w:firstLine="600" w:firstLineChars="200"/>
        <w:rPr>
          <w:rFonts w:ascii="仿宋_GB2312"/>
          <w:color w:val="FF0000"/>
        </w:rPr>
      </w:pPr>
      <w:r>
        <w:rPr>
          <w:rFonts w:hint="eastAsia" w:ascii="仿宋_GB2312"/>
        </w:rPr>
        <w:t>实施情况：已开展24期主题班次、4期专题班次、4期轮训班次，培训学员1386位；通过全体教职工的共同努力，完成了组织部的年初调训任务，同时也完成了州同级单位、企事业单位来我校开展的各类培训班次，提升了学员的思想理论水平和政治素质。完成了项目的各类支出，及时支付学员教材，资料印刷费，校园设备设施维修费，外聘专家授课费，教师差旅费，教学设备购置费等，保障了各类培训班次的顺利开展；通过创新教学方式不断提高培训水平，增强了学员对我校教学工作的满意度。项目管理保障相关管理制度健全并落实到位，项目资料齐全并及时归档，人员配备合理、支撑条件保障好，项目资金到位100%，资金支出进度100%，项目资金基本及时到位，使用按进度和合同约定进行，执行比较到位，资金使用符合国家财经法规和财务管理制度，会计核算资料完整且入账及时，完整，项目的组织管理基本有效；项目的产出基本达到目标，程序合理；项目效果良好，项目的绩效基本实现。我校按2023年度财政绩效目标评价为良好。</w:t>
      </w:r>
    </w:p>
    <w:p>
      <w:pPr>
        <w:spacing w:line="560" w:lineRule="exact"/>
        <w:ind w:firstLine="600" w:firstLineChars="200"/>
        <w:rPr>
          <w:rFonts w:ascii="仿宋_GB2312"/>
        </w:rPr>
      </w:pPr>
      <w:r>
        <w:rPr>
          <w:rFonts w:hint="eastAsia" w:ascii="仿宋_GB2312"/>
        </w:rPr>
        <w:t>2.资金投入和使用情况</w:t>
      </w:r>
    </w:p>
    <w:p>
      <w:pPr>
        <w:spacing w:line="560" w:lineRule="exact"/>
        <w:ind w:firstLine="600" w:firstLineChars="200"/>
      </w:pPr>
      <w:r>
        <w:rPr>
          <w:rFonts w:hint="eastAsia"/>
        </w:rPr>
        <w:t>（1）资金投入情况：该项目年初预算数88万元，全年预算数88万元，实际总投入88万元，该项目资金已全部落实到位，资金来源为财政拨款。</w:t>
      </w:r>
    </w:p>
    <w:p>
      <w:pPr>
        <w:spacing w:line="560" w:lineRule="exact"/>
        <w:ind w:firstLine="600" w:firstLineChars="200"/>
        <w:rPr>
          <w:color w:val="FF0000"/>
        </w:rPr>
      </w:pPr>
      <w:r>
        <w:rPr>
          <w:rFonts w:hint="eastAsia"/>
        </w:rPr>
        <w:t>（2）资金使用情况：该项目年初预算数88万元，全年预算数88万元，全年执行数88万元，预算执行率为100%，用于：大型修缮费12万元；办公设备购置36万元；其他交通费用（学员租车费等）4万元；劳务费7万元；差旅费3万元；印刷费14万元；办公费12万元，共计88万元。</w:t>
      </w:r>
    </w:p>
    <w:p>
      <w:pPr>
        <w:spacing w:line="560" w:lineRule="exact"/>
        <w:ind w:firstLine="600" w:firstLineChars="200"/>
        <w:rPr>
          <w:rFonts w:ascii="仿宋_GB2312"/>
        </w:rPr>
      </w:pPr>
      <w:bookmarkStart w:id="2" w:name="_Toc68703829"/>
      <w:r>
        <w:rPr>
          <w:rFonts w:hint="eastAsia" w:ascii="仿宋_GB2312"/>
        </w:rPr>
        <w:t>（二）项目绩效目标</w:t>
      </w:r>
      <w:bookmarkEnd w:id="2"/>
      <w:r>
        <w:rPr>
          <w:rFonts w:hint="eastAsia" w:ascii="仿宋_GB2312"/>
          <w:color w:val="000000" w:themeColor="text1"/>
        </w:rPr>
        <w:t>，</w:t>
      </w:r>
      <w:r>
        <w:rPr>
          <w:rFonts w:hint="eastAsia"/>
          <w:color w:val="000000" w:themeColor="text1"/>
        </w:rPr>
        <w:t>包括总体目标和阶段性目标。</w:t>
      </w:r>
    </w:p>
    <w:p>
      <w:pPr>
        <w:spacing w:line="560" w:lineRule="exact"/>
        <w:ind w:firstLine="600" w:firstLineChars="200"/>
        <w:rPr>
          <w:color w:val="FF0000"/>
        </w:rPr>
      </w:pPr>
      <w:r>
        <w:rPr>
          <w:rFonts w:hint="eastAsia"/>
        </w:rPr>
        <w:t>1.总体目标：</w:t>
      </w:r>
    </w:p>
    <w:p>
      <w:pPr>
        <w:spacing w:line="560" w:lineRule="exact"/>
        <w:ind w:firstLine="600" w:firstLineChars="200"/>
      </w:pPr>
      <w:r>
        <w:rPr>
          <w:rFonts w:hint="eastAsia"/>
        </w:rPr>
        <w:t>紧紧围绕州委重心工作，做好干部培训工作，顺利保障24期主题班次、4期专题班次、4期轮训班次；支付学员教材，资料印刷费，校园设备设施维修费，外聘专家授课费，教师差旅费，教学设备购置费等；通过创新教学方式不断提高培训水平，提高学员优秀率和教师授课的优秀率</w:t>
      </w:r>
    </w:p>
    <w:p>
      <w:pPr>
        <w:spacing w:line="560" w:lineRule="exact"/>
        <w:ind w:firstLine="600" w:firstLineChars="200"/>
      </w:pPr>
      <w:r>
        <w:t>2</w:t>
      </w:r>
      <w:r>
        <w:rPr>
          <w:rFonts w:hint="eastAsia"/>
        </w:rPr>
        <w:t>.阶段性目标：2023年5月需完成春季主体班培训及各类专项业务培训班次、学员数量达40%及以上；2023年8月需完成秋季主体班培训及各类专项业务培训班次、学员数量达66%及以上。</w:t>
      </w:r>
    </w:p>
    <w:p>
      <w:pPr>
        <w:pStyle w:val="3"/>
        <w:spacing w:before="0" w:after="0" w:line="560" w:lineRule="exact"/>
        <w:ind w:firstLine="643" w:firstLineChars="200"/>
        <w:rPr>
          <w:rFonts w:ascii="SimSun" w:hAnsi="SimSun" w:eastAsia="SimSun"/>
          <w:sz w:val="32"/>
          <w:szCs w:val="32"/>
        </w:rPr>
      </w:pPr>
      <w:bookmarkStart w:id="3" w:name="_Toc68703830"/>
      <w:r>
        <w:rPr>
          <w:rFonts w:hint="eastAsia" w:ascii="SimSun" w:hAnsi="SimSun" w:eastAsia="SimSun"/>
          <w:sz w:val="32"/>
          <w:szCs w:val="32"/>
        </w:rPr>
        <w:t>二、绩效评价工作开展情况</w:t>
      </w:r>
      <w:bookmarkEnd w:id="3"/>
    </w:p>
    <w:p>
      <w:pPr>
        <w:pStyle w:val="4"/>
        <w:spacing w:before="0" w:after="0" w:line="560" w:lineRule="exact"/>
        <w:ind w:firstLine="640" w:firstLineChars="200"/>
        <w:rPr>
          <w:rFonts w:eastAsia="仿宋_GB2312"/>
        </w:rPr>
      </w:pPr>
      <w:bookmarkStart w:id="4" w:name="_Toc68703831"/>
      <w:r>
        <w:rPr>
          <w:rFonts w:hint="eastAsia" w:ascii="仿宋_GB2312" w:eastAsia="仿宋_GB2312"/>
          <w:b w:val="0"/>
          <w:bCs w:val="0"/>
        </w:rPr>
        <w:t>（一）绩效评价目的、对象和范围。</w:t>
      </w:r>
      <w:bookmarkEnd w:id="4"/>
    </w:p>
    <w:p>
      <w:pPr>
        <w:spacing w:line="560" w:lineRule="exact"/>
        <w:ind w:firstLine="600" w:firstLineChars="200"/>
      </w:pPr>
      <w:r>
        <w:rPr>
          <w:rFonts w:hint="eastAsia"/>
        </w:rPr>
        <w:t>1.绩效评价目的：</w:t>
      </w:r>
    </w:p>
    <w:p>
      <w:pPr>
        <w:pStyle w:val="20"/>
        <w:spacing w:line="560" w:lineRule="exact"/>
        <w:ind w:firstLine="640" w:firstLineChars="200"/>
        <w:rPr>
          <w:rFonts w:eastAsia="FZFangSong-Z02" w:cs="FZFangSong-Z02"/>
          <w:sz w:val="32"/>
          <w:szCs w:val="32"/>
        </w:rPr>
      </w:pPr>
      <w:r>
        <w:rPr>
          <w:sz w:val="32"/>
          <w:szCs w:val="32"/>
        </w:rPr>
        <w:t>通过开展有效的财政支出绩效评价管理，</w:t>
      </w:r>
      <w:r>
        <w:rPr>
          <w:rFonts w:hint="eastAsia"/>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spacing w:line="560" w:lineRule="exact"/>
        <w:ind w:firstLine="600" w:firstLineChars="200"/>
        <w:jc w:val="left"/>
      </w:pPr>
      <w:r>
        <w:rPr>
          <w:rFonts w:hint="eastAsia"/>
        </w:rPr>
        <w:t>2.绩效评价对象：</w:t>
      </w:r>
    </w:p>
    <w:p>
      <w:pPr>
        <w:spacing w:line="560" w:lineRule="exact"/>
        <w:ind w:firstLine="600" w:firstLineChars="200"/>
      </w:pPr>
      <w:r>
        <w:rPr>
          <w:rFonts w:hint="eastAsia"/>
        </w:rPr>
        <w:t>培训工作保障</w:t>
      </w:r>
    </w:p>
    <w:p>
      <w:pPr>
        <w:spacing w:line="560" w:lineRule="exact"/>
        <w:ind w:firstLine="600" w:firstLineChars="200"/>
      </w:pPr>
      <w:r>
        <w:rPr>
          <w:rFonts w:hint="eastAsia"/>
        </w:rPr>
        <w:t>3.绩效评价范围：</w:t>
      </w:r>
    </w:p>
    <w:p>
      <w:pPr>
        <w:spacing w:line="560" w:lineRule="exact"/>
        <w:ind w:firstLine="600" w:firstLineChars="200"/>
      </w:pPr>
      <w:r>
        <w:rPr>
          <w:rFonts w:hint="eastAsia"/>
        </w:rPr>
        <w:t>本次评价从项目决策（包括绩效目标、决策过程）、项目管理（包括项目资金、项目实施）、项目产出（包括项目产出数量、产出质量、产出时效和产出成本）项目效益四个维度进行巴州党校培训工作保障评价，评价核心为资金的支出完成情况和效果。</w:t>
      </w:r>
    </w:p>
    <w:p>
      <w:pPr>
        <w:pStyle w:val="4"/>
        <w:spacing w:before="0" w:after="0" w:line="560" w:lineRule="exact"/>
        <w:ind w:firstLine="640" w:firstLineChars="200"/>
        <w:rPr>
          <w:rFonts w:ascii="仿宋_GB2312" w:eastAsia="仿宋_GB2312"/>
          <w:b w:val="0"/>
          <w:bCs w:val="0"/>
        </w:rPr>
      </w:pPr>
      <w:bookmarkStart w:id="5" w:name="_Toc68703832"/>
      <w:r>
        <w:rPr>
          <w:rFonts w:hint="eastAsia" w:ascii="仿宋_GB2312" w:eastAsia="仿宋_GB2312"/>
          <w:b w:val="0"/>
          <w:bCs w:val="0"/>
        </w:rPr>
        <w:t>（二）绩效评价原则、评价指标体系（附表说明）、评价方法、评价标准等。</w:t>
      </w:r>
      <w:bookmarkEnd w:id="5"/>
    </w:p>
    <w:p>
      <w:pPr>
        <w:spacing w:line="560" w:lineRule="exact"/>
        <w:ind w:firstLine="600" w:firstLineChars="200"/>
        <w:jc w:val="left"/>
      </w:pPr>
      <w:r>
        <w:rPr>
          <w:rFonts w:hint="eastAsia"/>
        </w:rPr>
        <w:t>1.绩效评价原则</w:t>
      </w:r>
    </w:p>
    <w:p>
      <w:pPr>
        <w:spacing w:line="560" w:lineRule="exact"/>
        <w:ind w:firstLine="640" w:firstLineChars="200"/>
        <w:rPr>
          <w:rFonts w:ascii="仿宋_GB2312"/>
          <w:bCs/>
          <w:color w:val="FF0000"/>
          <w:sz w:val="32"/>
          <w:szCs w:val="32"/>
        </w:rPr>
      </w:pPr>
      <w:r>
        <w:rPr>
          <w:color w:val="000000"/>
          <w:sz w:val="32"/>
          <w:szCs w:val="32"/>
        </w:rPr>
        <w:t>本次项目绩效评价遵循以下基本原则：</w:t>
      </w:r>
    </w:p>
    <w:p>
      <w:pPr>
        <w:spacing w:line="560" w:lineRule="exact"/>
        <w:ind w:firstLine="640" w:firstLineChars="200"/>
        <w:rPr>
          <w:rFonts w:ascii="仿宋_GB2312"/>
          <w:bCs/>
          <w:sz w:val="32"/>
          <w:szCs w:val="32"/>
        </w:rPr>
      </w:pPr>
      <w:r>
        <w:rPr>
          <w:rFonts w:hint="eastAsia" w:ascii="仿宋_GB2312"/>
          <w:bCs/>
          <w:sz w:val="32"/>
          <w:szCs w:val="32"/>
        </w:rPr>
        <w:t>（一）科学公正。本次项目支出绩效评价运用科学合理的方法，按照规范的程序，对项目绩效进行客观、公正的反映。</w:t>
      </w:r>
    </w:p>
    <w:p>
      <w:pPr>
        <w:spacing w:line="560" w:lineRule="exact"/>
        <w:ind w:firstLine="640" w:firstLineChars="200"/>
        <w:rPr>
          <w:rFonts w:ascii="仿宋_GB2312"/>
          <w:bCs/>
          <w:sz w:val="32"/>
          <w:szCs w:val="32"/>
        </w:rPr>
      </w:pPr>
      <w:r>
        <w:rPr>
          <w:rFonts w:hint="eastAsia" w:ascii="仿宋_GB2312"/>
          <w:bCs/>
          <w:sz w:val="32"/>
          <w:szCs w:val="32"/>
        </w:rPr>
        <w:t>（二）统筹兼顾。本次项目支出绩效评价由本单位自主实施，即“谁支出、谁自评”。</w:t>
      </w:r>
    </w:p>
    <w:p>
      <w:pPr>
        <w:spacing w:line="560" w:lineRule="exact"/>
        <w:ind w:firstLine="640" w:firstLineChars="200"/>
        <w:rPr>
          <w:rFonts w:ascii="仿宋_GB2312"/>
          <w:bCs/>
          <w:sz w:val="32"/>
          <w:szCs w:val="32"/>
        </w:rPr>
      </w:pPr>
      <w:r>
        <w:rPr>
          <w:rFonts w:hint="eastAsia" w:ascii="仿宋_GB2312"/>
          <w:bCs/>
          <w:sz w:val="32"/>
          <w:szCs w:val="32"/>
        </w:rPr>
        <w:t>（三）激励约束。本次项目支出绩效评价结果与预算安排、政策调整、改进管理实质性挂钩，体现奖优罚劣和激励相容导向，有效要安排、低效要压减、无效要问责。</w:t>
      </w:r>
    </w:p>
    <w:p>
      <w:pPr>
        <w:spacing w:line="560" w:lineRule="exact"/>
        <w:ind w:firstLine="640" w:firstLineChars="200"/>
      </w:pPr>
      <w:r>
        <w:rPr>
          <w:rFonts w:hint="eastAsia" w:ascii="仿宋_GB2312"/>
          <w:bCs/>
          <w:sz w:val="32"/>
          <w:szCs w:val="32"/>
        </w:rPr>
        <w:t>（四）公开透明。本次项目支出绩效评价结果已依法依规公开在巴州人民政府网站上，并自觉接受社会监督。</w:t>
      </w:r>
    </w:p>
    <w:p>
      <w:pPr>
        <w:spacing w:line="560" w:lineRule="exact"/>
        <w:ind w:firstLine="600" w:firstLineChars="200"/>
        <w:jc w:val="left"/>
      </w:pPr>
      <w:r>
        <w:rPr>
          <w:rFonts w:hint="eastAsia"/>
        </w:rPr>
        <w:t>2、评价指标体系（附表说明）</w:t>
      </w:r>
    </w:p>
    <w:p>
      <w:pPr>
        <w:spacing w:line="560" w:lineRule="exact"/>
        <w:ind w:firstLine="708" w:firstLineChars="200"/>
        <w:rPr>
          <w:color w:val="000000"/>
          <w:spacing w:val="17"/>
          <w:sz w:val="32"/>
          <w:szCs w:val="32"/>
        </w:rPr>
      </w:pPr>
      <w:r>
        <w:rPr>
          <w:color w:val="000000"/>
          <w:spacing w:val="17"/>
          <w:sz w:val="32"/>
          <w:szCs w:val="32"/>
        </w:rPr>
        <w:t>绩效评价框架是开展绩效评价的核心。绩效评价框架包括评价准则、关键评价问题、评价指标、数据来源、数据收集方法等。指标体系建立过程如下：</w:t>
      </w:r>
    </w:p>
    <w:p>
      <w:pPr>
        <w:spacing w:line="560" w:lineRule="exact"/>
        <w:ind w:firstLine="708" w:firstLineChars="200"/>
        <w:rPr>
          <w:color w:val="000000"/>
          <w:spacing w:val="17"/>
          <w:sz w:val="32"/>
          <w:szCs w:val="32"/>
        </w:rPr>
      </w:pPr>
      <w:r>
        <w:rPr>
          <w:color w:val="000000"/>
          <w:spacing w:val="17"/>
          <w:sz w:val="32"/>
          <w:szCs w:val="32"/>
        </w:rPr>
        <w:t>（1）确定评价指标</w:t>
      </w:r>
    </w:p>
    <w:p>
      <w:pPr>
        <w:spacing w:line="560" w:lineRule="exact"/>
        <w:ind w:firstLine="708" w:firstLineChars="200"/>
        <w:rPr>
          <w:color w:val="000000"/>
          <w:spacing w:val="17"/>
          <w:sz w:val="32"/>
          <w:szCs w:val="32"/>
        </w:rPr>
      </w:pPr>
      <w:r>
        <w:rPr>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color w:val="000000"/>
          <w:spacing w:val="17"/>
          <w:sz w:val="32"/>
          <w:szCs w:val="32"/>
        </w:rPr>
      </w:pPr>
      <w:r>
        <w:rPr>
          <w:color w:val="000000"/>
          <w:spacing w:val="17"/>
          <w:sz w:val="32"/>
          <w:szCs w:val="32"/>
        </w:rPr>
        <w:t>（2）确定权重</w:t>
      </w:r>
    </w:p>
    <w:p>
      <w:pPr>
        <w:spacing w:line="560" w:lineRule="exact"/>
        <w:ind w:firstLine="708" w:firstLineChars="200"/>
        <w:rPr>
          <w:color w:val="auto"/>
          <w:spacing w:val="17"/>
          <w:sz w:val="32"/>
          <w:szCs w:val="32"/>
        </w:rPr>
      </w:pPr>
      <w:r>
        <w:rPr>
          <w:color w:val="auto"/>
          <w:spacing w:val="17"/>
          <w:sz w:val="32"/>
          <w:szCs w:val="32"/>
        </w:rPr>
        <w:t>确定各个指标相对于项目总体绩效的权重分值。在绩效评价指标体系中，项目决策权重为20分，项目过程权重为20分，项目产出权重为40分，项目效益权重为20分。</w:t>
      </w:r>
      <w:r>
        <w:rPr>
          <w:rFonts w:hint="eastAsia"/>
          <w:color w:val="auto"/>
          <w:spacing w:val="17"/>
          <w:sz w:val="32"/>
          <w:szCs w:val="32"/>
        </w:rPr>
        <w:t>（与表的权重保持一致）</w:t>
      </w:r>
    </w:p>
    <w:p>
      <w:pPr>
        <w:spacing w:line="560" w:lineRule="exact"/>
        <w:ind w:firstLine="708" w:firstLineChars="200"/>
        <w:rPr>
          <w:color w:val="000000"/>
          <w:spacing w:val="17"/>
          <w:sz w:val="32"/>
          <w:szCs w:val="32"/>
        </w:rPr>
      </w:pPr>
      <w:r>
        <w:rPr>
          <w:color w:val="000000"/>
          <w:spacing w:val="17"/>
          <w:sz w:val="32"/>
          <w:szCs w:val="32"/>
        </w:rPr>
        <w:t>（3）确定指标标准值</w:t>
      </w:r>
    </w:p>
    <w:p>
      <w:pPr>
        <w:spacing w:line="560" w:lineRule="exact"/>
        <w:ind w:firstLine="708" w:firstLineChars="200"/>
        <w:rPr>
          <w:color w:val="000000"/>
          <w:spacing w:val="17"/>
          <w:sz w:val="32"/>
          <w:szCs w:val="32"/>
        </w:rPr>
      </w:pPr>
      <w:r>
        <w:rPr>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2"/>
        <w:spacing w:before="0" w:after="0" w:line="56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2"/>
        <w:jc w:val="both"/>
        <w:rPr>
          <w:rFonts w:ascii="Times New Roman" w:hAnsi="Times New Roman" w:eastAsia="仿宋_GB2312"/>
          <w:b w:val="0"/>
          <w:bCs w:val="0"/>
          <w:color w:val="000000"/>
          <w:spacing w:val="17"/>
          <w:kern w:val="2"/>
        </w:rPr>
      </w:pPr>
      <w:r>
        <w:rPr>
          <w:rFonts w:hint="eastAsia" w:ascii="Times New Roman" w:hAnsi="Times New Roman" w:eastAsia="仿宋_GB2312"/>
          <w:b w:val="0"/>
          <w:bCs w:val="0"/>
          <w:color w:val="000000"/>
          <w:spacing w:val="17"/>
          <w:kern w:val="2"/>
        </w:rPr>
        <w:t>详见附件1。</w:t>
      </w:r>
    </w:p>
    <w:p>
      <w:pPr>
        <w:spacing w:line="560" w:lineRule="exact"/>
        <w:ind w:firstLine="600" w:firstLineChars="200"/>
        <w:jc w:val="left"/>
      </w:pPr>
      <w:r>
        <w:rPr>
          <w:rFonts w:hint="eastAsia"/>
        </w:rPr>
        <w:t>3、评价方法</w:t>
      </w:r>
    </w:p>
    <w:p>
      <w:pPr>
        <w:spacing w:line="360" w:lineRule="auto"/>
        <w:ind w:firstLine="640" w:firstLineChars="200"/>
        <w:rPr>
          <w:rFonts w:ascii="仿宋_GB2312"/>
          <w:bCs/>
          <w:color w:val="000000" w:themeColor="text1"/>
          <w:sz w:val="32"/>
          <w:szCs w:val="32"/>
        </w:rPr>
      </w:pPr>
      <w:r>
        <w:rPr>
          <w:rFonts w:hint="eastAsia" w:ascii="仿宋_GB2312"/>
          <w:bCs/>
          <w:color w:val="000000" w:themeColor="text1"/>
          <w:sz w:val="32"/>
          <w:szCs w:val="32"/>
        </w:rPr>
        <w:t>巴州党校（行政学院）培训工作保障项目采用比较法，原因为将实际工作完成情况与绩效指标完成情况进行直接对比，在此基础上进行评价，妥善保管有关资料，做好资料存档工作，便于查找和印证。</w:t>
      </w:r>
    </w:p>
    <w:p>
      <w:pPr>
        <w:spacing w:line="560" w:lineRule="exact"/>
        <w:ind w:firstLine="600" w:firstLineChars="200"/>
        <w:jc w:val="left"/>
      </w:pPr>
      <w:r>
        <w:rPr>
          <w:rFonts w:hint="eastAsia"/>
        </w:rPr>
        <w:t>4.评价标准</w:t>
      </w:r>
    </w:p>
    <w:p>
      <w:pPr>
        <w:spacing w:line="560" w:lineRule="exact"/>
        <w:ind w:firstLine="708" w:firstLineChars="200"/>
        <w:rPr>
          <w:bCs/>
          <w:sz w:val="32"/>
          <w:szCs w:val="32"/>
        </w:rPr>
      </w:pPr>
      <w:r>
        <w:rPr>
          <w:rFonts w:hint="eastAsia"/>
          <w:color w:val="000000"/>
          <w:spacing w:val="17"/>
          <w:sz w:val="32"/>
          <w:szCs w:val="32"/>
        </w:rPr>
        <w:t>绩效评价标准通常包括计划标准、行业标准、历史标准等，用于对绩效指标完成情况进行比较、分析、评价。本次评价主要采用了计划标准。原因是我单位以预先指定的目标、年初预算、党校工作计划作为评价标准。</w:t>
      </w:r>
    </w:p>
    <w:p>
      <w:pPr>
        <w:pStyle w:val="4"/>
        <w:spacing w:before="0" w:after="0" w:line="560" w:lineRule="exact"/>
        <w:ind w:firstLine="640" w:firstLineChars="200"/>
        <w:rPr>
          <w:rFonts w:ascii="仿宋_GB2312" w:eastAsia="仿宋_GB2312"/>
          <w:b w:val="0"/>
          <w:bCs w:val="0"/>
        </w:rPr>
      </w:pPr>
      <w:bookmarkStart w:id="6" w:name="_Toc68703833"/>
      <w:r>
        <w:rPr>
          <w:rFonts w:hint="eastAsia" w:ascii="仿宋_GB2312" w:eastAsia="仿宋_GB2312"/>
          <w:b w:val="0"/>
          <w:bCs w:val="0"/>
        </w:rPr>
        <w:t>（三）绩效评价工作过程。</w:t>
      </w:r>
      <w:bookmarkEnd w:id="6"/>
    </w:p>
    <w:p>
      <w:pPr>
        <w:spacing w:line="560" w:lineRule="exact"/>
        <w:ind w:firstLine="640" w:firstLineChars="200"/>
        <w:rPr>
          <w:bCs/>
          <w:sz w:val="32"/>
          <w:szCs w:val="32"/>
        </w:rPr>
      </w:pPr>
      <w:bookmarkStart w:id="7" w:name="_Toc68703834"/>
      <w:r>
        <w:rPr>
          <w:rFonts w:hint="eastAsia"/>
          <w:bCs/>
          <w:sz w:val="32"/>
          <w:szCs w:val="32"/>
        </w:rPr>
        <w:t>1.前期准备。</w:t>
      </w:r>
      <w:r>
        <w:rPr>
          <w:rFonts w:hint="eastAsia" w:ascii="仿宋_GB2312"/>
          <w:bCs/>
          <w:sz w:val="32"/>
          <w:szCs w:val="32"/>
          <w:lang w:val="zh-CN"/>
        </w:rPr>
        <w:t>根据项目的内容和特征制定了评价指标体系及评价标准以及评价实施方案，修正并确定所需资料清单，最终确定</w:t>
      </w:r>
      <w:r>
        <w:rPr>
          <w:rFonts w:hint="eastAsia" w:ascii="仿宋_GB2312"/>
          <w:bCs/>
          <w:sz w:val="32"/>
          <w:szCs w:val="32"/>
        </w:rPr>
        <w:t>绩效评价工作方案；</w:t>
      </w:r>
    </w:p>
    <w:p>
      <w:pPr>
        <w:spacing w:line="560" w:lineRule="exact"/>
        <w:ind w:firstLine="640" w:firstLineChars="200"/>
        <w:rPr>
          <w:bCs/>
          <w:sz w:val="32"/>
          <w:szCs w:val="32"/>
        </w:rPr>
      </w:pPr>
      <w:r>
        <w:rPr>
          <w:rFonts w:hint="eastAsia"/>
          <w:bCs/>
          <w:sz w:val="32"/>
          <w:szCs w:val="32"/>
        </w:rPr>
        <w:t xml:space="preserve"> 2.组织实施。对绩效评价工作方案的内容，具体包括项目概况、评价思路、方法手段、组织实施、进度安排等。收集项目立项依据、相关会议纪要、实施方案、财政资金分配方案、支付管理情况等相关评价资料并进行梳理。</w:t>
      </w:r>
    </w:p>
    <w:p>
      <w:pPr>
        <w:spacing w:line="560" w:lineRule="exact"/>
        <w:ind w:firstLine="640" w:firstLineChars="200"/>
        <w:rPr>
          <w:sz w:val="32"/>
          <w:szCs w:val="32"/>
        </w:rPr>
      </w:pPr>
      <w:r>
        <w:rPr>
          <w:rFonts w:hint="eastAsia"/>
          <w:bCs/>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pPr>
        <w:pStyle w:val="3"/>
        <w:spacing w:before="0" w:after="0" w:line="560" w:lineRule="exact"/>
        <w:ind w:firstLine="643" w:firstLineChars="200"/>
        <w:rPr>
          <w:rFonts w:ascii="SimSun" w:hAnsi="SimSun" w:eastAsia="SimSun"/>
          <w:sz w:val="32"/>
          <w:szCs w:val="32"/>
        </w:rPr>
      </w:pPr>
      <w:r>
        <w:rPr>
          <w:rFonts w:hint="eastAsia" w:ascii="SimSun" w:hAnsi="SimSun" w:eastAsia="SimSun"/>
          <w:sz w:val="32"/>
          <w:szCs w:val="32"/>
        </w:rPr>
        <w:t>三、综合评价情况及评价结论</w:t>
      </w:r>
      <w:bookmarkEnd w:id="7"/>
    </w:p>
    <w:p>
      <w:pPr>
        <w:pStyle w:val="4"/>
        <w:spacing w:before="0" w:after="0" w:line="560" w:lineRule="exact"/>
        <w:ind w:firstLine="640" w:firstLineChars="200"/>
        <w:rPr>
          <w:rFonts w:ascii="仿宋_GB2312" w:eastAsia="仿宋_GB2312"/>
          <w:b w:val="0"/>
          <w:bCs w:val="0"/>
        </w:rPr>
      </w:pPr>
      <w:bookmarkStart w:id="8" w:name="_Toc68703835"/>
      <w:r>
        <w:rPr>
          <w:rFonts w:hint="eastAsia" w:ascii="仿宋_GB2312" w:eastAsia="仿宋_GB2312"/>
          <w:b w:val="0"/>
          <w:bCs w:val="0"/>
        </w:rPr>
        <w:t>（一）综合评价情况</w:t>
      </w:r>
      <w:bookmarkEnd w:id="8"/>
      <w:r>
        <w:rPr>
          <w:rFonts w:hint="eastAsia" w:ascii="仿宋_GB2312" w:eastAsia="仿宋_GB2312"/>
          <w:b w:val="0"/>
          <w:bCs w:val="0"/>
        </w:rPr>
        <w:t>及评价结论</w:t>
      </w:r>
    </w:p>
    <w:p>
      <w:pPr>
        <w:spacing w:line="560" w:lineRule="exact"/>
        <w:ind w:firstLine="600" w:firstLineChars="200"/>
        <w:rPr>
          <w:kern w:val="28"/>
          <w:sz w:val="32"/>
          <w:szCs w:val="32"/>
        </w:rPr>
      </w:pPr>
      <w:r>
        <w:rPr>
          <w:rFonts w:hint="eastAsia" w:ascii="仿宋_GB2312"/>
        </w:rPr>
        <w:t>1.综合评价情况：</w:t>
      </w:r>
      <w:r>
        <w:rPr>
          <w:rFonts w:hint="eastAsia"/>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spacing w:line="560" w:lineRule="exact"/>
        <w:ind w:firstLine="640" w:firstLineChars="200"/>
        <w:rPr>
          <w:kern w:val="28"/>
          <w:sz w:val="32"/>
          <w:szCs w:val="32"/>
        </w:rPr>
      </w:pPr>
      <w:r>
        <w:rPr>
          <w:rFonts w:hint="eastAsia"/>
          <w:kern w:val="28"/>
          <w:sz w:val="32"/>
          <w:szCs w:val="32"/>
        </w:rPr>
        <w:t>本项目严格按照科学公正、统筹兼顾、激励约束、公开透明的绩效评价原则，采用比较法，坚持计划标准对本项目的立项、绩效目标、资金投入、资金管理、组织实施、产出数量、产出质量、产出时效、产出成本、项目效益进行了综合评价。</w:t>
      </w:r>
    </w:p>
    <w:p>
      <w:pPr>
        <w:pStyle w:val="4"/>
        <w:spacing w:before="0" w:after="0" w:line="560" w:lineRule="exact"/>
        <w:ind w:firstLine="640" w:firstLineChars="200"/>
        <w:rPr>
          <w:rFonts w:ascii="仿宋_GB2312" w:eastAsia="仿宋_GB2312"/>
          <w:b w:val="0"/>
          <w:bCs w:val="0"/>
        </w:rPr>
      </w:pPr>
      <w:bookmarkStart w:id="9" w:name="_Toc68703836"/>
      <w:r>
        <w:rPr>
          <w:rFonts w:hint="eastAsia" w:ascii="仿宋_GB2312" w:eastAsia="仿宋_GB2312"/>
          <w:b w:val="0"/>
          <w:bCs w:val="0"/>
        </w:rPr>
        <w:t>2.评价结论</w:t>
      </w:r>
      <w:bookmarkEnd w:id="9"/>
    </w:p>
    <w:p>
      <w:pPr>
        <w:spacing w:line="560" w:lineRule="exact"/>
        <w:ind w:firstLine="600" w:firstLineChars="200"/>
        <w:rPr>
          <w:color w:val="0000FF"/>
        </w:rPr>
      </w:pPr>
      <w:r>
        <w:rPr>
          <w:rFonts w:hint="eastAsia"/>
        </w:rPr>
        <w:t>运用绩效评价组制定的评价指标体系以及财政部《项目支出绩效评价管理办法》（财预〔2020〕10号）文件的评分标准，通过数据采集、问卷调查及访谈等方式，对本项目进行客观评价，最终评分结果：总得分为98分，属于“优”。其中，项目决策类指标权重为20分，得分为 20分，得分率为100%。项目过程类指标权重为20分，得分为20分，得分率为 100%。项目产出类指标权重为40分，得分为38分，得分率为 95%。项目效益类指标权重为20分，得分为20分，得分率为100%。</w:t>
      </w:r>
    </w:p>
    <w:p>
      <w:pPr>
        <w:pStyle w:val="4"/>
        <w:spacing w:before="0" w:after="0" w:line="560" w:lineRule="exact"/>
        <w:ind w:firstLine="640" w:firstLineChars="200"/>
        <w:rPr>
          <w:rFonts w:ascii="仿宋_GB2312" w:eastAsia="仿宋_GB2312"/>
          <w:b w:val="0"/>
          <w:bCs w:val="0"/>
        </w:rPr>
      </w:pPr>
      <w:r>
        <w:rPr>
          <w:rFonts w:hint="eastAsia" w:ascii="仿宋_GB2312" w:eastAsia="仿宋_GB2312"/>
          <w:b w:val="0"/>
          <w:bCs w:val="0"/>
        </w:rPr>
        <w:t>（二）相关评分表</w:t>
      </w:r>
    </w:p>
    <w:p>
      <w:pPr>
        <w:spacing w:line="560" w:lineRule="exact"/>
        <w:ind w:firstLine="600" w:firstLineChars="200"/>
      </w:pPr>
      <w:r>
        <w:rPr>
          <w:rFonts w:hint="eastAsia"/>
        </w:rPr>
        <w:t>具体打分情况详见：附件1综合评分表。</w:t>
      </w:r>
    </w:p>
    <w:p>
      <w:pPr>
        <w:spacing w:line="560" w:lineRule="exact"/>
        <w:ind w:firstLine="600" w:firstLineChars="200"/>
        <w:jc w:val="center"/>
      </w:pPr>
      <w:r>
        <w:rPr>
          <w:rFonts w:hint="eastAsia"/>
        </w:rPr>
        <w:t>培训工作保障项目评价得分情况</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spacing w:line="560" w:lineRule="exact"/>
              <w:ind w:firstLine="442" w:firstLineChars="200"/>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spacing w:line="560" w:lineRule="exact"/>
              <w:ind w:firstLine="442" w:firstLineChars="200"/>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spacing w:line="560" w:lineRule="exact"/>
              <w:ind w:firstLine="442" w:firstLineChars="200"/>
              <w:jc w:val="center"/>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560" w:lineRule="exact"/>
              <w:ind w:firstLine="440" w:firstLineChars="200"/>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spacing w:line="560" w:lineRule="exact"/>
              <w:ind w:firstLine="440" w:firstLineChars="200"/>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pPr>
              <w:spacing w:line="560" w:lineRule="exact"/>
              <w:ind w:firstLine="440" w:firstLineChars="200"/>
              <w:jc w:val="center"/>
              <w:rPr>
                <w:color w:val="000000"/>
                <w:sz w:val="22"/>
              </w:rPr>
            </w:pPr>
            <w:r>
              <w:rPr>
                <w:rFonts w:hint="eastAsia"/>
                <w:color w:val="000000"/>
                <w:sz w:val="22"/>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560" w:lineRule="exact"/>
              <w:ind w:firstLine="440" w:firstLineChars="200"/>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spacing w:line="560" w:lineRule="exact"/>
              <w:ind w:firstLine="440" w:firstLineChars="200"/>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pPr>
              <w:spacing w:line="560" w:lineRule="exact"/>
              <w:ind w:firstLine="440" w:firstLineChars="200"/>
              <w:jc w:val="center"/>
              <w:rPr>
                <w:color w:val="000000"/>
                <w:sz w:val="22"/>
              </w:rPr>
            </w:pPr>
            <w:r>
              <w:rPr>
                <w:rFonts w:hint="eastAsia"/>
                <w:color w:val="000000"/>
                <w:sz w:val="22"/>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560" w:lineRule="exact"/>
              <w:ind w:firstLine="440" w:firstLineChars="200"/>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spacing w:line="560" w:lineRule="exact"/>
              <w:ind w:firstLine="440" w:firstLineChars="200"/>
              <w:jc w:val="center"/>
              <w:rPr>
                <w:color w:val="000000"/>
                <w:sz w:val="22"/>
              </w:rPr>
            </w:pPr>
            <w:r>
              <w:rPr>
                <w:rFonts w:hint="eastAsia"/>
                <w:color w:val="000000"/>
                <w:sz w:val="22"/>
              </w:rPr>
              <w:t>40</w:t>
            </w:r>
          </w:p>
        </w:tc>
        <w:tc>
          <w:tcPr>
            <w:tcW w:w="2278" w:type="dxa"/>
            <w:tcBorders>
              <w:top w:val="nil"/>
              <w:left w:val="nil"/>
              <w:bottom w:val="single" w:color="auto" w:sz="4" w:space="0"/>
              <w:right w:val="single" w:color="auto" w:sz="4" w:space="0"/>
            </w:tcBorders>
            <w:shd w:val="clear" w:color="auto" w:fill="auto"/>
            <w:vAlign w:val="center"/>
          </w:tcPr>
          <w:p>
            <w:pPr>
              <w:spacing w:line="560" w:lineRule="exact"/>
              <w:ind w:firstLine="440" w:firstLineChars="200"/>
              <w:jc w:val="center"/>
              <w:rPr>
                <w:color w:val="000000"/>
                <w:sz w:val="22"/>
              </w:rPr>
            </w:pPr>
            <w:r>
              <w:rPr>
                <w:rFonts w:hint="eastAsia"/>
                <w:color w:val="000000"/>
                <w:sz w:val="22"/>
              </w:rPr>
              <w:t>38</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560" w:lineRule="exact"/>
              <w:ind w:firstLine="440" w:firstLineChars="200"/>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spacing w:line="560" w:lineRule="exact"/>
              <w:ind w:firstLine="440" w:firstLineChars="200"/>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pPr>
              <w:spacing w:line="560" w:lineRule="exact"/>
              <w:ind w:firstLine="440" w:firstLineChars="200"/>
              <w:jc w:val="center"/>
              <w:rPr>
                <w:color w:val="000000"/>
                <w:sz w:val="22"/>
              </w:rPr>
            </w:pPr>
            <w:r>
              <w:rPr>
                <w:rFonts w:hint="eastAsia"/>
                <w:color w:val="000000"/>
                <w:sz w:val="22"/>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560" w:lineRule="exact"/>
              <w:ind w:firstLine="442" w:firstLineChars="200"/>
              <w:jc w:val="center"/>
              <w:rPr>
                <w:rFonts w:cs="SimSun"/>
                <w:b/>
                <w:bCs/>
                <w:color w:val="000000"/>
                <w:sz w:val="22"/>
              </w:rPr>
            </w:pPr>
            <w:r>
              <w:rPr>
                <w:rFonts w:hint="eastAsia" w:cs="SimSun"/>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spacing w:line="560" w:lineRule="exact"/>
              <w:ind w:firstLine="442" w:firstLineChars="200"/>
              <w:jc w:val="center"/>
              <w:rPr>
                <w:b/>
                <w:bCs/>
                <w:color w:val="000000"/>
                <w:sz w:val="22"/>
              </w:rPr>
            </w:pPr>
            <w:r>
              <w:rPr>
                <w:rFonts w:hint="eastAsia"/>
                <w:b/>
                <w:bCs/>
                <w:color w:val="000000"/>
                <w:sz w:val="22"/>
              </w:rPr>
              <w:t>100</w:t>
            </w:r>
          </w:p>
        </w:tc>
        <w:tc>
          <w:tcPr>
            <w:tcW w:w="2278" w:type="dxa"/>
            <w:tcBorders>
              <w:top w:val="nil"/>
              <w:left w:val="nil"/>
              <w:bottom w:val="single" w:color="auto" w:sz="4" w:space="0"/>
              <w:right w:val="single" w:color="auto" w:sz="4" w:space="0"/>
            </w:tcBorders>
            <w:shd w:val="clear" w:color="auto" w:fill="auto"/>
            <w:vAlign w:val="center"/>
          </w:tcPr>
          <w:p>
            <w:pPr>
              <w:spacing w:line="560" w:lineRule="exact"/>
              <w:ind w:firstLine="442" w:firstLineChars="200"/>
              <w:jc w:val="center"/>
              <w:rPr>
                <w:b/>
                <w:bCs/>
                <w:color w:val="000000"/>
                <w:sz w:val="22"/>
              </w:rPr>
            </w:pPr>
            <w:r>
              <w:rPr>
                <w:rFonts w:hint="eastAsia"/>
                <w:b/>
                <w:bCs/>
                <w:color w:val="000000"/>
                <w:sz w:val="22"/>
              </w:rPr>
              <w:t>98</w:t>
            </w:r>
          </w:p>
        </w:tc>
      </w:tr>
    </w:tbl>
    <w:p>
      <w:pPr>
        <w:pStyle w:val="2"/>
        <w:spacing w:before="0" w:after="0" w:line="560" w:lineRule="exact"/>
        <w:ind w:firstLine="640" w:firstLineChars="200"/>
      </w:pPr>
    </w:p>
    <w:p>
      <w:pPr>
        <w:pStyle w:val="3"/>
        <w:spacing w:before="0" w:after="0" w:line="560" w:lineRule="exact"/>
        <w:ind w:firstLine="643" w:firstLineChars="200"/>
        <w:rPr>
          <w:rFonts w:ascii="SimSun" w:hAnsi="SimSun" w:eastAsia="SimSun"/>
          <w:sz w:val="32"/>
          <w:szCs w:val="32"/>
        </w:rPr>
      </w:pPr>
      <w:bookmarkStart w:id="10" w:name="_Toc68703837"/>
      <w:r>
        <w:rPr>
          <w:rFonts w:hint="eastAsia" w:ascii="SimSun" w:hAnsi="SimSun" w:eastAsia="SimSun"/>
          <w:sz w:val="32"/>
          <w:szCs w:val="32"/>
        </w:rPr>
        <w:t>四、绩效评价指标分析</w:t>
      </w:r>
      <w:bookmarkEnd w:id="10"/>
    </w:p>
    <w:p>
      <w:pPr>
        <w:pStyle w:val="4"/>
        <w:spacing w:before="0" w:after="0" w:line="560" w:lineRule="exact"/>
        <w:ind w:firstLine="640" w:firstLineChars="200"/>
        <w:rPr>
          <w:rFonts w:ascii="仿宋_GB2312" w:eastAsia="仿宋_GB2312"/>
          <w:b w:val="0"/>
          <w:bCs w:val="0"/>
        </w:rPr>
      </w:pPr>
      <w:bookmarkStart w:id="11" w:name="_Toc68703838"/>
      <w:r>
        <w:rPr>
          <w:rFonts w:hint="eastAsia" w:ascii="仿宋_GB2312" w:eastAsia="仿宋_GB2312"/>
          <w:b w:val="0"/>
          <w:bCs w:val="0"/>
        </w:rPr>
        <w:t>（一）项目决策情况。</w:t>
      </w:r>
      <w:bookmarkEnd w:id="11"/>
    </w:p>
    <w:p>
      <w:pPr>
        <w:spacing w:line="560" w:lineRule="exact"/>
        <w:ind w:firstLine="600" w:firstLineChars="200"/>
        <w:jc w:val="left"/>
      </w:pPr>
      <w:r>
        <w:rPr>
          <w:rFonts w:hint="eastAsia"/>
        </w:rPr>
        <w:t>1.立项依据充分性</w:t>
      </w:r>
    </w:p>
    <w:p>
      <w:pPr>
        <w:pStyle w:val="2"/>
        <w:ind w:firstLine="300" w:firstLineChars="100"/>
        <w:jc w:val="left"/>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rPr>
        <w:t>根据自治区党委组织部《关于推进地县党校办学体制改革的意见》（新党组〔2011〕30 号）、州委组织部《关于推进州县市党校办学体制改革的实施意见（巴党组通字〔2011〕51 号）文件精神。</w:t>
      </w:r>
    </w:p>
    <w:p/>
    <w:p>
      <w:pPr>
        <w:pStyle w:val="2"/>
        <w:ind w:firstLine="300" w:firstLineChars="100"/>
        <w:jc w:val="left"/>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rPr>
        <w:t>该项目立项符合国家法律法规、国民经济发展规划和相关政策；符合行业发展规划和政策要求；与部门职责范围相符，属于部门履职所需；属于公共财政支持范围，是否符合中央、地方事权支出责任划分原则；项目未发生与相关部门同类项目或部门内部相关项目重复。</w:t>
      </w:r>
    </w:p>
    <w:p>
      <w:pPr>
        <w:pStyle w:val="2"/>
        <w:ind w:firstLine="600" w:firstLineChars="200"/>
        <w:jc w:val="left"/>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rPr>
        <w:t>此项权重分2分，得分2分。</w:t>
      </w:r>
    </w:p>
    <w:p>
      <w:pPr>
        <w:spacing w:line="560" w:lineRule="exact"/>
        <w:ind w:firstLine="600" w:firstLineChars="200"/>
        <w:jc w:val="left"/>
      </w:pPr>
      <w:r>
        <w:rPr>
          <w:rFonts w:hint="eastAsia"/>
        </w:rPr>
        <w:t>2.立项程序规范性</w:t>
      </w:r>
    </w:p>
    <w:p>
      <w:pPr>
        <w:pStyle w:val="2"/>
        <w:spacing w:before="0" w:after="0" w:line="560" w:lineRule="exact"/>
        <w:ind w:firstLine="640" w:firstLineChars="200"/>
        <w:jc w:val="both"/>
        <w:rPr>
          <w:rFonts w:ascii="仿宋_GB2312" w:hAnsi="仿宋_GB2312" w:eastAsia="仿宋_GB2312" w:cs="仿宋_GB2312"/>
          <w:b w:val="0"/>
        </w:rPr>
      </w:pPr>
      <w:r>
        <w:rPr>
          <w:rFonts w:hint="eastAsia" w:ascii="仿宋_GB2312" w:hAnsi="仿宋_GB2312" w:eastAsia="仿宋_GB2312" w:cs="仿宋_GB2312"/>
          <w:b w:val="0"/>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风险评估、绩效评估、集体决策，保障了程序的规范性。</w:t>
      </w:r>
    </w:p>
    <w:p>
      <w:pPr>
        <w:pStyle w:val="2"/>
        <w:ind w:firstLine="600" w:firstLineChars="200"/>
        <w:jc w:val="left"/>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rPr>
        <w:t>此项权重分2分，得分2分。</w:t>
      </w:r>
    </w:p>
    <w:p>
      <w:pPr>
        <w:spacing w:line="560" w:lineRule="exact"/>
        <w:ind w:firstLine="600" w:firstLineChars="200"/>
        <w:jc w:val="left"/>
      </w:pPr>
      <w:r>
        <w:rPr>
          <w:rFonts w:hint="eastAsia"/>
        </w:rPr>
        <w:t>3.绩效目标合理性</w:t>
      </w:r>
    </w:p>
    <w:p>
      <w:pPr>
        <w:spacing w:line="560" w:lineRule="exact"/>
        <w:ind w:firstLine="600" w:firstLineChars="200"/>
      </w:pPr>
      <w:r>
        <w:rPr>
          <w:rFonts w:hint="eastAsia"/>
        </w:rPr>
        <w:t>培训工作保障项目设立了项目绩效目标，与党校作为党员干部教育培训的主渠道、主阵地具有相关性，项目的预期产出效益和效果也均能符合正常的业绩水平，并且与预算确定的项目投资额或资金量相匹配。</w:t>
      </w:r>
    </w:p>
    <w:p>
      <w:pPr>
        <w:pStyle w:val="2"/>
        <w:ind w:firstLine="600" w:firstLineChars="200"/>
        <w:jc w:val="left"/>
      </w:pPr>
      <w:r>
        <w:rPr>
          <w:rFonts w:hint="eastAsia" w:ascii="Times New Roman" w:hAnsi="Times New Roman" w:eastAsia="仿宋_GB2312"/>
          <w:b w:val="0"/>
          <w:bCs w:val="0"/>
          <w:kern w:val="2"/>
          <w:sz w:val="30"/>
          <w:szCs w:val="24"/>
        </w:rPr>
        <w:t>此项权重分2分，得分2分。</w:t>
      </w:r>
    </w:p>
    <w:p>
      <w:pPr>
        <w:spacing w:line="560" w:lineRule="exact"/>
        <w:ind w:firstLine="600" w:firstLineChars="200"/>
        <w:jc w:val="left"/>
      </w:pPr>
      <w:r>
        <w:rPr>
          <w:rFonts w:hint="eastAsia"/>
        </w:rPr>
        <w:t>4.绩效指标明确性</w:t>
      </w:r>
    </w:p>
    <w:p>
      <w:pPr>
        <w:spacing w:line="560" w:lineRule="exact"/>
        <w:ind w:firstLine="600" w:firstLineChars="200"/>
      </w:pPr>
      <w:bookmarkStart w:id="12" w:name="_Hlk68699917"/>
      <w:r>
        <w:rPr>
          <w:rFonts w:hint="eastAsia"/>
        </w:rPr>
        <w:t>培训项目将项目绩效目标细化分解为具体的绩效指标，一级指标共4条，二级指标共7条，三级指标共22条，其中量化指标条数共20条，所有绩效指标均通过清晰、可衡量的指标值予以体现，并且做到了与项目目标任务数或计划数相对应。</w:t>
      </w:r>
      <w:bookmarkEnd w:id="12"/>
    </w:p>
    <w:p>
      <w:pPr>
        <w:pStyle w:val="2"/>
        <w:ind w:firstLine="600" w:firstLineChars="200"/>
        <w:jc w:val="left"/>
      </w:pPr>
      <w:r>
        <w:rPr>
          <w:rFonts w:hint="eastAsia" w:ascii="Times New Roman" w:hAnsi="Times New Roman" w:eastAsia="仿宋_GB2312"/>
          <w:b w:val="0"/>
          <w:bCs w:val="0"/>
          <w:kern w:val="2"/>
          <w:sz w:val="30"/>
          <w:szCs w:val="24"/>
        </w:rPr>
        <w:t>此项权重分5分，得分5分。</w:t>
      </w:r>
    </w:p>
    <w:p>
      <w:pPr>
        <w:spacing w:line="560" w:lineRule="exact"/>
        <w:ind w:firstLine="600" w:firstLineChars="200"/>
        <w:jc w:val="left"/>
      </w:pPr>
      <w:r>
        <w:rPr>
          <w:rFonts w:hint="eastAsia"/>
        </w:rPr>
        <w:t>5.预算编制科学性</w:t>
      </w:r>
    </w:p>
    <w:p>
      <w:pPr>
        <w:pStyle w:val="2"/>
        <w:ind w:firstLine="600" w:firstLineChars="200"/>
        <w:jc w:val="left"/>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rPr>
        <w:t>培训工作保障项目，项目预算编制经过科学论证；项目预算内容与项目内容匹配；项目预算额度测算依据充分，是否按照标准编制；项目预算确定的项目投资额或资金量与工作任务相匹配。</w:t>
      </w:r>
    </w:p>
    <w:p>
      <w:pPr>
        <w:pStyle w:val="2"/>
        <w:ind w:firstLine="600" w:firstLineChars="200"/>
        <w:jc w:val="left"/>
      </w:pPr>
      <w:r>
        <w:rPr>
          <w:rFonts w:hint="eastAsia" w:ascii="Times New Roman" w:hAnsi="Times New Roman" w:eastAsia="仿宋_GB2312"/>
          <w:b w:val="0"/>
          <w:bCs w:val="0"/>
          <w:kern w:val="2"/>
          <w:sz w:val="30"/>
          <w:szCs w:val="24"/>
        </w:rPr>
        <w:t>此项权重分5分，得分5分。</w:t>
      </w:r>
    </w:p>
    <w:p>
      <w:pPr>
        <w:spacing w:line="560" w:lineRule="exact"/>
        <w:ind w:firstLine="600" w:firstLineChars="200"/>
        <w:jc w:val="left"/>
      </w:pPr>
      <w:r>
        <w:rPr>
          <w:rFonts w:hint="eastAsia"/>
        </w:rPr>
        <w:t>6.资金分配合理性</w:t>
      </w:r>
    </w:p>
    <w:p>
      <w:pPr>
        <w:pStyle w:val="2"/>
        <w:ind w:firstLine="600" w:firstLineChars="200"/>
        <w:jc w:val="left"/>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rPr>
        <w:t>培训工作保障项目预算资金分配依据充分；项目资金分配额度合理，与项目单位或地方实际相适应。</w:t>
      </w:r>
    </w:p>
    <w:p>
      <w:pPr>
        <w:pStyle w:val="2"/>
        <w:ind w:firstLine="600" w:firstLineChars="200"/>
        <w:jc w:val="left"/>
      </w:pPr>
      <w:r>
        <w:rPr>
          <w:rFonts w:hint="eastAsia" w:ascii="Times New Roman" w:hAnsi="Times New Roman" w:eastAsia="仿宋_GB2312"/>
          <w:b w:val="0"/>
          <w:bCs w:val="0"/>
          <w:kern w:val="2"/>
          <w:sz w:val="30"/>
          <w:szCs w:val="24"/>
        </w:rPr>
        <w:t>此项权重分4分，得分4分。</w:t>
      </w:r>
    </w:p>
    <w:p>
      <w:pPr>
        <w:pStyle w:val="4"/>
        <w:spacing w:before="0" w:after="0" w:line="560" w:lineRule="exact"/>
        <w:ind w:firstLine="640" w:firstLineChars="200"/>
        <w:rPr>
          <w:rFonts w:ascii="仿宋_GB2312" w:eastAsia="仿宋_GB2312"/>
          <w:b w:val="0"/>
          <w:bCs w:val="0"/>
        </w:rPr>
      </w:pPr>
      <w:bookmarkStart w:id="13" w:name="_Toc68703839"/>
      <w:r>
        <w:rPr>
          <w:rFonts w:hint="eastAsia" w:ascii="仿宋_GB2312" w:eastAsia="仿宋_GB2312"/>
          <w:b w:val="0"/>
          <w:bCs w:val="0"/>
        </w:rPr>
        <w:t>（二）项目过程情况。</w:t>
      </w:r>
      <w:bookmarkEnd w:id="13"/>
    </w:p>
    <w:p>
      <w:pPr>
        <w:spacing w:line="560" w:lineRule="exact"/>
        <w:ind w:firstLine="600" w:firstLineChars="200"/>
        <w:jc w:val="left"/>
      </w:pPr>
      <w:r>
        <w:rPr>
          <w:rFonts w:hint="eastAsia"/>
        </w:rPr>
        <w:t>1.资金到位率：</w:t>
      </w:r>
    </w:p>
    <w:p>
      <w:pPr>
        <w:spacing w:line="560" w:lineRule="exact"/>
        <w:ind w:firstLine="600" w:firstLineChars="200"/>
      </w:pPr>
      <w:r>
        <w:rPr>
          <w:rFonts w:hint="eastAsia"/>
        </w:rPr>
        <w:t>预算资金88万元，实际到位资金88万元，资金到位率100%。</w:t>
      </w:r>
    </w:p>
    <w:p>
      <w:pPr>
        <w:pStyle w:val="2"/>
        <w:ind w:firstLine="600" w:firstLineChars="200"/>
        <w:jc w:val="left"/>
      </w:pPr>
      <w:r>
        <w:rPr>
          <w:rFonts w:hint="eastAsia" w:ascii="Times New Roman" w:hAnsi="Times New Roman" w:eastAsia="仿宋_GB2312"/>
          <w:b w:val="0"/>
          <w:bCs w:val="0"/>
          <w:kern w:val="2"/>
          <w:sz w:val="30"/>
          <w:szCs w:val="24"/>
        </w:rPr>
        <w:t>此项权重分4分，得分4分。</w:t>
      </w:r>
    </w:p>
    <w:p>
      <w:pPr>
        <w:spacing w:line="560" w:lineRule="exact"/>
        <w:ind w:firstLine="600" w:firstLineChars="200"/>
        <w:jc w:val="left"/>
      </w:pPr>
      <w:r>
        <w:rPr>
          <w:rFonts w:hint="eastAsia"/>
        </w:rPr>
        <w:t>2.预算执行率</w:t>
      </w:r>
    </w:p>
    <w:p>
      <w:pPr>
        <w:spacing w:line="560" w:lineRule="exact"/>
        <w:ind w:firstLine="600" w:firstLineChars="200"/>
      </w:pPr>
      <w:r>
        <w:rPr>
          <w:rFonts w:hint="eastAsia"/>
        </w:rPr>
        <w:t>年初预算数88万元，全年预算数88万元，全年执行数88万元，预算执行率为100%。</w:t>
      </w:r>
    </w:p>
    <w:p>
      <w:pPr>
        <w:pStyle w:val="2"/>
        <w:ind w:firstLine="600" w:firstLineChars="200"/>
        <w:jc w:val="left"/>
      </w:pPr>
      <w:r>
        <w:rPr>
          <w:rFonts w:hint="eastAsia" w:ascii="Times New Roman" w:hAnsi="Times New Roman" w:eastAsia="仿宋_GB2312"/>
          <w:b w:val="0"/>
          <w:bCs w:val="0"/>
          <w:kern w:val="2"/>
          <w:sz w:val="30"/>
          <w:szCs w:val="24"/>
        </w:rPr>
        <w:t>此项权重分4分，得分4分。</w:t>
      </w:r>
    </w:p>
    <w:p>
      <w:pPr>
        <w:spacing w:line="560" w:lineRule="exact"/>
        <w:ind w:firstLine="600" w:firstLineChars="200"/>
        <w:jc w:val="left"/>
      </w:pPr>
      <w:r>
        <w:rPr>
          <w:rFonts w:hint="eastAsia"/>
        </w:rPr>
        <w:t>3.资金使用合规性</w:t>
      </w:r>
    </w:p>
    <w:p>
      <w:pPr>
        <w:pStyle w:val="2"/>
        <w:spacing w:before="0" w:after="0" w:line="560" w:lineRule="exact"/>
        <w:ind w:firstLine="640" w:firstLineChars="200"/>
        <w:jc w:val="both"/>
        <w:rPr>
          <w:rFonts w:ascii="仿宋_GB2312" w:hAnsi="仿宋_GB2312" w:eastAsia="仿宋_GB2312" w:cs="仿宋_GB2312"/>
          <w:b w:val="0"/>
        </w:rPr>
      </w:pPr>
      <w:r>
        <w:rPr>
          <w:rFonts w:hint="eastAsia" w:ascii="仿宋_GB2312" w:hAnsi="仿宋_GB2312" w:eastAsia="仿宋_GB2312" w:cs="仿宋_GB2312"/>
          <w:b w:val="0"/>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2"/>
        <w:ind w:firstLine="600" w:firstLineChars="200"/>
        <w:jc w:val="left"/>
      </w:pPr>
      <w:r>
        <w:rPr>
          <w:rFonts w:hint="eastAsia" w:ascii="Times New Roman" w:hAnsi="Times New Roman" w:eastAsia="仿宋_GB2312"/>
          <w:b w:val="0"/>
          <w:bCs w:val="0"/>
          <w:kern w:val="2"/>
          <w:sz w:val="30"/>
          <w:szCs w:val="24"/>
        </w:rPr>
        <w:t>此项权重分4分，得分4分。</w:t>
      </w:r>
    </w:p>
    <w:p>
      <w:pPr>
        <w:spacing w:line="560" w:lineRule="exact"/>
        <w:ind w:firstLine="600" w:firstLineChars="200"/>
        <w:jc w:val="left"/>
      </w:pPr>
      <w:r>
        <w:rPr>
          <w:rFonts w:hint="eastAsia"/>
        </w:rPr>
        <w:t>4.管理制度健全性</w:t>
      </w:r>
    </w:p>
    <w:p>
      <w:pPr>
        <w:pStyle w:val="2"/>
        <w:spacing w:before="0" w:after="0" w:line="560" w:lineRule="exact"/>
        <w:ind w:firstLine="640" w:firstLineChars="200"/>
        <w:jc w:val="both"/>
        <w:rPr>
          <w:rFonts w:ascii="仿宋_GB2312" w:hAnsi="仿宋_GB2312" w:eastAsia="仿宋_GB2312" w:cs="仿宋_GB2312"/>
          <w:b w:val="0"/>
        </w:rPr>
      </w:pPr>
      <w:r>
        <w:rPr>
          <w:rFonts w:hint="eastAsia" w:ascii="仿宋_GB2312" w:hAnsi="仿宋_GB2312" w:eastAsia="仿宋_GB2312" w:cs="仿宋_GB2312"/>
          <w:b w:val="0"/>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pStyle w:val="2"/>
        <w:ind w:firstLine="600" w:firstLineChars="200"/>
        <w:jc w:val="left"/>
      </w:pPr>
      <w:r>
        <w:rPr>
          <w:rFonts w:hint="eastAsia" w:ascii="Times New Roman" w:hAnsi="Times New Roman" w:eastAsia="仿宋_GB2312"/>
          <w:b w:val="0"/>
          <w:bCs w:val="0"/>
          <w:kern w:val="2"/>
          <w:sz w:val="30"/>
          <w:szCs w:val="24"/>
        </w:rPr>
        <w:t>此项权重分4分，得分4分。</w:t>
      </w:r>
    </w:p>
    <w:p>
      <w:pPr>
        <w:spacing w:line="560" w:lineRule="exact"/>
        <w:ind w:firstLine="600" w:firstLineChars="200"/>
        <w:jc w:val="left"/>
      </w:pPr>
      <w:r>
        <w:rPr>
          <w:rFonts w:hint="eastAsia"/>
        </w:rPr>
        <w:t>5.制度执行有效性</w:t>
      </w:r>
    </w:p>
    <w:p>
      <w:pPr>
        <w:spacing w:line="560" w:lineRule="exact"/>
        <w:ind w:firstLine="600" w:firstLineChars="200"/>
      </w:pPr>
      <w:r>
        <w:rPr>
          <w:rFonts w:hint="eastAsia"/>
        </w:rPr>
        <w:t>培训工作保障项目遵守了相关法律法规和相关管理规定；政府采购合同书、验收报告等资料齐全并及时归档；该项目实施的人员条件、场地设备、信息支撑等均落实到位。</w:t>
      </w:r>
    </w:p>
    <w:p>
      <w:pPr>
        <w:pStyle w:val="2"/>
        <w:ind w:firstLine="600" w:firstLineChars="200"/>
        <w:jc w:val="left"/>
      </w:pPr>
      <w:r>
        <w:rPr>
          <w:rFonts w:hint="eastAsia" w:ascii="Times New Roman" w:hAnsi="Times New Roman" w:eastAsia="仿宋_GB2312"/>
          <w:b w:val="0"/>
          <w:bCs w:val="0"/>
          <w:kern w:val="2"/>
          <w:sz w:val="30"/>
          <w:szCs w:val="24"/>
        </w:rPr>
        <w:t>此项权重分4分，得分4分。</w:t>
      </w:r>
    </w:p>
    <w:p>
      <w:pPr>
        <w:spacing w:line="560" w:lineRule="exact"/>
        <w:ind w:firstLine="600" w:firstLineChars="200"/>
        <w:rPr>
          <w:rFonts w:ascii="仿宋_GB2312"/>
        </w:rPr>
      </w:pPr>
      <w:bookmarkStart w:id="14" w:name="_Toc68703840"/>
      <w:r>
        <w:rPr>
          <w:rFonts w:hint="eastAsia" w:ascii="仿宋_GB2312"/>
        </w:rPr>
        <w:t>（三）项目产出情况。</w:t>
      </w:r>
      <w:bookmarkEnd w:id="14"/>
    </w:p>
    <w:p>
      <w:pPr>
        <w:numPr>
          <w:ilvl w:val="0"/>
          <w:numId w:val="1"/>
        </w:numPr>
        <w:spacing w:line="560" w:lineRule="exact"/>
        <w:ind w:firstLine="600" w:firstLineChars="200"/>
      </w:pPr>
      <w:r>
        <w:rPr>
          <w:rFonts w:hint="eastAsia"/>
        </w:rPr>
        <w:t>数量指标完成情况：指标1：培训人员数量，指标值：&gt;=1386位，实际完成值1386位，指标完成率100%；指标2：培训班次，指标值：=24期，实际完成值24期，指标完成率100%；指标3：设施维修次数，指标值：&gt;=5次，实际完成值5次，指标完成率100%；指标4：购置培训所需设备数量，指标值：&gt;=124套，实际完成值469套，指标完成率378.23%，偏差原因：因年初预计时未考虑桌椅配套的问题，实际采购设备时按照合同上的数量统计，故出现实际数量较高；指标5：培训天数，指标值：&gt;=260天，实际完成值262天，指标完成率100.77%。</w:t>
      </w:r>
    </w:p>
    <w:p>
      <w:pPr>
        <w:pStyle w:val="2"/>
        <w:ind w:firstLine="600" w:firstLineChars="200"/>
        <w:jc w:val="left"/>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rPr>
        <w:t>此项权重分10分，得分10分。</w:t>
      </w:r>
    </w:p>
    <w:p>
      <w:pPr>
        <w:numPr>
          <w:ilvl w:val="0"/>
          <w:numId w:val="1"/>
        </w:numPr>
        <w:spacing w:line="560" w:lineRule="exact"/>
        <w:ind w:firstLine="600" w:firstLineChars="200"/>
      </w:pPr>
      <w:r>
        <w:rPr>
          <w:rFonts w:hint="eastAsia"/>
        </w:rPr>
        <w:t>质量指标完成情况：指标1：教师授课测评优秀率，指标值：</w:t>
      </w:r>
      <w:r>
        <w:t>&gt;=95%</w:t>
      </w:r>
      <w:r>
        <w:rPr>
          <w:rFonts w:hint="eastAsia"/>
        </w:rPr>
        <w:t>，实际完成值95.86%，指标完成率100.91%；指标2：设施维修验收合格率，指标值：</w:t>
      </w:r>
      <w:r>
        <w:t>=100%</w:t>
      </w:r>
      <w:r>
        <w:rPr>
          <w:rFonts w:hint="eastAsia"/>
        </w:rPr>
        <w:t>，实际完成值100%，指标完成率100%；指标3：培训所需设备质量合格率，指标值：</w:t>
      </w:r>
      <w:r>
        <w:t>=100%</w:t>
      </w:r>
      <w:r>
        <w:rPr>
          <w:rFonts w:hint="eastAsia"/>
        </w:rPr>
        <w:t>，实际完成值100%，指标完成率100%；指标4：培训所需设备验收合格率，指标值：</w:t>
      </w:r>
      <w:r>
        <w:t>=100%</w:t>
      </w:r>
      <w:r>
        <w:rPr>
          <w:rFonts w:hint="eastAsia"/>
        </w:rPr>
        <w:t>，实际完成值100%，指标完成率100%；指标5：培训设备政府采购率，指标值：</w:t>
      </w:r>
      <w:r>
        <w:t>=100%</w:t>
      </w:r>
      <w:r>
        <w:rPr>
          <w:rFonts w:hint="eastAsia"/>
        </w:rPr>
        <w:t>，实际完成值100%，指标完成率100%；指标6：培训出勤率，指标值：</w:t>
      </w:r>
      <w:r>
        <w:t>&gt;=95%</w:t>
      </w:r>
      <w:r>
        <w:rPr>
          <w:rFonts w:hint="eastAsia"/>
        </w:rPr>
        <w:t>，实际完成值100%，指标完成率</w:t>
      </w:r>
      <w:r>
        <w:t>105.26%</w:t>
      </w:r>
      <w:r>
        <w:rPr>
          <w:rFonts w:hint="eastAsia"/>
        </w:rPr>
        <w:t>.</w:t>
      </w:r>
    </w:p>
    <w:p>
      <w:pPr>
        <w:spacing w:line="560" w:lineRule="exact"/>
        <w:ind w:left="600"/>
      </w:pPr>
      <w:r>
        <w:rPr>
          <w:rFonts w:hint="eastAsia"/>
        </w:rPr>
        <w:t>此项权重分10分，得分10分。</w:t>
      </w:r>
    </w:p>
    <w:p>
      <w:pPr>
        <w:numPr>
          <w:ilvl w:val="0"/>
          <w:numId w:val="1"/>
        </w:numPr>
        <w:spacing w:line="560" w:lineRule="exact"/>
        <w:ind w:firstLine="600" w:firstLineChars="200"/>
      </w:pPr>
      <w:r>
        <w:rPr>
          <w:rFonts w:hint="eastAsia"/>
        </w:rPr>
        <w:t>时效指标完成情况：指标1：培训计划按期完成率，指标值：=100</w:t>
      </w:r>
      <w:r>
        <w:t>%</w:t>
      </w:r>
      <w:r>
        <w:rPr>
          <w:rFonts w:hint="eastAsia"/>
        </w:rPr>
        <w:t>，实际完成值100%，指标完成率100%；指标2：设施维修及时率，指标值：</w:t>
      </w:r>
      <w:r>
        <w:t>&gt;=80%</w:t>
      </w:r>
      <w:r>
        <w:rPr>
          <w:rFonts w:hint="eastAsia"/>
        </w:rPr>
        <w:t>，实际完成值100%，指标完成率</w:t>
      </w:r>
      <w:r>
        <w:t>125</w:t>
      </w:r>
      <w:r>
        <w:rPr>
          <w:rFonts w:hint="eastAsia"/>
        </w:rPr>
        <w:t>%，偏差原因：考虑往年维修情况不太及时，在设置年初指标时设置95%，下一年度将要求供应商及时维修，设定年初指标更加准确，做到与实际相符。指标3：培训所需设备购置完成时间，指标值：2023年11月30日前完成，实际完成时间2023年11月30日，指标完成率100%。</w:t>
      </w:r>
    </w:p>
    <w:p>
      <w:pPr>
        <w:spacing w:line="560" w:lineRule="exact"/>
        <w:ind w:firstLine="600" w:firstLineChars="200"/>
      </w:pPr>
      <w:r>
        <w:rPr>
          <w:rFonts w:hint="eastAsia"/>
        </w:rPr>
        <w:t>此项权重分10分，得分10分。</w:t>
      </w:r>
    </w:p>
    <w:p>
      <w:pPr>
        <w:numPr>
          <w:ilvl w:val="0"/>
          <w:numId w:val="1"/>
        </w:numPr>
        <w:spacing w:line="560" w:lineRule="exact"/>
        <w:ind w:firstLine="600" w:firstLineChars="200"/>
      </w:pPr>
      <w:r>
        <w:rPr>
          <w:rFonts w:hint="eastAsia"/>
        </w:rPr>
        <w:t>经济成本指标完成情况：指标1：培训支出成本，指标值：&lt;=40万元，实际完成值40万元，指标完成率100%；指标2：培训所需设备购置成本控制数，指标值：&lt;=0.29万元，实际完成值=0.07万元，指标完成率</w:t>
      </w:r>
      <w:r>
        <w:t>24.14%</w:t>
      </w:r>
      <w:r>
        <w:rPr>
          <w:rFonts w:hint="eastAsia"/>
        </w:rPr>
        <w:t>，偏差原因：因年初预计时未考虑桌椅配套的问题，实际采购设备时按照合同上的数量统计，故出现实际数量较高，导致设备平均购置成本较低。指标3：设施维修成本，指标值：&lt;=12万元，实际完成值12万元，指标完成率100%。</w:t>
      </w:r>
    </w:p>
    <w:p>
      <w:pPr>
        <w:pStyle w:val="22"/>
        <w:spacing w:line="560" w:lineRule="exact"/>
        <w:ind w:left="420" w:leftChars="140" w:firstLine="150" w:firstLineChars="50"/>
      </w:pPr>
      <w:r>
        <w:rPr>
          <w:rFonts w:hint="eastAsia"/>
        </w:rPr>
        <w:t>此项权重分10分，得分8分。</w:t>
      </w:r>
    </w:p>
    <w:p>
      <w:pPr>
        <w:pStyle w:val="4"/>
        <w:spacing w:before="0" w:after="0" w:line="560" w:lineRule="exact"/>
        <w:ind w:firstLine="640" w:firstLineChars="200"/>
        <w:rPr>
          <w:rFonts w:ascii="仿宋_GB2312" w:eastAsia="仿宋_GB2312"/>
          <w:b w:val="0"/>
          <w:bCs w:val="0"/>
        </w:rPr>
      </w:pPr>
      <w:bookmarkStart w:id="15" w:name="_Toc68703841"/>
      <w:r>
        <w:rPr>
          <w:rFonts w:hint="eastAsia" w:ascii="仿宋_GB2312" w:eastAsia="仿宋_GB2312"/>
          <w:b w:val="0"/>
          <w:bCs w:val="0"/>
        </w:rPr>
        <w:t>（四）项目效益情况。</w:t>
      </w:r>
      <w:bookmarkEnd w:id="15"/>
    </w:p>
    <w:p>
      <w:pPr>
        <w:spacing w:line="560" w:lineRule="exact"/>
        <w:ind w:firstLine="600" w:firstLineChars="200"/>
      </w:pPr>
      <w:r>
        <w:t>1</w:t>
      </w:r>
      <w:r>
        <w:rPr>
          <w:rFonts w:hint="eastAsia"/>
        </w:rPr>
        <w:t>.经济效益指标完成情况：指标1：培训设备利用率，指标值：</w:t>
      </w:r>
      <w:r>
        <w:t>&gt;=80%</w:t>
      </w:r>
      <w:r>
        <w:rPr>
          <w:rFonts w:hint="eastAsia"/>
        </w:rPr>
        <w:t>，实际完成值=100%，指标完成率125%，偏差原因：因2023年增加组织部等同级各单位的培训班次，设备利用率较往年较高。</w:t>
      </w:r>
    </w:p>
    <w:p>
      <w:pPr>
        <w:spacing w:line="560" w:lineRule="exact"/>
        <w:ind w:firstLine="600" w:firstLineChars="200"/>
      </w:pPr>
      <w:r>
        <w:rPr>
          <w:rFonts w:hint="eastAsia"/>
        </w:rPr>
        <w:t>2.社会效益指标完成情况：指标1：提升教师教学质量，指标值：有效提升，实际完成值：达成目标，指标完成率100%；指标2：提升学员思想水平，指标值：有效提升，实际完成值：达成目标，指标完成率100</w:t>
      </w:r>
      <w:r>
        <w:t>%</w:t>
      </w:r>
      <w:r>
        <w:rPr>
          <w:rFonts w:hint="eastAsia"/>
        </w:rPr>
        <w:t>.</w:t>
      </w:r>
    </w:p>
    <w:p>
      <w:pPr>
        <w:pStyle w:val="22"/>
        <w:spacing w:line="560" w:lineRule="exact"/>
        <w:ind w:left="420" w:leftChars="140" w:firstLine="150" w:firstLineChars="50"/>
      </w:pPr>
      <w:r>
        <w:rPr>
          <w:rFonts w:hint="eastAsia"/>
        </w:rPr>
        <w:t>此项权重分10分，得分10分。</w:t>
      </w:r>
    </w:p>
    <w:p>
      <w:pPr>
        <w:spacing w:line="560" w:lineRule="exact"/>
        <w:ind w:firstLine="600" w:firstLineChars="200"/>
      </w:pPr>
      <w:r>
        <w:rPr>
          <w:rFonts w:hint="eastAsia"/>
        </w:rPr>
        <w:t>3.满意度指标完成情况分析：指标1：参训学员满意度，指标值：</w:t>
      </w:r>
      <w:r>
        <w:t>&gt;=93%</w:t>
      </w:r>
      <w:r>
        <w:rPr>
          <w:rFonts w:hint="eastAsia"/>
        </w:rPr>
        <w:t>，实际完成值：100%，指标完成率107.53%；指标2：</w:t>
      </w:r>
      <w:bookmarkStart w:id="16" w:name="_Toc68703842"/>
      <w:r>
        <w:rPr>
          <w:rFonts w:hint="eastAsia"/>
        </w:rPr>
        <w:t>使用人员满意度，指标值：</w:t>
      </w:r>
      <w:r>
        <w:t>&gt;=93%</w:t>
      </w:r>
      <w:r>
        <w:rPr>
          <w:rFonts w:hint="eastAsia"/>
        </w:rPr>
        <w:t>，实际完成值：100%，指标完成率107.53%。</w:t>
      </w:r>
    </w:p>
    <w:p>
      <w:pPr>
        <w:pStyle w:val="22"/>
        <w:spacing w:line="560" w:lineRule="exact"/>
        <w:ind w:left="420" w:leftChars="140" w:firstLine="150" w:firstLineChars="50"/>
      </w:pPr>
      <w:r>
        <w:rPr>
          <w:rFonts w:hint="eastAsia"/>
        </w:rPr>
        <w:t>此项权重分10分，得分10分。</w:t>
      </w:r>
    </w:p>
    <w:p>
      <w:pPr>
        <w:spacing w:line="560" w:lineRule="exact"/>
        <w:ind w:firstLine="640" w:firstLineChars="200"/>
        <w:rPr>
          <w:rFonts w:eastAsia="SimHei"/>
          <w:sz w:val="32"/>
          <w:szCs w:val="32"/>
        </w:rPr>
      </w:pPr>
      <w:r>
        <w:rPr>
          <w:rFonts w:hint="eastAsia" w:eastAsia="SimHei"/>
          <w:sz w:val="32"/>
          <w:szCs w:val="32"/>
        </w:rPr>
        <w:t>五、预算执行进度与绩效指标总体完成率偏差</w:t>
      </w:r>
    </w:p>
    <w:p>
      <w:pPr>
        <w:pStyle w:val="20"/>
        <w:spacing w:line="560" w:lineRule="exact"/>
        <w:ind w:firstLine="640" w:firstLineChars="200"/>
        <w:rPr>
          <w:rFonts w:eastAsia="FZFangSong-Z02" w:cs="FZFangSong-Z02"/>
          <w:sz w:val="32"/>
          <w:szCs w:val="32"/>
        </w:rPr>
      </w:pPr>
      <w:r>
        <w:rPr>
          <w:rFonts w:hint="eastAsia" w:eastAsia="FZFangSong-Z02" w:cs="FZFangSong-Z02"/>
          <w:sz w:val="32"/>
          <w:szCs w:val="32"/>
        </w:rPr>
        <w:t>培训工作保障项目年初预算88万元，全年预算88万元，实际支出88万元，预算执行率为100%，项目绩效指标总体完成率为112.47%，总体偏差率为12.47%,偏差原因：年初指标设置时比较保守，改进措施为下一年度在设置年初指标时更加精确，合理。</w:t>
      </w:r>
    </w:p>
    <w:p>
      <w:pPr>
        <w:pStyle w:val="3"/>
        <w:spacing w:before="0" w:after="0" w:line="560" w:lineRule="exact"/>
        <w:ind w:firstLine="643" w:firstLineChars="200"/>
        <w:rPr>
          <w:rFonts w:ascii="SimSun" w:hAnsi="SimSun" w:eastAsia="SimSun"/>
          <w:sz w:val="32"/>
          <w:szCs w:val="32"/>
        </w:rPr>
      </w:pPr>
      <w:r>
        <w:rPr>
          <w:rFonts w:hint="eastAsia" w:ascii="SimSun" w:hAnsi="SimSun" w:eastAsia="SimSun"/>
          <w:sz w:val="32"/>
          <w:szCs w:val="32"/>
        </w:rPr>
        <w:t>六、主要经验及做法、存在的问题及原因分析</w:t>
      </w:r>
      <w:bookmarkEnd w:id="16"/>
    </w:p>
    <w:p>
      <w:pPr>
        <w:pStyle w:val="4"/>
        <w:spacing w:before="0" w:after="0" w:line="560" w:lineRule="exact"/>
        <w:ind w:firstLine="640" w:firstLineChars="200"/>
        <w:rPr>
          <w:rFonts w:ascii="仿宋_GB2312" w:eastAsia="仿宋_GB2312"/>
          <w:b w:val="0"/>
          <w:bCs w:val="0"/>
        </w:rPr>
      </w:pPr>
      <w:bookmarkStart w:id="17" w:name="_Toc68703843"/>
      <w:r>
        <w:rPr>
          <w:rFonts w:hint="eastAsia" w:ascii="仿宋_GB2312" w:eastAsia="仿宋_GB2312"/>
          <w:b w:val="0"/>
          <w:bCs w:val="0"/>
        </w:rPr>
        <w:t>（一）主要经验及做法</w:t>
      </w:r>
      <w:bookmarkEnd w:id="17"/>
    </w:p>
    <w:p>
      <w:pPr>
        <w:pStyle w:val="4"/>
        <w:spacing w:line="560" w:lineRule="exact"/>
        <w:ind w:firstLine="600" w:firstLineChars="200"/>
        <w:rPr>
          <w:rFonts w:ascii="Times New Roman" w:hAnsi="Times New Roman" w:eastAsia="仿宋_GB2312" w:cs="Times New Roman"/>
          <w:b w:val="0"/>
          <w:bCs w:val="0"/>
          <w:sz w:val="30"/>
          <w:szCs w:val="24"/>
        </w:rPr>
      </w:pPr>
      <w:bookmarkStart w:id="18" w:name="_Toc68703844"/>
      <w:r>
        <w:rPr>
          <w:rFonts w:hint="eastAsia" w:ascii="Times New Roman" w:hAnsi="Times New Roman" w:eastAsia="仿宋_GB2312" w:cs="Times New Roman"/>
          <w:b w:val="0"/>
          <w:bCs w:val="0"/>
          <w:sz w:val="30"/>
          <w:szCs w:val="24"/>
        </w:rPr>
        <w:t>1、财务室加强配合，监管有力，及时按年初预算支付经费，为项目实施做好资金保障。</w:t>
      </w:r>
    </w:p>
    <w:p>
      <w:pPr>
        <w:pStyle w:val="4"/>
        <w:spacing w:before="0" w:after="0" w:line="560" w:lineRule="exact"/>
        <w:ind w:firstLine="600" w:firstLineChars="200"/>
        <w:rPr>
          <w:rFonts w:ascii="Times New Roman" w:hAnsi="Times New Roman" w:eastAsia="仿宋_GB2312" w:cs="Times New Roman"/>
          <w:b w:val="0"/>
          <w:bCs w:val="0"/>
          <w:sz w:val="30"/>
          <w:szCs w:val="24"/>
        </w:rPr>
      </w:pPr>
      <w:r>
        <w:rPr>
          <w:rFonts w:hint="eastAsia" w:ascii="Times New Roman" w:hAnsi="Times New Roman" w:eastAsia="仿宋_GB2312" w:cs="Times New Roman"/>
          <w:b w:val="0"/>
          <w:bCs w:val="0"/>
          <w:sz w:val="30"/>
          <w:szCs w:val="24"/>
        </w:rPr>
        <w:t>2、各业务科室提出项目资金的使用计划，较为规范地组织实施，有条不紊开展相关工作，并做好资料收集整理工作。</w:t>
      </w:r>
    </w:p>
    <w:p>
      <w:pPr>
        <w:pStyle w:val="4"/>
        <w:spacing w:before="0" w:after="0" w:line="560" w:lineRule="exact"/>
        <w:ind w:firstLine="640" w:firstLineChars="200"/>
        <w:rPr>
          <w:rFonts w:ascii="仿宋_GB2312" w:eastAsia="仿宋_GB2312"/>
          <w:b w:val="0"/>
          <w:bCs w:val="0"/>
        </w:rPr>
      </w:pPr>
      <w:r>
        <w:rPr>
          <w:rFonts w:hint="eastAsia" w:ascii="仿宋_GB2312" w:eastAsia="仿宋_GB2312"/>
          <w:b w:val="0"/>
          <w:bCs w:val="0"/>
        </w:rPr>
        <w:t>（二）存在的问题及原因分析</w:t>
      </w:r>
      <w:bookmarkEnd w:id="18"/>
    </w:p>
    <w:p>
      <w:pPr>
        <w:spacing w:line="560" w:lineRule="exact"/>
        <w:ind w:firstLine="600" w:firstLineChars="200"/>
      </w:pPr>
      <w:bookmarkStart w:id="19" w:name="_Toc68703845"/>
      <w:r>
        <w:rPr>
          <w:rFonts w:hint="eastAsia"/>
        </w:rPr>
        <w:t>1、项目资金使用具有不可预见性和不可计划性，因此部分指标并不适宜作为绩效考核指标，有待完善。</w:t>
      </w:r>
    </w:p>
    <w:p>
      <w:pPr>
        <w:spacing w:line="560" w:lineRule="exact"/>
        <w:ind w:firstLine="600" w:firstLineChars="200"/>
      </w:pPr>
      <w:r>
        <w:rPr>
          <w:rFonts w:hint="eastAsia"/>
        </w:rPr>
        <w:t>2、很多项目在年中才走完拨款程序，单位实际使用资金时已经到下半年，这样年中进行绩效监控时，很多目标无法达成，需要写原因。这是部门单位无法解决的问题，希望能更加合理的设置资金下达和绩效监控的节点。</w:t>
      </w:r>
    </w:p>
    <w:p>
      <w:pPr>
        <w:spacing w:line="560" w:lineRule="exact"/>
        <w:ind w:firstLine="640" w:firstLineChars="200"/>
        <w:rPr>
          <w:rFonts w:eastAsia="SimHei"/>
          <w:color w:val="0000FF"/>
          <w:sz w:val="32"/>
          <w:szCs w:val="32"/>
        </w:rPr>
      </w:pPr>
      <w:r>
        <w:rPr>
          <w:rFonts w:hint="eastAsia" w:ascii="SimSun" w:hAnsi="SimSun" w:eastAsia="SimSun"/>
          <w:sz w:val="32"/>
          <w:szCs w:val="32"/>
        </w:rPr>
        <w:t>七、有关建议</w:t>
      </w:r>
      <w:bookmarkEnd w:id="19"/>
    </w:p>
    <w:p>
      <w:pPr>
        <w:spacing w:line="560" w:lineRule="exact"/>
        <w:ind w:firstLine="640" w:firstLineChars="200"/>
        <w:outlineLvl w:val="0"/>
        <w:rPr>
          <w:rFonts w:ascii="仿宋_GB2312" w:hAnsi="仿宋_GB2312" w:cs="仿宋_GB2312"/>
          <w:sz w:val="32"/>
          <w:szCs w:val="32"/>
        </w:rPr>
      </w:pPr>
      <w:r>
        <w:rPr>
          <w:rFonts w:hint="eastAsia" w:ascii="仿宋_GB2312" w:hAnsi="仿宋_GB2312" w:cs="仿宋_GB2312"/>
          <w:sz w:val="32"/>
          <w:szCs w:val="32"/>
        </w:rPr>
        <w:t>1.多进行有关绩效管理工作方面的培训。积极组织第三方开展绩效管理工作培训，进一步夯实业务基础，提高我单位绩效人员水平。</w:t>
      </w:r>
    </w:p>
    <w:p>
      <w:pPr>
        <w:spacing w:line="560" w:lineRule="exact"/>
        <w:ind w:firstLine="640" w:firstLineChars="200"/>
        <w:outlineLvl w:val="0"/>
        <w:rPr>
          <w:rFonts w:ascii="仿宋_GB2312" w:hAnsi="仿宋_GB2312" w:cs="仿宋_GB2312"/>
          <w:sz w:val="32"/>
          <w:szCs w:val="32"/>
        </w:rPr>
      </w:pPr>
      <w:r>
        <w:rPr>
          <w:rFonts w:hint="eastAsia" w:ascii="仿宋_GB2312" w:hAnsi="仿宋_GB2312" w:cs="仿宋_GB2312"/>
          <w:sz w:val="32"/>
          <w:szCs w:val="32"/>
        </w:rPr>
        <w:t>2.专门设定对绩效工作人员定职、定岗、定责等相关制度措施，进一步提升我单位绩效管理工作业务水平，扎实做好绩效管理工作。</w:t>
      </w:r>
    </w:p>
    <w:p>
      <w:pPr>
        <w:spacing w:line="560" w:lineRule="exact"/>
        <w:ind w:firstLine="640" w:firstLineChars="200"/>
        <w:outlineLvl w:val="0"/>
        <w:rPr>
          <w:sz w:val="22"/>
          <w:szCs w:val="28"/>
        </w:rPr>
      </w:pPr>
      <w:r>
        <w:rPr>
          <w:rFonts w:hint="eastAsia" w:ascii="仿宋_GB2312" w:hAnsi="仿宋_GB2312" w:cs="仿宋_GB2312"/>
          <w:sz w:val="32"/>
          <w:szCs w:val="32"/>
        </w:rPr>
        <w:t>3.进一步完善项目评价过程中有关数据和资料的收集、整理、审核及分析。项目启动时同步做好档案的归纳与整理，及时整理、收集、汇总，健全档案资料。项目后续管理有待进一步加强和跟踪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cs="仿宋_GB2312"/>
          <w:sz w:val="36"/>
          <w:szCs w:val="32"/>
        </w:rPr>
        <w:t>。</w:t>
      </w:r>
    </w:p>
    <w:p>
      <w:pPr>
        <w:spacing w:line="560" w:lineRule="exact"/>
        <w:ind w:firstLine="640" w:firstLineChars="200"/>
        <w:outlineLvl w:val="0"/>
        <w:rPr>
          <w:rFonts w:ascii="仿宋_GB2312" w:hAnsi="仿宋_GB2312" w:cs="仿宋_GB2312"/>
          <w:sz w:val="32"/>
          <w:szCs w:val="32"/>
        </w:rPr>
      </w:pPr>
      <w:r>
        <w:rPr>
          <w:rFonts w:hint="eastAsia" w:ascii="仿宋_GB2312" w:hAnsi="仿宋_GB2312" w:cs="仿宋_GB2312"/>
          <w:sz w:val="32"/>
          <w:szCs w:val="32"/>
        </w:rPr>
        <w:t>4.进一步加强对绩效管理工作的组织领导，提高对预算绩效管理工作重要性的认识，总结经验查找问题，抓紧研究制定更全面更完善的绩效评价管理办法，加大全局对全面实施预算绩效管理和绩效管理工作的学习力度，让“花钱必问效，无效必问责”的理念深入工作每个环节。</w:t>
      </w:r>
    </w:p>
    <w:p>
      <w:pPr>
        <w:pStyle w:val="3"/>
        <w:spacing w:before="0" w:after="0" w:line="560" w:lineRule="exact"/>
        <w:ind w:firstLine="643" w:firstLineChars="200"/>
        <w:rPr>
          <w:rFonts w:ascii="SimSun" w:hAnsi="SimSun" w:eastAsia="SimSun"/>
          <w:sz w:val="32"/>
          <w:szCs w:val="32"/>
        </w:rPr>
      </w:pPr>
      <w:bookmarkStart w:id="20" w:name="_Toc68703846"/>
      <w:r>
        <w:rPr>
          <w:rFonts w:hint="eastAsia" w:ascii="SimSun" w:hAnsi="SimSun" w:eastAsia="SimSun"/>
          <w:sz w:val="32"/>
          <w:szCs w:val="32"/>
        </w:rPr>
        <w:t>八、其他需要说明的问题</w:t>
      </w:r>
      <w:bookmarkEnd w:id="20"/>
    </w:p>
    <w:p>
      <w:pPr>
        <w:spacing w:line="560" w:lineRule="exact"/>
        <w:ind w:firstLine="600" w:firstLineChars="200"/>
      </w:pPr>
      <w:r>
        <w:rPr>
          <w:rFonts w:hint="eastAsia"/>
        </w:rPr>
        <w:t>无</w:t>
      </w:r>
    </w:p>
    <w:p>
      <w:pPr>
        <w:pStyle w:val="2"/>
      </w:pPr>
    </w:p>
    <w:p>
      <w:r>
        <w:rPr>
          <w:rFonts w:hint="eastAsia"/>
        </w:rPr>
        <w:t xml:space="preserve">附件1 </w:t>
      </w:r>
    </w:p>
    <w:tbl>
      <w:tblPr>
        <w:tblStyle w:val="11"/>
        <w:tblpPr w:leftFromText="180" w:rightFromText="180" w:vertAnchor="text" w:horzAnchor="page" w:tblpX="381" w:tblpY="707"/>
        <w:tblOverlap w:val="never"/>
        <w:tblW w:w="12515" w:type="dxa"/>
        <w:tblInd w:w="0" w:type="dxa"/>
        <w:tblLayout w:type="autofit"/>
        <w:tblCellMar>
          <w:top w:w="0" w:type="dxa"/>
          <w:left w:w="108" w:type="dxa"/>
          <w:bottom w:w="0" w:type="dxa"/>
          <w:right w:w="108" w:type="dxa"/>
        </w:tblCellMar>
      </w:tblPr>
      <w:tblGrid>
        <w:gridCol w:w="993"/>
        <w:gridCol w:w="1134"/>
        <w:gridCol w:w="1010"/>
        <w:gridCol w:w="3100"/>
        <w:gridCol w:w="3828"/>
        <w:gridCol w:w="236"/>
        <w:gridCol w:w="473"/>
        <w:gridCol w:w="1642"/>
        <w:gridCol w:w="99"/>
      </w:tblGrid>
      <w:tr>
        <w:tblPrEx>
          <w:tblCellMar>
            <w:top w:w="0" w:type="dxa"/>
            <w:left w:w="108" w:type="dxa"/>
            <w:bottom w:w="0" w:type="dxa"/>
            <w:right w:w="108" w:type="dxa"/>
          </w:tblCellMar>
        </w:tblPrEx>
        <w:trPr>
          <w:trHeight w:val="450" w:hRule="atLeast"/>
        </w:trPr>
        <w:tc>
          <w:tcPr>
            <w:tcW w:w="10065" w:type="dxa"/>
            <w:gridSpan w:val="5"/>
            <w:tcBorders>
              <w:top w:val="nil"/>
              <w:left w:val="nil"/>
              <w:bottom w:val="nil"/>
              <w:right w:val="nil"/>
            </w:tcBorders>
            <w:shd w:val="clear" w:color="auto" w:fill="auto"/>
            <w:noWrap/>
            <w:vAlign w:val="center"/>
          </w:tcPr>
          <w:p>
            <w:pPr>
              <w:widowControl/>
              <w:jc w:val="center"/>
              <w:rPr>
                <w:rFonts w:ascii="SimSun" w:hAnsi="SimSun" w:eastAsia="SimSun" w:cs="SimSun"/>
                <w:b/>
                <w:bCs/>
                <w:color w:val="000000"/>
                <w:kern w:val="0"/>
                <w:sz w:val="36"/>
                <w:szCs w:val="36"/>
              </w:rPr>
            </w:pPr>
            <w:r>
              <w:rPr>
                <w:rFonts w:hint="eastAsia" w:ascii="SimSun" w:hAnsi="SimSun" w:eastAsia="SimSun" w:cs="SimSun"/>
                <w:b/>
                <w:bCs/>
                <w:color w:val="000000"/>
                <w:kern w:val="0"/>
                <w:sz w:val="36"/>
                <w:szCs w:val="36"/>
              </w:rPr>
              <w:t>项目支出绩效评价指标体系框架</w:t>
            </w:r>
          </w:p>
        </w:tc>
        <w:tc>
          <w:tcPr>
            <w:tcW w:w="236" w:type="dxa"/>
            <w:tcBorders>
              <w:top w:val="nil"/>
              <w:left w:val="nil"/>
              <w:bottom w:val="nil"/>
              <w:right w:val="nil"/>
            </w:tcBorders>
            <w:shd w:val="clear" w:color="auto" w:fill="auto"/>
            <w:noWrap/>
            <w:vAlign w:val="center"/>
          </w:tcPr>
          <w:p>
            <w:pPr>
              <w:widowControl/>
              <w:jc w:val="left"/>
              <w:rPr>
                <w:rFonts w:ascii="等线" w:hAnsi="等线" w:eastAsia="等线" w:cs="SimSun"/>
                <w:color w:val="000000"/>
                <w:kern w:val="0"/>
                <w:sz w:val="22"/>
                <w:szCs w:val="22"/>
              </w:rPr>
            </w:pPr>
          </w:p>
        </w:tc>
        <w:tc>
          <w:tcPr>
            <w:tcW w:w="2214" w:type="dxa"/>
            <w:gridSpan w:val="3"/>
            <w:tcBorders>
              <w:top w:val="nil"/>
              <w:left w:val="nil"/>
              <w:bottom w:val="nil"/>
              <w:right w:val="nil"/>
            </w:tcBorders>
            <w:shd w:val="clear" w:color="auto" w:fill="auto"/>
            <w:noWrap/>
            <w:vAlign w:val="center"/>
          </w:tcPr>
          <w:p>
            <w:pPr>
              <w:widowControl/>
              <w:jc w:val="left"/>
              <w:rPr>
                <w:rFonts w:ascii="等线" w:hAnsi="等线" w:eastAsia="等线" w:cs="SimSun"/>
                <w:color w:val="000000"/>
                <w:kern w:val="0"/>
                <w:sz w:val="22"/>
                <w:szCs w:val="22"/>
              </w:rPr>
            </w:pPr>
          </w:p>
        </w:tc>
      </w:tr>
      <w:tr>
        <w:tblPrEx>
          <w:tblCellMar>
            <w:top w:w="0" w:type="dxa"/>
            <w:left w:w="108" w:type="dxa"/>
            <w:bottom w:w="0" w:type="dxa"/>
            <w:right w:w="108" w:type="dxa"/>
          </w:tblCellMar>
        </w:tblPrEx>
        <w:trPr>
          <w:gridAfter w:val="1"/>
          <w:wAfter w:w="99" w:type="dxa"/>
          <w:trHeight w:val="709" w:hRule="atLeast"/>
        </w:trPr>
        <w:tc>
          <w:tcPr>
            <w:tcW w:w="993" w:type="dxa"/>
            <w:tcBorders>
              <w:top w:val="single" w:color="000000" w:sz="8" w:space="0"/>
              <w:left w:val="single" w:color="000000" w:sz="8" w:space="0"/>
              <w:bottom w:val="single" w:color="000000" w:sz="8" w:space="0"/>
              <w:right w:val="single" w:color="000000" w:sz="8" w:space="0"/>
            </w:tcBorders>
            <w:shd w:val="clear" w:color="000000" w:fill="FFFFFF"/>
            <w:vAlign w:val="center"/>
          </w:tcPr>
          <w:p>
            <w:pPr>
              <w:widowControl/>
              <w:jc w:val="center"/>
              <w:rPr>
                <w:rFonts w:ascii="SimSun" w:hAnsi="SimSun" w:eastAsia="SimSun" w:cs="SimSun"/>
                <w:b/>
                <w:bCs/>
                <w:color w:val="000000"/>
                <w:kern w:val="0"/>
                <w:sz w:val="22"/>
                <w:szCs w:val="22"/>
              </w:rPr>
            </w:pPr>
            <w:r>
              <w:rPr>
                <w:rFonts w:hint="eastAsia" w:ascii="SimSun" w:hAnsi="SimSun" w:eastAsia="SimSun" w:cs="SimSun"/>
                <w:b/>
                <w:bCs/>
                <w:color w:val="000000"/>
                <w:kern w:val="0"/>
                <w:sz w:val="22"/>
                <w:szCs w:val="22"/>
              </w:rPr>
              <w:t>一级指标</w:t>
            </w:r>
          </w:p>
        </w:tc>
        <w:tc>
          <w:tcPr>
            <w:tcW w:w="1134" w:type="dxa"/>
            <w:tcBorders>
              <w:top w:val="single" w:color="000000" w:sz="8" w:space="0"/>
              <w:left w:val="nil"/>
              <w:bottom w:val="single" w:color="000000" w:sz="8" w:space="0"/>
              <w:right w:val="single" w:color="000000" w:sz="8" w:space="0"/>
            </w:tcBorders>
            <w:shd w:val="clear" w:color="000000" w:fill="FFFFFF"/>
            <w:vAlign w:val="center"/>
          </w:tcPr>
          <w:p>
            <w:pPr>
              <w:widowControl/>
              <w:jc w:val="center"/>
              <w:rPr>
                <w:rFonts w:ascii="SimSun" w:hAnsi="SimSun" w:eastAsia="SimSun" w:cs="SimSun"/>
                <w:b/>
                <w:bCs/>
                <w:color w:val="000000"/>
                <w:kern w:val="0"/>
                <w:sz w:val="22"/>
                <w:szCs w:val="22"/>
              </w:rPr>
            </w:pPr>
            <w:r>
              <w:rPr>
                <w:rFonts w:hint="eastAsia" w:ascii="SimSun" w:hAnsi="SimSun" w:eastAsia="SimSun" w:cs="SimSun"/>
                <w:b/>
                <w:bCs/>
                <w:color w:val="000000"/>
                <w:kern w:val="0"/>
                <w:sz w:val="22"/>
                <w:szCs w:val="22"/>
              </w:rPr>
              <w:t>二级指标</w:t>
            </w:r>
          </w:p>
        </w:tc>
        <w:tc>
          <w:tcPr>
            <w:tcW w:w="1010" w:type="dxa"/>
            <w:tcBorders>
              <w:top w:val="single" w:color="000000" w:sz="8" w:space="0"/>
              <w:left w:val="nil"/>
              <w:bottom w:val="single" w:color="000000" w:sz="8" w:space="0"/>
              <w:right w:val="single" w:color="000000" w:sz="8" w:space="0"/>
            </w:tcBorders>
            <w:shd w:val="clear" w:color="000000" w:fill="FFFFFF"/>
            <w:vAlign w:val="center"/>
          </w:tcPr>
          <w:p>
            <w:pPr>
              <w:widowControl/>
              <w:jc w:val="center"/>
              <w:rPr>
                <w:rFonts w:ascii="SimSun" w:hAnsi="SimSun" w:eastAsia="SimSun" w:cs="SimSun"/>
                <w:b/>
                <w:bCs/>
                <w:color w:val="000000"/>
                <w:kern w:val="0"/>
                <w:sz w:val="22"/>
                <w:szCs w:val="22"/>
              </w:rPr>
            </w:pPr>
            <w:r>
              <w:rPr>
                <w:rFonts w:hint="eastAsia" w:ascii="SimSun" w:hAnsi="SimSun" w:eastAsia="SimSun" w:cs="SimSun"/>
                <w:b/>
                <w:bCs/>
                <w:color w:val="000000"/>
                <w:kern w:val="0"/>
                <w:sz w:val="22"/>
                <w:szCs w:val="22"/>
              </w:rPr>
              <w:t>三级指标</w:t>
            </w:r>
          </w:p>
        </w:tc>
        <w:tc>
          <w:tcPr>
            <w:tcW w:w="3100" w:type="dxa"/>
            <w:tcBorders>
              <w:top w:val="single" w:color="000000" w:sz="8" w:space="0"/>
              <w:left w:val="nil"/>
              <w:bottom w:val="single" w:color="000000" w:sz="8" w:space="0"/>
              <w:right w:val="single" w:color="000000" w:sz="8" w:space="0"/>
            </w:tcBorders>
            <w:shd w:val="clear" w:color="000000" w:fill="FFFFFF"/>
            <w:vAlign w:val="center"/>
          </w:tcPr>
          <w:p>
            <w:pPr>
              <w:widowControl/>
              <w:jc w:val="center"/>
              <w:rPr>
                <w:rFonts w:ascii="SimSun" w:hAnsi="SimSun" w:eastAsia="SimSun" w:cs="SimSun"/>
                <w:b/>
                <w:bCs/>
                <w:color w:val="000000"/>
                <w:kern w:val="0"/>
                <w:sz w:val="22"/>
                <w:szCs w:val="22"/>
              </w:rPr>
            </w:pPr>
            <w:r>
              <w:rPr>
                <w:rFonts w:hint="eastAsia" w:ascii="SimSun" w:hAnsi="SimSun" w:eastAsia="SimSun" w:cs="SimSun"/>
                <w:b/>
                <w:bCs/>
                <w:color w:val="000000"/>
                <w:kern w:val="0"/>
                <w:sz w:val="22"/>
                <w:szCs w:val="22"/>
              </w:rPr>
              <w:t>指标解释</w:t>
            </w:r>
          </w:p>
        </w:tc>
        <w:tc>
          <w:tcPr>
            <w:tcW w:w="3828" w:type="dxa"/>
            <w:tcBorders>
              <w:top w:val="single" w:color="000000" w:sz="8" w:space="0"/>
              <w:left w:val="nil"/>
              <w:bottom w:val="single" w:color="000000" w:sz="8" w:space="0"/>
              <w:right w:val="nil"/>
            </w:tcBorders>
            <w:shd w:val="clear" w:color="000000" w:fill="FFFFFF"/>
            <w:vAlign w:val="center"/>
          </w:tcPr>
          <w:p>
            <w:pPr>
              <w:widowControl/>
              <w:jc w:val="center"/>
              <w:rPr>
                <w:rFonts w:ascii="SimSun" w:hAnsi="SimSun" w:eastAsia="SimSun" w:cs="SimSun"/>
                <w:b/>
                <w:bCs/>
                <w:color w:val="000000"/>
                <w:kern w:val="0"/>
                <w:sz w:val="22"/>
                <w:szCs w:val="22"/>
              </w:rPr>
            </w:pPr>
            <w:r>
              <w:rPr>
                <w:rFonts w:hint="eastAsia" w:ascii="SimSun" w:hAnsi="SimSun" w:eastAsia="SimSun" w:cs="SimSun"/>
                <w:b/>
                <w:bCs/>
                <w:color w:val="000000"/>
                <w:kern w:val="0"/>
                <w:sz w:val="22"/>
                <w:szCs w:val="22"/>
              </w:rPr>
              <w:t>指标说明</w:t>
            </w:r>
          </w:p>
        </w:tc>
        <w:tc>
          <w:tcPr>
            <w:tcW w:w="709"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等线" w:hAnsi="等线" w:eastAsia="等线" w:cs="SimSun"/>
                <w:color w:val="000000"/>
                <w:kern w:val="0"/>
                <w:sz w:val="22"/>
                <w:szCs w:val="22"/>
              </w:rPr>
            </w:pPr>
            <w:r>
              <w:rPr>
                <w:rFonts w:hint="eastAsia" w:ascii="等线" w:hAnsi="等线" w:eastAsia="等线" w:cs="SimSun"/>
                <w:color w:val="000000"/>
                <w:kern w:val="0"/>
                <w:sz w:val="22"/>
                <w:szCs w:val="22"/>
              </w:rPr>
              <w:t>权重分</w:t>
            </w:r>
          </w:p>
        </w:tc>
        <w:tc>
          <w:tcPr>
            <w:tcW w:w="1642"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等线" w:hAnsi="等线" w:eastAsia="等线" w:cs="SimSun"/>
                <w:color w:val="000000"/>
                <w:kern w:val="0"/>
                <w:sz w:val="22"/>
                <w:szCs w:val="22"/>
              </w:rPr>
            </w:pPr>
            <w:r>
              <w:rPr>
                <w:rFonts w:hint="eastAsia" w:ascii="等线" w:hAnsi="等线" w:eastAsia="等线" w:cs="SimSun"/>
                <w:color w:val="000000"/>
                <w:kern w:val="0"/>
                <w:sz w:val="22"/>
                <w:szCs w:val="22"/>
              </w:rPr>
              <w:t>得分</w:t>
            </w:r>
          </w:p>
        </w:tc>
      </w:tr>
      <w:tr>
        <w:tblPrEx>
          <w:tblCellMar>
            <w:top w:w="0" w:type="dxa"/>
            <w:left w:w="108" w:type="dxa"/>
            <w:bottom w:w="0" w:type="dxa"/>
            <w:right w:w="108" w:type="dxa"/>
          </w:tblCellMar>
        </w:tblPrEx>
        <w:trPr>
          <w:gridAfter w:val="1"/>
          <w:wAfter w:w="99" w:type="dxa"/>
          <w:trHeight w:val="1200" w:hRule="atLeast"/>
        </w:trPr>
        <w:tc>
          <w:tcPr>
            <w:tcW w:w="993" w:type="dxa"/>
            <w:vMerge w:val="restart"/>
            <w:tcBorders>
              <w:top w:val="nil"/>
              <w:left w:val="single" w:color="000000" w:sz="8" w:space="0"/>
              <w:bottom w:val="single" w:color="000000" w:sz="8" w:space="0"/>
              <w:right w:val="single" w:color="000000" w:sz="8" w:space="0"/>
            </w:tcBorders>
            <w:shd w:val="clear" w:color="000000" w:fill="FFFFFF"/>
            <w:vAlign w:val="center"/>
          </w:tcPr>
          <w:p>
            <w:pPr>
              <w:widowControl/>
              <w:jc w:val="center"/>
              <w:rPr>
                <w:rFonts w:ascii="SimSun" w:hAnsi="SimSun" w:eastAsia="SimSun" w:cs="SimSun"/>
                <w:color w:val="000000"/>
                <w:kern w:val="0"/>
                <w:sz w:val="22"/>
                <w:szCs w:val="22"/>
              </w:rPr>
            </w:pPr>
            <w:r>
              <w:rPr>
                <w:rFonts w:hint="eastAsia" w:ascii="SimSun" w:hAnsi="SimSun" w:eastAsia="SimSun" w:cs="SimSun"/>
                <w:color w:val="000000"/>
                <w:kern w:val="0"/>
                <w:sz w:val="22"/>
                <w:szCs w:val="22"/>
              </w:rPr>
              <w:t>决策　</w:t>
            </w:r>
          </w:p>
        </w:tc>
        <w:tc>
          <w:tcPr>
            <w:tcW w:w="1134" w:type="dxa"/>
            <w:vMerge w:val="restart"/>
            <w:tcBorders>
              <w:top w:val="nil"/>
              <w:left w:val="single" w:color="000000" w:sz="8" w:space="0"/>
              <w:bottom w:val="single" w:color="000000" w:sz="8" w:space="0"/>
              <w:right w:val="single" w:color="000000" w:sz="8" w:space="0"/>
            </w:tcBorders>
            <w:shd w:val="clear" w:color="000000" w:fill="FFFFFF"/>
            <w:vAlign w:val="center"/>
          </w:tcPr>
          <w:p>
            <w:pPr>
              <w:widowControl/>
              <w:jc w:val="center"/>
              <w:rPr>
                <w:rFonts w:ascii="SimSun" w:hAnsi="SimSun" w:eastAsia="SimSun" w:cs="SimSun"/>
                <w:color w:val="000000"/>
                <w:kern w:val="0"/>
                <w:sz w:val="22"/>
                <w:szCs w:val="22"/>
              </w:rPr>
            </w:pPr>
            <w:r>
              <w:rPr>
                <w:rFonts w:hint="eastAsia" w:ascii="SimSun" w:hAnsi="SimSun" w:eastAsia="SimSun" w:cs="SimSun"/>
                <w:color w:val="000000"/>
                <w:kern w:val="0"/>
                <w:sz w:val="22"/>
                <w:szCs w:val="22"/>
              </w:rPr>
              <w:t>项目立项　</w:t>
            </w:r>
          </w:p>
        </w:tc>
        <w:tc>
          <w:tcPr>
            <w:tcW w:w="1010" w:type="dxa"/>
            <w:vMerge w:val="restart"/>
            <w:tcBorders>
              <w:top w:val="nil"/>
              <w:left w:val="single" w:color="000000" w:sz="8" w:space="0"/>
              <w:bottom w:val="single" w:color="000000" w:sz="8" w:space="0"/>
              <w:right w:val="single" w:color="000000" w:sz="8" w:space="0"/>
            </w:tcBorders>
            <w:shd w:val="clear" w:color="000000" w:fill="FFFFFF"/>
            <w:vAlign w:val="center"/>
          </w:tcPr>
          <w:p>
            <w:pPr>
              <w:widowControl/>
              <w:jc w:val="center"/>
              <w:rPr>
                <w:rFonts w:ascii="SimSun" w:hAnsi="SimSun" w:eastAsia="SimSun" w:cs="SimSun"/>
                <w:color w:val="000000"/>
                <w:kern w:val="0"/>
                <w:sz w:val="22"/>
                <w:szCs w:val="22"/>
              </w:rPr>
            </w:pPr>
            <w:r>
              <w:rPr>
                <w:rFonts w:hint="eastAsia" w:ascii="SimSun" w:hAnsi="SimSun" w:eastAsia="SimSun" w:cs="SimSun"/>
                <w:color w:val="000000"/>
                <w:kern w:val="0"/>
                <w:sz w:val="22"/>
                <w:szCs w:val="22"/>
              </w:rPr>
              <w:t>立项依据充分性</w:t>
            </w:r>
          </w:p>
        </w:tc>
        <w:tc>
          <w:tcPr>
            <w:tcW w:w="3100" w:type="dxa"/>
            <w:vMerge w:val="restart"/>
            <w:tcBorders>
              <w:top w:val="nil"/>
              <w:left w:val="single" w:color="000000" w:sz="8" w:space="0"/>
              <w:bottom w:val="single" w:color="000000" w:sz="8" w:space="0"/>
              <w:right w:val="single" w:color="000000" w:sz="8" w:space="0"/>
            </w:tcBorders>
            <w:shd w:val="clear" w:color="000000" w:fill="FFFFFF"/>
            <w:vAlign w:val="center"/>
          </w:tcPr>
          <w:p>
            <w:pPr>
              <w:widowControl/>
              <w:rPr>
                <w:rFonts w:ascii="SimSun" w:hAnsi="SimSun" w:eastAsia="SimSun" w:cs="SimSun"/>
                <w:color w:val="000000"/>
                <w:kern w:val="0"/>
                <w:sz w:val="22"/>
                <w:szCs w:val="22"/>
              </w:rPr>
            </w:pPr>
            <w:r>
              <w:rPr>
                <w:rFonts w:hint="eastAsia" w:ascii="SimSun" w:hAnsi="SimSun" w:eastAsia="SimSun" w:cs="SimSun"/>
                <w:color w:val="000000"/>
                <w:kern w:val="0"/>
                <w:sz w:val="22"/>
                <w:szCs w:val="22"/>
              </w:rPr>
              <w:t>项目立项是否符合法律法规、相关政策、发展规划以及部门职责，用以反映和考核项目立项依据情况。</w:t>
            </w:r>
          </w:p>
        </w:tc>
        <w:tc>
          <w:tcPr>
            <w:tcW w:w="3828" w:type="dxa"/>
            <w:tcBorders>
              <w:top w:val="nil"/>
              <w:left w:val="nil"/>
              <w:bottom w:val="nil"/>
              <w:right w:val="nil"/>
            </w:tcBorders>
            <w:shd w:val="clear" w:color="000000" w:fill="FFFFFF"/>
            <w:vAlign w:val="center"/>
          </w:tcPr>
          <w:p>
            <w:pPr>
              <w:widowControl/>
              <w:jc w:val="left"/>
              <w:rPr>
                <w:rFonts w:ascii="SimSun" w:hAnsi="SimSun" w:eastAsia="SimSun" w:cs="SimSun"/>
                <w:color w:val="000000"/>
                <w:kern w:val="0"/>
                <w:sz w:val="22"/>
                <w:szCs w:val="22"/>
              </w:rPr>
            </w:pPr>
            <w:r>
              <w:rPr>
                <w:rFonts w:hint="eastAsia" w:ascii="SimSun" w:hAnsi="SimSun" w:eastAsia="SimSun" w:cs="SimSun"/>
                <w:color w:val="000000"/>
                <w:kern w:val="0"/>
                <w:sz w:val="22"/>
                <w:szCs w:val="22"/>
              </w:rPr>
              <w:t>评价要点：</w:t>
            </w:r>
          </w:p>
        </w:tc>
        <w:tc>
          <w:tcPr>
            <w:tcW w:w="709" w:type="dxa"/>
            <w:gridSpan w:val="2"/>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SimSun"/>
                <w:color w:val="000000"/>
                <w:kern w:val="0"/>
                <w:sz w:val="22"/>
                <w:szCs w:val="22"/>
              </w:rPr>
            </w:pPr>
            <w:r>
              <w:rPr>
                <w:rFonts w:hint="eastAsia" w:ascii="等线" w:hAnsi="等线" w:eastAsia="等线" w:cs="SimSun"/>
                <w:color w:val="000000"/>
                <w:kern w:val="0"/>
                <w:sz w:val="22"/>
                <w:szCs w:val="22"/>
              </w:rPr>
              <w:t>2</w:t>
            </w:r>
          </w:p>
        </w:tc>
        <w:tc>
          <w:tcPr>
            <w:tcW w:w="1642"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SimSun"/>
                <w:color w:val="000000"/>
                <w:kern w:val="0"/>
                <w:sz w:val="22"/>
                <w:szCs w:val="22"/>
              </w:rPr>
            </w:pPr>
            <w:r>
              <w:rPr>
                <w:rFonts w:hint="eastAsia" w:ascii="等线" w:hAnsi="等线" w:eastAsia="等线" w:cs="SimSun"/>
                <w:color w:val="000000"/>
                <w:kern w:val="0"/>
                <w:sz w:val="22"/>
                <w:szCs w:val="22"/>
              </w:rPr>
              <w:t>2</w:t>
            </w:r>
          </w:p>
        </w:tc>
      </w:tr>
      <w:tr>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828" w:type="dxa"/>
            <w:tcBorders>
              <w:top w:val="nil"/>
              <w:left w:val="nil"/>
              <w:bottom w:val="nil"/>
              <w:right w:val="nil"/>
            </w:tcBorders>
            <w:shd w:val="clear" w:color="000000" w:fill="FFFFFF"/>
            <w:vAlign w:val="center"/>
          </w:tcPr>
          <w:p>
            <w:pPr>
              <w:widowControl/>
              <w:jc w:val="left"/>
              <w:rPr>
                <w:rFonts w:ascii="SimSun" w:hAnsi="SimSun" w:eastAsia="SimSun" w:cs="SimSun"/>
                <w:color w:val="000000"/>
                <w:kern w:val="0"/>
                <w:sz w:val="22"/>
                <w:szCs w:val="22"/>
              </w:rPr>
            </w:pPr>
            <w:r>
              <w:rPr>
                <w:rFonts w:hint="eastAsia" w:ascii="SimSun" w:hAnsi="SimSun" w:eastAsia="SimSun" w:cs="SimSun"/>
                <w:color w:val="000000"/>
                <w:kern w:val="0"/>
                <w:sz w:val="22"/>
                <w:szCs w:val="22"/>
              </w:rPr>
              <w:t>①项目立项是否符合国家法律法规、国民经济发展规划和相关政策；</w:t>
            </w:r>
          </w:p>
        </w:tc>
        <w:tc>
          <w:tcPr>
            <w:tcW w:w="709"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r>
      <w:tr>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828" w:type="dxa"/>
            <w:tcBorders>
              <w:top w:val="nil"/>
              <w:left w:val="nil"/>
              <w:bottom w:val="nil"/>
              <w:right w:val="nil"/>
            </w:tcBorders>
            <w:shd w:val="clear" w:color="000000" w:fill="FFFFFF"/>
            <w:vAlign w:val="center"/>
          </w:tcPr>
          <w:p>
            <w:pPr>
              <w:widowControl/>
              <w:jc w:val="left"/>
              <w:rPr>
                <w:rFonts w:ascii="SimSun" w:hAnsi="SimSun" w:eastAsia="SimSun" w:cs="SimSun"/>
                <w:color w:val="000000"/>
                <w:kern w:val="0"/>
                <w:sz w:val="22"/>
                <w:szCs w:val="22"/>
              </w:rPr>
            </w:pPr>
            <w:r>
              <w:rPr>
                <w:rFonts w:hint="eastAsia" w:ascii="SimSun" w:hAnsi="SimSun" w:eastAsia="SimSun" w:cs="SimSun"/>
                <w:color w:val="000000"/>
                <w:kern w:val="0"/>
                <w:sz w:val="22"/>
                <w:szCs w:val="22"/>
              </w:rPr>
              <w:t>②项目立项是否符合行业发展规划和政策要求；</w:t>
            </w:r>
          </w:p>
        </w:tc>
        <w:tc>
          <w:tcPr>
            <w:tcW w:w="709"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r>
      <w:tr>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828" w:type="dxa"/>
            <w:tcBorders>
              <w:top w:val="nil"/>
              <w:left w:val="nil"/>
              <w:bottom w:val="nil"/>
              <w:right w:val="nil"/>
            </w:tcBorders>
            <w:shd w:val="clear" w:color="000000" w:fill="FFFFFF"/>
            <w:vAlign w:val="center"/>
          </w:tcPr>
          <w:p>
            <w:pPr>
              <w:widowControl/>
              <w:jc w:val="left"/>
              <w:rPr>
                <w:rFonts w:ascii="SimSun" w:hAnsi="SimSun" w:eastAsia="SimSun" w:cs="SimSun"/>
                <w:color w:val="000000"/>
                <w:kern w:val="0"/>
                <w:sz w:val="22"/>
                <w:szCs w:val="22"/>
              </w:rPr>
            </w:pPr>
            <w:r>
              <w:rPr>
                <w:rFonts w:hint="eastAsia" w:ascii="SimSun" w:hAnsi="SimSun" w:eastAsia="SimSun" w:cs="SimSun"/>
                <w:color w:val="000000"/>
                <w:kern w:val="0"/>
                <w:sz w:val="22"/>
                <w:szCs w:val="22"/>
              </w:rPr>
              <w:t>③项目立项是否与部门职责范围相符，属于部门履职所需；</w:t>
            </w:r>
          </w:p>
        </w:tc>
        <w:tc>
          <w:tcPr>
            <w:tcW w:w="709"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r>
      <w:tr>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828" w:type="dxa"/>
            <w:tcBorders>
              <w:top w:val="nil"/>
              <w:left w:val="nil"/>
              <w:bottom w:val="nil"/>
              <w:right w:val="nil"/>
            </w:tcBorders>
            <w:shd w:val="clear" w:color="000000" w:fill="FFFFFF"/>
            <w:vAlign w:val="center"/>
          </w:tcPr>
          <w:p>
            <w:pPr>
              <w:widowControl/>
              <w:jc w:val="left"/>
              <w:rPr>
                <w:rFonts w:ascii="SimSun" w:hAnsi="SimSun" w:eastAsia="SimSun" w:cs="SimSun"/>
                <w:color w:val="000000"/>
                <w:kern w:val="0"/>
                <w:sz w:val="22"/>
                <w:szCs w:val="22"/>
              </w:rPr>
            </w:pPr>
            <w:r>
              <w:rPr>
                <w:rFonts w:hint="eastAsia" w:ascii="SimSun" w:hAnsi="SimSun" w:eastAsia="SimSun" w:cs="SimSun"/>
                <w:color w:val="000000"/>
                <w:kern w:val="0"/>
                <w:sz w:val="22"/>
                <w:szCs w:val="22"/>
              </w:rPr>
              <w:t>④项目是否属于公共财政支持范围，是否符合中央、地方事权支出责任划分原则；</w:t>
            </w:r>
          </w:p>
        </w:tc>
        <w:tc>
          <w:tcPr>
            <w:tcW w:w="709"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r>
      <w:tr>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828" w:type="dxa"/>
            <w:tcBorders>
              <w:top w:val="nil"/>
              <w:left w:val="nil"/>
              <w:bottom w:val="single" w:color="000000" w:sz="8" w:space="0"/>
              <w:right w:val="nil"/>
            </w:tcBorders>
            <w:shd w:val="clear" w:color="000000" w:fill="FFFFFF"/>
            <w:vAlign w:val="center"/>
          </w:tcPr>
          <w:p>
            <w:pPr>
              <w:widowControl/>
              <w:jc w:val="left"/>
              <w:rPr>
                <w:rFonts w:ascii="SimSun" w:hAnsi="SimSun" w:eastAsia="SimSun" w:cs="SimSun"/>
                <w:color w:val="000000"/>
                <w:kern w:val="0"/>
                <w:sz w:val="22"/>
                <w:szCs w:val="22"/>
              </w:rPr>
            </w:pPr>
            <w:r>
              <w:rPr>
                <w:rFonts w:hint="eastAsia" w:ascii="SimSun" w:hAnsi="SimSun" w:eastAsia="SimSun" w:cs="SimSun"/>
                <w:color w:val="000000"/>
                <w:kern w:val="0"/>
                <w:sz w:val="22"/>
                <w:szCs w:val="22"/>
              </w:rPr>
              <w:t>⑤项目是否与相关部门同类项目或部门内部相关项目重复。</w:t>
            </w:r>
          </w:p>
        </w:tc>
        <w:tc>
          <w:tcPr>
            <w:tcW w:w="709"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r>
      <w:tr>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010" w:type="dxa"/>
            <w:vMerge w:val="restart"/>
            <w:tcBorders>
              <w:top w:val="nil"/>
              <w:left w:val="single" w:color="000000" w:sz="8" w:space="0"/>
              <w:bottom w:val="single" w:color="000000" w:sz="8" w:space="0"/>
              <w:right w:val="single" w:color="000000" w:sz="8" w:space="0"/>
            </w:tcBorders>
            <w:shd w:val="clear" w:color="000000" w:fill="FFFFFF"/>
            <w:vAlign w:val="center"/>
          </w:tcPr>
          <w:p>
            <w:pPr>
              <w:widowControl/>
              <w:jc w:val="center"/>
              <w:rPr>
                <w:rFonts w:ascii="SimSun" w:hAnsi="SimSun" w:eastAsia="SimSun" w:cs="SimSun"/>
                <w:color w:val="000000"/>
                <w:kern w:val="0"/>
                <w:sz w:val="22"/>
                <w:szCs w:val="22"/>
              </w:rPr>
            </w:pPr>
            <w:r>
              <w:rPr>
                <w:rFonts w:hint="eastAsia" w:ascii="SimSun" w:hAnsi="SimSun" w:eastAsia="SimSun" w:cs="SimSun"/>
                <w:color w:val="000000"/>
                <w:kern w:val="0"/>
                <w:sz w:val="22"/>
                <w:szCs w:val="22"/>
              </w:rPr>
              <w:t>立项程序规范性</w:t>
            </w:r>
          </w:p>
        </w:tc>
        <w:tc>
          <w:tcPr>
            <w:tcW w:w="3100" w:type="dxa"/>
            <w:vMerge w:val="restart"/>
            <w:tcBorders>
              <w:top w:val="nil"/>
              <w:left w:val="single" w:color="000000" w:sz="8" w:space="0"/>
              <w:bottom w:val="single" w:color="000000" w:sz="8" w:space="0"/>
              <w:right w:val="single" w:color="000000" w:sz="8" w:space="0"/>
            </w:tcBorders>
            <w:shd w:val="clear" w:color="000000" w:fill="FFFFFF"/>
            <w:vAlign w:val="center"/>
          </w:tcPr>
          <w:p>
            <w:pPr>
              <w:widowControl/>
              <w:rPr>
                <w:rFonts w:ascii="SimSun" w:hAnsi="SimSun" w:eastAsia="SimSun" w:cs="SimSun"/>
                <w:color w:val="000000"/>
                <w:kern w:val="0"/>
                <w:sz w:val="22"/>
                <w:szCs w:val="22"/>
              </w:rPr>
            </w:pPr>
            <w:r>
              <w:rPr>
                <w:rFonts w:hint="eastAsia" w:ascii="SimSun" w:hAnsi="SimSun" w:eastAsia="SimSun" w:cs="SimSun"/>
                <w:color w:val="000000"/>
                <w:kern w:val="0"/>
                <w:sz w:val="22"/>
                <w:szCs w:val="22"/>
              </w:rPr>
              <w:t>项目申请、设立过程是否符合相关要求，用以反映和考核项目立项的规范情况。</w:t>
            </w:r>
          </w:p>
        </w:tc>
        <w:tc>
          <w:tcPr>
            <w:tcW w:w="3828" w:type="dxa"/>
            <w:tcBorders>
              <w:top w:val="nil"/>
              <w:left w:val="nil"/>
              <w:bottom w:val="nil"/>
              <w:right w:val="nil"/>
            </w:tcBorders>
            <w:shd w:val="clear" w:color="000000" w:fill="FFFFFF"/>
            <w:vAlign w:val="center"/>
          </w:tcPr>
          <w:p>
            <w:pPr>
              <w:widowControl/>
              <w:jc w:val="left"/>
              <w:rPr>
                <w:rFonts w:ascii="SimSun" w:hAnsi="SimSun" w:eastAsia="SimSun" w:cs="SimSun"/>
                <w:color w:val="000000"/>
                <w:kern w:val="0"/>
                <w:sz w:val="22"/>
                <w:szCs w:val="22"/>
              </w:rPr>
            </w:pPr>
            <w:r>
              <w:rPr>
                <w:rFonts w:hint="eastAsia" w:ascii="SimSun" w:hAnsi="SimSun" w:eastAsia="SimSun" w:cs="SimSun"/>
                <w:color w:val="000000"/>
                <w:kern w:val="0"/>
                <w:sz w:val="22"/>
                <w:szCs w:val="22"/>
              </w:rPr>
              <w:t>评价要点：</w:t>
            </w:r>
          </w:p>
        </w:tc>
        <w:tc>
          <w:tcPr>
            <w:tcW w:w="709" w:type="dxa"/>
            <w:gridSpan w:val="2"/>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SimSun"/>
                <w:color w:val="000000"/>
                <w:kern w:val="0"/>
                <w:sz w:val="22"/>
                <w:szCs w:val="22"/>
              </w:rPr>
            </w:pPr>
            <w:r>
              <w:rPr>
                <w:rFonts w:hint="eastAsia" w:ascii="等线" w:hAnsi="等线" w:eastAsia="等线" w:cs="SimSun"/>
                <w:color w:val="000000"/>
                <w:kern w:val="0"/>
                <w:sz w:val="22"/>
                <w:szCs w:val="22"/>
              </w:rPr>
              <w:t>2</w:t>
            </w:r>
          </w:p>
        </w:tc>
        <w:tc>
          <w:tcPr>
            <w:tcW w:w="1642"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SimSun"/>
                <w:color w:val="000000"/>
                <w:kern w:val="0"/>
                <w:sz w:val="22"/>
                <w:szCs w:val="22"/>
              </w:rPr>
            </w:pPr>
            <w:r>
              <w:rPr>
                <w:rFonts w:hint="eastAsia" w:ascii="等线" w:hAnsi="等线" w:eastAsia="等线" w:cs="SimSun"/>
                <w:color w:val="000000"/>
                <w:kern w:val="0"/>
                <w:sz w:val="22"/>
                <w:szCs w:val="22"/>
              </w:rPr>
              <w:t>2</w:t>
            </w:r>
          </w:p>
        </w:tc>
      </w:tr>
      <w:tr>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828" w:type="dxa"/>
            <w:tcBorders>
              <w:top w:val="nil"/>
              <w:left w:val="nil"/>
              <w:bottom w:val="nil"/>
              <w:right w:val="nil"/>
            </w:tcBorders>
            <w:shd w:val="clear" w:color="000000" w:fill="FFFFFF"/>
            <w:vAlign w:val="center"/>
          </w:tcPr>
          <w:p>
            <w:pPr>
              <w:widowControl/>
              <w:jc w:val="left"/>
              <w:rPr>
                <w:rFonts w:ascii="SimSun" w:hAnsi="SimSun" w:eastAsia="SimSun" w:cs="SimSun"/>
                <w:color w:val="000000"/>
                <w:kern w:val="0"/>
                <w:sz w:val="22"/>
                <w:szCs w:val="22"/>
              </w:rPr>
            </w:pPr>
            <w:r>
              <w:rPr>
                <w:rFonts w:hint="eastAsia" w:ascii="SimSun" w:hAnsi="SimSun" w:eastAsia="SimSun" w:cs="SimSun"/>
                <w:color w:val="000000"/>
                <w:kern w:val="0"/>
                <w:sz w:val="22"/>
                <w:szCs w:val="22"/>
              </w:rPr>
              <w:t>①项目是否按照规定的程序申请设立；</w:t>
            </w:r>
          </w:p>
        </w:tc>
        <w:tc>
          <w:tcPr>
            <w:tcW w:w="709"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r>
      <w:tr>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828" w:type="dxa"/>
            <w:tcBorders>
              <w:top w:val="nil"/>
              <w:left w:val="nil"/>
              <w:bottom w:val="nil"/>
              <w:right w:val="nil"/>
            </w:tcBorders>
            <w:shd w:val="clear" w:color="000000" w:fill="FFFFFF"/>
            <w:vAlign w:val="center"/>
          </w:tcPr>
          <w:p>
            <w:pPr>
              <w:widowControl/>
              <w:jc w:val="left"/>
              <w:rPr>
                <w:rFonts w:ascii="SimSun" w:hAnsi="SimSun" w:eastAsia="SimSun" w:cs="SimSun"/>
                <w:color w:val="000000"/>
                <w:kern w:val="0"/>
                <w:sz w:val="22"/>
                <w:szCs w:val="22"/>
              </w:rPr>
            </w:pPr>
            <w:r>
              <w:rPr>
                <w:rFonts w:hint="eastAsia" w:ascii="SimSun" w:hAnsi="SimSun" w:eastAsia="SimSun" w:cs="SimSun"/>
                <w:color w:val="000000"/>
                <w:kern w:val="0"/>
                <w:sz w:val="22"/>
                <w:szCs w:val="22"/>
              </w:rPr>
              <w:t>②审批文件、材料是否符合相关要求；</w:t>
            </w:r>
          </w:p>
        </w:tc>
        <w:tc>
          <w:tcPr>
            <w:tcW w:w="709"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r>
      <w:tr>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828" w:type="dxa"/>
            <w:tcBorders>
              <w:top w:val="nil"/>
              <w:left w:val="nil"/>
              <w:bottom w:val="single" w:color="000000" w:sz="8" w:space="0"/>
              <w:right w:val="nil"/>
            </w:tcBorders>
            <w:shd w:val="clear" w:color="000000" w:fill="FFFFFF"/>
            <w:vAlign w:val="center"/>
          </w:tcPr>
          <w:p>
            <w:pPr>
              <w:widowControl/>
              <w:jc w:val="left"/>
              <w:rPr>
                <w:rFonts w:ascii="SimSun" w:hAnsi="SimSun" w:eastAsia="SimSun" w:cs="SimSun"/>
                <w:color w:val="000000"/>
                <w:kern w:val="0"/>
                <w:sz w:val="22"/>
                <w:szCs w:val="22"/>
              </w:rPr>
            </w:pPr>
            <w:r>
              <w:rPr>
                <w:rFonts w:hint="eastAsia" w:ascii="SimSun" w:hAnsi="SimSun" w:eastAsia="SimSun" w:cs="SimSun"/>
                <w:color w:val="000000"/>
                <w:kern w:val="0"/>
                <w:sz w:val="22"/>
                <w:szCs w:val="22"/>
              </w:rPr>
              <w:t>③事前是否已经过必要的可行性研究、专家论证、风险评估、绩效评估、集体决策。</w:t>
            </w:r>
          </w:p>
        </w:tc>
        <w:tc>
          <w:tcPr>
            <w:tcW w:w="709"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r>
      <w:tr>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134" w:type="dxa"/>
            <w:vMerge w:val="restart"/>
            <w:tcBorders>
              <w:top w:val="nil"/>
              <w:left w:val="single" w:color="000000" w:sz="8" w:space="0"/>
              <w:bottom w:val="single" w:color="000000" w:sz="8" w:space="0"/>
              <w:right w:val="single" w:color="000000" w:sz="8" w:space="0"/>
            </w:tcBorders>
            <w:shd w:val="clear" w:color="000000" w:fill="FFFFFF"/>
            <w:vAlign w:val="center"/>
          </w:tcPr>
          <w:p>
            <w:pPr>
              <w:widowControl/>
              <w:jc w:val="center"/>
              <w:rPr>
                <w:rFonts w:ascii="SimSun" w:hAnsi="SimSun" w:eastAsia="SimSun" w:cs="SimSun"/>
                <w:color w:val="000000"/>
                <w:kern w:val="0"/>
                <w:sz w:val="22"/>
                <w:szCs w:val="22"/>
              </w:rPr>
            </w:pPr>
            <w:r>
              <w:rPr>
                <w:rFonts w:hint="eastAsia" w:ascii="SimSun" w:hAnsi="SimSun" w:eastAsia="SimSun" w:cs="SimSun"/>
                <w:color w:val="000000"/>
                <w:kern w:val="0"/>
                <w:sz w:val="22"/>
                <w:szCs w:val="22"/>
              </w:rPr>
              <w:t>绩效目标　</w:t>
            </w:r>
          </w:p>
        </w:tc>
        <w:tc>
          <w:tcPr>
            <w:tcW w:w="1010" w:type="dxa"/>
            <w:vMerge w:val="restart"/>
            <w:tcBorders>
              <w:top w:val="nil"/>
              <w:left w:val="single" w:color="000000" w:sz="8" w:space="0"/>
              <w:bottom w:val="single" w:color="000000" w:sz="8" w:space="0"/>
              <w:right w:val="single" w:color="000000" w:sz="8" w:space="0"/>
            </w:tcBorders>
            <w:shd w:val="clear" w:color="000000" w:fill="FFFFFF"/>
            <w:vAlign w:val="center"/>
          </w:tcPr>
          <w:p>
            <w:pPr>
              <w:widowControl/>
              <w:jc w:val="center"/>
              <w:rPr>
                <w:rFonts w:ascii="SimSun" w:hAnsi="SimSun" w:eastAsia="SimSun" w:cs="SimSun"/>
                <w:color w:val="000000"/>
                <w:kern w:val="0"/>
                <w:sz w:val="22"/>
                <w:szCs w:val="22"/>
              </w:rPr>
            </w:pPr>
            <w:r>
              <w:rPr>
                <w:rFonts w:hint="eastAsia" w:ascii="SimSun" w:hAnsi="SimSun" w:eastAsia="SimSun" w:cs="SimSun"/>
                <w:color w:val="000000"/>
                <w:kern w:val="0"/>
                <w:sz w:val="22"/>
                <w:szCs w:val="22"/>
              </w:rPr>
              <w:t>绩效目标合理性</w:t>
            </w:r>
          </w:p>
        </w:tc>
        <w:tc>
          <w:tcPr>
            <w:tcW w:w="3100" w:type="dxa"/>
            <w:vMerge w:val="restart"/>
            <w:tcBorders>
              <w:top w:val="nil"/>
              <w:left w:val="single" w:color="000000" w:sz="8" w:space="0"/>
              <w:bottom w:val="single" w:color="000000" w:sz="8" w:space="0"/>
              <w:right w:val="single" w:color="000000" w:sz="8" w:space="0"/>
            </w:tcBorders>
            <w:shd w:val="clear" w:color="000000" w:fill="FFFFFF"/>
            <w:vAlign w:val="center"/>
          </w:tcPr>
          <w:p>
            <w:pPr>
              <w:widowControl/>
              <w:rPr>
                <w:rFonts w:ascii="SimSun" w:hAnsi="SimSun" w:eastAsia="SimSun" w:cs="SimSun"/>
                <w:color w:val="000000"/>
                <w:kern w:val="0"/>
                <w:sz w:val="22"/>
                <w:szCs w:val="22"/>
              </w:rPr>
            </w:pPr>
            <w:r>
              <w:rPr>
                <w:rFonts w:hint="eastAsia" w:ascii="SimSun" w:hAnsi="SimSun" w:eastAsia="SimSun" w:cs="SimSun"/>
                <w:color w:val="000000"/>
                <w:kern w:val="0"/>
                <w:sz w:val="22"/>
                <w:szCs w:val="22"/>
              </w:rPr>
              <w:t>项目所设定的绩效目标是否依据充分，是否符合客观实际，用以反映和考核项目绩效目标与项目实施的相符情况。</w:t>
            </w:r>
          </w:p>
        </w:tc>
        <w:tc>
          <w:tcPr>
            <w:tcW w:w="3828" w:type="dxa"/>
            <w:tcBorders>
              <w:top w:val="nil"/>
              <w:left w:val="nil"/>
              <w:bottom w:val="nil"/>
              <w:right w:val="nil"/>
            </w:tcBorders>
            <w:shd w:val="clear" w:color="000000" w:fill="FFFFFF"/>
            <w:vAlign w:val="center"/>
          </w:tcPr>
          <w:p>
            <w:pPr>
              <w:widowControl/>
              <w:jc w:val="left"/>
              <w:rPr>
                <w:rFonts w:ascii="SimSun" w:hAnsi="SimSun" w:eastAsia="SimSun" w:cs="SimSun"/>
                <w:color w:val="000000"/>
                <w:kern w:val="0"/>
                <w:sz w:val="22"/>
                <w:szCs w:val="22"/>
              </w:rPr>
            </w:pPr>
            <w:r>
              <w:rPr>
                <w:rFonts w:hint="eastAsia" w:ascii="SimSun" w:hAnsi="SimSun" w:eastAsia="SimSun" w:cs="SimSun"/>
                <w:color w:val="000000"/>
                <w:kern w:val="0"/>
                <w:sz w:val="22"/>
                <w:szCs w:val="22"/>
              </w:rPr>
              <w:t>评价要点：</w:t>
            </w:r>
          </w:p>
        </w:tc>
        <w:tc>
          <w:tcPr>
            <w:tcW w:w="709" w:type="dxa"/>
            <w:gridSpan w:val="2"/>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SimSun"/>
                <w:color w:val="000000"/>
                <w:kern w:val="0"/>
                <w:sz w:val="22"/>
                <w:szCs w:val="22"/>
              </w:rPr>
            </w:pPr>
            <w:r>
              <w:rPr>
                <w:rFonts w:hint="eastAsia" w:ascii="等线" w:hAnsi="等线" w:eastAsia="等线" w:cs="SimSun"/>
                <w:color w:val="000000"/>
                <w:kern w:val="0"/>
                <w:sz w:val="22"/>
                <w:szCs w:val="22"/>
              </w:rPr>
              <w:t>2</w:t>
            </w:r>
          </w:p>
        </w:tc>
        <w:tc>
          <w:tcPr>
            <w:tcW w:w="1642"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SimSun"/>
                <w:color w:val="000000"/>
                <w:kern w:val="0"/>
                <w:sz w:val="22"/>
                <w:szCs w:val="22"/>
              </w:rPr>
            </w:pPr>
            <w:r>
              <w:rPr>
                <w:rFonts w:hint="eastAsia" w:ascii="等线" w:hAnsi="等线" w:eastAsia="等线" w:cs="SimSun"/>
                <w:color w:val="000000"/>
                <w:kern w:val="0"/>
                <w:sz w:val="22"/>
                <w:szCs w:val="22"/>
              </w:rPr>
              <w:t>2</w:t>
            </w:r>
          </w:p>
        </w:tc>
      </w:tr>
      <w:tr>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828" w:type="dxa"/>
            <w:tcBorders>
              <w:top w:val="nil"/>
              <w:left w:val="nil"/>
              <w:bottom w:val="nil"/>
              <w:right w:val="nil"/>
            </w:tcBorders>
            <w:shd w:val="clear" w:color="000000" w:fill="FFFFFF"/>
            <w:vAlign w:val="center"/>
          </w:tcPr>
          <w:p>
            <w:pPr>
              <w:widowControl/>
              <w:jc w:val="left"/>
              <w:rPr>
                <w:rFonts w:ascii="SimSun" w:hAnsi="SimSun" w:eastAsia="SimSun" w:cs="SimSun"/>
                <w:color w:val="000000"/>
                <w:kern w:val="0"/>
                <w:sz w:val="22"/>
                <w:szCs w:val="22"/>
              </w:rPr>
            </w:pPr>
            <w:r>
              <w:rPr>
                <w:rFonts w:hint="eastAsia" w:ascii="SimSun" w:hAnsi="SimSun" w:eastAsia="SimSun" w:cs="SimSun"/>
                <w:color w:val="000000"/>
                <w:kern w:val="0"/>
                <w:sz w:val="22"/>
                <w:szCs w:val="22"/>
              </w:rPr>
              <w:t>（如未设定预算绩效目标，也可考核其他工作任务目标）</w:t>
            </w:r>
          </w:p>
        </w:tc>
        <w:tc>
          <w:tcPr>
            <w:tcW w:w="709"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r>
      <w:tr>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828" w:type="dxa"/>
            <w:tcBorders>
              <w:top w:val="nil"/>
              <w:left w:val="nil"/>
              <w:bottom w:val="nil"/>
              <w:right w:val="nil"/>
            </w:tcBorders>
            <w:shd w:val="clear" w:color="000000" w:fill="FFFFFF"/>
            <w:vAlign w:val="center"/>
          </w:tcPr>
          <w:p>
            <w:pPr>
              <w:widowControl/>
              <w:jc w:val="left"/>
              <w:rPr>
                <w:rFonts w:ascii="SimSun" w:hAnsi="SimSun" w:eastAsia="SimSun" w:cs="SimSun"/>
                <w:color w:val="000000"/>
                <w:kern w:val="0"/>
                <w:sz w:val="22"/>
                <w:szCs w:val="22"/>
              </w:rPr>
            </w:pPr>
            <w:r>
              <w:rPr>
                <w:rFonts w:hint="eastAsia" w:ascii="SimSun" w:hAnsi="SimSun" w:eastAsia="SimSun" w:cs="SimSun"/>
                <w:color w:val="000000"/>
                <w:kern w:val="0"/>
                <w:sz w:val="22"/>
                <w:szCs w:val="22"/>
              </w:rPr>
              <w:t>①项目是否有绩效目标；</w:t>
            </w:r>
          </w:p>
        </w:tc>
        <w:tc>
          <w:tcPr>
            <w:tcW w:w="709"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r>
      <w:tr>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828" w:type="dxa"/>
            <w:tcBorders>
              <w:top w:val="nil"/>
              <w:left w:val="nil"/>
              <w:bottom w:val="nil"/>
              <w:right w:val="nil"/>
            </w:tcBorders>
            <w:shd w:val="clear" w:color="000000" w:fill="FFFFFF"/>
            <w:vAlign w:val="center"/>
          </w:tcPr>
          <w:p>
            <w:pPr>
              <w:widowControl/>
              <w:jc w:val="left"/>
              <w:rPr>
                <w:rFonts w:ascii="SimSun" w:hAnsi="SimSun" w:eastAsia="SimSun" w:cs="SimSun"/>
                <w:color w:val="000000"/>
                <w:kern w:val="0"/>
                <w:sz w:val="22"/>
                <w:szCs w:val="22"/>
              </w:rPr>
            </w:pPr>
            <w:r>
              <w:rPr>
                <w:rFonts w:hint="eastAsia" w:ascii="SimSun" w:hAnsi="SimSun" w:eastAsia="SimSun" w:cs="SimSun"/>
                <w:color w:val="000000"/>
                <w:kern w:val="0"/>
                <w:sz w:val="22"/>
                <w:szCs w:val="22"/>
              </w:rPr>
              <w:t>②项目绩效目标与实际工作内容是否具有相关性；</w:t>
            </w:r>
          </w:p>
        </w:tc>
        <w:tc>
          <w:tcPr>
            <w:tcW w:w="709"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r>
      <w:tr>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828" w:type="dxa"/>
            <w:tcBorders>
              <w:top w:val="nil"/>
              <w:left w:val="nil"/>
              <w:bottom w:val="nil"/>
              <w:right w:val="nil"/>
            </w:tcBorders>
            <w:shd w:val="clear" w:color="000000" w:fill="FFFFFF"/>
            <w:vAlign w:val="center"/>
          </w:tcPr>
          <w:p>
            <w:pPr>
              <w:widowControl/>
              <w:jc w:val="left"/>
              <w:rPr>
                <w:rFonts w:ascii="SimSun" w:hAnsi="SimSun" w:eastAsia="SimSun" w:cs="SimSun"/>
                <w:color w:val="000000"/>
                <w:kern w:val="0"/>
                <w:sz w:val="22"/>
                <w:szCs w:val="22"/>
              </w:rPr>
            </w:pPr>
            <w:r>
              <w:rPr>
                <w:rFonts w:hint="eastAsia" w:ascii="SimSun" w:hAnsi="SimSun" w:eastAsia="SimSun" w:cs="SimSun"/>
                <w:color w:val="000000"/>
                <w:kern w:val="0"/>
                <w:sz w:val="22"/>
                <w:szCs w:val="22"/>
              </w:rPr>
              <w:t>③项目预期产出效益和效果是否符合正常的业绩水平；</w:t>
            </w:r>
          </w:p>
        </w:tc>
        <w:tc>
          <w:tcPr>
            <w:tcW w:w="709"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r>
      <w:tr>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828" w:type="dxa"/>
            <w:tcBorders>
              <w:top w:val="nil"/>
              <w:left w:val="nil"/>
              <w:bottom w:val="single" w:color="000000" w:sz="8" w:space="0"/>
              <w:right w:val="nil"/>
            </w:tcBorders>
            <w:shd w:val="clear" w:color="000000" w:fill="FFFFFF"/>
            <w:vAlign w:val="center"/>
          </w:tcPr>
          <w:p>
            <w:pPr>
              <w:widowControl/>
              <w:jc w:val="left"/>
              <w:rPr>
                <w:rFonts w:ascii="SimSun" w:hAnsi="SimSun" w:eastAsia="SimSun" w:cs="SimSun"/>
                <w:color w:val="000000"/>
                <w:kern w:val="0"/>
                <w:sz w:val="22"/>
                <w:szCs w:val="22"/>
              </w:rPr>
            </w:pPr>
            <w:r>
              <w:rPr>
                <w:rFonts w:hint="eastAsia" w:ascii="SimSun" w:hAnsi="SimSun" w:eastAsia="SimSun" w:cs="SimSun"/>
                <w:color w:val="000000"/>
                <w:kern w:val="0"/>
                <w:sz w:val="22"/>
                <w:szCs w:val="22"/>
              </w:rPr>
              <w:t>④是否与预算确定的项目投资额或资金量相匹配。</w:t>
            </w:r>
          </w:p>
        </w:tc>
        <w:tc>
          <w:tcPr>
            <w:tcW w:w="709"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r>
      <w:tr>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134" w:type="dxa"/>
            <w:vMerge w:val="restart"/>
            <w:tcBorders>
              <w:top w:val="nil"/>
              <w:left w:val="single" w:color="000000" w:sz="8" w:space="0"/>
              <w:bottom w:val="single" w:color="000000" w:sz="8" w:space="0"/>
              <w:right w:val="single" w:color="000000" w:sz="8" w:space="0"/>
            </w:tcBorders>
            <w:shd w:val="clear" w:color="000000" w:fill="FFFFFF"/>
            <w:vAlign w:val="center"/>
          </w:tcPr>
          <w:p>
            <w:pPr>
              <w:widowControl/>
              <w:jc w:val="center"/>
              <w:rPr>
                <w:rFonts w:ascii="SimSun" w:hAnsi="SimSun" w:eastAsia="SimSun" w:cs="SimSun"/>
                <w:color w:val="000000"/>
                <w:kern w:val="0"/>
                <w:sz w:val="22"/>
                <w:szCs w:val="22"/>
              </w:rPr>
            </w:pPr>
            <w:r>
              <w:rPr>
                <w:rFonts w:hint="eastAsia" w:ascii="SimSun" w:hAnsi="SimSun" w:eastAsia="SimSun" w:cs="SimSun"/>
                <w:color w:val="000000"/>
                <w:kern w:val="0"/>
                <w:sz w:val="22"/>
                <w:szCs w:val="22"/>
              </w:rPr>
              <w:t>绩效目标</w:t>
            </w:r>
          </w:p>
        </w:tc>
        <w:tc>
          <w:tcPr>
            <w:tcW w:w="1010" w:type="dxa"/>
            <w:vMerge w:val="restart"/>
            <w:tcBorders>
              <w:top w:val="nil"/>
              <w:left w:val="single" w:color="000000" w:sz="8" w:space="0"/>
              <w:bottom w:val="single" w:color="000000" w:sz="8" w:space="0"/>
              <w:right w:val="single" w:color="000000" w:sz="8" w:space="0"/>
            </w:tcBorders>
            <w:shd w:val="clear" w:color="000000" w:fill="FFFFFF"/>
            <w:vAlign w:val="center"/>
          </w:tcPr>
          <w:p>
            <w:pPr>
              <w:widowControl/>
              <w:jc w:val="center"/>
              <w:rPr>
                <w:rFonts w:ascii="SimSun" w:hAnsi="SimSun" w:eastAsia="SimSun" w:cs="SimSun"/>
                <w:color w:val="000000"/>
                <w:kern w:val="0"/>
                <w:sz w:val="22"/>
                <w:szCs w:val="22"/>
              </w:rPr>
            </w:pPr>
            <w:r>
              <w:rPr>
                <w:rFonts w:hint="eastAsia" w:ascii="SimSun" w:hAnsi="SimSun" w:eastAsia="SimSun" w:cs="SimSun"/>
                <w:color w:val="000000"/>
                <w:kern w:val="0"/>
                <w:sz w:val="22"/>
                <w:szCs w:val="22"/>
              </w:rPr>
              <w:t>绩效指标明确性</w:t>
            </w:r>
          </w:p>
        </w:tc>
        <w:tc>
          <w:tcPr>
            <w:tcW w:w="3100" w:type="dxa"/>
            <w:vMerge w:val="restart"/>
            <w:tcBorders>
              <w:top w:val="nil"/>
              <w:left w:val="single" w:color="000000" w:sz="8" w:space="0"/>
              <w:bottom w:val="single" w:color="000000" w:sz="8" w:space="0"/>
              <w:right w:val="single" w:color="000000" w:sz="8" w:space="0"/>
            </w:tcBorders>
            <w:shd w:val="clear" w:color="000000" w:fill="FFFFFF"/>
            <w:vAlign w:val="center"/>
          </w:tcPr>
          <w:p>
            <w:pPr>
              <w:widowControl/>
              <w:rPr>
                <w:rFonts w:ascii="SimSun" w:hAnsi="SimSun" w:eastAsia="SimSun" w:cs="SimSun"/>
                <w:color w:val="000000"/>
                <w:kern w:val="0"/>
                <w:sz w:val="22"/>
                <w:szCs w:val="22"/>
              </w:rPr>
            </w:pPr>
            <w:r>
              <w:rPr>
                <w:rFonts w:hint="eastAsia" w:ascii="SimSun" w:hAnsi="SimSun" w:eastAsia="SimSun" w:cs="SimSun"/>
                <w:color w:val="000000"/>
                <w:kern w:val="0"/>
                <w:sz w:val="22"/>
                <w:szCs w:val="22"/>
              </w:rPr>
              <w:t>依据绩效目标设定的绩效指标是否清晰、细化、可衡量等，用以反映和考核项目绩效目标的明细化情况。</w:t>
            </w:r>
          </w:p>
        </w:tc>
        <w:tc>
          <w:tcPr>
            <w:tcW w:w="3828" w:type="dxa"/>
            <w:tcBorders>
              <w:top w:val="nil"/>
              <w:left w:val="nil"/>
              <w:bottom w:val="nil"/>
              <w:right w:val="nil"/>
            </w:tcBorders>
            <w:shd w:val="clear" w:color="000000" w:fill="FFFFFF"/>
            <w:vAlign w:val="center"/>
          </w:tcPr>
          <w:p>
            <w:pPr>
              <w:widowControl/>
              <w:rPr>
                <w:rFonts w:ascii="SimSun" w:hAnsi="SimSun" w:eastAsia="SimSun" w:cs="SimSun"/>
                <w:color w:val="000000"/>
                <w:kern w:val="0"/>
                <w:sz w:val="22"/>
                <w:szCs w:val="22"/>
              </w:rPr>
            </w:pPr>
            <w:r>
              <w:rPr>
                <w:rFonts w:hint="eastAsia" w:ascii="SimSun" w:hAnsi="SimSun" w:eastAsia="SimSun" w:cs="SimSun"/>
                <w:color w:val="000000"/>
                <w:kern w:val="0"/>
                <w:sz w:val="22"/>
                <w:szCs w:val="22"/>
              </w:rPr>
              <w:t>评价要点：</w:t>
            </w:r>
          </w:p>
        </w:tc>
        <w:tc>
          <w:tcPr>
            <w:tcW w:w="709" w:type="dxa"/>
            <w:gridSpan w:val="2"/>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SimSun"/>
                <w:color w:val="000000"/>
                <w:kern w:val="0"/>
                <w:sz w:val="22"/>
                <w:szCs w:val="22"/>
              </w:rPr>
            </w:pPr>
            <w:r>
              <w:rPr>
                <w:rFonts w:hint="eastAsia" w:ascii="等线" w:hAnsi="等线" w:eastAsia="等线" w:cs="SimSun"/>
                <w:color w:val="000000"/>
                <w:kern w:val="0"/>
                <w:sz w:val="22"/>
                <w:szCs w:val="22"/>
              </w:rPr>
              <w:t>5</w:t>
            </w:r>
          </w:p>
        </w:tc>
        <w:tc>
          <w:tcPr>
            <w:tcW w:w="1642"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SimSun"/>
                <w:color w:val="000000"/>
                <w:kern w:val="0"/>
                <w:sz w:val="22"/>
                <w:szCs w:val="22"/>
              </w:rPr>
            </w:pPr>
            <w:r>
              <w:rPr>
                <w:rFonts w:hint="eastAsia" w:ascii="等线" w:hAnsi="等线" w:eastAsia="等线" w:cs="SimSun"/>
                <w:color w:val="000000"/>
                <w:kern w:val="0"/>
                <w:sz w:val="22"/>
                <w:szCs w:val="22"/>
              </w:rPr>
              <w:t>5</w:t>
            </w:r>
          </w:p>
        </w:tc>
      </w:tr>
      <w:tr>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828" w:type="dxa"/>
            <w:tcBorders>
              <w:top w:val="nil"/>
              <w:left w:val="nil"/>
              <w:bottom w:val="nil"/>
              <w:right w:val="nil"/>
            </w:tcBorders>
            <w:shd w:val="clear" w:color="000000" w:fill="FFFFFF"/>
            <w:vAlign w:val="center"/>
          </w:tcPr>
          <w:p>
            <w:pPr>
              <w:widowControl/>
              <w:rPr>
                <w:rFonts w:ascii="SimSun" w:hAnsi="SimSun" w:eastAsia="SimSun" w:cs="SimSun"/>
                <w:color w:val="000000"/>
                <w:kern w:val="0"/>
                <w:sz w:val="22"/>
                <w:szCs w:val="22"/>
              </w:rPr>
            </w:pPr>
            <w:r>
              <w:rPr>
                <w:rFonts w:hint="eastAsia" w:ascii="SimSun" w:hAnsi="SimSun" w:eastAsia="SimSun" w:cs="SimSun"/>
                <w:color w:val="000000"/>
                <w:kern w:val="0"/>
                <w:sz w:val="22"/>
                <w:szCs w:val="22"/>
              </w:rPr>
              <w:t>①是否将项目绩效目标细化分解为具体的绩效指标；</w:t>
            </w:r>
          </w:p>
        </w:tc>
        <w:tc>
          <w:tcPr>
            <w:tcW w:w="709"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r>
      <w:tr>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828" w:type="dxa"/>
            <w:tcBorders>
              <w:top w:val="nil"/>
              <w:left w:val="nil"/>
              <w:bottom w:val="nil"/>
              <w:right w:val="nil"/>
            </w:tcBorders>
            <w:shd w:val="clear" w:color="000000" w:fill="FFFFFF"/>
            <w:vAlign w:val="center"/>
          </w:tcPr>
          <w:p>
            <w:pPr>
              <w:widowControl/>
              <w:rPr>
                <w:rFonts w:ascii="SimSun" w:hAnsi="SimSun" w:eastAsia="SimSun" w:cs="SimSun"/>
                <w:color w:val="000000"/>
                <w:kern w:val="0"/>
                <w:sz w:val="22"/>
                <w:szCs w:val="22"/>
              </w:rPr>
            </w:pPr>
            <w:r>
              <w:rPr>
                <w:rFonts w:hint="eastAsia" w:ascii="SimSun" w:hAnsi="SimSun" w:eastAsia="SimSun" w:cs="SimSun"/>
                <w:color w:val="000000"/>
                <w:kern w:val="0"/>
                <w:sz w:val="22"/>
                <w:szCs w:val="22"/>
              </w:rPr>
              <w:t>②是否通过清晰、可衡量的指标值予以体现；</w:t>
            </w:r>
          </w:p>
        </w:tc>
        <w:tc>
          <w:tcPr>
            <w:tcW w:w="709"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r>
      <w:tr>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828" w:type="dxa"/>
            <w:tcBorders>
              <w:top w:val="nil"/>
              <w:left w:val="nil"/>
              <w:bottom w:val="single" w:color="000000" w:sz="8" w:space="0"/>
              <w:right w:val="nil"/>
            </w:tcBorders>
            <w:shd w:val="clear" w:color="000000" w:fill="FFFFFF"/>
            <w:vAlign w:val="center"/>
          </w:tcPr>
          <w:p>
            <w:pPr>
              <w:widowControl/>
              <w:rPr>
                <w:rFonts w:ascii="SimSun" w:hAnsi="SimSun" w:eastAsia="SimSun" w:cs="SimSun"/>
                <w:color w:val="000000"/>
                <w:kern w:val="0"/>
                <w:sz w:val="22"/>
                <w:szCs w:val="22"/>
              </w:rPr>
            </w:pPr>
            <w:r>
              <w:rPr>
                <w:rFonts w:hint="eastAsia" w:ascii="SimSun" w:hAnsi="SimSun" w:eastAsia="SimSun" w:cs="SimSun"/>
                <w:color w:val="000000"/>
                <w:kern w:val="0"/>
                <w:sz w:val="22"/>
                <w:szCs w:val="22"/>
              </w:rPr>
              <w:t>③是否与项目目标任务数或计划数相对应。</w:t>
            </w:r>
          </w:p>
        </w:tc>
        <w:tc>
          <w:tcPr>
            <w:tcW w:w="709"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r>
      <w:tr>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134" w:type="dxa"/>
            <w:vMerge w:val="restart"/>
            <w:tcBorders>
              <w:top w:val="nil"/>
              <w:left w:val="single" w:color="000000" w:sz="8" w:space="0"/>
              <w:bottom w:val="single" w:color="000000" w:sz="8" w:space="0"/>
              <w:right w:val="single" w:color="000000" w:sz="8" w:space="0"/>
            </w:tcBorders>
            <w:shd w:val="clear" w:color="000000" w:fill="FFFFFF"/>
            <w:vAlign w:val="center"/>
          </w:tcPr>
          <w:p>
            <w:pPr>
              <w:widowControl/>
              <w:jc w:val="center"/>
              <w:rPr>
                <w:rFonts w:ascii="SimSun" w:hAnsi="SimSun" w:eastAsia="SimSun" w:cs="SimSun"/>
                <w:color w:val="000000"/>
                <w:kern w:val="0"/>
                <w:sz w:val="22"/>
                <w:szCs w:val="22"/>
              </w:rPr>
            </w:pPr>
            <w:r>
              <w:rPr>
                <w:rFonts w:hint="eastAsia" w:ascii="SimSun" w:hAnsi="SimSun" w:eastAsia="SimSun" w:cs="SimSun"/>
                <w:color w:val="000000"/>
                <w:kern w:val="0"/>
                <w:sz w:val="22"/>
                <w:szCs w:val="22"/>
              </w:rPr>
              <w:t>资金投入</w:t>
            </w:r>
          </w:p>
        </w:tc>
        <w:tc>
          <w:tcPr>
            <w:tcW w:w="1010" w:type="dxa"/>
            <w:vMerge w:val="restart"/>
            <w:tcBorders>
              <w:top w:val="nil"/>
              <w:left w:val="single" w:color="000000" w:sz="8" w:space="0"/>
              <w:bottom w:val="single" w:color="000000" w:sz="8" w:space="0"/>
              <w:right w:val="single" w:color="000000" w:sz="8" w:space="0"/>
            </w:tcBorders>
            <w:shd w:val="clear" w:color="000000" w:fill="FFFFFF"/>
            <w:vAlign w:val="center"/>
          </w:tcPr>
          <w:p>
            <w:pPr>
              <w:widowControl/>
              <w:jc w:val="center"/>
              <w:rPr>
                <w:rFonts w:ascii="SimSun" w:hAnsi="SimSun" w:eastAsia="SimSun" w:cs="SimSun"/>
                <w:color w:val="000000"/>
                <w:kern w:val="0"/>
                <w:sz w:val="22"/>
                <w:szCs w:val="22"/>
              </w:rPr>
            </w:pPr>
            <w:r>
              <w:rPr>
                <w:rFonts w:hint="eastAsia" w:ascii="SimSun" w:hAnsi="SimSun" w:eastAsia="SimSun" w:cs="SimSun"/>
                <w:color w:val="000000"/>
                <w:kern w:val="0"/>
                <w:sz w:val="22"/>
                <w:szCs w:val="22"/>
              </w:rPr>
              <w:t>预算编制科学性</w:t>
            </w:r>
          </w:p>
        </w:tc>
        <w:tc>
          <w:tcPr>
            <w:tcW w:w="3100" w:type="dxa"/>
            <w:vMerge w:val="restart"/>
            <w:tcBorders>
              <w:top w:val="nil"/>
              <w:left w:val="single" w:color="000000" w:sz="8" w:space="0"/>
              <w:bottom w:val="single" w:color="000000" w:sz="8" w:space="0"/>
              <w:right w:val="single" w:color="000000" w:sz="8" w:space="0"/>
            </w:tcBorders>
            <w:shd w:val="clear" w:color="000000" w:fill="FFFFFF"/>
            <w:vAlign w:val="center"/>
          </w:tcPr>
          <w:p>
            <w:pPr>
              <w:widowControl/>
              <w:rPr>
                <w:rFonts w:ascii="SimSun" w:hAnsi="SimSun" w:eastAsia="SimSun" w:cs="SimSun"/>
                <w:color w:val="000000"/>
                <w:kern w:val="0"/>
                <w:sz w:val="22"/>
                <w:szCs w:val="22"/>
              </w:rPr>
            </w:pPr>
            <w:r>
              <w:rPr>
                <w:rFonts w:hint="eastAsia" w:ascii="SimSun" w:hAnsi="SimSun" w:eastAsia="SimSun" w:cs="SimSun"/>
                <w:color w:val="000000"/>
                <w:kern w:val="0"/>
                <w:sz w:val="22"/>
                <w:szCs w:val="22"/>
              </w:rPr>
              <w:t>项目预算编制是否经过科学论证、有明确标准，资金额度与年度目标是否相适应，用以反映和考核项目预算编制的科学性、合理性情况。</w:t>
            </w:r>
          </w:p>
        </w:tc>
        <w:tc>
          <w:tcPr>
            <w:tcW w:w="3828" w:type="dxa"/>
            <w:tcBorders>
              <w:top w:val="nil"/>
              <w:left w:val="nil"/>
              <w:bottom w:val="nil"/>
              <w:right w:val="nil"/>
            </w:tcBorders>
            <w:shd w:val="clear" w:color="000000" w:fill="FFFFFF"/>
            <w:vAlign w:val="center"/>
          </w:tcPr>
          <w:p>
            <w:pPr>
              <w:widowControl/>
              <w:rPr>
                <w:rFonts w:ascii="SimSun" w:hAnsi="SimSun" w:eastAsia="SimSun" w:cs="SimSun"/>
                <w:color w:val="000000"/>
                <w:kern w:val="0"/>
                <w:sz w:val="22"/>
                <w:szCs w:val="22"/>
              </w:rPr>
            </w:pPr>
            <w:r>
              <w:rPr>
                <w:rFonts w:hint="eastAsia" w:ascii="SimSun" w:hAnsi="SimSun" w:eastAsia="SimSun" w:cs="SimSun"/>
                <w:color w:val="000000"/>
                <w:kern w:val="0"/>
                <w:sz w:val="22"/>
                <w:szCs w:val="22"/>
              </w:rPr>
              <w:t>评价要点：</w:t>
            </w:r>
          </w:p>
        </w:tc>
        <w:tc>
          <w:tcPr>
            <w:tcW w:w="709" w:type="dxa"/>
            <w:gridSpan w:val="2"/>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SimSun"/>
                <w:color w:val="000000"/>
                <w:kern w:val="0"/>
                <w:sz w:val="22"/>
                <w:szCs w:val="22"/>
              </w:rPr>
            </w:pPr>
            <w:r>
              <w:rPr>
                <w:rFonts w:hint="eastAsia" w:ascii="等线" w:hAnsi="等线" w:eastAsia="等线" w:cs="SimSun"/>
                <w:color w:val="000000"/>
                <w:kern w:val="0"/>
                <w:sz w:val="22"/>
                <w:szCs w:val="22"/>
              </w:rPr>
              <w:t>5</w:t>
            </w:r>
          </w:p>
        </w:tc>
        <w:tc>
          <w:tcPr>
            <w:tcW w:w="1642"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SimSun"/>
                <w:color w:val="000000"/>
                <w:kern w:val="0"/>
                <w:sz w:val="22"/>
                <w:szCs w:val="22"/>
              </w:rPr>
            </w:pPr>
            <w:r>
              <w:rPr>
                <w:rFonts w:hint="eastAsia" w:ascii="等线" w:hAnsi="等线" w:eastAsia="等线" w:cs="SimSun"/>
                <w:color w:val="000000"/>
                <w:kern w:val="0"/>
                <w:sz w:val="22"/>
                <w:szCs w:val="22"/>
              </w:rPr>
              <w:t>5</w:t>
            </w:r>
          </w:p>
        </w:tc>
      </w:tr>
      <w:tr>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828" w:type="dxa"/>
            <w:tcBorders>
              <w:top w:val="nil"/>
              <w:left w:val="nil"/>
              <w:bottom w:val="nil"/>
              <w:right w:val="nil"/>
            </w:tcBorders>
            <w:shd w:val="clear" w:color="000000" w:fill="FFFFFF"/>
            <w:vAlign w:val="center"/>
          </w:tcPr>
          <w:p>
            <w:pPr>
              <w:widowControl/>
              <w:rPr>
                <w:rFonts w:ascii="SimSun" w:hAnsi="SimSun" w:eastAsia="SimSun" w:cs="SimSun"/>
                <w:color w:val="000000"/>
                <w:kern w:val="0"/>
                <w:sz w:val="22"/>
                <w:szCs w:val="22"/>
              </w:rPr>
            </w:pPr>
            <w:r>
              <w:rPr>
                <w:rFonts w:hint="eastAsia" w:ascii="SimSun" w:hAnsi="SimSun" w:eastAsia="SimSun" w:cs="SimSun"/>
                <w:color w:val="000000"/>
                <w:kern w:val="0"/>
                <w:sz w:val="22"/>
                <w:szCs w:val="22"/>
              </w:rPr>
              <w:t>①预算编制是否经过科学论证；</w:t>
            </w:r>
          </w:p>
        </w:tc>
        <w:tc>
          <w:tcPr>
            <w:tcW w:w="709"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r>
      <w:tr>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828" w:type="dxa"/>
            <w:tcBorders>
              <w:top w:val="nil"/>
              <w:left w:val="nil"/>
              <w:bottom w:val="nil"/>
              <w:right w:val="nil"/>
            </w:tcBorders>
            <w:shd w:val="clear" w:color="000000" w:fill="FFFFFF"/>
            <w:vAlign w:val="center"/>
          </w:tcPr>
          <w:p>
            <w:pPr>
              <w:widowControl/>
              <w:rPr>
                <w:rFonts w:ascii="SimSun" w:hAnsi="SimSun" w:eastAsia="SimSun" w:cs="SimSun"/>
                <w:color w:val="000000"/>
                <w:kern w:val="0"/>
                <w:sz w:val="22"/>
                <w:szCs w:val="22"/>
              </w:rPr>
            </w:pPr>
            <w:r>
              <w:rPr>
                <w:rFonts w:hint="eastAsia" w:ascii="SimSun" w:hAnsi="SimSun" w:eastAsia="SimSun" w:cs="SimSun"/>
                <w:color w:val="000000"/>
                <w:kern w:val="0"/>
                <w:sz w:val="22"/>
                <w:szCs w:val="22"/>
              </w:rPr>
              <w:t>②预算内容与项目内容是否匹配；</w:t>
            </w:r>
          </w:p>
        </w:tc>
        <w:tc>
          <w:tcPr>
            <w:tcW w:w="709"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r>
      <w:tr>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828" w:type="dxa"/>
            <w:tcBorders>
              <w:top w:val="nil"/>
              <w:left w:val="nil"/>
              <w:bottom w:val="nil"/>
              <w:right w:val="nil"/>
            </w:tcBorders>
            <w:shd w:val="clear" w:color="000000" w:fill="FFFFFF"/>
            <w:vAlign w:val="center"/>
          </w:tcPr>
          <w:p>
            <w:pPr>
              <w:widowControl/>
              <w:rPr>
                <w:rFonts w:ascii="SimSun" w:hAnsi="SimSun" w:eastAsia="SimSun" w:cs="SimSun"/>
                <w:color w:val="000000"/>
                <w:kern w:val="0"/>
                <w:sz w:val="22"/>
                <w:szCs w:val="22"/>
              </w:rPr>
            </w:pPr>
            <w:r>
              <w:rPr>
                <w:rFonts w:hint="eastAsia" w:ascii="SimSun" w:hAnsi="SimSun" w:eastAsia="SimSun" w:cs="SimSun"/>
                <w:color w:val="000000"/>
                <w:kern w:val="0"/>
                <w:sz w:val="22"/>
                <w:szCs w:val="22"/>
              </w:rPr>
              <w:t>③预算额度测算依据是否充分，是否按照标准编制；</w:t>
            </w:r>
          </w:p>
        </w:tc>
        <w:tc>
          <w:tcPr>
            <w:tcW w:w="709"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r>
      <w:tr>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828" w:type="dxa"/>
            <w:tcBorders>
              <w:top w:val="nil"/>
              <w:left w:val="nil"/>
              <w:bottom w:val="single" w:color="000000" w:sz="8" w:space="0"/>
              <w:right w:val="nil"/>
            </w:tcBorders>
            <w:shd w:val="clear" w:color="000000" w:fill="FFFFFF"/>
            <w:vAlign w:val="center"/>
          </w:tcPr>
          <w:p>
            <w:pPr>
              <w:widowControl/>
              <w:rPr>
                <w:rFonts w:ascii="SimSun" w:hAnsi="SimSun" w:eastAsia="SimSun" w:cs="SimSun"/>
                <w:color w:val="000000"/>
                <w:kern w:val="0"/>
                <w:sz w:val="22"/>
                <w:szCs w:val="22"/>
              </w:rPr>
            </w:pPr>
            <w:r>
              <w:rPr>
                <w:rFonts w:hint="eastAsia" w:ascii="SimSun" w:hAnsi="SimSun" w:eastAsia="SimSun" w:cs="SimSun"/>
                <w:color w:val="000000"/>
                <w:kern w:val="0"/>
                <w:sz w:val="22"/>
                <w:szCs w:val="22"/>
              </w:rPr>
              <w:t>④预算确定的项目投资额或资金量是否与工作任务相匹配。</w:t>
            </w:r>
          </w:p>
        </w:tc>
        <w:tc>
          <w:tcPr>
            <w:tcW w:w="709"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r>
      <w:tr>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010" w:type="dxa"/>
            <w:vMerge w:val="restart"/>
            <w:tcBorders>
              <w:top w:val="nil"/>
              <w:left w:val="single" w:color="000000" w:sz="8" w:space="0"/>
              <w:bottom w:val="single" w:color="000000" w:sz="8" w:space="0"/>
              <w:right w:val="single" w:color="000000" w:sz="8" w:space="0"/>
            </w:tcBorders>
            <w:shd w:val="clear" w:color="000000" w:fill="FFFFFF"/>
            <w:vAlign w:val="center"/>
          </w:tcPr>
          <w:p>
            <w:pPr>
              <w:widowControl/>
              <w:jc w:val="center"/>
              <w:rPr>
                <w:rFonts w:ascii="SimSun" w:hAnsi="SimSun" w:eastAsia="SimSun" w:cs="SimSun"/>
                <w:color w:val="000000"/>
                <w:kern w:val="0"/>
                <w:sz w:val="22"/>
                <w:szCs w:val="22"/>
              </w:rPr>
            </w:pPr>
            <w:r>
              <w:rPr>
                <w:rFonts w:hint="eastAsia" w:ascii="SimSun" w:hAnsi="SimSun" w:eastAsia="SimSun" w:cs="SimSun"/>
                <w:color w:val="000000"/>
                <w:kern w:val="0"/>
                <w:sz w:val="22"/>
                <w:szCs w:val="22"/>
              </w:rPr>
              <w:t>资金分配合理性</w:t>
            </w:r>
          </w:p>
        </w:tc>
        <w:tc>
          <w:tcPr>
            <w:tcW w:w="3100" w:type="dxa"/>
            <w:vMerge w:val="restart"/>
            <w:tcBorders>
              <w:top w:val="nil"/>
              <w:left w:val="single" w:color="000000" w:sz="8" w:space="0"/>
              <w:bottom w:val="single" w:color="000000" w:sz="8" w:space="0"/>
              <w:right w:val="single" w:color="000000" w:sz="8" w:space="0"/>
            </w:tcBorders>
            <w:shd w:val="clear" w:color="000000" w:fill="FFFFFF"/>
            <w:vAlign w:val="center"/>
          </w:tcPr>
          <w:p>
            <w:pPr>
              <w:widowControl/>
              <w:rPr>
                <w:rFonts w:ascii="SimSun" w:hAnsi="SimSun" w:eastAsia="SimSun" w:cs="SimSun"/>
                <w:color w:val="000000"/>
                <w:kern w:val="0"/>
                <w:sz w:val="22"/>
                <w:szCs w:val="22"/>
              </w:rPr>
            </w:pPr>
            <w:r>
              <w:rPr>
                <w:rFonts w:hint="eastAsia" w:ascii="SimSun" w:hAnsi="SimSun" w:eastAsia="SimSun" w:cs="SimSun"/>
                <w:color w:val="000000"/>
                <w:kern w:val="0"/>
                <w:sz w:val="22"/>
                <w:szCs w:val="22"/>
              </w:rPr>
              <w:t>项目预算资金分配是否有测算依据，与补助单位或地方实际是否相适应，用以反映和考核项目预算资金分配的科学性、合理性情况。</w:t>
            </w:r>
          </w:p>
        </w:tc>
        <w:tc>
          <w:tcPr>
            <w:tcW w:w="3828" w:type="dxa"/>
            <w:tcBorders>
              <w:top w:val="nil"/>
              <w:left w:val="nil"/>
              <w:bottom w:val="nil"/>
              <w:right w:val="nil"/>
            </w:tcBorders>
            <w:shd w:val="clear" w:color="000000" w:fill="FFFFFF"/>
            <w:vAlign w:val="center"/>
          </w:tcPr>
          <w:p>
            <w:pPr>
              <w:widowControl/>
              <w:rPr>
                <w:rFonts w:ascii="SimSun" w:hAnsi="SimSun" w:eastAsia="SimSun" w:cs="SimSun"/>
                <w:color w:val="000000"/>
                <w:kern w:val="0"/>
                <w:sz w:val="22"/>
                <w:szCs w:val="22"/>
              </w:rPr>
            </w:pPr>
            <w:r>
              <w:rPr>
                <w:rFonts w:hint="eastAsia" w:ascii="SimSun" w:hAnsi="SimSun" w:eastAsia="SimSun" w:cs="SimSun"/>
                <w:color w:val="000000"/>
                <w:kern w:val="0"/>
                <w:sz w:val="22"/>
                <w:szCs w:val="22"/>
              </w:rPr>
              <w:t>评价要点：</w:t>
            </w:r>
          </w:p>
        </w:tc>
        <w:tc>
          <w:tcPr>
            <w:tcW w:w="709" w:type="dxa"/>
            <w:gridSpan w:val="2"/>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SimSun"/>
                <w:color w:val="000000"/>
                <w:kern w:val="0"/>
                <w:sz w:val="22"/>
                <w:szCs w:val="22"/>
              </w:rPr>
            </w:pPr>
            <w:r>
              <w:rPr>
                <w:rFonts w:hint="eastAsia" w:ascii="等线" w:hAnsi="等线" w:eastAsia="等线" w:cs="SimSun"/>
                <w:color w:val="000000"/>
                <w:kern w:val="0"/>
                <w:sz w:val="22"/>
                <w:szCs w:val="22"/>
              </w:rPr>
              <w:t>4</w:t>
            </w:r>
          </w:p>
        </w:tc>
        <w:tc>
          <w:tcPr>
            <w:tcW w:w="1642"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SimSun"/>
                <w:color w:val="000000"/>
                <w:kern w:val="0"/>
                <w:sz w:val="22"/>
                <w:szCs w:val="22"/>
              </w:rPr>
            </w:pPr>
            <w:r>
              <w:rPr>
                <w:rFonts w:hint="eastAsia" w:ascii="等线" w:hAnsi="等线" w:eastAsia="等线" w:cs="SimSun"/>
                <w:color w:val="000000"/>
                <w:kern w:val="0"/>
                <w:sz w:val="22"/>
                <w:szCs w:val="22"/>
              </w:rPr>
              <w:t>4</w:t>
            </w:r>
          </w:p>
        </w:tc>
      </w:tr>
      <w:tr>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828" w:type="dxa"/>
            <w:tcBorders>
              <w:top w:val="nil"/>
              <w:left w:val="nil"/>
              <w:bottom w:val="nil"/>
              <w:right w:val="nil"/>
            </w:tcBorders>
            <w:shd w:val="clear" w:color="000000" w:fill="FFFFFF"/>
            <w:vAlign w:val="center"/>
          </w:tcPr>
          <w:p>
            <w:pPr>
              <w:widowControl/>
              <w:rPr>
                <w:rFonts w:ascii="SimSun" w:hAnsi="SimSun" w:eastAsia="SimSun" w:cs="SimSun"/>
                <w:color w:val="000000"/>
                <w:kern w:val="0"/>
                <w:sz w:val="22"/>
                <w:szCs w:val="22"/>
              </w:rPr>
            </w:pPr>
            <w:r>
              <w:rPr>
                <w:rFonts w:hint="eastAsia" w:ascii="SimSun" w:hAnsi="SimSun" w:eastAsia="SimSun" w:cs="SimSun"/>
                <w:color w:val="000000"/>
                <w:kern w:val="0"/>
                <w:sz w:val="22"/>
                <w:szCs w:val="22"/>
              </w:rPr>
              <w:t>①预算资金分配依据是否充分；</w:t>
            </w:r>
          </w:p>
        </w:tc>
        <w:tc>
          <w:tcPr>
            <w:tcW w:w="709"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r>
      <w:tr>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828" w:type="dxa"/>
            <w:tcBorders>
              <w:top w:val="nil"/>
              <w:left w:val="nil"/>
              <w:bottom w:val="single" w:color="000000" w:sz="8" w:space="0"/>
              <w:right w:val="nil"/>
            </w:tcBorders>
            <w:shd w:val="clear" w:color="000000" w:fill="FFFFFF"/>
            <w:vAlign w:val="center"/>
          </w:tcPr>
          <w:p>
            <w:pPr>
              <w:widowControl/>
              <w:rPr>
                <w:rFonts w:ascii="SimSun" w:hAnsi="SimSun" w:eastAsia="SimSun" w:cs="SimSun"/>
                <w:color w:val="000000"/>
                <w:kern w:val="0"/>
                <w:sz w:val="22"/>
                <w:szCs w:val="22"/>
              </w:rPr>
            </w:pPr>
            <w:r>
              <w:rPr>
                <w:rFonts w:hint="eastAsia" w:ascii="SimSun" w:hAnsi="SimSun" w:eastAsia="SimSun" w:cs="SimSun"/>
                <w:color w:val="000000"/>
                <w:kern w:val="0"/>
                <w:sz w:val="22"/>
                <w:szCs w:val="22"/>
              </w:rPr>
              <w:t>②资金分配额度是否合理，与项目单位或地方实际是否相适应。</w:t>
            </w:r>
          </w:p>
        </w:tc>
        <w:tc>
          <w:tcPr>
            <w:tcW w:w="709"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r>
      <w:tr>
        <w:tblPrEx>
          <w:tblCellMar>
            <w:top w:w="0" w:type="dxa"/>
            <w:left w:w="108" w:type="dxa"/>
            <w:bottom w:w="0" w:type="dxa"/>
            <w:right w:w="108" w:type="dxa"/>
          </w:tblCellMar>
        </w:tblPrEx>
        <w:trPr>
          <w:gridAfter w:val="1"/>
          <w:wAfter w:w="99" w:type="dxa"/>
          <w:trHeight w:val="1200" w:hRule="atLeast"/>
        </w:trPr>
        <w:tc>
          <w:tcPr>
            <w:tcW w:w="993" w:type="dxa"/>
            <w:vMerge w:val="restart"/>
            <w:tcBorders>
              <w:top w:val="nil"/>
              <w:left w:val="single" w:color="000000" w:sz="8" w:space="0"/>
              <w:bottom w:val="single" w:color="000000" w:sz="8" w:space="0"/>
              <w:right w:val="single" w:color="000000" w:sz="8" w:space="0"/>
            </w:tcBorders>
            <w:shd w:val="clear" w:color="000000" w:fill="FFFFFF"/>
            <w:vAlign w:val="center"/>
          </w:tcPr>
          <w:p>
            <w:pPr>
              <w:widowControl/>
              <w:jc w:val="center"/>
              <w:rPr>
                <w:rFonts w:ascii="SimSun" w:hAnsi="SimSun" w:eastAsia="SimSun" w:cs="SimSun"/>
                <w:color w:val="000000"/>
                <w:kern w:val="0"/>
                <w:sz w:val="22"/>
                <w:szCs w:val="22"/>
              </w:rPr>
            </w:pPr>
            <w:r>
              <w:rPr>
                <w:rFonts w:hint="eastAsia" w:ascii="SimSun" w:hAnsi="SimSun" w:eastAsia="SimSun" w:cs="SimSun"/>
                <w:color w:val="000000"/>
                <w:kern w:val="0"/>
                <w:sz w:val="22"/>
                <w:szCs w:val="22"/>
              </w:rPr>
              <w:t>过程</w:t>
            </w:r>
          </w:p>
        </w:tc>
        <w:tc>
          <w:tcPr>
            <w:tcW w:w="1134" w:type="dxa"/>
            <w:vMerge w:val="restart"/>
            <w:tcBorders>
              <w:top w:val="nil"/>
              <w:left w:val="single" w:color="000000" w:sz="8" w:space="0"/>
              <w:bottom w:val="single" w:color="000000" w:sz="8" w:space="0"/>
              <w:right w:val="single" w:color="000000" w:sz="8" w:space="0"/>
            </w:tcBorders>
            <w:shd w:val="clear" w:color="000000" w:fill="FFFFFF"/>
            <w:vAlign w:val="center"/>
          </w:tcPr>
          <w:p>
            <w:pPr>
              <w:widowControl/>
              <w:jc w:val="center"/>
              <w:rPr>
                <w:rFonts w:ascii="SimSun" w:hAnsi="SimSun" w:eastAsia="SimSun" w:cs="SimSun"/>
                <w:color w:val="000000"/>
                <w:kern w:val="0"/>
                <w:sz w:val="22"/>
                <w:szCs w:val="22"/>
              </w:rPr>
            </w:pPr>
            <w:r>
              <w:rPr>
                <w:rFonts w:hint="eastAsia" w:ascii="SimSun" w:hAnsi="SimSun" w:eastAsia="SimSun" w:cs="SimSun"/>
                <w:color w:val="000000"/>
                <w:kern w:val="0"/>
                <w:sz w:val="22"/>
                <w:szCs w:val="22"/>
              </w:rPr>
              <w:t>资金管理</w:t>
            </w:r>
          </w:p>
        </w:tc>
        <w:tc>
          <w:tcPr>
            <w:tcW w:w="1010" w:type="dxa"/>
            <w:vMerge w:val="restart"/>
            <w:tcBorders>
              <w:top w:val="nil"/>
              <w:left w:val="single" w:color="000000" w:sz="8" w:space="0"/>
              <w:bottom w:val="single" w:color="000000" w:sz="8" w:space="0"/>
              <w:right w:val="single" w:color="000000" w:sz="8" w:space="0"/>
            </w:tcBorders>
            <w:shd w:val="clear" w:color="000000" w:fill="FFFFFF"/>
            <w:vAlign w:val="center"/>
          </w:tcPr>
          <w:p>
            <w:pPr>
              <w:widowControl/>
              <w:jc w:val="center"/>
              <w:rPr>
                <w:rFonts w:ascii="SimSun" w:hAnsi="SimSun" w:eastAsia="SimSun" w:cs="SimSun"/>
                <w:color w:val="000000"/>
                <w:kern w:val="0"/>
                <w:sz w:val="22"/>
                <w:szCs w:val="22"/>
              </w:rPr>
            </w:pPr>
            <w:r>
              <w:rPr>
                <w:rFonts w:hint="eastAsia" w:ascii="SimSun" w:hAnsi="SimSun" w:eastAsia="SimSun" w:cs="SimSun"/>
                <w:color w:val="000000"/>
                <w:kern w:val="0"/>
                <w:sz w:val="22"/>
                <w:szCs w:val="22"/>
              </w:rPr>
              <w:t>资金到位率</w:t>
            </w:r>
          </w:p>
        </w:tc>
        <w:tc>
          <w:tcPr>
            <w:tcW w:w="3100" w:type="dxa"/>
            <w:vMerge w:val="restart"/>
            <w:tcBorders>
              <w:top w:val="nil"/>
              <w:left w:val="single" w:color="000000" w:sz="8" w:space="0"/>
              <w:bottom w:val="single" w:color="000000" w:sz="8" w:space="0"/>
              <w:right w:val="single" w:color="000000" w:sz="8" w:space="0"/>
            </w:tcBorders>
            <w:shd w:val="clear" w:color="000000" w:fill="FFFFFF"/>
            <w:vAlign w:val="center"/>
          </w:tcPr>
          <w:p>
            <w:pPr>
              <w:widowControl/>
              <w:rPr>
                <w:rFonts w:ascii="SimSun" w:hAnsi="SimSun" w:eastAsia="SimSun" w:cs="SimSun"/>
                <w:color w:val="000000"/>
                <w:kern w:val="0"/>
                <w:sz w:val="22"/>
                <w:szCs w:val="22"/>
              </w:rPr>
            </w:pPr>
            <w:r>
              <w:rPr>
                <w:rFonts w:hint="eastAsia" w:ascii="SimSun" w:hAnsi="SimSun" w:eastAsia="SimSun" w:cs="SimSun"/>
                <w:color w:val="000000"/>
                <w:kern w:val="0"/>
                <w:sz w:val="22"/>
                <w:szCs w:val="22"/>
              </w:rPr>
              <w:t>实际到位资金与预算资金的比率，用以反映和考核资金落实情况对项目实施的总体保障程度。</w:t>
            </w:r>
          </w:p>
        </w:tc>
        <w:tc>
          <w:tcPr>
            <w:tcW w:w="3828" w:type="dxa"/>
            <w:tcBorders>
              <w:top w:val="nil"/>
              <w:left w:val="nil"/>
              <w:bottom w:val="nil"/>
              <w:right w:val="nil"/>
            </w:tcBorders>
            <w:shd w:val="clear" w:color="000000" w:fill="FFFFFF"/>
            <w:vAlign w:val="center"/>
          </w:tcPr>
          <w:p>
            <w:pPr>
              <w:widowControl/>
              <w:rPr>
                <w:rFonts w:ascii="SimSun" w:hAnsi="SimSun" w:eastAsia="SimSun" w:cs="SimSun"/>
                <w:color w:val="000000"/>
                <w:kern w:val="0"/>
                <w:sz w:val="22"/>
                <w:szCs w:val="22"/>
              </w:rPr>
            </w:pPr>
            <w:r>
              <w:rPr>
                <w:rFonts w:hint="eastAsia" w:ascii="SimSun" w:hAnsi="SimSun" w:eastAsia="SimSun" w:cs="SimSun"/>
                <w:color w:val="000000"/>
                <w:kern w:val="0"/>
                <w:sz w:val="22"/>
                <w:szCs w:val="22"/>
              </w:rPr>
              <w:t>资金到位率=（实际到位资金/预算资金）×100%。</w:t>
            </w:r>
          </w:p>
        </w:tc>
        <w:tc>
          <w:tcPr>
            <w:tcW w:w="709" w:type="dxa"/>
            <w:gridSpan w:val="2"/>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SimSun"/>
                <w:color w:val="000000"/>
                <w:kern w:val="0"/>
                <w:sz w:val="22"/>
                <w:szCs w:val="22"/>
              </w:rPr>
            </w:pPr>
            <w:r>
              <w:rPr>
                <w:rFonts w:hint="eastAsia" w:ascii="等线" w:hAnsi="等线" w:eastAsia="等线" w:cs="SimSun"/>
                <w:color w:val="000000"/>
                <w:kern w:val="0"/>
                <w:sz w:val="22"/>
                <w:szCs w:val="22"/>
              </w:rPr>
              <w:t>4</w:t>
            </w:r>
          </w:p>
        </w:tc>
        <w:tc>
          <w:tcPr>
            <w:tcW w:w="1642"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SimSun"/>
                <w:color w:val="000000"/>
                <w:kern w:val="0"/>
                <w:sz w:val="22"/>
                <w:szCs w:val="22"/>
              </w:rPr>
            </w:pPr>
            <w:r>
              <w:rPr>
                <w:rFonts w:hint="eastAsia" w:ascii="等线" w:hAnsi="等线" w:eastAsia="等线" w:cs="SimSun"/>
                <w:color w:val="000000"/>
                <w:kern w:val="0"/>
                <w:sz w:val="22"/>
                <w:szCs w:val="22"/>
              </w:rPr>
              <w:t>4</w:t>
            </w:r>
          </w:p>
        </w:tc>
      </w:tr>
      <w:tr>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828" w:type="dxa"/>
            <w:tcBorders>
              <w:top w:val="nil"/>
              <w:left w:val="nil"/>
              <w:bottom w:val="nil"/>
              <w:right w:val="nil"/>
            </w:tcBorders>
            <w:shd w:val="clear" w:color="000000" w:fill="FFFFFF"/>
            <w:vAlign w:val="center"/>
          </w:tcPr>
          <w:p>
            <w:pPr>
              <w:widowControl/>
              <w:rPr>
                <w:rFonts w:ascii="SimSun" w:hAnsi="SimSun" w:eastAsia="SimSun" w:cs="SimSun"/>
                <w:color w:val="000000"/>
                <w:kern w:val="0"/>
                <w:sz w:val="22"/>
                <w:szCs w:val="22"/>
              </w:rPr>
            </w:pPr>
            <w:r>
              <w:rPr>
                <w:rFonts w:hint="eastAsia" w:ascii="SimSun" w:hAnsi="SimSun" w:eastAsia="SimSun" w:cs="SimSun"/>
                <w:color w:val="000000"/>
                <w:kern w:val="0"/>
                <w:sz w:val="22"/>
                <w:szCs w:val="22"/>
              </w:rPr>
              <w:t>实际到位资金：一定时期（本年度或项目期）内落实到具体项目的资金。</w:t>
            </w:r>
          </w:p>
        </w:tc>
        <w:tc>
          <w:tcPr>
            <w:tcW w:w="709"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r>
      <w:tr>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828" w:type="dxa"/>
            <w:tcBorders>
              <w:top w:val="nil"/>
              <w:left w:val="nil"/>
              <w:bottom w:val="single" w:color="000000" w:sz="8" w:space="0"/>
              <w:right w:val="nil"/>
            </w:tcBorders>
            <w:shd w:val="clear" w:color="000000" w:fill="FFFFFF"/>
            <w:vAlign w:val="center"/>
          </w:tcPr>
          <w:p>
            <w:pPr>
              <w:widowControl/>
              <w:rPr>
                <w:rFonts w:ascii="SimSun" w:hAnsi="SimSun" w:eastAsia="SimSun" w:cs="SimSun"/>
                <w:color w:val="000000"/>
                <w:kern w:val="0"/>
                <w:sz w:val="22"/>
                <w:szCs w:val="22"/>
              </w:rPr>
            </w:pPr>
            <w:r>
              <w:rPr>
                <w:rFonts w:hint="eastAsia" w:ascii="SimSun" w:hAnsi="SimSun" w:eastAsia="SimSun" w:cs="SimSun"/>
                <w:color w:val="000000"/>
                <w:kern w:val="0"/>
                <w:sz w:val="22"/>
                <w:szCs w:val="22"/>
              </w:rPr>
              <w:t>预算资金：一定时期（本年度或项目期）内预算安排到具体项目的资金。</w:t>
            </w:r>
          </w:p>
        </w:tc>
        <w:tc>
          <w:tcPr>
            <w:tcW w:w="709"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r>
      <w:tr>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010" w:type="dxa"/>
            <w:vMerge w:val="restart"/>
            <w:tcBorders>
              <w:top w:val="nil"/>
              <w:left w:val="single" w:color="000000" w:sz="8" w:space="0"/>
              <w:bottom w:val="single" w:color="000000" w:sz="8" w:space="0"/>
              <w:right w:val="single" w:color="000000" w:sz="8" w:space="0"/>
            </w:tcBorders>
            <w:shd w:val="clear" w:color="000000" w:fill="FFFFFF"/>
            <w:vAlign w:val="center"/>
          </w:tcPr>
          <w:p>
            <w:pPr>
              <w:widowControl/>
              <w:jc w:val="center"/>
              <w:rPr>
                <w:rFonts w:ascii="SimSun" w:hAnsi="SimSun" w:eastAsia="SimSun" w:cs="SimSun"/>
                <w:color w:val="000000"/>
                <w:kern w:val="0"/>
                <w:sz w:val="22"/>
                <w:szCs w:val="22"/>
              </w:rPr>
            </w:pPr>
            <w:r>
              <w:rPr>
                <w:rFonts w:hint="eastAsia" w:ascii="SimSun" w:hAnsi="SimSun" w:eastAsia="SimSun" w:cs="SimSun"/>
                <w:color w:val="000000"/>
                <w:kern w:val="0"/>
                <w:sz w:val="22"/>
                <w:szCs w:val="22"/>
              </w:rPr>
              <w:t>预算执行率</w:t>
            </w:r>
          </w:p>
        </w:tc>
        <w:tc>
          <w:tcPr>
            <w:tcW w:w="3100" w:type="dxa"/>
            <w:vMerge w:val="restart"/>
            <w:tcBorders>
              <w:top w:val="nil"/>
              <w:left w:val="single" w:color="000000" w:sz="8" w:space="0"/>
              <w:bottom w:val="single" w:color="000000" w:sz="8" w:space="0"/>
              <w:right w:val="single" w:color="000000" w:sz="8" w:space="0"/>
            </w:tcBorders>
            <w:shd w:val="clear" w:color="000000" w:fill="FFFFFF"/>
            <w:vAlign w:val="center"/>
          </w:tcPr>
          <w:p>
            <w:pPr>
              <w:widowControl/>
              <w:rPr>
                <w:rFonts w:ascii="SimSun" w:hAnsi="SimSun" w:eastAsia="SimSun" w:cs="SimSun"/>
                <w:color w:val="000000"/>
                <w:kern w:val="0"/>
                <w:sz w:val="22"/>
                <w:szCs w:val="22"/>
              </w:rPr>
            </w:pPr>
            <w:r>
              <w:rPr>
                <w:rFonts w:hint="eastAsia" w:ascii="SimSun" w:hAnsi="SimSun" w:eastAsia="SimSun" w:cs="SimSun"/>
                <w:color w:val="000000"/>
                <w:kern w:val="0"/>
                <w:sz w:val="22"/>
                <w:szCs w:val="22"/>
              </w:rPr>
              <w:t>项目预算资金是否按照计划执行，用以反映或考核项目预算执行情况。</w:t>
            </w:r>
          </w:p>
        </w:tc>
        <w:tc>
          <w:tcPr>
            <w:tcW w:w="3828" w:type="dxa"/>
            <w:tcBorders>
              <w:top w:val="nil"/>
              <w:left w:val="nil"/>
              <w:bottom w:val="nil"/>
              <w:right w:val="nil"/>
            </w:tcBorders>
            <w:shd w:val="clear" w:color="000000" w:fill="FFFFFF"/>
            <w:vAlign w:val="center"/>
          </w:tcPr>
          <w:p>
            <w:pPr>
              <w:widowControl/>
              <w:rPr>
                <w:rFonts w:ascii="SimSun" w:hAnsi="SimSun" w:eastAsia="SimSun" w:cs="SimSun"/>
                <w:color w:val="000000"/>
                <w:kern w:val="0"/>
                <w:sz w:val="22"/>
                <w:szCs w:val="22"/>
              </w:rPr>
            </w:pPr>
            <w:r>
              <w:rPr>
                <w:rFonts w:hint="eastAsia" w:ascii="SimSun" w:hAnsi="SimSun" w:eastAsia="SimSun" w:cs="SimSun"/>
                <w:color w:val="000000"/>
                <w:kern w:val="0"/>
                <w:sz w:val="22"/>
                <w:szCs w:val="22"/>
              </w:rPr>
              <w:t>预算执行率=（实际支出资金/实际到位资金）×100%。</w:t>
            </w:r>
          </w:p>
        </w:tc>
        <w:tc>
          <w:tcPr>
            <w:tcW w:w="709" w:type="dxa"/>
            <w:gridSpan w:val="2"/>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SimSun"/>
                <w:color w:val="000000"/>
                <w:kern w:val="0"/>
                <w:sz w:val="22"/>
                <w:szCs w:val="22"/>
              </w:rPr>
            </w:pPr>
            <w:r>
              <w:rPr>
                <w:rFonts w:hint="eastAsia" w:ascii="等线" w:hAnsi="等线" w:eastAsia="等线" w:cs="SimSun"/>
                <w:color w:val="000000"/>
                <w:kern w:val="0"/>
                <w:sz w:val="22"/>
                <w:szCs w:val="22"/>
              </w:rPr>
              <w:t>4</w:t>
            </w:r>
          </w:p>
        </w:tc>
        <w:tc>
          <w:tcPr>
            <w:tcW w:w="1642"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SimSun"/>
                <w:color w:val="000000"/>
                <w:kern w:val="0"/>
                <w:sz w:val="22"/>
                <w:szCs w:val="22"/>
              </w:rPr>
            </w:pPr>
            <w:r>
              <w:rPr>
                <w:rFonts w:hint="eastAsia" w:ascii="等线" w:hAnsi="等线" w:eastAsia="等线" w:cs="SimSun"/>
                <w:color w:val="000000"/>
                <w:kern w:val="0"/>
                <w:sz w:val="22"/>
                <w:szCs w:val="22"/>
              </w:rPr>
              <w:t>4</w:t>
            </w:r>
          </w:p>
        </w:tc>
      </w:tr>
      <w:tr>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828" w:type="dxa"/>
            <w:tcBorders>
              <w:top w:val="nil"/>
              <w:left w:val="nil"/>
              <w:bottom w:val="single" w:color="000000" w:sz="8" w:space="0"/>
              <w:right w:val="nil"/>
            </w:tcBorders>
            <w:shd w:val="clear" w:color="000000" w:fill="FFFFFF"/>
            <w:vAlign w:val="center"/>
          </w:tcPr>
          <w:p>
            <w:pPr>
              <w:widowControl/>
              <w:rPr>
                <w:rFonts w:ascii="SimSun" w:hAnsi="SimSun" w:eastAsia="SimSun" w:cs="SimSun"/>
                <w:color w:val="000000"/>
                <w:kern w:val="0"/>
                <w:sz w:val="22"/>
                <w:szCs w:val="22"/>
              </w:rPr>
            </w:pPr>
            <w:r>
              <w:rPr>
                <w:rFonts w:hint="eastAsia" w:ascii="SimSun" w:hAnsi="SimSun" w:eastAsia="SimSun" w:cs="SimSun"/>
                <w:color w:val="000000"/>
                <w:kern w:val="0"/>
                <w:sz w:val="22"/>
                <w:szCs w:val="22"/>
              </w:rPr>
              <w:t>实际支出资金：一定时期（本年度或项目期）内项目实际拨付的资金。</w:t>
            </w:r>
          </w:p>
        </w:tc>
        <w:tc>
          <w:tcPr>
            <w:tcW w:w="709"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r>
      <w:tr>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134" w:type="dxa"/>
            <w:vMerge w:val="restart"/>
            <w:tcBorders>
              <w:top w:val="nil"/>
              <w:left w:val="single" w:color="000000" w:sz="8" w:space="0"/>
              <w:bottom w:val="single" w:color="000000" w:sz="8" w:space="0"/>
              <w:right w:val="single" w:color="000000" w:sz="8" w:space="0"/>
            </w:tcBorders>
            <w:shd w:val="clear" w:color="000000" w:fill="FFFFFF"/>
            <w:vAlign w:val="center"/>
          </w:tcPr>
          <w:p>
            <w:pPr>
              <w:widowControl/>
              <w:jc w:val="center"/>
              <w:rPr>
                <w:rFonts w:ascii="SimSun" w:hAnsi="SimSun" w:eastAsia="SimSun" w:cs="SimSun"/>
                <w:color w:val="000000"/>
                <w:kern w:val="0"/>
                <w:sz w:val="22"/>
                <w:szCs w:val="22"/>
              </w:rPr>
            </w:pPr>
            <w:r>
              <w:rPr>
                <w:rFonts w:hint="eastAsia" w:ascii="SimSun" w:hAnsi="SimSun" w:eastAsia="SimSun" w:cs="SimSun"/>
                <w:color w:val="000000"/>
                <w:kern w:val="0"/>
                <w:sz w:val="22"/>
                <w:szCs w:val="22"/>
              </w:rPr>
              <w:t>资金管理</w:t>
            </w:r>
          </w:p>
        </w:tc>
        <w:tc>
          <w:tcPr>
            <w:tcW w:w="1010" w:type="dxa"/>
            <w:vMerge w:val="restart"/>
            <w:tcBorders>
              <w:top w:val="nil"/>
              <w:left w:val="single" w:color="000000" w:sz="8" w:space="0"/>
              <w:bottom w:val="single" w:color="000000" w:sz="8" w:space="0"/>
              <w:right w:val="single" w:color="000000" w:sz="8" w:space="0"/>
            </w:tcBorders>
            <w:shd w:val="clear" w:color="000000" w:fill="FFFFFF"/>
            <w:vAlign w:val="center"/>
          </w:tcPr>
          <w:p>
            <w:pPr>
              <w:widowControl/>
              <w:jc w:val="center"/>
              <w:rPr>
                <w:rFonts w:ascii="SimSun" w:hAnsi="SimSun" w:eastAsia="SimSun" w:cs="SimSun"/>
                <w:color w:val="000000"/>
                <w:kern w:val="0"/>
                <w:sz w:val="22"/>
                <w:szCs w:val="22"/>
              </w:rPr>
            </w:pPr>
            <w:r>
              <w:rPr>
                <w:rFonts w:hint="eastAsia" w:ascii="SimSun" w:hAnsi="SimSun" w:eastAsia="SimSun" w:cs="SimSun"/>
                <w:color w:val="000000"/>
                <w:kern w:val="0"/>
                <w:sz w:val="22"/>
                <w:szCs w:val="22"/>
              </w:rPr>
              <w:t>资金使用合规性</w:t>
            </w:r>
          </w:p>
        </w:tc>
        <w:tc>
          <w:tcPr>
            <w:tcW w:w="3100" w:type="dxa"/>
            <w:vMerge w:val="restart"/>
            <w:tcBorders>
              <w:top w:val="nil"/>
              <w:left w:val="single" w:color="000000" w:sz="8" w:space="0"/>
              <w:bottom w:val="single" w:color="000000" w:sz="8" w:space="0"/>
              <w:right w:val="single" w:color="000000" w:sz="8" w:space="0"/>
            </w:tcBorders>
            <w:shd w:val="clear" w:color="000000" w:fill="FFFFFF"/>
            <w:vAlign w:val="center"/>
          </w:tcPr>
          <w:p>
            <w:pPr>
              <w:widowControl/>
              <w:rPr>
                <w:rFonts w:ascii="SimSun" w:hAnsi="SimSun" w:eastAsia="SimSun" w:cs="SimSun"/>
                <w:color w:val="000000"/>
                <w:kern w:val="0"/>
                <w:sz w:val="22"/>
                <w:szCs w:val="22"/>
              </w:rPr>
            </w:pPr>
            <w:r>
              <w:rPr>
                <w:rFonts w:hint="eastAsia" w:ascii="SimSun" w:hAnsi="SimSun" w:eastAsia="SimSun" w:cs="SimSun"/>
                <w:color w:val="000000"/>
                <w:kern w:val="0"/>
                <w:sz w:val="22"/>
                <w:szCs w:val="22"/>
              </w:rPr>
              <w:t>项目资金使用是否符合相关的财务管理制度规定，用以反映和考核项目资金的规范运行情况。</w:t>
            </w:r>
          </w:p>
        </w:tc>
        <w:tc>
          <w:tcPr>
            <w:tcW w:w="3828" w:type="dxa"/>
            <w:tcBorders>
              <w:top w:val="nil"/>
              <w:left w:val="nil"/>
              <w:bottom w:val="nil"/>
              <w:right w:val="nil"/>
            </w:tcBorders>
            <w:shd w:val="clear" w:color="000000" w:fill="FFFFFF"/>
            <w:vAlign w:val="center"/>
          </w:tcPr>
          <w:p>
            <w:pPr>
              <w:widowControl/>
              <w:rPr>
                <w:rFonts w:ascii="SimSun" w:hAnsi="SimSun" w:eastAsia="SimSun" w:cs="SimSun"/>
                <w:color w:val="000000"/>
                <w:kern w:val="0"/>
                <w:sz w:val="22"/>
                <w:szCs w:val="22"/>
              </w:rPr>
            </w:pPr>
            <w:r>
              <w:rPr>
                <w:rFonts w:hint="eastAsia" w:ascii="SimSun" w:hAnsi="SimSun" w:eastAsia="SimSun" w:cs="SimSun"/>
                <w:color w:val="000000"/>
                <w:kern w:val="0"/>
                <w:sz w:val="22"/>
                <w:szCs w:val="22"/>
              </w:rPr>
              <w:t>评价要点：</w:t>
            </w:r>
          </w:p>
        </w:tc>
        <w:tc>
          <w:tcPr>
            <w:tcW w:w="709" w:type="dxa"/>
            <w:gridSpan w:val="2"/>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SimSun"/>
                <w:color w:val="000000"/>
                <w:kern w:val="0"/>
                <w:sz w:val="22"/>
                <w:szCs w:val="22"/>
              </w:rPr>
            </w:pPr>
            <w:r>
              <w:rPr>
                <w:rFonts w:hint="eastAsia" w:ascii="等线" w:hAnsi="等线" w:eastAsia="等线" w:cs="SimSun"/>
                <w:color w:val="000000"/>
                <w:kern w:val="0"/>
                <w:sz w:val="22"/>
                <w:szCs w:val="22"/>
              </w:rPr>
              <w:t>4</w:t>
            </w:r>
          </w:p>
        </w:tc>
        <w:tc>
          <w:tcPr>
            <w:tcW w:w="1642"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SimSun"/>
                <w:color w:val="000000"/>
                <w:kern w:val="0"/>
                <w:sz w:val="22"/>
                <w:szCs w:val="22"/>
              </w:rPr>
            </w:pPr>
            <w:r>
              <w:rPr>
                <w:rFonts w:hint="eastAsia" w:ascii="等线" w:hAnsi="等线" w:eastAsia="等线" w:cs="SimSun"/>
                <w:color w:val="000000"/>
                <w:kern w:val="0"/>
                <w:sz w:val="22"/>
                <w:szCs w:val="22"/>
              </w:rPr>
              <w:t>4</w:t>
            </w:r>
          </w:p>
        </w:tc>
      </w:tr>
      <w:tr>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828" w:type="dxa"/>
            <w:tcBorders>
              <w:top w:val="nil"/>
              <w:left w:val="nil"/>
              <w:bottom w:val="nil"/>
              <w:right w:val="nil"/>
            </w:tcBorders>
            <w:shd w:val="clear" w:color="000000" w:fill="FFFFFF"/>
            <w:vAlign w:val="center"/>
          </w:tcPr>
          <w:p>
            <w:pPr>
              <w:widowControl/>
              <w:rPr>
                <w:rFonts w:ascii="SimSun" w:hAnsi="SimSun" w:eastAsia="SimSun" w:cs="SimSun"/>
                <w:color w:val="000000"/>
                <w:kern w:val="0"/>
                <w:sz w:val="22"/>
                <w:szCs w:val="22"/>
              </w:rPr>
            </w:pPr>
            <w:r>
              <w:rPr>
                <w:rFonts w:hint="eastAsia" w:ascii="SimSun" w:hAnsi="SimSun" w:eastAsia="SimSun" w:cs="SimSun"/>
                <w:color w:val="000000"/>
                <w:kern w:val="0"/>
                <w:sz w:val="22"/>
                <w:szCs w:val="22"/>
              </w:rPr>
              <w:t>①是否符合国家财经法规和财务管理制度以及有关专项资金管理办法的规定；</w:t>
            </w:r>
          </w:p>
        </w:tc>
        <w:tc>
          <w:tcPr>
            <w:tcW w:w="709"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r>
      <w:tr>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828" w:type="dxa"/>
            <w:tcBorders>
              <w:top w:val="nil"/>
              <w:left w:val="nil"/>
              <w:bottom w:val="nil"/>
              <w:right w:val="nil"/>
            </w:tcBorders>
            <w:shd w:val="clear" w:color="000000" w:fill="FFFFFF"/>
            <w:vAlign w:val="center"/>
          </w:tcPr>
          <w:p>
            <w:pPr>
              <w:widowControl/>
              <w:rPr>
                <w:rFonts w:ascii="SimSun" w:hAnsi="SimSun" w:eastAsia="SimSun" w:cs="SimSun"/>
                <w:color w:val="000000"/>
                <w:kern w:val="0"/>
                <w:sz w:val="22"/>
                <w:szCs w:val="22"/>
              </w:rPr>
            </w:pPr>
            <w:r>
              <w:rPr>
                <w:rFonts w:hint="eastAsia" w:ascii="SimSun" w:hAnsi="SimSun" w:eastAsia="SimSun" w:cs="SimSun"/>
                <w:color w:val="000000"/>
                <w:kern w:val="0"/>
                <w:sz w:val="22"/>
                <w:szCs w:val="22"/>
              </w:rPr>
              <w:t>②资金的拨付是否有完整的审批程序和手续；</w:t>
            </w:r>
          </w:p>
        </w:tc>
        <w:tc>
          <w:tcPr>
            <w:tcW w:w="709"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r>
      <w:tr>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828" w:type="dxa"/>
            <w:tcBorders>
              <w:top w:val="nil"/>
              <w:left w:val="nil"/>
              <w:bottom w:val="nil"/>
              <w:right w:val="nil"/>
            </w:tcBorders>
            <w:shd w:val="clear" w:color="000000" w:fill="FFFFFF"/>
            <w:vAlign w:val="center"/>
          </w:tcPr>
          <w:p>
            <w:pPr>
              <w:widowControl/>
              <w:rPr>
                <w:rFonts w:ascii="SimSun" w:hAnsi="SimSun" w:eastAsia="SimSun" w:cs="SimSun"/>
                <w:color w:val="000000"/>
                <w:kern w:val="0"/>
                <w:sz w:val="22"/>
                <w:szCs w:val="22"/>
              </w:rPr>
            </w:pPr>
            <w:r>
              <w:rPr>
                <w:rFonts w:hint="eastAsia" w:ascii="SimSun" w:hAnsi="SimSun" w:eastAsia="SimSun" w:cs="SimSun"/>
                <w:color w:val="000000"/>
                <w:kern w:val="0"/>
                <w:sz w:val="22"/>
                <w:szCs w:val="22"/>
              </w:rPr>
              <w:t>③是否符合项目预算批复或合同规定的用途；</w:t>
            </w:r>
          </w:p>
        </w:tc>
        <w:tc>
          <w:tcPr>
            <w:tcW w:w="709"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r>
      <w:tr>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828" w:type="dxa"/>
            <w:tcBorders>
              <w:top w:val="nil"/>
              <w:left w:val="nil"/>
              <w:bottom w:val="single" w:color="000000" w:sz="8" w:space="0"/>
              <w:right w:val="nil"/>
            </w:tcBorders>
            <w:shd w:val="clear" w:color="000000" w:fill="FFFFFF"/>
            <w:vAlign w:val="center"/>
          </w:tcPr>
          <w:p>
            <w:pPr>
              <w:widowControl/>
              <w:rPr>
                <w:rFonts w:ascii="SimSun" w:hAnsi="SimSun" w:eastAsia="SimSun" w:cs="SimSun"/>
                <w:color w:val="000000"/>
                <w:kern w:val="0"/>
                <w:sz w:val="22"/>
                <w:szCs w:val="22"/>
              </w:rPr>
            </w:pPr>
            <w:r>
              <w:rPr>
                <w:rFonts w:hint="eastAsia" w:ascii="SimSun" w:hAnsi="SimSun" w:eastAsia="SimSun" w:cs="SimSun"/>
                <w:color w:val="000000"/>
                <w:kern w:val="0"/>
                <w:sz w:val="22"/>
                <w:szCs w:val="22"/>
              </w:rPr>
              <w:t>④是否存在截留、挤占、挪用、虚列支出等情况。</w:t>
            </w:r>
          </w:p>
        </w:tc>
        <w:tc>
          <w:tcPr>
            <w:tcW w:w="709"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r>
      <w:tr>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134" w:type="dxa"/>
            <w:vMerge w:val="restart"/>
            <w:tcBorders>
              <w:top w:val="nil"/>
              <w:left w:val="single" w:color="000000" w:sz="8" w:space="0"/>
              <w:bottom w:val="single" w:color="000000" w:sz="8" w:space="0"/>
              <w:right w:val="single" w:color="000000" w:sz="8" w:space="0"/>
            </w:tcBorders>
            <w:shd w:val="clear" w:color="000000" w:fill="FFFFFF"/>
            <w:vAlign w:val="center"/>
          </w:tcPr>
          <w:p>
            <w:pPr>
              <w:widowControl/>
              <w:jc w:val="center"/>
              <w:rPr>
                <w:rFonts w:ascii="SimSun" w:hAnsi="SimSun" w:eastAsia="SimSun" w:cs="SimSun"/>
                <w:color w:val="000000"/>
                <w:kern w:val="0"/>
                <w:sz w:val="22"/>
                <w:szCs w:val="22"/>
              </w:rPr>
            </w:pPr>
            <w:r>
              <w:rPr>
                <w:rFonts w:hint="eastAsia" w:ascii="SimSun" w:hAnsi="SimSun" w:eastAsia="SimSun" w:cs="SimSun"/>
                <w:color w:val="000000"/>
                <w:kern w:val="0"/>
                <w:sz w:val="22"/>
                <w:szCs w:val="22"/>
              </w:rPr>
              <w:t>组织实施</w:t>
            </w:r>
          </w:p>
        </w:tc>
        <w:tc>
          <w:tcPr>
            <w:tcW w:w="1010" w:type="dxa"/>
            <w:vMerge w:val="restart"/>
            <w:tcBorders>
              <w:top w:val="nil"/>
              <w:left w:val="single" w:color="000000" w:sz="8" w:space="0"/>
              <w:bottom w:val="single" w:color="000000" w:sz="8" w:space="0"/>
              <w:right w:val="single" w:color="000000" w:sz="8" w:space="0"/>
            </w:tcBorders>
            <w:shd w:val="clear" w:color="000000" w:fill="FFFFFF"/>
            <w:vAlign w:val="center"/>
          </w:tcPr>
          <w:p>
            <w:pPr>
              <w:widowControl/>
              <w:jc w:val="center"/>
              <w:rPr>
                <w:rFonts w:ascii="SimSun" w:hAnsi="SimSun" w:eastAsia="SimSun" w:cs="SimSun"/>
                <w:color w:val="000000"/>
                <w:kern w:val="0"/>
                <w:sz w:val="22"/>
                <w:szCs w:val="22"/>
              </w:rPr>
            </w:pPr>
            <w:r>
              <w:rPr>
                <w:rFonts w:hint="eastAsia" w:ascii="SimSun" w:hAnsi="SimSun" w:eastAsia="SimSun" w:cs="SimSun"/>
                <w:color w:val="000000"/>
                <w:kern w:val="0"/>
                <w:sz w:val="22"/>
                <w:szCs w:val="22"/>
              </w:rPr>
              <w:t>管理制度健全性</w:t>
            </w:r>
          </w:p>
        </w:tc>
        <w:tc>
          <w:tcPr>
            <w:tcW w:w="3100" w:type="dxa"/>
            <w:vMerge w:val="restart"/>
            <w:tcBorders>
              <w:top w:val="nil"/>
              <w:left w:val="single" w:color="000000" w:sz="8" w:space="0"/>
              <w:bottom w:val="single" w:color="000000" w:sz="8" w:space="0"/>
              <w:right w:val="single" w:color="000000" w:sz="8" w:space="0"/>
            </w:tcBorders>
            <w:shd w:val="clear" w:color="000000" w:fill="FFFFFF"/>
            <w:vAlign w:val="center"/>
          </w:tcPr>
          <w:p>
            <w:pPr>
              <w:widowControl/>
              <w:rPr>
                <w:rFonts w:ascii="SimSun" w:hAnsi="SimSun" w:eastAsia="SimSun" w:cs="SimSun"/>
                <w:color w:val="000000"/>
                <w:kern w:val="0"/>
                <w:sz w:val="22"/>
                <w:szCs w:val="22"/>
              </w:rPr>
            </w:pPr>
            <w:r>
              <w:rPr>
                <w:rFonts w:hint="eastAsia" w:ascii="SimSun" w:hAnsi="SimSun" w:eastAsia="SimSun" w:cs="SimSun"/>
                <w:color w:val="000000"/>
                <w:kern w:val="0"/>
                <w:sz w:val="22"/>
                <w:szCs w:val="22"/>
              </w:rPr>
              <w:t>项目实施单位的财务和业务管理制度是否健全，用以反映和考核财务和业务管理制度对项目顺利实施的保障情况。</w:t>
            </w:r>
          </w:p>
        </w:tc>
        <w:tc>
          <w:tcPr>
            <w:tcW w:w="3828" w:type="dxa"/>
            <w:tcBorders>
              <w:top w:val="nil"/>
              <w:left w:val="nil"/>
              <w:bottom w:val="nil"/>
              <w:right w:val="nil"/>
            </w:tcBorders>
            <w:shd w:val="clear" w:color="000000" w:fill="FFFFFF"/>
            <w:vAlign w:val="center"/>
          </w:tcPr>
          <w:p>
            <w:pPr>
              <w:widowControl/>
              <w:rPr>
                <w:rFonts w:ascii="SimSun" w:hAnsi="SimSun" w:eastAsia="SimSun" w:cs="SimSun"/>
                <w:color w:val="000000"/>
                <w:kern w:val="0"/>
                <w:sz w:val="22"/>
                <w:szCs w:val="22"/>
              </w:rPr>
            </w:pPr>
            <w:r>
              <w:rPr>
                <w:rFonts w:hint="eastAsia" w:ascii="SimSun" w:hAnsi="SimSun" w:eastAsia="SimSun" w:cs="SimSun"/>
                <w:color w:val="000000"/>
                <w:kern w:val="0"/>
                <w:sz w:val="22"/>
                <w:szCs w:val="22"/>
              </w:rPr>
              <w:t>评价要点：</w:t>
            </w:r>
          </w:p>
        </w:tc>
        <w:tc>
          <w:tcPr>
            <w:tcW w:w="709" w:type="dxa"/>
            <w:gridSpan w:val="2"/>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SimSun"/>
                <w:color w:val="000000"/>
                <w:kern w:val="0"/>
                <w:sz w:val="22"/>
                <w:szCs w:val="22"/>
              </w:rPr>
            </w:pPr>
            <w:r>
              <w:rPr>
                <w:rFonts w:hint="eastAsia" w:ascii="等线" w:hAnsi="等线" w:eastAsia="等线" w:cs="SimSun"/>
                <w:color w:val="000000"/>
                <w:kern w:val="0"/>
                <w:sz w:val="22"/>
                <w:szCs w:val="22"/>
              </w:rPr>
              <w:t>4</w:t>
            </w:r>
          </w:p>
        </w:tc>
        <w:tc>
          <w:tcPr>
            <w:tcW w:w="1642"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SimSun"/>
                <w:color w:val="000000"/>
                <w:kern w:val="0"/>
                <w:sz w:val="22"/>
                <w:szCs w:val="22"/>
              </w:rPr>
            </w:pPr>
            <w:r>
              <w:rPr>
                <w:rFonts w:hint="eastAsia" w:ascii="等线" w:hAnsi="等线" w:eastAsia="等线" w:cs="SimSun"/>
                <w:color w:val="000000"/>
                <w:kern w:val="0"/>
                <w:sz w:val="22"/>
                <w:szCs w:val="22"/>
              </w:rPr>
              <w:t>4</w:t>
            </w:r>
          </w:p>
        </w:tc>
      </w:tr>
      <w:tr>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828" w:type="dxa"/>
            <w:tcBorders>
              <w:top w:val="nil"/>
              <w:left w:val="nil"/>
              <w:bottom w:val="nil"/>
              <w:right w:val="nil"/>
            </w:tcBorders>
            <w:shd w:val="clear" w:color="000000" w:fill="FFFFFF"/>
            <w:vAlign w:val="center"/>
          </w:tcPr>
          <w:p>
            <w:pPr>
              <w:widowControl/>
              <w:rPr>
                <w:rFonts w:ascii="SimSun" w:hAnsi="SimSun" w:eastAsia="SimSun" w:cs="SimSun"/>
                <w:color w:val="000000"/>
                <w:kern w:val="0"/>
                <w:sz w:val="22"/>
                <w:szCs w:val="22"/>
              </w:rPr>
            </w:pPr>
            <w:r>
              <w:rPr>
                <w:rFonts w:hint="eastAsia" w:ascii="SimSun" w:hAnsi="SimSun" w:eastAsia="SimSun" w:cs="SimSun"/>
                <w:color w:val="000000"/>
                <w:kern w:val="0"/>
                <w:sz w:val="22"/>
                <w:szCs w:val="22"/>
              </w:rPr>
              <w:t>①是否已制定或具有相应的财务和业务管理制度；</w:t>
            </w:r>
          </w:p>
        </w:tc>
        <w:tc>
          <w:tcPr>
            <w:tcW w:w="709"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r>
      <w:tr>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828" w:type="dxa"/>
            <w:tcBorders>
              <w:top w:val="nil"/>
              <w:left w:val="nil"/>
              <w:bottom w:val="single" w:color="000000" w:sz="8" w:space="0"/>
              <w:right w:val="nil"/>
            </w:tcBorders>
            <w:shd w:val="clear" w:color="000000" w:fill="FFFFFF"/>
            <w:vAlign w:val="center"/>
          </w:tcPr>
          <w:p>
            <w:pPr>
              <w:widowControl/>
              <w:rPr>
                <w:rFonts w:ascii="SimSun" w:hAnsi="SimSun" w:eastAsia="SimSun" w:cs="SimSun"/>
                <w:color w:val="000000"/>
                <w:kern w:val="0"/>
                <w:sz w:val="22"/>
                <w:szCs w:val="22"/>
              </w:rPr>
            </w:pPr>
            <w:r>
              <w:rPr>
                <w:rFonts w:hint="eastAsia" w:ascii="SimSun" w:hAnsi="SimSun" w:eastAsia="SimSun" w:cs="SimSun"/>
                <w:color w:val="000000"/>
                <w:kern w:val="0"/>
                <w:sz w:val="22"/>
                <w:szCs w:val="22"/>
              </w:rPr>
              <w:t>②财务和业务管理制度是否合法、合规、完整。</w:t>
            </w:r>
          </w:p>
        </w:tc>
        <w:tc>
          <w:tcPr>
            <w:tcW w:w="709"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r>
      <w:tr>
        <w:tblPrEx>
          <w:tblCellMar>
            <w:top w:w="0" w:type="dxa"/>
            <w:left w:w="108" w:type="dxa"/>
            <w:bottom w:w="0" w:type="dxa"/>
            <w:right w:w="108" w:type="dxa"/>
          </w:tblCellMar>
        </w:tblPrEx>
        <w:trPr>
          <w:gridAfter w:val="1"/>
          <w:wAfter w:w="99" w:type="dxa"/>
          <w:trHeight w:val="950" w:hRule="atLeast"/>
        </w:trPr>
        <w:tc>
          <w:tcPr>
            <w:tcW w:w="993"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010" w:type="dxa"/>
            <w:vMerge w:val="restart"/>
            <w:tcBorders>
              <w:top w:val="nil"/>
              <w:left w:val="single" w:color="000000" w:sz="8" w:space="0"/>
              <w:bottom w:val="single" w:color="000000" w:sz="8" w:space="0"/>
              <w:right w:val="single" w:color="000000" w:sz="8" w:space="0"/>
            </w:tcBorders>
            <w:shd w:val="clear" w:color="000000" w:fill="FFFFFF"/>
            <w:vAlign w:val="center"/>
          </w:tcPr>
          <w:p>
            <w:pPr>
              <w:widowControl/>
              <w:jc w:val="center"/>
              <w:rPr>
                <w:rFonts w:ascii="SimSun" w:hAnsi="SimSun" w:eastAsia="SimSun" w:cs="SimSun"/>
                <w:color w:val="000000"/>
                <w:kern w:val="0"/>
                <w:sz w:val="22"/>
                <w:szCs w:val="22"/>
              </w:rPr>
            </w:pPr>
            <w:r>
              <w:rPr>
                <w:rFonts w:hint="eastAsia" w:ascii="SimSun" w:hAnsi="SimSun" w:eastAsia="SimSun" w:cs="SimSun"/>
                <w:color w:val="000000"/>
                <w:kern w:val="0"/>
                <w:sz w:val="22"/>
                <w:szCs w:val="22"/>
              </w:rPr>
              <w:t>制度执行有效性</w:t>
            </w:r>
          </w:p>
        </w:tc>
        <w:tc>
          <w:tcPr>
            <w:tcW w:w="3100" w:type="dxa"/>
            <w:vMerge w:val="restart"/>
            <w:tcBorders>
              <w:top w:val="nil"/>
              <w:left w:val="single" w:color="000000" w:sz="8" w:space="0"/>
              <w:bottom w:val="single" w:color="000000" w:sz="8" w:space="0"/>
              <w:right w:val="single" w:color="000000" w:sz="8" w:space="0"/>
            </w:tcBorders>
            <w:shd w:val="clear" w:color="000000" w:fill="FFFFFF"/>
            <w:vAlign w:val="center"/>
          </w:tcPr>
          <w:p>
            <w:pPr>
              <w:widowControl/>
              <w:rPr>
                <w:rFonts w:ascii="SimSun" w:hAnsi="SimSun" w:eastAsia="SimSun" w:cs="SimSun"/>
                <w:color w:val="000000"/>
                <w:kern w:val="0"/>
                <w:sz w:val="22"/>
                <w:szCs w:val="22"/>
              </w:rPr>
            </w:pPr>
            <w:r>
              <w:rPr>
                <w:rFonts w:hint="eastAsia" w:ascii="SimSun" w:hAnsi="SimSun" w:eastAsia="SimSun" w:cs="SimSun"/>
                <w:color w:val="000000"/>
                <w:kern w:val="0"/>
                <w:sz w:val="22"/>
                <w:szCs w:val="22"/>
              </w:rPr>
              <w:t>项目实施是否符合相关管理规定，用以反映和考核相关管理制度的有效执行情况。</w:t>
            </w:r>
          </w:p>
        </w:tc>
        <w:tc>
          <w:tcPr>
            <w:tcW w:w="3828" w:type="dxa"/>
            <w:tcBorders>
              <w:top w:val="nil"/>
              <w:left w:val="nil"/>
              <w:bottom w:val="nil"/>
              <w:right w:val="nil"/>
            </w:tcBorders>
            <w:shd w:val="clear" w:color="000000" w:fill="FFFFFF"/>
            <w:vAlign w:val="center"/>
          </w:tcPr>
          <w:p>
            <w:pPr>
              <w:widowControl/>
              <w:rPr>
                <w:rFonts w:ascii="SimSun" w:hAnsi="SimSun" w:eastAsia="SimSun" w:cs="SimSun"/>
                <w:color w:val="000000"/>
                <w:kern w:val="0"/>
                <w:sz w:val="22"/>
                <w:szCs w:val="22"/>
              </w:rPr>
            </w:pPr>
            <w:r>
              <w:rPr>
                <w:rFonts w:hint="eastAsia" w:ascii="SimSun" w:hAnsi="SimSun" w:eastAsia="SimSun" w:cs="SimSun"/>
                <w:color w:val="000000"/>
                <w:kern w:val="0"/>
                <w:sz w:val="22"/>
                <w:szCs w:val="22"/>
              </w:rPr>
              <w:t>评价要点：</w:t>
            </w:r>
          </w:p>
        </w:tc>
        <w:tc>
          <w:tcPr>
            <w:tcW w:w="709" w:type="dxa"/>
            <w:gridSpan w:val="2"/>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SimSun"/>
                <w:color w:val="000000"/>
                <w:kern w:val="0"/>
                <w:sz w:val="22"/>
                <w:szCs w:val="22"/>
              </w:rPr>
            </w:pPr>
            <w:r>
              <w:rPr>
                <w:rFonts w:hint="eastAsia" w:ascii="等线" w:hAnsi="等线" w:eastAsia="等线" w:cs="SimSun"/>
                <w:color w:val="000000"/>
                <w:kern w:val="0"/>
                <w:sz w:val="22"/>
                <w:szCs w:val="22"/>
              </w:rPr>
              <w:t>4</w:t>
            </w:r>
          </w:p>
        </w:tc>
        <w:tc>
          <w:tcPr>
            <w:tcW w:w="1642"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SimSun"/>
                <w:color w:val="000000"/>
                <w:kern w:val="0"/>
                <w:sz w:val="22"/>
                <w:szCs w:val="22"/>
              </w:rPr>
            </w:pPr>
            <w:r>
              <w:rPr>
                <w:rFonts w:hint="eastAsia" w:ascii="等线" w:hAnsi="等线" w:eastAsia="等线" w:cs="SimSun"/>
                <w:color w:val="000000"/>
                <w:kern w:val="0"/>
                <w:sz w:val="22"/>
                <w:szCs w:val="22"/>
              </w:rPr>
              <w:t>4</w:t>
            </w:r>
          </w:p>
        </w:tc>
      </w:tr>
      <w:tr>
        <w:tblPrEx>
          <w:tblCellMar>
            <w:top w:w="0" w:type="dxa"/>
            <w:left w:w="108" w:type="dxa"/>
            <w:bottom w:w="0" w:type="dxa"/>
            <w:right w:w="108" w:type="dxa"/>
          </w:tblCellMar>
        </w:tblPrEx>
        <w:trPr>
          <w:gridAfter w:val="1"/>
          <w:wAfter w:w="99" w:type="dxa"/>
          <w:trHeight w:val="755" w:hRule="atLeast"/>
        </w:trPr>
        <w:tc>
          <w:tcPr>
            <w:tcW w:w="993"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828" w:type="dxa"/>
            <w:tcBorders>
              <w:top w:val="nil"/>
              <w:left w:val="nil"/>
              <w:bottom w:val="nil"/>
              <w:right w:val="nil"/>
            </w:tcBorders>
            <w:shd w:val="clear" w:color="000000" w:fill="FFFFFF"/>
            <w:vAlign w:val="center"/>
          </w:tcPr>
          <w:p>
            <w:pPr>
              <w:widowControl/>
              <w:rPr>
                <w:rFonts w:ascii="SimSun" w:hAnsi="SimSun" w:eastAsia="SimSun" w:cs="SimSun"/>
                <w:color w:val="000000"/>
                <w:kern w:val="0"/>
                <w:sz w:val="22"/>
                <w:szCs w:val="22"/>
              </w:rPr>
            </w:pPr>
            <w:r>
              <w:rPr>
                <w:rFonts w:hint="eastAsia" w:ascii="SimSun" w:hAnsi="SimSun" w:eastAsia="SimSun" w:cs="SimSun"/>
                <w:color w:val="000000"/>
                <w:kern w:val="0"/>
                <w:sz w:val="22"/>
                <w:szCs w:val="22"/>
              </w:rPr>
              <w:t>①是否遵守相关法律法规和相关管理规定；</w:t>
            </w:r>
          </w:p>
        </w:tc>
        <w:tc>
          <w:tcPr>
            <w:tcW w:w="709"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r>
      <w:tr>
        <w:tblPrEx>
          <w:tblCellMar>
            <w:top w:w="0" w:type="dxa"/>
            <w:left w:w="108" w:type="dxa"/>
            <w:bottom w:w="0" w:type="dxa"/>
            <w:right w:w="108" w:type="dxa"/>
          </w:tblCellMar>
        </w:tblPrEx>
        <w:trPr>
          <w:gridAfter w:val="1"/>
          <w:wAfter w:w="99" w:type="dxa"/>
          <w:trHeight w:val="980" w:hRule="atLeast"/>
        </w:trPr>
        <w:tc>
          <w:tcPr>
            <w:tcW w:w="993"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828" w:type="dxa"/>
            <w:tcBorders>
              <w:top w:val="nil"/>
              <w:left w:val="nil"/>
              <w:bottom w:val="nil"/>
              <w:right w:val="nil"/>
            </w:tcBorders>
            <w:shd w:val="clear" w:color="000000" w:fill="FFFFFF"/>
            <w:vAlign w:val="center"/>
          </w:tcPr>
          <w:p>
            <w:pPr>
              <w:widowControl/>
              <w:rPr>
                <w:rFonts w:ascii="SimSun" w:hAnsi="SimSun" w:eastAsia="SimSun" w:cs="SimSun"/>
                <w:color w:val="000000"/>
                <w:kern w:val="0"/>
                <w:sz w:val="22"/>
                <w:szCs w:val="22"/>
              </w:rPr>
            </w:pPr>
            <w:r>
              <w:rPr>
                <w:rFonts w:hint="eastAsia" w:ascii="SimSun" w:hAnsi="SimSun" w:eastAsia="SimSun" w:cs="SimSun"/>
                <w:color w:val="000000"/>
                <w:kern w:val="0"/>
                <w:sz w:val="22"/>
                <w:szCs w:val="22"/>
              </w:rPr>
              <w:t>②项目调整及支出调整手续是否完备；</w:t>
            </w:r>
          </w:p>
        </w:tc>
        <w:tc>
          <w:tcPr>
            <w:tcW w:w="709"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r>
      <w:tr>
        <w:tblPrEx>
          <w:tblCellMar>
            <w:top w:w="0" w:type="dxa"/>
            <w:left w:w="108" w:type="dxa"/>
            <w:bottom w:w="0" w:type="dxa"/>
            <w:right w:w="108" w:type="dxa"/>
          </w:tblCellMar>
        </w:tblPrEx>
        <w:trPr>
          <w:gridAfter w:val="1"/>
          <w:wAfter w:w="99" w:type="dxa"/>
          <w:trHeight w:val="980" w:hRule="atLeast"/>
        </w:trPr>
        <w:tc>
          <w:tcPr>
            <w:tcW w:w="993"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828" w:type="dxa"/>
            <w:tcBorders>
              <w:top w:val="nil"/>
              <w:left w:val="nil"/>
              <w:bottom w:val="nil"/>
              <w:right w:val="nil"/>
            </w:tcBorders>
            <w:shd w:val="clear" w:color="000000" w:fill="FFFFFF"/>
            <w:vAlign w:val="center"/>
          </w:tcPr>
          <w:p>
            <w:pPr>
              <w:widowControl/>
              <w:rPr>
                <w:rFonts w:ascii="SimSun" w:hAnsi="SimSun" w:eastAsia="SimSun" w:cs="SimSun"/>
                <w:color w:val="000000"/>
                <w:kern w:val="0"/>
                <w:sz w:val="22"/>
                <w:szCs w:val="22"/>
              </w:rPr>
            </w:pPr>
            <w:r>
              <w:rPr>
                <w:rFonts w:hint="eastAsia" w:ascii="SimSun" w:hAnsi="SimSun" w:eastAsia="SimSun" w:cs="SimSun"/>
                <w:color w:val="000000"/>
                <w:kern w:val="0"/>
                <w:sz w:val="22"/>
                <w:szCs w:val="22"/>
              </w:rPr>
              <w:t>③项目合同书、验收报告、技术鉴定等资料是否齐全并及时归档；</w:t>
            </w:r>
          </w:p>
        </w:tc>
        <w:tc>
          <w:tcPr>
            <w:tcW w:w="709"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r>
      <w:tr>
        <w:tblPrEx>
          <w:tblCellMar>
            <w:top w:w="0" w:type="dxa"/>
            <w:left w:w="108" w:type="dxa"/>
            <w:bottom w:w="0" w:type="dxa"/>
            <w:right w:w="108" w:type="dxa"/>
          </w:tblCellMar>
        </w:tblPrEx>
        <w:trPr>
          <w:gridAfter w:val="1"/>
          <w:wAfter w:w="99" w:type="dxa"/>
          <w:trHeight w:val="710" w:hRule="atLeast"/>
        </w:trPr>
        <w:tc>
          <w:tcPr>
            <w:tcW w:w="993"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828" w:type="dxa"/>
            <w:tcBorders>
              <w:top w:val="nil"/>
              <w:left w:val="nil"/>
              <w:bottom w:val="single" w:color="000000" w:sz="8" w:space="0"/>
              <w:right w:val="nil"/>
            </w:tcBorders>
            <w:shd w:val="clear" w:color="000000" w:fill="FFFFFF"/>
            <w:vAlign w:val="center"/>
          </w:tcPr>
          <w:p>
            <w:pPr>
              <w:widowControl/>
              <w:rPr>
                <w:rFonts w:ascii="SimSun" w:hAnsi="SimSun" w:eastAsia="SimSun" w:cs="SimSun"/>
                <w:color w:val="000000"/>
                <w:kern w:val="0"/>
                <w:sz w:val="22"/>
                <w:szCs w:val="22"/>
              </w:rPr>
            </w:pPr>
            <w:r>
              <w:rPr>
                <w:rFonts w:hint="eastAsia" w:ascii="SimSun" w:hAnsi="SimSun" w:eastAsia="SimSun" w:cs="SimSun"/>
                <w:color w:val="000000"/>
                <w:kern w:val="0"/>
                <w:sz w:val="22"/>
                <w:szCs w:val="22"/>
              </w:rPr>
              <w:t>④项目实施的人员条件、场地设备、信息支撑等是否落实到位。</w:t>
            </w:r>
          </w:p>
        </w:tc>
        <w:tc>
          <w:tcPr>
            <w:tcW w:w="709"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r>
      <w:tr>
        <w:tblPrEx>
          <w:tblCellMar>
            <w:top w:w="0" w:type="dxa"/>
            <w:left w:w="108" w:type="dxa"/>
            <w:bottom w:w="0" w:type="dxa"/>
            <w:right w:w="108" w:type="dxa"/>
          </w:tblCellMar>
        </w:tblPrEx>
        <w:trPr>
          <w:gridAfter w:val="1"/>
          <w:wAfter w:w="99" w:type="dxa"/>
          <w:trHeight w:val="1200" w:hRule="atLeast"/>
        </w:trPr>
        <w:tc>
          <w:tcPr>
            <w:tcW w:w="993" w:type="dxa"/>
            <w:vMerge w:val="restart"/>
            <w:tcBorders>
              <w:top w:val="nil"/>
              <w:left w:val="single" w:color="000000" w:sz="8" w:space="0"/>
              <w:bottom w:val="nil"/>
              <w:right w:val="single" w:color="000000" w:sz="8" w:space="0"/>
            </w:tcBorders>
            <w:shd w:val="clear" w:color="000000" w:fill="FFFFFF"/>
            <w:vAlign w:val="center"/>
          </w:tcPr>
          <w:p>
            <w:pPr>
              <w:widowControl/>
              <w:jc w:val="center"/>
              <w:rPr>
                <w:rFonts w:ascii="SimSun" w:hAnsi="SimSun" w:eastAsia="SimSun" w:cs="SimSun"/>
                <w:color w:val="000000"/>
                <w:kern w:val="0"/>
                <w:sz w:val="22"/>
                <w:szCs w:val="22"/>
              </w:rPr>
            </w:pPr>
            <w:r>
              <w:rPr>
                <w:rFonts w:hint="eastAsia" w:ascii="SimSun" w:hAnsi="SimSun" w:eastAsia="SimSun" w:cs="SimSun"/>
                <w:color w:val="000000"/>
                <w:kern w:val="0"/>
                <w:sz w:val="22"/>
                <w:szCs w:val="22"/>
              </w:rPr>
              <w:t>产出</w:t>
            </w:r>
          </w:p>
        </w:tc>
        <w:tc>
          <w:tcPr>
            <w:tcW w:w="1134" w:type="dxa"/>
            <w:vMerge w:val="restart"/>
            <w:tcBorders>
              <w:top w:val="nil"/>
              <w:left w:val="single" w:color="000000" w:sz="8" w:space="0"/>
              <w:bottom w:val="single" w:color="000000" w:sz="8" w:space="0"/>
              <w:right w:val="single" w:color="000000" w:sz="8" w:space="0"/>
            </w:tcBorders>
            <w:shd w:val="clear" w:color="000000" w:fill="FFFFFF"/>
            <w:vAlign w:val="center"/>
          </w:tcPr>
          <w:p>
            <w:pPr>
              <w:widowControl/>
              <w:jc w:val="center"/>
              <w:rPr>
                <w:rFonts w:ascii="SimSun" w:hAnsi="SimSun" w:eastAsia="SimSun" w:cs="SimSun"/>
                <w:color w:val="000000"/>
                <w:kern w:val="0"/>
                <w:sz w:val="22"/>
                <w:szCs w:val="22"/>
              </w:rPr>
            </w:pPr>
            <w:r>
              <w:rPr>
                <w:rFonts w:hint="eastAsia" w:ascii="SimSun" w:hAnsi="SimSun" w:eastAsia="SimSun" w:cs="SimSun"/>
                <w:color w:val="000000"/>
                <w:kern w:val="0"/>
                <w:sz w:val="22"/>
                <w:szCs w:val="22"/>
              </w:rPr>
              <w:t>产出数量</w:t>
            </w:r>
          </w:p>
        </w:tc>
        <w:tc>
          <w:tcPr>
            <w:tcW w:w="1010" w:type="dxa"/>
            <w:vMerge w:val="restart"/>
            <w:tcBorders>
              <w:top w:val="nil"/>
              <w:left w:val="single" w:color="000000" w:sz="8" w:space="0"/>
              <w:bottom w:val="single" w:color="000000" w:sz="8" w:space="0"/>
              <w:right w:val="single" w:color="000000" w:sz="8" w:space="0"/>
            </w:tcBorders>
            <w:shd w:val="clear" w:color="000000" w:fill="FFFFFF"/>
            <w:vAlign w:val="center"/>
          </w:tcPr>
          <w:p>
            <w:pPr>
              <w:widowControl/>
              <w:jc w:val="center"/>
              <w:rPr>
                <w:rFonts w:ascii="SimSun" w:hAnsi="SimSun" w:eastAsia="SimSun" w:cs="SimSun"/>
                <w:color w:val="000000"/>
                <w:kern w:val="0"/>
                <w:sz w:val="22"/>
                <w:szCs w:val="22"/>
              </w:rPr>
            </w:pPr>
            <w:r>
              <w:rPr>
                <w:rFonts w:hint="eastAsia" w:ascii="SimSun" w:hAnsi="SimSun" w:eastAsia="SimSun" w:cs="SimSun"/>
                <w:color w:val="000000"/>
                <w:kern w:val="0"/>
                <w:sz w:val="22"/>
                <w:szCs w:val="22"/>
              </w:rPr>
              <w:t>实际完成率</w:t>
            </w:r>
          </w:p>
        </w:tc>
        <w:tc>
          <w:tcPr>
            <w:tcW w:w="3100" w:type="dxa"/>
            <w:vMerge w:val="restart"/>
            <w:tcBorders>
              <w:top w:val="nil"/>
              <w:left w:val="single" w:color="000000" w:sz="8" w:space="0"/>
              <w:bottom w:val="single" w:color="000000" w:sz="8" w:space="0"/>
              <w:right w:val="single" w:color="000000" w:sz="8" w:space="0"/>
            </w:tcBorders>
            <w:shd w:val="clear" w:color="000000" w:fill="FFFFFF"/>
            <w:vAlign w:val="center"/>
          </w:tcPr>
          <w:p>
            <w:pPr>
              <w:widowControl/>
              <w:rPr>
                <w:rFonts w:ascii="SimSun" w:hAnsi="SimSun" w:eastAsia="SimSun" w:cs="SimSun"/>
                <w:color w:val="000000"/>
                <w:kern w:val="0"/>
                <w:sz w:val="22"/>
                <w:szCs w:val="22"/>
              </w:rPr>
            </w:pPr>
            <w:r>
              <w:rPr>
                <w:rFonts w:hint="eastAsia" w:ascii="SimSun" w:hAnsi="SimSun" w:eastAsia="SimSun" w:cs="SimSun"/>
                <w:color w:val="000000"/>
                <w:kern w:val="0"/>
                <w:sz w:val="22"/>
                <w:szCs w:val="22"/>
              </w:rPr>
              <w:t>项目实施的实际产出数与计划产出数的比率，用以反映和考核项目产出数量目标的实现程度。</w:t>
            </w:r>
          </w:p>
        </w:tc>
        <w:tc>
          <w:tcPr>
            <w:tcW w:w="3828" w:type="dxa"/>
            <w:tcBorders>
              <w:top w:val="nil"/>
              <w:left w:val="nil"/>
              <w:bottom w:val="nil"/>
              <w:right w:val="nil"/>
            </w:tcBorders>
            <w:shd w:val="clear" w:color="000000" w:fill="FFFFFF"/>
            <w:vAlign w:val="center"/>
          </w:tcPr>
          <w:p>
            <w:pPr>
              <w:widowControl/>
              <w:rPr>
                <w:rFonts w:ascii="SimSun" w:hAnsi="SimSun" w:eastAsia="SimSun" w:cs="SimSun"/>
                <w:color w:val="000000"/>
                <w:kern w:val="0"/>
                <w:sz w:val="22"/>
                <w:szCs w:val="22"/>
              </w:rPr>
            </w:pPr>
            <w:r>
              <w:rPr>
                <w:rFonts w:hint="eastAsia" w:ascii="SimSun" w:hAnsi="SimSun" w:eastAsia="SimSun" w:cs="SimSun"/>
                <w:color w:val="000000"/>
                <w:kern w:val="0"/>
                <w:sz w:val="22"/>
                <w:szCs w:val="22"/>
              </w:rPr>
              <w:t>实际完成率=（实际产出数/计划产出数）×100%。</w:t>
            </w:r>
          </w:p>
        </w:tc>
        <w:tc>
          <w:tcPr>
            <w:tcW w:w="709" w:type="dxa"/>
            <w:gridSpan w:val="2"/>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SimSun"/>
                <w:color w:val="000000"/>
                <w:kern w:val="0"/>
                <w:sz w:val="22"/>
                <w:szCs w:val="22"/>
              </w:rPr>
            </w:pPr>
            <w:r>
              <w:rPr>
                <w:rFonts w:hint="eastAsia" w:ascii="等线" w:hAnsi="等线" w:eastAsia="等线" w:cs="SimSun"/>
                <w:color w:val="000000"/>
                <w:kern w:val="0"/>
                <w:sz w:val="22"/>
                <w:szCs w:val="22"/>
              </w:rPr>
              <w:t>10</w:t>
            </w:r>
          </w:p>
        </w:tc>
        <w:tc>
          <w:tcPr>
            <w:tcW w:w="1642"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SimSun"/>
                <w:color w:val="000000"/>
                <w:kern w:val="0"/>
                <w:sz w:val="22"/>
                <w:szCs w:val="22"/>
              </w:rPr>
            </w:pPr>
            <w:r>
              <w:rPr>
                <w:rFonts w:hint="eastAsia" w:ascii="等线" w:hAnsi="等线" w:eastAsia="等线" w:cs="SimSun"/>
                <w:color w:val="000000"/>
                <w:kern w:val="0"/>
                <w:sz w:val="22"/>
                <w:szCs w:val="22"/>
              </w:rPr>
              <w:t>10</w:t>
            </w:r>
          </w:p>
        </w:tc>
      </w:tr>
      <w:tr>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nil"/>
              <w:right w:val="single" w:color="000000" w:sz="8" w:space="0"/>
            </w:tcBorders>
            <w:vAlign w:val="center"/>
          </w:tcPr>
          <w:p>
            <w:pPr>
              <w:widowControl/>
              <w:jc w:val="left"/>
              <w:rPr>
                <w:rFonts w:ascii="SimSun" w:hAnsi="SimSun" w:eastAsia="SimSun" w:cs="SimSun"/>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828" w:type="dxa"/>
            <w:tcBorders>
              <w:top w:val="nil"/>
              <w:left w:val="nil"/>
              <w:bottom w:val="nil"/>
              <w:right w:val="nil"/>
            </w:tcBorders>
            <w:shd w:val="clear" w:color="000000" w:fill="FFFFFF"/>
            <w:vAlign w:val="center"/>
          </w:tcPr>
          <w:p>
            <w:pPr>
              <w:widowControl/>
              <w:rPr>
                <w:rFonts w:ascii="SimSun" w:hAnsi="SimSun" w:eastAsia="SimSun" w:cs="SimSun"/>
                <w:color w:val="000000"/>
                <w:kern w:val="0"/>
                <w:sz w:val="22"/>
                <w:szCs w:val="22"/>
              </w:rPr>
            </w:pPr>
            <w:r>
              <w:rPr>
                <w:rFonts w:hint="eastAsia" w:ascii="SimSun" w:hAnsi="SimSun" w:eastAsia="SimSun" w:cs="SimSun"/>
                <w:color w:val="000000"/>
                <w:kern w:val="0"/>
                <w:sz w:val="22"/>
                <w:szCs w:val="22"/>
              </w:rPr>
              <w:t>实际产出数：一定时期（本年度或项目期）内项目实际产出的产品或提供的服务数量。</w:t>
            </w:r>
          </w:p>
        </w:tc>
        <w:tc>
          <w:tcPr>
            <w:tcW w:w="709"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r>
      <w:tr>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nil"/>
              <w:right w:val="single" w:color="000000" w:sz="8" w:space="0"/>
            </w:tcBorders>
            <w:vAlign w:val="center"/>
          </w:tcPr>
          <w:p>
            <w:pPr>
              <w:widowControl/>
              <w:jc w:val="left"/>
              <w:rPr>
                <w:rFonts w:ascii="SimSun" w:hAnsi="SimSun" w:eastAsia="SimSun" w:cs="SimSun"/>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828" w:type="dxa"/>
            <w:tcBorders>
              <w:top w:val="nil"/>
              <w:left w:val="nil"/>
              <w:bottom w:val="single" w:color="000000" w:sz="8" w:space="0"/>
              <w:right w:val="nil"/>
            </w:tcBorders>
            <w:shd w:val="clear" w:color="000000" w:fill="FFFFFF"/>
            <w:vAlign w:val="center"/>
          </w:tcPr>
          <w:p>
            <w:pPr>
              <w:widowControl/>
              <w:rPr>
                <w:rFonts w:ascii="SimSun" w:hAnsi="SimSun" w:eastAsia="SimSun" w:cs="SimSun"/>
                <w:color w:val="000000"/>
                <w:kern w:val="0"/>
                <w:sz w:val="22"/>
                <w:szCs w:val="22"/>
              </w:rPr>
            </w:pPr>
            <w:r>
              <w:rPr>
                <w:rFonts w:hint="eastAsia" w:ascii="SimSun" w:hAnsi="SimSun" w:eastAsia="SimSun" w:cs="SimSun"/>
                <w:color w:val="000000"/>
                <w:kern w:val="0"/>
                <w:sz w:val="22"/>
                <w:szCs w:val="22"/>
              </w:rPr>
              <w:t>计划产出数：项目绩效目标确定的在一定时期（本年度或项目期）内计划产出的产品或提供的服务数量。</w:t>
            </w:r>
          </w:p>
        </w:tc>
        <w:tc>
          <w:tcPr>
            <w:tcW w:w="709"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r>
      <w:tr>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nil"/>
              <w:right w:val="single" w:color="000000" w:sz="8" w:space="0"/>
            </w:tcBorders>
            <w:vAlign w:val="center"/>
          </w:tcPr>
          <w:p>
            <w:pPr>
              <w:widowControl/>
              <w:jc w:val="left"/>
              <w:rPr>
                <w:rFonts w:ascii="SimSun" w:hAnsi="SimSun" w:eastAsia="SimSun" w:cs="SimSun"/>
                <w:color w:val="000000"/>
                <w:kern w:val="0"/>
                <w:sz w:val="22"/>
                <w:szCs w:val="22"/>
              </w:rPr>
            </w:pPr>
          </w:p>
        </w:tc>
        <w:tc>
          <w:tcPr>
            <w:tcW w:w="1134" w:type="dxa"/>
            <w:vMerge w:val="restart"/>
            <w:tcBorders>
              <w:top w:val="nil"/>
              <w:left w:val="single" w:color="000000" w:sz="8" w:space="0"/>
              <w:bottom w:val="single" w:color="000000" w:sz="8" w:space="0"/>
              <w:right w:val="single" w:color="000000" w:sz="8" w:space="0"/>
            </w:tcBorders>
            <w:shd w:val="clear" w:color="000000" w:fill="FFFFFF"/>
            <w:vAlign w:val="center"/>
          </w:tcPr>
          <w:p>
            <w:pPr>
              <w:widowControl/>
              <w:jc w:val="center"/>
              <w:rPr>
                <w:rFonts w:ascii="SimSun" w:hAnsi="SimSun" w:eastAsia="SimSun" w:cs="SimSun"/>
                <w:color w:val="000000"/>
                <w:kern w:val="0"/>
                <w:sz w:val="22"/>
                <w:szCs w:val="22"/>
              </w:rPr>
            </w:pPr>
            <w:r>
              <w:rPr>
                <w:rFonts w:hint="eastAsia" w:ascii="SimSun" w:hAnsi="SimSun" w:eastAsia="SimSun" w:cs="SimSun"/>
                <w:color w:val="000000"/>
                <w:kern w:val="0"/>
                <w:sz w:val="22"/>
                <w:szCs w:val="22"/>
              </w:rPr>
              <w:t>产出质量</w:t>
            </w:r>
          </w:p>
        </w:tc>
        <w:tc>
          <w:tcPr>
            <w:tcW w:w="1010" w:type="dxa"/>
            <w:vMerge w:val="restart"/>
            <w:tcBorders>
              <w:top w:val="nil"/>
              <w:left w:val="single" w:color="000000" w:sz="8" w:space="0"/>
              <w:bottom w:val="single" w:color="000000" w:sz="8" w:space="0"/>
              <w:right w:val="single" w:color="000000" w:sz="8" w:space="0"/>
            </w:tcBorders>
            <w:shd w:val="clear" w:color="000000" w:fill="FFFFFF"/>
            <w:vAlign w:val="center"/>
          </w:tcPr>
          <w:p>
            <w:pPr>
              <w:widowControl/>
              <w:jc w:val="center"/>
              <w:rPr>
                <w:rFonts w:ascii="SimSun" w:hAnsi="SimSun" w:eastAsia="SimSun" w:cs="SimSun"/>
                <w:color w:val="000000"/>
                <w:kern w:val="0"/>
                <w:sz w:val="22"/>
                <w:szCs w:val="22"/>
              </w:rPr>
            </w:pPr>
            <w:r>
              <w:rPr>
                <w:rFonts w:hint="eastAsia" w:ascii="SimSun" w:hAnsi="SimSun" w:eastAsia="SimSun" w:cs="SimSun"/>
                <w:color w:val="000000"/>
                <w:kern w:val="0"/>
                <w:sz w:val="22"/>
                <w:szCs w:val="22"/>
              </w:rPr>
              <w:t>质量达标率</w:t>
            </w:r>
          </w:p>
        </w:tc>
        <w:tc>
          <w:tcPr>
            <w:tcW w:w="3100" w:type="dxa"/>
            <w:vMerge w:val="restart"/>
            <w:tcBorders>
              <w:top w:val="nil"/>
              <w:left w:val="single" w:color="000000" w:sz="8" w:space="0"/>
              <w:bottom w:val="single" w:color="000000" w:sz="8" w:space="0"/>
              <w:right w:val="single" w:color="000000" w:sz="8" w:space="0"/>
            </w:tcBorders>
            <w:shd w:val="clear" w:color="000000" w:fill="FFFFFF"/>
            <w:vAlign w:val="center"/>
          </w:tcPr>
          <w:p>
            <w:pPr>
              <w:widowControl/>
              <w:rPr>
                <w:rFonts w:ascii="SimSun" w:hAnsi="SimSun" w:eastAsia="SimSun" w:cs="SimSun"/>
                <w:color w:val="000000"/>
                <w:kern w:val="0"/>
                <w:sz w:val="22"/>
                <w:szCs w:val="22"/>
              </w:rPr>
            </w:pPr>
            <w:r>
              <w:rPr>
                <w:rFonts w:hint="eastAsia" w:ascii="SimSun" w:hAnsi="SimSun" w:eastAsia="SimSun" w:cs="SimSun"/>
                <w:color w:val="000000"/>
                <w:kern w:val="0"/>
                <w:sz w:val="22"/>
                <w:szCs w:val="22"/>
              </w:rPr>
              <w:t>项目完成的质量达标产出数与实际产出数的比率，用以反映和考核项目产出质量目标的实现程度。</w:t>
            </w:r>
          </w:p>
        </w:tc>
        <w:tc>
          <w:tcPr>
            <w:tcW w:w="3828" w:type="dxa"/>
            <w:tcBorders>
              <w:top w:val="nil"/>
              <w:left w:val="nil"/>
              <w:bottom w:val="nil"/>
              <w:right w:val="nil"/>
            </w:tcBorders>
            <w:shd w:val="clear" w:color="000000" w:fill="FFFFFF"/>
            <w:vAlign w:val="center"/>
          </w:tcPr>
          <w:p>
            <w:pPr>
              <w:widowControl/>
              <w:rPr>
                <w:rFonts w:ascii="SimSun" w:hAnsi="SimSun" w:eastAsia="SimSun" w:cs="SimSun"/>
                <w:color w:val="000000"/>
                <w:kern w:val="0"/>
                <w:sz w:val="22"/>
                <w:szCs w:val="22"/>
              </w:rPr>
            </w:pPr>
            <w:r>
              <w:rPr>
                <w:rFonts w:hint="eastAsia" w:ascii="SimSun" w:hAnsi="SimSun" w:eastAsia="SimSun" w:cs="SimSun"/>
                <w:color w:val="000000"/>
                <w:kern w:val="0"/>
                <w:sz w:val="22"/>
                <w:szCs w:val="22"/>
              </w:rPr>
              <w:t>质量达标率=（质量达标产出数/实际产出数）×100%。</w:t>
            </w:r>
          </w:p>
        </w:tc>
        <w:tc>
          <w:tcPr>
            <w:tcW w:w="709" w:type="dxa"/>
            <w:gridSpan w:val="2"/>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SimSun"/>
                <w:color w:val="000000"/>
                <w:kern w:val="0"/>
                <w:sz w:val="22"/>
                <w:szCs w:val="22"/>
              </w:rPr>
            </w:pPr>
            <w:r>
              <w:rPr>
                <w:rFonts w:hint="eastAsia" w:ascii="等线" w:hAnsi="等线" w:eastAsia="等线" w:cs="SimSun"/>
                <w:color w:val="000000"/>
                <w:kern w:val="0"/>
                <w:sz w:val="22"/>
                <w:szCs w:val="22"/>
              </w:rPr>
              <w:t>10</w:t>
            </w:r>
          </w:p>
        </w:tc>
        <w:tc>
          <w:tcPr>
            <w:tcW w:w="1642"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SimSun"/>
                <w:color w:val="000000"/>
                <w:kern w:val="0"/>
                <w:sz w:val="22"/>
                <w:szCs w:val="22"/>
              </w:rPr>
            </w:pPr>
            <w:r>
              <w:rPr>
                <w:rFonts w:hint="eastAsia" w:ascii="等线" w:hAnsi="等线" w:eastAsia="等线" w:cs="SimSun"/>
                <w:color w:val="000000"/>
                <w:kern w:val="0"/>
                <w:sz w:val="22"/>
                <w:szCs w:val="22"/>
              </w:rPr>
              <w:t>10</w:t>
            </w:r>
          </w:p>
        </w:tc>
      </w:tr>
      <w:tr>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nil"/>
              <w:right w:val="single" w:color="000000" w:sz="8" w:space="0"/>
            </w:tcBorders>
            <w:vAlign w:val="center"/>
          </w:tcPr>
          <w:p>
            <w:pPr>
              <w:widowControl/>
              <w:jc w:val="left"/>
              <w:rPr>
                <w:rFonts w:ascii="SimSun" w:hAnsi="SimSun" w:eastAsia="SimSun" w:cs="SimSun"/>
                <w:color w:val="000000"/>
                <w:kern w:val="0"/>
                <w:sz w:val="22"/>
                <w:szCs w:val="22"/>
              </w:rPr>
            </w:pPr>
          </w:p>
        </w:tc>
        <w:tc>
          <w:tcPr>
            <w:tcW w:w="1134"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101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100" w:type="dxa"/>
            <w:vMerge w:val="continue"/>
            <w:tcBorders>
              <w:top w:val="nil"/>
              <w:left w:val="single" w:color="000000" w:sz="8" w:space="0"/>
              <w:bottom w:val="single" w:color="000000" w:sz="8" w:space="0"/>
              <w:right w:val="single" w:color="000000" w:sz="8" w:space="0"/>
            </w:tcBorders>
            <w:vAlign w:val="center"/>
          </w:tcPr>
          <w:p>
            <w:pPr>
              <w:widowControl/>
              <w:jc w:val="left"/>
              <w:rPr>
                <w:rFonts w:ascii="SimSun" w:hAnsi="SimSun" w:eastAsia="SimSun" w:cs="SimSun"/>
                <w:color w:val="000000"/>
                <w:kern w:val="0"/>
                <w:sz w:val="22"/>
                <w:szCs w:val="22"/>
              </w:rPr>
            </w:pPr>
          </w:p>
        </w:tc>
        <w:tc>
          <w:tcPr>
            <w:tcW w:w="3828" w:type="dxa"/>
            <w:tcBorders>
              <w:top w:val="nil"/>
              <w:left w:val="nil"/>
              <w:bottom w:val="single" w:color="000000" w:sz="8" w:space="0"/>
              <w:right w:val="nil"/>
            </w:tcBorders>
            <w:shd w:val="clear" w:color="000000" w:fill="FFFFFF"/>
            <w:vAlign w:val="center"/>
          </w:tcPr>
          <w:p>
            <w:pPr>
              <w:widowControl/>
              <w:rPr>
                <w:rFonts w:ascii="SimSun" w:hAnsi="SimSun" w:eastAsia="SimSun" w:cs="SimSun"/>
                <w:color w:val="000000"/>
                <w:kern w:val="0"/>
                <w:sz w:val="22"/>
                <w:szCs w:val="22"/>
              </w:rPr>
            </w:pPr>
            <w:r>
              <w:rPr>
                <w:rFonts w:hint="eastAsia" w:ascii="SimSun" w:hAnsi="SimSun" w:eastAsia="SimSun" w:cs="SimSun"/>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09"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r>
      <w:tr>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nil"/>
              <w:right w:val="single" w:color="000000" w:sz="8" w:space="0"/>
            </w:tcBorders>
            <w:vAlign w:val="center"/>
          </w:tcPr>
          <w:p>
            <w:pPr>
              <w:widowControl/>
              <w:jc w:val="left"/>
              <w:rPr>
                <w:rFonts w:ascii="SimSun" w:hAnsi="SimSun" w:eastAsia="SimSun" w:cs="SimSun"/>
                <w:color w:val="000000"/>
                <w:kern w:val="0"/>
                <w:sz w:val="22"/>
                <w:szCs w:val="22"/>
              </w:rPr>
            </w:pPr>
          </w:p>
        </w:tc>
        <w:tc>
          <w:tcPr>
            <w:tcW w:w="1134" w:type="dxa"/>
            <w:vMerge w:val="restart"/>
            <w:tcBorders>
              <w:top w:val="nil"/>
              <w:left w:val="single" w:color="000000" w:sz="8" w:space="0"/>
              <w:bottom w:val="nil"/>
              <w:right w:val="single" w:color="000000" w:sz="8" w:space="0"/>
            </w:tcBorders>
            <w:shd w:val="clear" w:color="000000" w:fill="FFFFFF"/>
            <w:vAlign w:val="center"/>
          </w:tcPr>
          <w:p>
            <w:pPr>
              <w:widowControl/>
              <w:jc w:val="center"/>
              <w:rPr>
                <w:rFonts w:ascii="SimSun" w:hAnsi="SimSun" w:eastAsia="SimSun" w:cs="SimSun"/>
                <w:color w:val="000000"/>
                <w:kern w:val="0"/>
                <w:sz w:val="22"/>
                <w:szCs w:val="22"/>
              </w:rPr>
            </w:pPr>
            <w:r>
              <w:rPr>
                <w:rFonts w:hint="eastAsia" w:ascii="SimSun" w:hAnsi="SimSun" w:eastAsia="SimSun" w:cs="SimSun"/>
                <w:color w:val="000000"/>
                <w:kern w:val="0"/>
                <w:sz w:val="22"/>
                <w:szCs w:val="22"/>
              </w:rPr>
              <w:t>产出时效</w:t>
            </w:r>
          </w:p>
        </w:tc>
        <w:tc>
          <w:tcPr>
            <w:tcW w:w="1010" w:type="dxa"/>
            <w:vMerge w:val="restart"/>
            <w:tcBorders>
              <w:top w:val="nil"/>
              <w:left w:val="single" w:color="000000" w:sz="8" w:space="0"/>
              <w:bottom w:val="nil"/>
              <w:right w:val="single" w:color="000000" w:sz="8" w:space="0"/>
            </w:tcBorders>
            <w:shd w:val="clear" w:color="000000" w:fill="FFFFFF"/>
            <w:vAlign w:val="center"/>
          </w:tcPr>
          <w:p>
            <w:pPr>
              <w:widowControl/>
              <w:jc w:val="center"/>
              <w:rPr>
                <w:rFonts w:ascii="SimSun" w:hAnsi="SimSun" w:eastAsia="SimSun" w:cs="SimSun"/>
                <w:color w:val="000000"/>
                <w:kern w:val="0"/>
                <w:sz w:val="22"/>
                <w:szCs w:val="22"/>
              </w:rPr>
            </w:pPr>
            <w:r>
              <w:rPr>
                <w:rFonts w:hint="eastAsia" w:ascii="SimSun" w:hAnsi="SimSun" w:eastAsia="SimSun" w:cs="SimSun"/>
                <w:color w:val="000000"/>
                <w:kern w:val="0"/>
                <w:sz w:val="22"/>
                <w:szCs w:val="22"/>
              </w:rPr>
              <w:t>完成及时性</w:t>
            </w:r>
          </w:p>
        </w:tc>
        <w:tc>
          <w:tcPr>
            <w:tcW w:w="3100" w:type="dxa"/>
            <w:vMerge w:val="restart"/>
            <w:tcBorders>
              <w:top w:val="nil"/>
              <w:left w:val="single" w:color="000000" w:sz="8" w:space="0"/>
              <w:bottom w:val="nil"/>
              <w:right w:val="single" w:color="000000" w:sz="8" w:space="0"/>
            </w:tcBorders>
            <w:shd w:val="clear" w:color="000000" w:fill="FFFFFF"/>
            <w:vAlign w:val="center"/>
          </w:tcPr>
          <w:p>
            <w:pPr>
              <w:widowControl/>
              <w:rPr>
                <w:rFonts w:ascii="SimSun" w:hAnsi="SimSun" w:eastAsia="SimSun" w:cs="SimSun"/>
                <w:color w:val="000000"/>
                <w:kern w:val="0"/>
                <w:sz w:val="22"/>
                <w:szCs w:val="22"/>
              </w:rPr>
            </w:pPr>
            <w:r>
              <w:rPr>
                <w:rFonts w:hint="eastAsia" w:ascii="SimSun" w:hAnsi="SimSun" w:eastAsia="SimSun" w:cs="SimSun"/>
                <w:color w:val="000000"/>
                <w:kern w:val="0"/>
                <w:sz w:val="22"/>
                <w:szCs w:val="22"/>
              </w:rPr>
              <w:t>项目实际完成时间与计划完成时间的比较，用以反映和考核项目产出时效目标的实现程度。</w:t>
            </w:r>
          </w:p>
        </w:tc>
        <w:tc>
          <w:tcPr>
            <w:tcW w:w="3828" w:type="dxa"/>
            <w:tcBorders>
              <w:top w:val="nil"/>
              <w:left w:val="nil"/>
              <w:bottom w:val="nil"/>
              <w:right w:val="nil"/>
            </w:tcBorders>
            <w:shd w:val="clear" w:color="000000" w:fill="FFFFFF"/>
            <w:vAlign w:val="center"/>
          </w:tcPr>
          <w:p>
            <w:pPr>
              <w:widowControl/>
              <w:rPr>
                <w:rFonts w:ascii="SimSun" w:hAnsi="SimSun" w:eastAsia="SimSun" w:cs="SimSun"/>
                <w:color w:val="000000"/>
                <w:kern w:val="0"/>
                <w:sz w:val="22"/>
                <w:szCs w:val="22"/>
              </w:rPr>
            </w:pPr>
            <w:r>
              <w:rPr>
                <w:rFonts w:hint="eastAsia" w:ascii="SimSun" w:hAnsi="SimSun" w:eastAsia="SimSun" w:cs="SimSun"/>
                <w:color w:val="000000"/>
                <w:kern w:val="0"/>
                <w:sz w:val="22"/>
                <w:szCs w:val="22"/>
              </w:rPr>
              <w:t>实际完成时间：项目实施单位完成该项目实际所耗用的时间。</w:t>
            </w:r>
          </w:p>
        </w:tc>
        <w:tc>
          <w:tcPr>
            <w:tcW w:w="709" w:type="dxa"/>
            <w:gridSpan w:val="2"/>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SimSun"/>
                <w:color w:val="000000"/>
                <w:kern w:val="0"/>
                <w:sz w:val="22"/>
                <w:szCs w:val="22"/>
              </w:rPr>
            </w:pPr>
            <w:r>
              <w:rPr>
                <w:rFonts w:hint="eastAsia" w:ascii="等线" w:hAnsi="等线" w:eastAsia="等线" w:cs="SimSun"/>
                <w:color w:val="000000"/>
                <w:kern w:val="0"/>
                <w:sz w:val="22"/>
                <w:szCs w:val="22"/>
              </w:rPr>
              <w:t>10</w:t>
            </w:r>
          </w:p>
        </w:tc>
        <w:tc>
          <w:tcPr>
            <w:tcW w:w="1642"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SimSun"/>
                <w:color w:val="000000"/>
                <w:kern w:val="0"/>
                <w:sz w:val="22"/>
                <w:szCs w:val="22"/>
              </w:rPr>
            </w:pPr>
            <w:r>
              <w:rPr>
                <w:rFonts w:hint="eastAsia" w:ascii="等线" w:hAnsi="等线" w:eastAsia="等线" w:cs="SimSun"/>
                <w:color w:val="000000"/>
                <w:kern w:val="0"/>
                <w:sz w:val="22"/>
                <w:szCs w:val="22"/>
              </w:rPr>
              <w:t>10</w:t>
            </w:r>
          </w:p>
        </w:tc>
      </w:tr>
      <w:tr>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nil"/>
              <w:right w:val="single" w:color="000000" w:sz="8" w:space="0"/>
            </w:tcBorders>
            <w:vAlign w:val="center"/>
          </w:tcPr>
          <w:p>
            <w:pPr>
              <w:widowControl/>
              <w:jc w:val="left"/>
              <w:rPr>
                <w:rFonts w:ascii="SimSun" w:hAnsi="SimSun" w:eastAsia="SimSun" w:cs="SimSun"/>
                <w:color w:val="000000"/>
                <w:kern w:val="0"/>
                <w:sz w:val="22"/>
                <w:szCs w:val="22"/>
              </w:rPr>
            </w:pPr>
          </w:p>
        </w:tc>
        <w:tc>
          <w:tcPr>
            <w:tcW w:w="1134" w:type="dxa"/>
            <w:vMerge w:val="continue"/>
            <w:tcBorders>
              <w:top w:val="nil"/>
              <w:left w:val="single" w:color="000000" w:sz="8" w:space="0"/>
              <w:bottom w:val="nil"/>
              <w:right w:val="single" w:color="000000" w:sz="8" w:space="0"/>
            </w:tcBorders>
            <w:vAlign w:val="center"/>
          </w:tcPr>
          <w:p>
            <w:pPr>
              <w:widowControl/>
              <w:jc w:val="left"/>
              <w:rPr>
                <w:rFonts w:ascii="SimSun" w:hAnsi="SimSun" w:eastAsia="SimSun" w:cs="SimSun"/>
                <w:color w:val="000000"/>
                <w:kern w:val="0"/>
                <w:sz w:val="22"/>
                <w:szCs w:val="22"/>
              </w:rPr>
            </w:pPr>
          </w:p>
        </w:tc>
        <w:tc>
          <w:tcPr>
            <w:tcW w:w="1010" w:type="dxa"/>
            <w:vMerge w:val="continue"/>
            <w:tcBorders>
              <w:top w:val="nil"/>
              <w:left w:val="single" w:color="000000" w:sz="8" w:space="0"/>
              <w:bottom w:val="nil"/>
              <w:right w:val="single" w:color="000000" w:sz="8" w:space="0"/>
            </w:tcBorders>
            <w:vAlign w:val="center"/>
          </w:tcPr>
          <w:p>
            <w:pPr>
              <w:widowControl/>
              <w:jc w:val="left"/>
              <w:rPr>
                <w:rFonts w:ascii="SimSun" w:hAnsi="SimSun" w:eastAsia="SimSun" w:cs="SimSun"/>
                <w:color w:val="000000"/>
                <w:kern w:val="0"/>
                <w:sz w:val="22"/>
                <w:szCs w:val="22"/>
              </w:rPr>
            </w:pPr>
          </w:p>
        </w:tc>
        <w:tc>
          <w:tcPr>
            <w:tcW w:w="3100" w:type="dxa"/>
            <w:vMerge w:val="continue"/>
            <w:tcBorders>
              <w:top w:val="nil"/>
              <w:left w:val="single" w:color="000000" w:sz="8" w:space="0"/>
              <w:bottom w:val="nil"/>
              <w:right w:val="single" w:color="000000" w:sz="8" w:space="0"/>
            </w:tcBorders>
            <w:vAlign w:val="center"/>
          </w:tcPr>
          <w:p>
            <w:pPr>
              <w:widowControl/>
              <w:jc w:val="left"/>
              <w:rPr>
                <w:rFonts w:ascii="SimSun" w:hAnsi="SimSun" w:eastAsia="SimSun" w:cs="SimSun"/>
                <w:color w:val="000000"/>
                <w:kern w:val="0"/>
                <w:sz w:val="22"/>
                <w:szCs w:val="22"/>
              </w:rPr>
            </w:pPr>
          </w:p>
        </w:tc>
        <w:tc>
          <w:tcPr>
            <w:tcW w:w="3828" w:type="dxa"/>
            <w:tcBorders>
              <w:top w:val="nil"/>
              <w:left w:val="nil"/>
              <w:bottom w:val="nil"/>
              <w:right w:val="nil"/>
            </w:tcBorders>
            <w:shd w:val="clear" w:color="000000" w:fill="FFFFFF"/>
            <w:vAlign w:val="center"/>
          </w:tcPr>
          <w:p>
            <w:pPr>
              <w:widowControl/>
              <w:rPr>
                <w:rFonts w:ascii="SimSun" w:hAnsi="SimSun" w:eastAsia="SimSun" w:cs="SimSun"/>
                <w:color w:val="000000"/>
                <w:kern w:val="0"/>
                <w:sz w:val="22"/>
                <w:szCs w:val="22"/>
              </w:rPr>
            </w:pPr>
            <w:r>
              <w:rPr>
                <w:rFonts w:hint="eastAsia" w:ascii="SimSun" w:hAnsi="SimSun" w:eastAsia="SimSun" w:cs="SimSun"/>
                <w:color w:val="000000"/>
                <w:kern w:val="0"/>
                <w:sz w:val="22"/>
                <w:szCs w:val="22"/>
              </w:rPr>
              <w:t>计划完成时间：按照项目实施计划或相关规定完成该项目所需的时间。</w:t>
            </w:r>
          </w:p>
        </w:tc>
        <w:tc>
          <w:tcPr>
            <w:tcW w:w="709"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r>
      <w:tr>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nil"/>
              <w:right w:val="single" w:color="000000" w:sz="8" w:space="0"/>
            </w:tcBorders>
            <w:vAlign w:val="center"/>
          </w:tcPr>
          <w:p>
            <w:pPr>
              <w:widowControl/>
              <w:jc w:val="left"/>
              <w:rPr>
                <w:rFonts w:ascii="SimSun" w:hAnsi="SimSun" w:eastAsia="SimSun" w:cs="SimSun"/>
                <w:color w:val="000000"/>
                <w:kern w:val="0"/>
                <w:sz w:val="22"/>
                <w:szCs w:val="22"/>
              </w:rPr>
            </w:pPr>
          </w:p>
        </w:tc>
        <w:tc>
          <w:tcPr>
            <w:tcW w:w="1134" w:type="dxa"/>
            <w:vMerge w:val="restart"/>
            <w:tcBorders>
              <w:top w:val="single" w:color="auto" w:sz="8" w:space="0"/>
              <w:left w:val="single" w:color="auto" w:sz="8" w:space="0"/>
              <w:bottom w:val="single" w:color="auto" w:sz="8" w:space="0"/>
              <w:right w:val="single" w:color="auto" w:sz="8" w:space="0"/>
            </w:tcBorders>
            <w:shd w:val="clear" w:color="000000" w:fill="FFFFFF"/>
            <w:vAlign w:val="center"/>
          </w:tcPr>
          <w:p>
            <w:pPr>
              <w:widowControl/>
              <w:jc w:val="center"/>
              <w:rPr>
                <w:rFonts w:ascii="SimSun" w:hAnsi="SimSun" w:eastAsia="SimSun" w:cs="SimSun"/>
                <w:color w:val="000000"/>
                <w:kern w:val="0"/>
                <w:sz w:val="22"/>
                <w:szCs w:val="22"/>
              </w:rPr>
            </w:pPr>
            <w:r>
              <w:rPr>
                <w:rFonts w:hint="eastAsia" w:ascii="SimSun" w:hAnsi="SimSun" w:eastAsia="SimSun" w:cs="SimSun"/>
                <w:color w:val="000000"/>
                <w:kern w:val="0"/>
                <w:sz w:val="22"/>
                <w:szCs w:val="22"/>
              </w:rPr>
              <w:t>产出成本</w:t>
            </w:r>
          </w:p>
        </w:tc>
        <w:tc>
          <w:tcPr>
            <w:tcW w:w="1010" w:type="dxa"/>
            <w:vMerge w:val="restart"/>
            <w:tcBorders>
              <w:top w:val="single" w:color="auto" w:sz="8" w:space="0"/>
              <w:left w:val="single" w:color="auto" w:sz="8" w:space="0"/>
              <w:bottom w:val="single" w:color="auto" w:sz="8" w:space="0"/>
              <w:right w:val="single" w:color="auto" w:sz="8" w:space="0"/>
            </w:tcBorders>
            <w:shd w:val="clear" w:color="000000" w:fill="FFFFFF"/>
            <w:vAlign w:val="center"/>
          </w:tcPr>
          <w:p>
            <w:pPr>
              <w:widowControl/>
              <w:jc w:val="center"/>
              <w:rPr>
                <w:rFonts w:ascii="SimSun" w:hAnsi="SimSun" w:eastAsia="SimSun" w:cs="SimSun"/>
                <w:color w:val="000000"/>
                <w:kern w:val="0"/>
                <w:sz w:val="22"/>
                <w:szCs w:val="22"/>
              </w:rPr>
            </w:pPr>
            <w:r>
              <w:rPr>
                <w:rFonts w:hint="eastAsia" w:ascii="SimSun" w:hAnsi="SimSun" w:eastAsia="SimSun" w:cs="SimSun"/>
                <w:color w:val="000000"/>
                <w:kern w:val="0"/>
                <w:sz w:val="22"/>
                <w:szCs w:val="22"/>
              </w:rPr>
              <w:t>成本节约率</w:t>
            </w:r>
          </w:p>
        </w:tc>
        <w:tc>
          <w:tcPr>
            <w:tcW w:w="3100" w:type="dxa"/>
            <w:vMerge w:val="restart"/>
            <w:tcBorders>
              <w:top w:val="single" w:color="auto" w:sz="8" w:space="0"/>
              <w:left w:val="single" w:color="auto" w:sz="8" w:space="0"/>
              <w:bottom w:val="single" w:color="auto" w:sz="8" w:space="0"/>
              <w:right w:val="single" w:color="auto" w:sz="8" w:space="0"/>
            </w:tcBorders>
            <w:shd w:val="clear" w:color="000000" w:fill="FFFFFF"/>
            <w:vAlign w:val="center"/>
          </w:tcPr>
          <w:p>
            <w:pPr>
              <w:widowControl/>
              <w:rPr>
                <w:rFonts w:ascii="SimSun" w:hAnsi="SimSun" w:eastAsia="SimSun" w:cs="SimSun"/>
                <w:color w:val="000000"/>
                <w:kern w:val="0"/>
                <w:sz w:val="22"/>
                <w:szCs w:val="22"/>
              </w:rPr>
            </w:pPr>
            <w:r>
              <w:rPr>
                <w:rFonts w:hint="eastAsia" w:ascii="SimSun" w:hAnsi="SimSun" w:eastAsia="SimSun" w:cs="SimSun"/>
                <w:color w:val="000000"/>
                <w:kern w:val="0"/>
                <w:sz w:val="22"/>
                <w:szCs w:val="22"/>
              </w:rPr>
              <w:t>完成项目计划工作目标的实际节约成本与计划成本的比率，用以反映和考核项目的成本节约程度。</w:t>
            </w:r>
          </w:p>
        </w:tc>
        <w:tc>
          <w:tcPr>
            <w:tcW w:w="3828" w:type="dxa"/>
            <w:tcBorders>
              <w:top w:val="single" w:color="auto" w:sz="8" w:space="0"/>
              <w:left w:val="nil"/>
              <w:bottom w:val="single" w:color="auto" w:sz="8" w:space="0"/>
              <w:right w:val="nil"/>
            </w:tcBorders>
            <w:shd w:val="clear" w:color="000000" w:fill="FFFFFF"/>
            <w:vAlign w:val="center"/>
          </w:tcPr>
          <w:p>
            <w:pPr>
              <w:widowControl/>
              <w:rPr>
                <w:rFonts w:ascii="SimSun" w:hAnsi="SimSun" w:eastAsia="SimSun" w:cs="SimSun"/>
                <w:color w:val="000000"/>
                <w:kern w:val="0"/>
                <w:sz w:val="22"/>
                <w:szCs w:val="22"/>
              </w:rPr>
            </w:pPr>
            <w:r>
              <w:rPr>
                <w:rFonts w:hint="eastAsia" w:ascii="SimSun" w:hAnsi="SimSun" w:eastAsia="SimSun" w:cs="SimSun"/>
                <w:color w:val="000000"/>
                <w:kern w:val="0"/>
                <w:sz w:val="22"/>
                <w:szCs w:val="22"/>
              </w:rPr>
              <w:t>成本节约率=[（计划成本-实际成本）/计划成本]×100%。</w:t>
            </w:r>
          </w:p>
        </w:tc>
        <w:tc>
          <w:tcPr>
            <w:tcW w:w="709" w:type="dxa"/>
            <w:gridSpan w:val="2"/>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SimSun"/>
                <w:color w:val="000000"/>
                <w:kern w:val="0"/>
                <w:sz w:val="22"/>
                <w:szCs w:val="22"/>
              </w:rPr>
            </w:pPr>
            <w:r>
              <w:rPr>
                <w:rFonts w:hint="eastAsia" w:ascii="等线" w:hAnsi="等线" w:eastAsia="等线" w:cs="SimSun"/>
                <w:color w:val="000000"/>
                <w:kern w:val="0"/>
                <w:sz w:val="22"/>
                <w:szCs w:val="22"/>
              </w:rPr>
              <w:t>10</w:t>
            </w:r>
          </w:p>
        </w:tc>
        <w:tc>
          <w:tcPr>
            <w:tcW w:w="1642"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等线" w:hAnsi="等线" w:eastAsia="等线" w:cs="SimSun"/>
                <w:color w:val="000000"/>
                <w:kern w:val="0"/>
                <w:sz w:val="22"/>
                <w:szCs w:val="22"/>
              </w:rPr>
            </w:pPr>
            <w:r>
              <w:rPr>
                <w:rFonts w:hint="eastAsia" w:ascii="等线" w:hAnsi="等线" w:eastAsia="等线" w:cs="SimSun"/>
                <w:color w:val="000000"/>
                <w:kern w:val="0"/>
                <w:sz w:val="22"/>
                <w:szCs w:val="22"/>
              </w:rPr>
              <w:t>8</w:t>
            </w:r>
          </w:p>
        </w:tc>
      </w:tr>
      <w:tr>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nil"/>
              <w:right w:val="single" w:color="000000" w:sz="8" w:space="0"/>
            </w:tcBorders>
            <w:vAlign w:val="center"/>
          </w:tcPr>
          <w:p>
            <w:pPr>
              <w:widowControl/>
              <w:jc w:val="left"/>
              <w:rPr>
                <w:rFonts w:ascii="SimSun" w:hAnsi="SimSun" w:eastAsia="SimSun" w:cs="SimSun"/>
                <w:color w:val="000000"/>
                <w:kern w:val="0"/>
                <w:sz w:val="22"/>
                <w:szCs w:val="22"/>
              </w:rPr>
            </w:pPr>
          </w:p>
        </w:tc>
        <w:tc>
          <w:tcPr>
            <w:tcW w:w="1134"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SimSun" w:hAnsi="SimSun" w:eastAsia="SimSun" w:cs="SimSun"/>
                <w:color w:val="000000"/>
                <w:kern w:val="0"/>
                <w:sz w:val="22"/>
                <w:szCs w:val="22"/>
              </w:rPr>
            </w:pPr>
          </w:p>
        </w:tc>
        <w:tc>
          <w:tcPr>
            <w:tcW w:w="1010"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SimSun" w:hAnsi="SimSun" w:eastAsia="SimSun" w:cs="SimSun"/>
                <w:color w:val="000000"/>
                <w:kern w:val="0"/>
                <w:sz w:val="22"/>
                <w:szCs w:val="22"/>
              </w:rPr>
            </w:pPr>
          </w:p>
        </w:tc>
        <w:tc>
          <w:tcPr>
            <w:tcW w:w="3100"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SimSun" w:hAnsi="SimSun" w:eastAsia="SimSun" w:cs="SimSun"/>
                <w:color w:val="000000"/>
                <w:kern w:val="0"/>
                <w:sz w:val="22"/>
                <w:szCs w:val="22"/>
              </w:rPr>
            </w:pPr>
          </w:p>
        </w:tc>
        <w:tc>
          <w:tcPr>
            <w:tcW w:w="3828" w:type="dxa"/>
            <w:tcBorders>
              <w:top w:val="nil"/>
              <w:left w:val="nil"/>
              <w:bottom w:val="single" w:color="auto" w:sz="8" w:space="0"/>
              <w:right w:val="nil"/>
            </w:tcBorders>
            <w:shd w:val="clear" w:color="000000" w:fill="FFFFFF"/>
            <w:vAlign w:val="center"/>
          </w:tcPr>
          <w:p>
            <w:pPr>
              <w:widowControl/>
              <w:rPr>
                <w:rFonts w:ascii="SimSun" w:hAnsi="SimSun" w:eastAsia="SimSun" w:cs="SimSun"/>
                <w:color w:val="000000"/>
                <w:kern w:val="0"/>
                <w:sz w:val="22"/>
                <w:szCs w:val="22"/>
              </w:rPr>
            </w:pPr>
            <w:r>
              <w:rPr>
                <w:rFonts w:hint="eastAsia" w:ascii="SimSun" w:hAnsi="SimSun" w:eastAsia="SimSun" w:cs="SimSun"/>
                <w:color w:val="000000"/>
                <w:kern w:val="0"/>
                <w:sz w:val="22"/>
                <w:szCs w:val="22"/>
              </w:rPr>
              <w:t>实际成本：项目实施单位如期、保质、保量完成既定工作目标实际所耗费的支出。</w:t>
            </w:r>
          </w:p>
        </w:tc>
        <w:tc>
          <w:tcPr>
            <w:tcW w:w="709"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r>
      <w:tr>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nil"/>
              <w:left w:val="single" w:color="000000" w:sz="8" w:space="0"/>
              <w:bottom w:val="nil"/>
              <w:right w:val="single" w:color="000000" w:sz="8" w:space="0"/>
            </w:tcBorders>
            <w:vAlign w:val="center"/>
          </w:tcPr>
          <w:p>
            <w:pPr>
              <w:widowControl/>
              <w:jc w:val="left"/>
              <w:rPr>
                <w:rFonts w:ascii="SimSun" w:hAnsi="SimSun" w:eastAsia="SimSun" w:cs="SimSun"/>
                <w:color w:val="000000"/>
                <w:kern w:val="0"/>
                <w:sz w:val="22"/>
                <w:szCs w:val="22"/>
              </w:rPr>
            </w:pPr>
          </w:p>
        </w:tc>
        <w:tc>
          <w:tcPr>
            <w:tcW w:w="1134"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SimSun" w:hAnsi="SimSun" w:eastAsia="SimSun" w:cs="SimSun"/>
                <w:color w:val="000000"/>
                <w:kern w:val="0"/>
                <w:sz w:val="22"/>
                <w:szCs w:val="22"/>
              </w:rPr>
            </w:pPr>
          </w:p>
        </w:tc>
        <w:tc>
          <w:tcPr>
            <w:tcW w:w="1010"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SimSun" w:hAnsi="SimSun" w:eastAsia="SimSun" w:cs="SimSun"/>
                <w:color w:val="000000"/>
                <w:kern w:val="0"/>
                <w:sz w:val="22"/>
                <w:szCs w:val="22"/>
              </w:rPr>
            </w:pPr>
          </w:p>
        </w:tc>
        <w:tc>
          <w:tcPr>
            <w:tcW w:w="3100"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SimSun" w:hAnsi="SimSun" w:eastAsia="SimSun" w:cs="SimSun"/>
                <w:color w:val="000000"/>
                <w:kern w:val="0"/>
                <w:sz w:val="22"/>
                <w:szCs w:val="22"/>
              </w:rPr>
            </w:pPr>
          </w:p>
        </w:tc>
        <w:tc>
          <w:tcPr>
            <w:tcW w:w="3828" w:type="dxa"/>
            <w:tcBorders>
              <w:top w:val="nil"/>
              <w:left w:val="nil"/>
              <w:bottom w:val="single" w:color="auto" w:sz="8" w:space="0"/>
              <w:right w:val="nil"/>
            </w:tcBorders>
            <w:shd w:val="clear" w:color="000000" w:fill="FFFFFF"/>
            <w:vAlign w:val="center"/>
          </w:tcPr>
          <w:p>
            <w:pPr>
              <w:widowControl/>
              <w:rPr>
                <w:rFonts w:ascii="SimSun" w:hAnsi="SimSun" w:eastAsia="SimSun" w:cs="SimSun"/>
                <w:color w:val="000000"/>
                <w:kern w:val="0"/>
                <w:sz w:val="22"/>
                <w:szCs w:val="22"/>
              </w:rPr>
            </w:pPr>
            <w:r>
              <w:rPr>
                <w:rFonts w:hint="eastAsia" w:ascii="SimSun" w:hAnsi="SimSun" w:eastAsia="SimSun" w:cs="SimSun"/>
                <w:color w:val="000000"/>
                <w:kern w:val="0"/>
                <w:sz w:val="22"/>
                <w:szCs w:val="22"/>
              </w:rPr>
              <w:t>计划成本：项目实施单位为完成工作目标计划安排的支出，一般以项目预算为参考。</w:t>
            </w:r>
          </w:p>
        </w:tc>
        <w:tc>
          <w:tcPr>
            <w:tcW w:w="709"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c>
          <w:tcPr>
            <w:tcW w:w="1642" w:type="dxa"/>
            <w:vMerge w:val="continue"/>
            <w:tcBorders>
              <w:top w:val="nil"/>
              <w:left w:val="single" w:color="auto" w:sz="4" w:space="0"/>
              <w:bottom w:val="single" w:color="000000" w:sz="4" w:space="0"/>
              <w:right w:val="single" w:color="auto" w:sz="4" w:space="0"/>
            </w:tcBorders>
            <w:vAlign w:val="center"/>
          </w:tcPr>
          <w:p>
            <w:pPr>
              <w:widowControl/>
              <w:jc w:val="left"/>
              <w:rPr>
                <w:rFonts w:ascii="等线" w:hAnsi="等线" w:eastAsia="等线" w:cs="SimSun"/>
                <w:color w:val="000000"/>
                <w:kern w:val="0"/>
                <w:sz w:val="22"/>
                <w:szCs w:val="22"/>
              </w:rPr>
            </w:pPr>
          </w:p>
        </w:tc>
      </w:tr>
      <w:tr>
        <w:tblPrEx>
          <w:tblCellMar>
            <w:top w:w="0" w:type="dxa"/>
            <w:left w:w="108" w:type="dxa"/>
            <w:bottom w:w="0" w:type="dxa"/>
            <w:right w:w="108" w:type="dxa"/>
          </w:tblCellMar>
        </w:tblPrEx>
        <w:trPr>
          <w:gridAfter w:val="1"/>
          <w:wAfter w:w="99" w:type="dxa"/>
          <w:trHeight w:val="1200" w:hRule="atLeast"/>
        </w:trPr>
        <w:tc>
          <w:tcPr>
            <w:tcW w:w="993" w:type="dxa"/>
            <w:vMerge w:val="restart"/>
            <w:tcBorders>
              <w:top w:val="single" w:color="000000" w:sz="8" w:space="0"/>
              <w:left w:val="single" w:color="000000" w:sz="8" w:space="0"/>
              <w:bottom w:val="single" w:color="000000" w:sz="8" w:space="0"/>
              <w:right w:val="nil"/>
            </w:tcBorders>
            <w:shd w:val="clear" w:color="000000" w:fill="FFFFFF"/>
            <w:vAlign w:val="center"/>
          </w:tcPr>
          <w:p>
            <w:pPr>
              <w:widowControl/>
              <w:jc w:val="center"/>
              <w:rPr>
                <w:rFonts w:ascii="SimSun" w:hAnsi="SimSun" w:eastAsia="SimSun" w:cs="SimSun"/>
                <w:color w:val="000000"/>
                <w:kern w:val="0"/>
                <w:sz w:val="22"/>
                <w:szCs w:val="22"/>
              </w:rPr>
            </w:pPr>
            <w:r>
              <w:rPr>
                <w:rFonts w:hint="eastAsia" w:ascii="SimSun" w:hAnsi="SimSun" w:eastAsia="SimSun" w:cs="SimSun"/>
                <w:color w:val="000000"/>
                <w:kern w:val="0"/>
                <w:sz w:val="22"/>
                <w:szCs w:val="22"/>
              </w:rPr>
              <w:t>效益　</w:t>
            </w:r>
          </w:p>
        </w:tc>
        <w:tc>
          <w:tcPr>
            <w:tcW w:w="1134" w:type="dxa"/>
            <w:vMerge w:val="restart"/>
            <w:tcBorders>
              <w:top w:val="nil"/>
              <w:left w:val="single" w:color="auto" w:sz="8" w:space="0"/>
              <w:bottom w:val="single" w:color="auto" w:sz="8" w:space="0"/>
              <w:right w:val="single" w:color="auto" w:sz="8" w:space="0"/>
            </w:tcBorders>
            <w:shd w:val="clear" w:color="000000" w:fill="FFFFFF"/>
            <w:vAlign w:val="center"/>
          </w:tcPr>
          <w:p>
            <w:pPr>
              <w:widowControl/>
              <w:jc w:val="center"/>
              <w:rPr>
                <w:rFonts w:ascii="SimSun" w:hAnsi="SimSun" w:eastAsia="SimSun" w:cs="SimSun"/>
                <w:color w:val="000000"/>
                <w:kern w:val="0"/>
                <w:sz w:val="22"/>
                <w:szCs w:val="22"/>
              </w:rPr>
            </w:pPr>
            <w:r>
              <w:rPr>
                <w:rFonts w:hint="eastAsia" w:ascii="SimSun" w:hAnsi="SimSun" w:eastAsia="SimSun" w:cs="SimSun"/>
                <w:color w:val="000000"/>
                <w:kern w:val="0"/>
                <w:sz w:val="22"/>
                <w:szCs w:val="22"/>
              </w:rPr>
              <w:t>项目效益　</w:t>
            </w:r>
          </w:p>
        </w:tc>
        <w:tc>
          <w:tcPr>
            <w:tcW w:w="1010" w:type="dxa"/>
            <w:tcBorders>
              <w:top w:val="nil"/>
              <w:left w:val="nil"/>
              <w:bottom w:val="single" w:color="auto" w:sz="8" w:space="0"/>
              <w:right w:val="single" w:color="auto" w:sz="8" w:space="0"/>
            </w:tcBorders>
            <w:shd w:val="clear" w:color="000000" w:fill="FFFFFF"/>
            <w:vAlign w:val="center"/>
          </w:tcPr>
          <w:p>
            <w:pPr>
              <w:widowControl/>
              <w:jc w:val="center"/>
              <w:rPr>
                <w:rFonts w:ascii="SimSun" w:hAnsi="SimSun" w:eastAsia="SimSun" w:cs="SimSun"/>
                <w:color w:val="000000"/>
                <w:kern w:val="0"/>
                <w:sz w:val="22"/>
                <w:szCs w:val="22"/>
              </w:rPr>
            </w:pPr>
            <w:r>
              <w:rPr>
                <w:rFonts w:hint="eastAsia" w:ascii="SimSun" w:hAnsi="SimSun" w:eastAsia="SimSun" w:cs="SimSun"/>
                <w:color w:val="000000"/>
                <w:kern w:val="0"/>
                <w:sz w:val="22"/>
                <w:szCs w:val="22"/>
              </w:rPr>
              <w:t>实施效益</w:t>
            </w:r>
          </w:p>
        </w:tc>
        <w:tc>
          <w:tcPr>
            <w:tcW w:w="3100" w:type="dxa"/>
            <w:tcBorders>
              <w:top w:val="nil"/>
              <w:left w:val="nil"/>
              <w:bottom w:val="single" w:color="auto" w:sz="8" w:space="0"/>
              <w:right w:val="single" w:color="auto" w:sz="8" w:space="0"/>
            </w:tcBorders>
            <w:shd w:val="clear" w:color="000000" w:fill="FFFFFF"/>
            <w:vAlign w:val="center"/>
          </w:tcPr>
          <w:p>
            <w:pPr>
              <w:widowControl/>
              <w:jc w:val="left"/>
              <w:rPr>
                <w:rFonts w:ascii="SimSun" w:hAnsi="SimSun" w:eastAsia="SimSun" w:cs="SimSun"/>
                <w:color w:val="000000"/>
                <w:kern w:val="0"/>
                <w:sz w:val="22"/>
                <w:szCs w:val="22"/>
              </w:rPr>
            </w:pPr>
            <w:r>
              <w:rPr>
                <w:rFonts w:hint="eastAsia" w:ascii="SimSun" w:hAnsi="SimSun" w:eastAsia="SimSun" w:cs="SimSun"/>
                <w:color w:val="000000"/>
                <w:kern w:val="0"/>
                <w:sz w:val="22"/>
                <w:szCs w:val="22"/>
              </w:rPr>
              <w:t>项目实施所产生的效益。</w:t>
            </w:r>
          </w:p>
        </w:tc>
        <w:tc>
          <w:tcPr>
            <w:tcW w:w="3828" w:type="dxa"/>
            <w:tcBorders>
              <w:top w:val="nil"/>
              <w:left w:val="nil"/>
              <w:bottom w:val="single" w:color="auto" w:sz="8" w:space="0"/>
              <w:right w:val="nil"/>
            </w:tcBorders>
            <w:shd w:val="clear" w:color="000000" w:fill="FFFFFF"/>
            <w:vAlign w:val="center"/>
          </w:tcPr>
          <w:p>
            <w:pPr>
              <w:widowControl/>
              <w:rPr>
                <w:rFonts w:ascii="SimSun" w:hAnsi="SimSun" w:eastAsia="SimSun" w:cs="SimSun"/>
                <w:color w:val="000000"/>
                <w:kern w:val="0"/>
                <w:sz w:val="22"/>
                <w:szCs w:val="22"/>
              </w:rPr>
            </w:pPr>
            <w:r>
              <w:rPr>
                <w:rFonts w:hint="eastAsia" w:ascii="SimSun" w:hAnsi="SimSun" w:eastAsia="SimSun" w:cs="SimSun"/>
                <w:color w:val="000000"/>
                <w:kern w:val="0"/>
                <w:sz w:val="22"/>
                <w:szCs w:val="22"/>
              </w:rPr>
              <w:t>项目实施所产生的社会效益、经济效益、生态效益、可持续影响等。可根据项目实际情况有选择地设置和细化。</w:t>
            </w:r>
          </w:p>
        </w:tc>
        <w:tc>
          <w:tcPr>
            <w:tcW w:w="709"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SimSun"/>
                <w:color w:val="000000"/>
                <w:kern w:val="0"/>
                <w:sz w:val="22"/>
                <w:szCs w:val="22"/>
              </w:rPr>
            </w:pPr>
            <w:r>
              <w:rPr>
                <w:rFonts w:hint="eastAsia" w:ascii="等线" w:hAnsi="等线" w:eastAsia="等线" w:cs="SimSun"/>
                <w:color w:val="000000"/>
                <w:kern w:val="0"/>
                <w:sz w:val="22"/>
                <w:szCs w:val="22"/>
              </w:rPr>
              <w:t>10</w:t>
            </w:r>
          </w:p>
        </w:tc>
        <w:tc>
          <w:tcPr>
            <w:tcW w:w="1642"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SimSun"/>
                <w:color w:val="000000"/>
                <w:kern w:val="0"/>
                <w:sz w:val="22"/>
                <w:szCs w:val="22"/>
              </w:rPr>
            </w:pPr>
            <w:r>
              <w:rPr>
                <w:rFonts w:hint="eastAsia" w:ascii="等线" w:hAnsi="等线" w:eastAsia="等线" w:cs="SimSun"/>
                <w:color w:val="000000"/>
                <w:kern w:val="0"/>
                <w:sz w:val="22"/>
                <w:szCs w:val="22"/>
              </w:rPr>
              <w:t>10</w:t>
            </w:r>
          </w:p>
        </w:tc>
      </w:tr>
      <w:tr>
        <w:tblPrEx>
          <w:tblCellMar>
            <w:top w:w="0" w:type="dxa"/>
            <w:left w:w="108" w:type="dxa"/>
            <w:bottom w:w="0" w:type="dxa"/>
            <w:right w:w="108" w:type="dxa"/>
          </w:tblCellMar>
        </w:tblPrEx>
        <w:trPr>
          <w:gridAfter w:val="1"/>
          <w:wAfter w:w="99" w:type="dxa"/>
          <w:trHeight w:val="1200" w:hRule="atLeast"/>
        </w:trPr>
        <w:tc>
          <w:tcPr>
            <w:tcW w:w="993" w:type="dxa"/>
            <w:vMerge w:val="continue"/>
            <w:tcBorders>
              <w:top w:val="single" w:color="000000" w:sz="8" w:space="0"/>
              <w:left w:val="single" w:color="000000" w:sz="8" w:space="0"/>
              <w:bottom w:val="single" w:color="000000" w:sz="8" w:space="0"/>
              <w:right w:val="nil"/>
            </w:tcBorders>
            <w:vAlign w:val="center"/>
          </w:tcPr>
          <w:p>
            <w:pPr>
              <w:widowControl/>
              <w:jc w:val="left"/>
              <w:rPr>
                <w:rFonts w:ascii="SimSun" w:hAnsi="SimSun" w:eastAsia="SimSun" w:cs="SimSun"/>
                <w:color w:val="000000"/>
                <w:kern w:val="0"/>
                <w:sz w:val="22"/>
                <w:szCs w:val="22"/>
              </w:rPr>
            </w:pPr>
          </w:p>
        </w:tc>
        <w:tc>
          <w:tcPr>
            <w:tcW w:w="1134" w:type="dxa"/>
            <w:vMerge w:val="continue"/>
            <w:tcBorders>
              <w:top w:val="nil"/>
              <w:left w:val="single" w:color="auto" w:sz="8" w:space="0"/>
              <w:bottom w:val="single" w:color="auto" w:sz="8" w:space="0"/>
              <w:right w:val="single" w:color="auto" w:sz="8" w:space="0"/>
            </w:tcBorders>
            <w:vAlign w:val="center"/>
          </w:tcPr>
          <w:p>
            <w:pPr>
              <w:widowControl/>
              <w:jc w:val="left"/>
              <w:rPr>
                <w:rFonts w:ascii="SimSun" w:hAnsi="SimSun" w:eastAsia="SimSun" w:cs="SimSun"/>
                <w:color w:val="000000"/>
                <w:kern w:val="0"/>
                <w:sz w:val="22"/>
                <w:szCs w:val="22"/>
              </w:rPr>
            </w:pPr>
          </w:p>
        </w:tc>
        <w:tc>
          <w:tcPr>
            <w:tcW w:w="1010" w:type="dxa"/>
            <w:tcBorders>
              <w:top w:val="nil"/>
              <w:left w:val="nil"/>
              <w:bottom w:val="single" w:color="auto" w:sz="8" w:space="0"/>
              <w:right w:val="single" w:color="auto" w:sz="8" w:space="0"/>
            </w:tcBorders>
            <w:shd w:val="clear" w:color="000000" w:fill="FFFFFF"/>
            <w:vAlign w:val="center"/>
          </w:tcPr>
          <w:p>
            <w:pPr>
              <w:widowControl/>
              <w:jc w:val="center"/>
              <w:rPr>
                <w:rFonts w:ascii="SimSun" w:hAnsi="SimSun" w:eastAsia="SimSun" w:cs="SimSun"/>
                <w:color w:val="000000"/>
                <w:kern w:val="0"/>
                <w:sz w:val="22"/>
                <w:szCs w:val="22"/>
              </w:rPr>
            </w:pPr>
            <w:r>
              <w:rPr>
                <w:rFonts w:hint="eastAsia" w:ascii="SimSun" w:hAnsi="SimSun" w:eastAsia="SimSun" w:cs="SimSun"/>
                <w:color w:val="000000"/>
                <w:kern w:val="0"/>
                <w:sz w:val="22"/>
                <w:szCs w:val="22"/>
              </w:rPr>
              <w:t>满意度</w:t>
            </w:r>
          </w:p>
        </w:tc>
        <w:tc>
          <w:tcPr>
            <w:tcW w:w="3100" w:type="dxa"/>
            <w:tcBorders>
              <w:top w:val="nil"/>
              <w:left w:val="nil"/>
              <w:bottom w:val="single" w:color="auto" w:sz="8" w:space="0"/>
              <w:right w:val="single" w:color="auto" w:sz="8" w:space="0"/>
            </w:tcBorders>
            <w:shd w:val="clear" w:color="000000" w:fill="FFFFFF"/>
            <w:vAlign w:val="center"/>
          </w:tcPr>
          <w:p>
            <w:pPr>
              <w:widowControl/>
              <w:rPr>
                <w:rFonts w:ascii="SimSun" w:hAnsi="SimSun" w:eastAsia="SimSun" w:cs="SimSun"/>
                <w:color w:val="000000"/>
                <w:kern w:val="0"/>
                <w:sz w:val="22"/>
                <w:szCs w:val="22"/>
              </w:rPr>
            </w:pPr>
            <w:r>
              <w:rPr>
                <w:rFonts w:hint="eastAsia" w:ascii="SimSun" w:hAnsi="SimSun" w:eastAsia="SimSun" w:cs="SimSun"/>
                <w:color w:val="000000"/>
                <w:kern w:val="0"/>
                <w:sz w:val="22"/>
                <w:szCs w:val="22"/>
              </w:rPr>
              <w:t>社会公众或服务对象对项目实施效果的满意程度。</w:t>
            </w:r>
          </w:p>
        </w:tc>
        <w:tc>
          <w:tcPr>
            <w:tcW w:w="3828" w:type="dxa"/>
            <w:tcBorders>
              <w:top w:val="nil"/>
              <w:left w:val="nil"/>
              <w:bottom w:val="single" w:color="auto" w:sz="8" w:space="0"/>
              <w:right w:val="nil"/>
            </w:tcBorders>
            <w:shd w:val="clear" w:color="000000" w:fill="FFFFFF"/>
            <w:vAlign w:val="center"/>
          </w:tcPr>
          <w:p>
            <w:pPr>
              <w:widowControl/>
              <w:rPr>
                <w:rFonts w:ascii="SimSun" w:hAnsi="SimSun" w:eastAsia="SimSun" w:cs="SimSun"/>
                <w:color w:val="000000"/>
                <w:kern w:val="0"/>
                <w:sz w:val="22"/>
                <w:szCs w:val="22"/>
              </w:rPr>
            </w:pPr>
            <w:r>
              <w:rPr>
                <w:rFonts w:hint="eastAsia" w:ascii="SimSun" w:hAnsi="SimSun" w:eastAsia="SimSun" w:cs="SimSun"/>
                <w:color w:val="000000"/>
                <w:kern w:val="0"/>
                <w:sz w:val="22"/>
                <w:szCs w:val="22"/>
              </w:rPr>
              <w:t>社会公众或服务对象是指因该项目实施而受到影响的部门（单位）、群体或个人。一般采取社会调查的方式。</w:t>
            </w:r>
          </w:p>
        </w:tc>
        <w:tc>
          <w:tcPr>
            <w:tcW w:w="709" w:type="dxa"/>
            <w:gridSpan w:val="2"/>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SimSun"/>
                <w:color w:val="000000"/>
                <w:kern w:val="0"/>
                <w:sz w:val="22"/>
                <w:szCs w:val="22"/>
              </w:rPr>
            </w:pPr>
            <w:r>
              <w:rPr>
                <w:rFonts w:hint="eastAsia" w:ascii="等线" w:hAnsi="等线" w:eastAsia="等线" w:cs="SimSun"/>
                <w:color w:val="000000"/>
                <w:kern w:val="0"/>
                <w:sz w:val="22"/>
                <w:szCs w:val="22"/>
              </w:rPr>
              <w:t>10</w:t>
            </w:r>
          </w:p>
        </w:tc>
        <w:tc>
          <w:tcPr>
            <w:tcW w:w="1642" w:type="dxa"/>
            <w:tcBorders>
              <w:top w:val="nil"/>
              <w:left w:val="nil"/>
              <w:bottom w:val="single" w:color="auto" w:sz="4" w:space="0"/>
              <w:right w:val="single" w:color="auto" w:sz="4" w:space="0"/>
            </w:tcBorders>
            <w:shd w:val="clear" w:color="auto" w:fill="auto"/>
            <w:noWrap/>
            <w:vAlign w:val="center"/>
          </w:tcPr>
          <w:p>
            <w:pPr>
              <w:widowControl/>
              <w:jc w:val="center"/>
              <w:rPr>
                <w:rFonts w:ascii="等线" w:hAnsi="等线" w:eastAsia="等线" w:cs="SimSun"/>
                <w:color w:val="000000"/>
                <w:kern w:val="0"/>
                <w:sz w:val="22"/>
                <w:szCs w:val="22"/>
              </w:rPr>
            </w:pPr>
            <w:r>
              <w:rPr>
                <w:rFonts w:hint="eastAsia" w:ascii="等线" w:hAnsi="等线" w:eastAsia="等线" w:cs="SimSun"/>
                <w:color w:val="000000"/>
                <w:kern w:val="0"/>
                <w:sz w:val="22"/>
                <w:szCs w:val="22"/>
              </w:rPr>
              <w:t>10</w:t>
            </w:r>
          </w:p>
        </w:tc>
      </w:tr>
    </w:tbl>
    <w:p>
      <w:pPr>
        <w:spacing w:line="560" w:lineRule="exact"/>
        <w:ind w:firstLine="600" w:firstLineChars="200"/>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仿宋_GB2312">
    <w:altName w:val="FangSong"/>
    <w:panose1 w:val="02010609030101010101"/>
    <w:charset w:val="86"/>
    <w:family w:val="modern"/>
    <w:pitch w:val="default"/>
    <w:sig w:usb0="00000000" w:usb1="00000000" w:usb2="00000000" w:usb3="00000000" w:csb0="00040000" w:csb1="00000000"/>
  </w:font>
  <w:font w:name="FangSong">
    <w:panose1 w:val="02010609060101010101"/>
    <w:charset w:val="86"/>
    <w:family w:val="auto"/>
    <w:pitch w:val="default"/>
    <w:sig w:usb0="800002BF" w:usb1="38CF7CFA" w:usb2="00000016" w:usb3="00000000" w:csb0="00040001" w:csb1="00000000"/>
  </w:font>
  <w:font w:name="等线 Light">
    <w:altName w:val="SimSun"/>
    <w:panose1 w:val="02010600030101010101"/>
    <w:charset w:val="86"/>
    <w:family w:val="auto"/>
    <w:pitch w:val="default"/>
    <w:sig w:usb0="00000000" w:usb1="00000000" w:usb2="00000016" w:usb3="00000000" w:csb0="0004000F" w:csb1="00000000"/>
  </w:font>
  <w:font w:name="红豆小标宋简体">
    <w:altName w:val="SimSun"/>
    <w:panose1 w:val="00000000000000000000"/>
    <w:charset w:val="86"/>
    <w:family w:val="auto"/>
    <w:pitch w:val="default"/>
    <w:sig w:usb0="00000000" w:usb1="00000000" w:usb2="00000012" w:usb3="00000000" w:csb0="00040001" w:csb1="00000000"/>
  </w:font>
  <w:font w:name="FZFangSong-Z02">
    <w:panose1 w:val="03000509000000000000"/>
    <w:charset w:val="86"/>
    <w:family w:val="script"/>
    <w:pitch w:val="default"/>
    <w:sig w:usb0="00000001" w:usb1="080E0000" w:usb2="00000000" w:usb3="00000000" w:csb0="0004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0D1E6F"/>
    <w:multiLevelType w:val="singleLevel"/>
    <w:tmpl w:val="D10D1E6F"/>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liZGUwNWM5NjQxODUyZjhjYWVlMWZjZWZmNTI5MzgifQ=="/>
    <w:docVar w:name="KSO_WPS_MARK_KEY" w:val="b3fc2acd-51a9-45ce-8d80-18e6d2738da8"/>
  </w:docVars>
  <w:rsids>
    <w:rsidRoot w:val="007D49C5"/>
    <w:rsid w:val="00060213"/>
    <w:rsid w:val="00084A47"/>
    <w:rsid w:val="000D46CF"/>
    <w:rsid w:val="000D63FA"/>
    <w:rsid w:val="001315F8"/>
    <w:rsid w:val="001C0263"/>
    <w:rsid w:val="001E196C"/>
    <w:rsid w:val="00204B0D"/>
    <w:rsid w:val="00213A12"/>
    <w:rsid w:val="0021711C"/>
    <w:rsid w:val="00231597"/>
    <w:rsid w:val="0024461A"/>
    <w:rsid w:val="003E3A09"/>
    <w:rsid w:val="004243C3"/>
    <w:rsid w:val="004B02C1"/>
    <w:rsid w:val="00521EB9"/>
    <w:rsid w:val="005B64E8"/>
    <w:rsid w:val="00614288"/>
    <w:rsid w:val="006766C0"/>
    <w:rsid w:val="00792CFE"/>
    <w:rsid w:val="0079339D"/>
    <w:rsid w:val="007D49C5"/>
    <w:rsid w:val="007E4D15"/>
    <w:rsid w:val="008175E0"/>
    <w:rsid w:val="00882EC1"/>
    <w:rsid w:val="008B3FE5"/>
    <w:rsid w:val="008C1F7D"/>
    <w:rsid w:val="008C631D"/>
    <w:rsid w:val="0090321A"/>
    <w:rsid w:val="009757FF"/>
    <w:rsid w:val="009D2EE5"/>
    <w:rsid w:val="00A114ED"/>
    <w:rsid w:val="00A72F5C"/>
    <w:rsid w:val="00B24331"/>
    <w:rsid w:val="00B34DA5"/>
    <w:rsid w:val="00BA27D4"/>
    <w:rsid w:val="00C659F8"/>
    <w:rsid w:val="00C80CD7"/>
    <w:rsid w:val="00C83622"/>
    <w:rsid w:val="00E73AD7"/>
    <w:rsid w:val="00EB3433"/>
    <w:rsid w:val="00F138F3"/>
    <w:rsid w:val="00F9085B"/>
    <w:rsid w:val="00FA701E"/>
    <w:rsid w:val="031A7868"/>
    <w:rsid w:val="05227DA5"/>
    <w:rsid w:val="08D20D13"/>
    <w:rsid w:val="0C4D0F1B"/>
    <w:rsid w:val="0F2A6BF7"/>
    <w:rsid w:val="1D723F37"/>
    <w:rsid w:val="1D785367"/>
    <w:rsid w:val="21BD7C83"/>
    <w:rsid w:val="32AE0DEC"/>
    <w:rsid w:val="36B72533"/>
    <w:rsid w:val="39C174FF"/>
    <w:rsid w:val="3AD5140C"/>
    <w:rsid w:val="3EE62269"/>
    <w:rsid w:val="4057649F"/>
    <w:rsid w:val="43182414"/>
    <w:rsid w:val="46507BB3"/>
    <w:rsid w:val="4A7C25BE"/>
    <w:rsid w:val="4C22332E"/>
    <w:rsid w:val="56796849"/>
    <w:rsid w:val="5DA95371"/>
    <w:rsid w:val="68F11999"/>
    <w:rsid w:val="763A02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2">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annotation text"/>
    <w:basedOn w:val="1"/>
    <w:qFormat/>
    <w:uiPriority w:val="0"/>
    <w:pPr>
      <w:jc w:val="left"/>
    </w:pPr>
  </w:style>
  <w:style w:type="paragraph" w:styleId="6">
    <w:name w:val="Balloon Text"/>
    <w:basedOn w:val="1"/>
    <w:link w:val="21"/>
    <w:semiHidden/>
    <w:unhideWhenUsed/>
    <w:uiPriority w:val="99"/>
    <w:rPr>
      <w:sz w:val="18"/>
      <w:szCs w:val="18"/>
    </w:rPr>
  </w:style>
  <w:style w:type="paragraph" w:styleId="7">
    <w:name w:val="footer"/>
    <w:basedOn w:val="1"/>
    <w:link w:val="19"/>
    <w:semiHidden/>
    <w:unhideWhenUsed/>
    <w:qFormat/>
    <w:uiPriority w:val="99"/>
    <w:pPr>
      <w:tabs>
        <w:tab w:val="center" w:pos="4153"/>
        <w:tab w:val="right" w:pos="8306"/>
      </w:tabs>
      <w:snapToGrid w:val="0"/>
      <w:jc w:val="left"/>
    </w:pPr>
    <w:rPr>
      <w:sz w:val="18"/>
      <w:szCs w:val="18"/>
    </w:rPr>
  </w:style>
  <w:style w:type="paragraph" w:styleId="8">
    <w:name w:val="header"/>
    <w:basedOn w:val="1"/>
    <w:link w:val="1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3">
    <w:name w:val="Hyperlink"/>
    <w:basedOn w:val="12"/>
    <w:unhideWhenUsed/>
    <w:qFormat/>
    <w:uiPriority w:val="99"/>
    <w:rPr>
      <w:color w:val="0563C1" w:themeColor="hyperlink"/>
      <w:u w:val="single"/>
    </w:rPr>
  </w:style>
  <w:style w:type="character" w:styleId="14">
    <w:name w:val="annotation reference"/>
    <w:basedOn w:val="12"/>
    <w:semiHidden/>
    <w:unhideWhenUsed/>
    <w:qFormat/>
    <w:uiPriority w:val="99"/>
    <w:rPr>
      <w:sz w:val="21"/>
      <w:szCs w:val="21"/>
    </w:rPr>
  </w:style>
  <w:style w:type="character" w:customStyle="1" w:styleId="15">
    <w:name w:val="标题 1 Char"/>
    <w:basedOn w:val="12"/>
    <w:link w:val="3"/>
    <w:qFormat/>
    <w:uiPriority w:val="9"/>
    <w:rPr>
      <w:rFonts w:ascii="Times New Roman" w:hAnsi="Times New Roman" w:eastAsia="仿宋_GB2312" w:cs="Times New Roman"/>
      <w:b/>
      <w:bCs/>
      <w:kern w:val="44"/>
      <w:sz w:val="44"/>
      <w:szCs w:val="44"/>
    </w:rPr>
  </w:style>
  <w:style w:type="character" w:customStyle="1" w:styleId="16">
    <w:name w:val="标题 2 Char"/>
    <w:basedOn w:val="12"/>
    <w:link w:val="4"/>
    <w:qFormat/>
    <w:uiPriority w:val="9"/>
    <w:rPr>
      <w:rFonts w:asciiTheme="majorHAnsi" w:hAnsiTheme="majorHAnsi" w:eastAsiaTheme="majorEastAsia" w:cstheme="majorBidi"/>
      <w:b/>
      <w:bCs/>
      <w:sz w:val="32"/>
      <w:szCs w:val="32"/>
    </w:rPr>
  </w:style>
  <w:style w:type="paragraph" w:customStyle="1" w:styleId="17">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8">
    <w:name w:val="页眉 Char"/>
    <w:basedOn w:val="12"/>
    <w:link w:val="8"/>
    <w:semiHidden/>
    <w:qFormat/>
    <w:uiPriority w:val="99"/>
    <w:rPr>
      <w:rFonts w:ascii="Times New Roman" w:hAnsi="Times New Roman" w:eastAsia="仿宋_GB2312" w:cs="Times New Roman"/>
      <w:sz w:val="18"/>
      <w:szCs w:val="18"/>
    </w:rPr>
  </w:style>
  <w:style w:type="character" w:customStyle="1" w:styleId="19">
    <w:name w:val="页脚 Char"/>
    <w:basedOn w:val="12"/>
    <w:link w:val="7"/>
    <w:semiHidden/>
    <w:qFormat/>
    <w:uiPriority w:val="99"/>
    <w:rPr>
      <w:rFonts w:ascii="Times New Roman" w:hAnsi="Times New Roman" w:eastAsia="仿宋_GB2312" w:cs="Times New Roman"/>
      <w:sz w:val="18"/>
      <w:szCs w:val="18"/>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Char"/>
    <w:basedOn w:val="12"/>
    <w:link w:val="6"/>
    <w:semiHidden/>
    <w:qFormat/>
    <w:uiPriority w:val="99"/>
    <w:rPr>
      <w:rFonts w:ascii="Times New Roman" w:hAnsi="Times New Roman" w:eastAsia="仿宋_GB2312" w:cs="Times New Roman"/>
      <w:kern w:val="2"/>
      <w:sz w:val="18"/>
      <w:szCs w:val="18"/>
    </w:rPr>
  </w:style>
  <w:style w:type="paragraph" w:styleId="2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A1663F-9936-485C-85EA-F3BA420533B9}">
  <ds:schemaRefs/>
</ds:datastoreItem>
</file>

<file path=docProps/app.xml><?xml version="1.0" encoding="utf-8"?>
<Properties xmlns="http://schemas.openxmlformats.org/officeDocument/2006/extended-properties" xmlns:vt="http://schemas.openxmlformats.org/officeDocument/2006/docPropsVTypes">
  <Template>Normal</Template>
  <Company>Company</Company>
  <Pages>22</Pages>
  <Words>9388</Words>
  <Characters>9831</Characters>
  <Lines>74</Lines>
  <Paragraphs>20</Paragraphs>
  <TotalTime>13</TotalTime>
  <ScaleCrop>false</ScaleCrop>
  <LinksUpToDate>false</LinksUpToDate>
  <CharactersWithSpaces>9845</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2024-05-10T10:57:00Z</dcterms:created>
  <dc:creator>翘楚</dc:creator>
  <cp:lastModifiedBy>Administrator</cp:lastModifiedBy>
  <cp:lastPrinted>2024-05-10T11:03:00Z</cp:lastPrinted>
  <dcterms:modified xsi:type="dcterms:W3CDTF">2024-10-25T12:05:29Z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DFF0787588C34603A74FA104BC3FC087</vt:lpwstr>
  </property>
</Properties>
</file>