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5E06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88AC8C3">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9272BA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037F38A">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34D8E3A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1AA9201">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75444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B1CA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A0A736">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6A808A4">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1681C0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452E232">
      <w:pPr>
        <w:spacing w:line="700" w:lineRule="exact"/>
        <w:ind w:firstLine="1285" w:firstLineChars="400"/>
        <w:jc w:val="left"/>
        <w:rPr>
          <w:rFonts w:hint="eastAsia" w:eastAsia="仿宋_GB2312"/>
          <w:kern w:val="0"/>
          <w:sz w:val="36"/>
          <w:szCs w:val="36"/>
          <w:lang w:val="en-US" w:eastAsia="zh-CN"/>
        </w:rPr>
      </w:pPr>
      <w:r>
        <w:rPr>
          <w:rFonts w:hint="eastAsia" w:ascii="宋体" w:hAnsi="宋体" w:eastAsia="宋体" w:cs="仿宋_GB2312"/>
          <w:b/>
          <w:bCs/>
          <w:color w:val="000000"/>
          <w:kern w:val="0"/>
          <w:sz w:val="32"/>
          <w:szCs w:val="32"/>
        </w:rPr>
        <w:t>项目名称：</w:t>
      </w:r>
      <w:r>
        <w:rPr>
          <w:rFonts w:hint="eastAsia" w:eastAsia="仿宋_GB2312"/>
          <w:kern w:val="0"/>
          <w:sz w:val="36"/>
          <w:szCs w:val="36"/>
          <w:lang w:val="en-US" w:eastAsia="zh-CN"/>
        </w:rPr>
        <w:t>2023年中央基本公共卫生服务补助资金</w:t>
      </w:r>
    </w:p>
    <w:p w14:paraId="5B4DCCC0">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实施单位（公章）：</w:t>
      </w:r>
      <w:r>
        <w:rPr>
          <w:rFonts w:hint="eastAsia" w:eastAsia="仿宋_GB2312"/>
          <w:kern w:val="0"/>
          <w:sz w:val="36"/>
          <w:szCs w:val="36"/>
          <w:lang w:eastAsia="zh-CN"/>
        </w:rPr>
        <w:t>巴州卫生健康综合监督执法局</w:t>
      </w:r>
    </w:p>
    <w:p w14:paraId="316DA2FF">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eastAsia="仿宋_GB2312"/>
          <w:kern w:val="0"/>
          <w:sz w:val="36"/>
          <w:szCs w:val="36"/>
          <w:lang w:eastAsia="zh-CN"/>
        </w:rPr>
        <w:t>巴州卫生健康委员会</w:t>
      </w:r>
    </w:p>
    <w:p w14:paraId="724B2AEF">
      <w:pPr>
        <w:spacing w:line="700" w:lineRule="exact"/>
        <w:ind w:firstLine="1285" w:firstLineChars="400"/>
        <w:jc w:val="left"/>
        <w:rPr>
          <w:rFonts w:hint="eastAsia" w:eastAsia="仿宋_GB2312"/>
          <w:kern w:val="0"/>
          <w:sz w:val="36"/>
          <w:szCs w:val="36"/>
          <w:lang w:eastAsia="zh-CN"/>
        </w:rPr>
      </w:pPr>
      <w:r>
        <w:rPr>
          <w:rFonts w:hint="eastAsia" w:ascii="宋体" w:hAnsi="宋体" w:eastAsia="宋体" w:cs="仿宋_GB2312"/>
          <w:b/>
          <w:bCs/>
          <w:color w:val="000000"/>
          <w:kern w:val="0"/>
          <w:sz w:val="32"/>
          <w:szCs w:val="32"/>
        </w:rPr>
        <w:t>项目负责人（签章）：</w:t>
      </w:r>
      <w:r>
        <w:rPr>
          <w:rFonts w:hint="eastAsia" w:eastAsia="仿宋_GB2312"/>
          <w:kern w:val="0"/>
          <w:sz w:val="36"/>
          <w:szCs w:val="36"/>
          <w:lang w:eastAsia="zh-CN"/>
        </w:rPr>
        <w:t>李新华</w:t>
      </w:r>
    </w:p>
    <w:p w14:paraId="4E56A20D">
      <w:pPr>
        <w:pageBreakBefore w:val="0"/>
        <w:kinsoku/>
        <w:wordWrap/>
        <w:overflowPunct/>
        <w:topLinePunct w:val="0"/>
        <w:autoSpaceDE/>
        <w:autoSpaceDN/>
        <w:bidi w:val="0"/>
        <w:adjustRightInd/>
        <w:snapToGrid/>
        <w:spacing w:line="560" w:lineRule="exact"/>
        <w:ind w:firstLine="1285" w:firstLineChars="4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日</w:t>
      </w:r>
    </w:p>
    <w:p w14:paraId="0FDBB2F9">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265575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B6FC53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rPr>
      </w:pPr>
      <w:bookmarkStart w:id="0" w:name="_Toc68703827"/>
    </w:p>
    <w:p w14:paraId="4C7B854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一、基本情况</w:t>
      </w:r>
      <w:bookmarkEnd w:id="0"/>
    </w:p>
    <w:p w14:paraId="3FD2588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color w:val="FF0000"/>
        </w:rPr>
      </w:pPr>
      <w:bookmarkStart w:id="1" w:name="_Toc68703828"/>
      <w:r>
        <w:rPr>
          <w:rFonts w:hint="eastAsia" w:ascii="仿宋_GB2312" w:eastAsia="仿宋_GB2312"/>
          <w:b w:val="0"/>
          <w:bCs w:val="0"/>
        </w:rPr>
        <w:t>（一）项目概况</w:t>
      </w:r>
      <w:bookmarkEnd w:id="1"/>
    </w:p>
    <w:p w14:paraId="2A6BF1A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3D0EDC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cs="Times New Roman"/>
          <w:highlight w:val="none"/>
          <w:lang w:val="en-US" w:eastAsia="zh-CN"/>
        </w:rPr>
        <w:t>（1）项目背景</w:t>
      </w:r>
    </w:p>
    <w:p w14:paraId="18BC0001">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2023年中央基本公共卫生服务补助资金是我国政府针对当前城乡居民存在的主要健康问题，以儿童、孕产妇、老年人、慢性疾病患者为重点人群，面向全体居民免费提供的最基本的公共卫生服务， 贯彻落实习近平总书记“最严谨的标准”重要指示精神，顺应公众健康保护、食品安全监管和食品产业发展需求，以提升食品安全标准质量、推动食品安全标准有效实施为目的，为食品安全标准制定、修订及解读、宣贯等工作开展提供依据。</w:t>
      </w:r>
    </w:p>
    <w:p w14:paraId="562620C3">
      <w:pPr>
        <w:pageBreakBefore w:val="0"/>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主要针对全州八县一市卫生监督机构具体实施项目，提高卫生监督执法人员的职业能力。</w:t>
      </w:r>
    </w:p>
    <w:p w14:paraId="34B3CE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608BF1D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cs="Times New Roman"/>
          <w:highlight w:val="none"/>
          <w:lang w:val="en-US" w:eastAsia="zh-CN"/>
        </w:rPr>
        <w:t>主要内容：</w:t>
      </w:r>
      <w:r>
        <w:rPr>
          <w:rFonts w:hint="eastAsia" w:ascii="仿宋_GB2312" w:hAnsi="Times New Roman" w:eastAsia="仿宋_GB2312" w:cs="Times New Roman"/>
          <w:b w:val="0"/>
          <w:bCs w:val="0"/>
          <w:kern w:val="2"/>
          <w:sz w:val="30"/>
          <w:szCs w:val="24"/>
          <w:highlight w:val="none"/>
          <w:lang w:val="en-US" w:eastAsia="zh-CN" w:bidi="ar-SA"/>
        </w:rPr>
        <w:t>对全州八县一市开展职业病防治督导检查，达到职业卫生监督执法能力提升。</w:t>
      </w:r>
    </w:p>
    <w:p w14:paraId="20F0A88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cs="Times New Roman"/>
          <w:highlight w:val="none"/>
          <w:lang w:val="en-US" w:eastAsia="zh-CN"/>
        </w:rPr>
      </w:pPr>
      <w:r>
        <w:rPr>
          <w:rFonts w:hint="eastAsia" w:ascii="仿宋_GB2312" w:hAnsi="Times New Roman" w:eastAsia="仿宋_GB2312" w:cs="Times New Roman"/>
          <w:b w:val="0"/>
          <w:bCs w:val="0"/>
          <w:kern w:val="2"/>
          <w:sz w:val="30"/>
          <w:szCs w:val="24"/>
          <w:highlight w:val="none"/>
          <w:lang w:val="en-US" w:eastAsia="zh-CN" w:bidi="ar-SA"/>
        </w:rPr>
        <w:t>组织全州辖区内的食品安全国家标准、食品安全地方标准使用单位和企业，分别对6个自治区食品安全地方标准开展了线上问卷调查。</w:t>
      </w:r>
    </w:p>
    <w:p w14:paraId="402D110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FF0000"/>
          <w:highlight w:val="none"/>
        </w:rPr>
      </w:pPr>
      <w:r>
        <w:rPr>
          <w:rFonts w:hint="eastAsia" w:ascii="仿宋_GB2312"/>
          <w:highlight w:val="none"/>
        </w:rPr>
        <w:t>实施情况：</w:t>
      </w:r>
    </w:p>
    <w:p w14:paraId="67F423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仿宋_GB2312" w:hAnsi="Times New Roman" w:eastAsia="仿宋_GB2312" w:cs="Times New Roman"/>
          <w:b w:val="0"/>
          <w:bCs w:val="0"/>
          <w:kern w:val="2"/>
          <w:sz w:val="30"/>
          <w:szCs w:val="24"/>
          <w:highlight w:val="none"/>
          <w:lang w:val="en-US" w:eastAsia="zh-CN" w:bidi="ar-SA"/>
        </w:rPr>
        <w:t>本年度按计划对八县一市开展</w:t>
      </w:r>
      <w:r>
        <w:rPr>
          <w:rFonts w:hint="eastAsia" w:ascii="仿宋_GB2312" w:cs="Times New Roman"/>
          <w:b w:val="0"/>
          <w:bCs w:val="0"/>
          <w:kern w:val="2"/>
          <w:sz w:val="30"/>
          <w:szCs w:val="24"/>
          <w:highlight w:val="none"/>
          <w:lang w:val="en-US" w:eastAsia="zh-CN" w:bidi="ar-SA"/>
        </w:rPr>
        <w:t>基本公共卫生服务补助项目</w:t>
      </w:r>
      <w:r>
        <w:rPr>
          <w:rFonts w:hint="eastAsia" w:ascii="仿宋_GB2312" w:hAnsi="Times New Roman" w:eastAsia="仿宋_GB2312" w:cs="Times New Roman"/>
          <w:b w:val="0"/>
          <w:bCs w:val="0"/>
          <w:kern w:val="2"/>
          <w:sz w:val="30"/>
          <w:szCs w:val="24"/>
          <w:highlight w:val="none"/>
          <w:lang w:val="en-US" w:eastAsia="zh-CN" w:bidi="ar-SA"/>
        </w:rPr>
        <w:t>，</w:t>
      </w:r>
      <w:r>
        <w:rPr>
          <w:rFonts w:hint="eastAsia" w:ascii="Times New Roman" w:hAnsi="Times New Roman" w:cs="Times New Roman"/>
          <w:sz w:val="30"/>
          <w:szCs w:val="30"/>
          <w:lang w:val="en-US" w:eastAsia="zh-CN"/>
        </w:rPr>
        <w:t>一是2023年12月底向国家食品评估中心报送跟踪评价工作报告，包括常态评价情况、专项评价结果和对食品安全标准其他意见建议等。二是，组织全州辖区内的食品安全国家标准、食品安全地方标准使用单位和企业，分别对6个自治区食品安全地方标准开展了线上问卷调查，共计完成“食品安全国家标准跟踪评价及意见反馈平台”中的“专项跟踪评价平台”填写问卷146份。其中，监管部门17份、检验机构12份、生产企业117份。三是抽取全州部分县市，对10个食品安全国家标准和2个食品安全地方标准使用单位，开展了现场调研、座谈、培训指导工作。共调查2家。现场调查共57家。其中，生产企业调查45家、检验机构调查4家、监管部门 8 家。四是根据自治区卫生健康综合监督执法局的统一安排，组织全州卫生监督机构执法人员，食品生产经营单位、监管部门、检测机构相关人员参加了由自治区卫生健康综合监督执法局组织的培训共6次。五是全州开展食品安全周系列宣传活动97场次，</w:t>
      </w:r>
    </w:p>
    <w:p w14:paraId="6B6F1E38">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70591B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该项目年初预算数1.6万元，全年预算数1.6万元，实际总投入1.6万元，该项目资金已全部落实到位，资金来源为中央转移支付资金财政拨款。</w:t>
      </w:r>
    </w:p>
    <w:p w14:paraId="71543189">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b w:val="0"/>
          <w:bCs w:val="0"/>
          <w:kern w:val="2"/>
          <w:sz w:val="30"/>
          <w:szCs w:val="24"/>
          <w:highlight w:val="none"/>
          <w:lang w:val="en-US" w:eastAsia="zh-CN" w:bidi="ar-SA"/>
        </w:rPr>
        <w:t>该项目年初预算数1.6万元，全年预算数1.6万元，全年执行数1.6万元，预算执行率为100%，用于：全州职业病防治督导检查0.6万元。食品安全跟踪</w:t>
      </w:r>
      <w:r>
        <w:rPr>
          <w:rFonts w:hint="eastAsia" w:cs="Times New Roman"/>
          <w:lang w:eastAsia="zh-CN"/>
        </w:rPr>
        <w:t>评价</w:t>
      </w:r>
      <w:r>
        <w:rPr>
          <w:rFonts w:hint="eastAsia" w:cs="Times New Roman"/>
          <w:lang w:val="en-US" w:eastAsia="zh-CN"/>
        </w:rPr>
        <w:t>1万元。</w:t>
      </w:r>
    </w:p>
    <w:p w14:paraId="74D3EB05">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55487EE0">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w:t>
      </w:r>
    </w:p>
    <w:p w14:paraId="6C71FD9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根据按照职业病防治督导检查，分析监督执法中存在的问题，对各县市开展职业病防治工作的规范性和工作场所职业病危害因素检测结果等情况进行监督检查。进一步提高各县市卫生监督人员执法能力。根据食品安全性评价的主要内容针对食品企业运用毒理学动物试验结果，结合人群流行病学调查资料来阐述食品中某种特定物质的毒性及潜在危害，对人体健康的影响性质和强度，预测人类接触后的安全程度。对食品中任何组分可能引起的危害进行科学测试，得出结论，以确定该组分究竟能否为社会或消费者所接受，完成年度食品安全标准跟踪评价工作。完成年度食品安全标准跟踪</w:t>
      </w:r>
      <w:bookmarkStart w:id="21" w:name="_GoBack"/>
      <w:bookmarkEnd w:id="21"/>
      <w:r>
        <w:rPr>
          <w:rFonts w:hint="eastAsia"/>
          <w:sz w:val="30"/>
          <w:szCs w:val="30"/>
          <w:lang w:val="en-US" w:eastAsia="zh-CN"/>
        </w:rPr>
        <w:t>评价调查率需达到95%以上。职业病防治督导工作完成率达90%以上。</w:t>
      </w:r>
    </w:p>
    <w:p w14:paraId="40331457">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阶段性目标：</w:t>
      </w:r>
    </w:p>
    <w:p w14:paraId="58CEF6B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sz w:val="30"/>
          <w:szCs w:val="30"/>
          <w:lang w:val="en-US" w:eastAsia="zh-CN"/>
        </w:rPr>
      </w:pPr>
      <w:r>
        <w:rPr>
          <w:rFonts w:hint="eastAsia"/>
          <w:sz w:val="30"/>
          <w:szCs w:val="30"/>
          <w:lang w:val="en-US" w:eastAsia="zh-CN"/>
        </w:rPr>
        <w:t>本年度按计划对全州开展职业病防治督导检查，使全州职业卫生监督执法能力有了一定的提高。</w:t>
      </w:r>
    </w:p>
    <w:p w14:paraId="6807AF0E">
      <w:pPr>
        <w:pStyle w:val="2"/>
        <w:keepNext w:val="0"/>
        <w:keepLines w:val="0"/>
        <w:pageBreakBefore w:val="0"/>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（一）任务分工:6月份，我局收到</w:t>
      </w:r>
      <w:r>
        <w:rPr>
          <w:rFonts w:hint="eastAsia" w:ascii="仿宋_GB2312" w:hAnsi="Times New Roman" w:eastAsia="仿宋_GB2312" w:cs="Times New Roman"/>
          <w:b w:val="0"/>
          <w:bCs w:val="0"/>
          <w:kern w:val="2"/>
          <w:sz w:val="30"/>
          <w:szCs w:val="24"/>
          <w:highlight w:val="none"/>
          <w:lang w:val="zh-CN" w:eastAsia="zh-CN" w:bidi="ar-SA"/>
        </w:rPr>
        <w:t>自治区</w:t>
      </w:r>
      <w:r>
        <w:rPr>
          <w:rFonts w:hint="eastAsia" w:ascii="仿宋_GB2312" w:hAnsi="Times New Roman" w:eastAsia="仿宋_GB2312" w:cs="Times New Roman"/>
          <w:b w:val="0"/>
          <w:bCs w:val="0"/>
          <w:kern w:val="2"/>
          <w:sz w:val="30"/>
          <w:szCs w:val="24"/>
          <w:highlight w:val="none"/>
          <w:lang w:val="en-US" w:eastAsia="zh-CN" w:bidi="ar-SA"/>
        </w:rPr>
        <w:t>《关于印发自治区食品安全标准跟踪评价工作方案》的通知方案后，作出具体工作安排，明确了项目具体负责人，</w:t>
      </w:r>
      <w:r>
        <w:rPr>
          <w:rFonts w:hint="eastAsia" w:ascii="仿宋_GB2312" w:cs="Times New Roman"/>
          <w:b w:val="0"/>
          <w:bCs w:val="0"/>
          <w:kern w:val="2"/>
          <w:sz w:val="30"/>
          <w:szCs w:val="24"/>
          <w:highlight w:val="none"/>
          <w:lang w:val="en-US" w:eastAsia="zh-CN" w:bidi="ar-SA"/>
        </w:rPr>
        <w:t>确定</w:t>
      </w:r>
      <w:r>
        <w:rPr>
          <w:rFonts w:hint="eastAsia" w:ascii="仿宋_GB2312" w:hAnsi="Times New Roman" w:eastAsia="仿宋_GB2312" w:cs="Times New Roman"/>
          <w:b w:val="0"/>
          <w:bCs w:val="0"/>
          <w:kern w:val="2"/>
          <w:sz w:val="30"/>
          <w:szCs w:val="24"/>
          <w:highlight w:val="none"/>
          <w:lang w:val="en-US" w:eastAsia="zh-CN" w:bidi="ar-SA"/>
        </w:rPr>
        <w:t>项目完成科室和项目完成时间等。</w:t>
      </w:r>
    </w:p>
    <w:p w14:paraId="5916A9FF">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（二）宣贯培训：</w:t>
      </w:r>
      <w:r>
        <w:rPr>
          <w:rFonts w:hint="eastAsia" w:ascii="仿宋_GB2312" w:cs="Times New Roman"/>
          <w:b w:val="0"/>
          <w:bCs w:val="0"/>
          <w:kern w:val="2"/>
          <w:sz w:val="30"/>
          <w:szCs w:val="24"/>
          <w:highlight w:val="none"/>
          <w:lang w:val="en-US" w:eastAsia="zh-CN" w:bidi="ar-SA"/>
        </w:rPr>
        <w:t>按照项目实施方案</w:t>
      </w:r>
      <w:r>
        <w:rPr>
          <w:rFonts w:hint="eastAsia" w:ascii="仿宋_GB2312" w:hAnsi="Times New Roman" w:eastAsia="仿宋_GB2312" w:cs="Times New Roman"/>
          <w:b w:val="0"/>
          <w:bCs w:val="0"/>
          <w:kern w:val="2"/>
          <w:sz w:val="30"/>
          <w:szCs w:val="24"/>
          <w:highlight w:val="none"/>
          <w:lang w:val="en-US" w:eastAsia="zh-CN" w:bidi="ar-SA"/>
        </w:rPr>
        <w:t>在7月份</w:t>
      </w:r>
      <w:r>
        <w:rPr>
          <w:rFonts w:hint="eastAsia" w:ascii="仿宋_GB2312" w:cs="Times New Roman"/>
          <w:b w:val="0"/>
          <w:bCs w:val="0"/>
          <w:kern w:val="2"/>
          <w:sz w:val="30"/>
          <w:szCs w:val="24"/>
          <w:highlight w:val="none"/>
          <w:lang w:val="en-US" w:eastAsia="zh-CN" w:bidi="ar-SA"/>
        </w:rPr>
        <w:t>与</w:t>
      </w:r>
      <w:r>
        <w:rPr>
          <w:rFonts w:hint="eastAsia" w:ascii="仿宋_GB2312" w:hAnsi="Times New Roman" w:eastAsia="仿宋_GB2312" w:cs="Times New Roman"/>
          <w:b w:val="0"/>
          <w:bCs w:val="0"/>
          <w:kern w:val="2"/>
          <w:sz w:val="30"/>
          <w:szCs w:val="24"/>
          <w:highlight w:val="none"/>
          <w:lang w:val="en-US" w:eastAsia="zh-CN" w:bidi="ar-SA"/>
        </w:rPr>
        <w:t>自治区同步进行了项目线上理论培训，并按要求到各县市进行了现场带教培训。</w:t>
      </w:r>
    </w:p>
    <w:p w14:paraId="56B093F6">
      <w:pPr>
        <w:pageBreakBefore w:val="0"/>
        <w:numPr>
          <w:ilvl w:val="0"/>
          <w:numId w:val="0"/>
        </w:numPr>
        <w:kinsoku/>
        <w:wordWrap/>
        <w:overflowPunct/>
        <w:topLinePunct w:val="0"/>
        <w:autoSpaceDE/>
        <w:autoSpaceDN/>
        <w:bidi w:val="0"/>
        <w:adjustRightInd/>
        <w:snapToGrid/>
        <w:spacing w:line="560" w:lineRule="exact"/>
        <w:textAlignment w:val="auto"/>
        <w:rPr>
          <w:rFonts w:hint="eastAsia" w:ascii="仿宋_GB2312" w:hAnsi="Times New Roman" w:eastAsia="仿宋_GB2312" w:cs="Times New Roman"/>
          <w:b w:val="0"/>
          <w:bCs w:val="0"/>
          <w:kern w:val="2"/>
          <w:sz w:val="30"/>
          <w:szCs w:val="24"/>
          <w:highlight w:val="none"/>
          <w:lang w:val="en-US" w:eastAsia="zh-CN" w:bidi="ar-SA"/>
        </w:rPr>
      </w:pPr>
      <w:r>
        <w:rPr>
          <w:rFonts w:hint="eastAsia" w:ascii="仿宋_GB2312" w:hAnsi="Times New Roman" w:eastAsia="仿宋_GB2312" w:cs="Times New Roman"/>
          <w:b w:val="0"/>
          <w:bCs w:val="0"/>
          <w:kern w:val="2"/>
          <w:sz w:val="30"/>
          <w:szCs w:val="24"/>
          <w:highlight w:val="none"/>
          <w:lang w:val="en-US" w:eastAsia="zh-CN" w:bidi="ar-SA"/>
        </w:rPr>
        <w:t>（三）督导检查：</w:t>
      </w:r>
      <w:r>
        <w:rPr>
          <w:rFonts w:hint="eastAsia" w:ascii="仿宋_GB2312" w:cs="Times New Roman"/>
          <w:b w:val="0"/>
          <w:bCs w:val="0"/>
          <w:kern w:val="2"/>
          <w:sz w:val="30"/>
          <w:szCs w:val="24"/>
          <w:highlight w:val="none"/>
          <w:lang w:val="en-US" w:eastAsia="zh-CN" w:bidi="ar-SA"/>
        </w:rPr>
        <w:t>按照工作计划</w:t>
      </w:r>
      <w:r>
        <w:rPr>
          <w:rFonts w:hint="eastAsia" w:ascii="仿宋_GB2312" w:hAnsi="Times New Roman" w:eastAsia="仿宋_GB2312" w:cs="Times New Roman"/>
          <w:b w:val="0"/>
          <w:bCs w:val="0"/>
          <w:kern w:val="2"/>
          <w:sz w:val="30"/>
          <w:szCs w:val="24"/>
          <w:highlight w:val="none"/>
          <w:lang w:val="en-US" w:eastAsia="zh-CN" w:bidi="ar-SA"/>
        </w:rPr>
        <w:t>8月份到各县市进行了督导检查，督导中重点查看了开展食品安全标准跟踪评价工作开展资料，并抽1-3家企业进行现场检查。</w:t>
      </w:r>
    </w:p>
    <w:p w14:paraId="79EAD3C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12FF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54F191C">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val="en-US" w:eastAsia="zh-CN"/>
        </w:rPr>
        <w:t>1.</w:t>
      </w:r>
      <w:r>
        <w:rPr>
          <w:rFonts w:hint="eastAsia"/>
        </w:rPr>
        <w:t>绩效评价目的：</w:t>
      </w:r>
    </w:p>
    <w:p w14:paraId="174D752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03E33DD">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0730951">
      <w:pPr>
        <w:spacing w:line="700" w:lineRule="exact"/>
        <w:ind w:firstLine="1200" w:firstLineChars="400"/>
        <w:jc w:val="left"/>
        <w:rPr>
          <w:rFonts w:hint="eastAsia"/>
          <w:color w:val="FF0000"/>
        </w:rPr>
      </w:pPr>
      <w:r>
        <w:rPr>
          <w:rFonts w:hint="eastAsia"/>
          <w:sz w:val="30"/>
          <w:szCs w:val="30"/>
          <w:lang w:val="en-US" w:eastAsia="zh-CN"/>
        </w:rPr>
        <w:t>2023年中央基本公共卫生服务补助资金</w:t>
      </w:r>
      <w:r>
        <w:rPr>
          <w:rFonts w:hint="eastAsia" w:ascii="Times New Roman" w:hAnsi="Times New Roman" w:cs="Times New Roman"/>
          <w:lang w:eastAsia="zh-CN"/>
        </w:rPr>
        <w:t>项</w:t>
      </w:r>
      <w:r>
        <w:rPr>
          <w:rFonts w:hint="eastAsia" w:ascii="Times New Roman" w:hAnsi="Times New Roman" w:cs="Times New Roman"/>
        </w:rPr>
        <w:t>目</w:t>
      </w:r>
    </w:p>
    <w:p w14:paraId="43508BF6">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F628E8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本次评价从项目决策（包括绩效目标、决策过程）、项目管理（包括项目资金、项目实施）、项目产出（包括项目产出数量、产出质量、产出时效和产出成本）项目效益四个维度进行基本公共卫生补助资金项目进行评价，评价核心为资金的支出完成情况和效果。</w:t>
      </w:r>
    </w:p>
    <w:p w14:paraId="2AC64E0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5B659F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30F67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DA7493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（一）科学公正。</w:t>
      </w:r>
      <w:r>
        <w:rPr>
          <w:rFonts w:hint="eastAsia" w:ascii="Times New Roman" w:hAnsi="Times New Roman" w:cs="Times New Roman"/>
          <w:sz w:val="30"/>
          <w:szCs w:val="30"/>
          <w:lang w:val="en-US" w:eastAsia="zh-CN"/>
        </w:rPr>
        <w:t>本次项目绩效评价按照项目支出评价指标体系中评价要点，对项目预期设定的绩效目标与实际工作内容进行客观、公正的评价。</w:t>
      </w:r>
    </w:p>
    <w:p w14:paraId="289FBD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（二）统筹兼顾。</w:t>
      </w:r>
      <w:r>
        <w:rPr>
          <w:rFonts w:hint="eastAsia" w:ascii="Times New Roman" w:hAnsi="Times New Roman" w:cs="Times New Roman"/>
          <w:sz w:val="30"/>
          <w:szCs w:val="30"/>
          <w:lang w:val="en-US" w:eastAsia="zh-CN"/>
        </w:rPr>
        <w:t>本次项目支出绩效评价由巴州卫生健康综合监督执法局绩效评价工作组组织实施，严格执行“谁支出、谁负责”、“谁使用、谁评价”的原则。</w:t>
      </w:r>
    </w:p>
    <w:p w14:paraId="5D40306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_GB2312" w:hAnsi="Times New Roman" w:eastAsia="仿宋_GB2312" w:cs="Times New Roman"/>
          <w:b w:val="0"/>
          <w:bCs w:val="0"/>
          <w:kern w:val="2"/>
          <w:sz w:val="32"/>
          <w:szCs w:val="32"/>
          <w:highlight w:val="none"/>
          <w:lang w:val="en-US" w:eastAsia="zh-CN" w:bidi="ar-SA"/>
        </w:rPr>
      </w:pPr>
      <w:r>
        <w:rPr>
          <w:rFonts w:hint="eastAsia"/>
          <w:sz w:val="30"/>
          <w:szCs w:val="30"/>
          <w:lang w:val="en-US" w:eastAsia="zh-CN"/>
        </w:rPr>
        <w:t>（三）激励约束。</w:t>
      </w:r>
      <w:r>
        <w:rPr>
          <w:rFonts w:hint="eastAsia" w:ascii="Times New Roman" w:hAnsi="Times New Roman" w:cs="Times New Roman"/>
          <w:sz w:val="30"/>
          <w:szCs w:val="30"/>
          <w:lang w:val="en-US" w:eastAsia="zh-CN"/>
        </w:rPr>
        <w:t>评价结果作为下一年度是否预算安排或压减预算，对项目负责人实施无效的项目进行问责。</w:t>
      </w:r>
    </w:p>
    <w:p w14:paraId="6BD88A6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sz w:val="30"/>
          <w:szCs w:val="30"/>
          <w:lang w:val="en-US" w:eastAsia="zh-CN"/>
        </w:rPr>
      </w:pPr>
      <w:r>
        <w:rPr>
          <w:rFonts w:hint="eastAsia"/>
          <w:sz w:val="30"/>
          <w:szCs w:val="30"/>
          <w:lang w:val="en-US" w:eastAsia="zh-CN"/>
        </w:rPr>
        <w:t>（四）公开透明。</w:t>
      </w:r>
      <w:r>
        <w:rPr>
          <w:rFonts w:hint="eastAsia" w:ascii="Times New Roman" w:hAnsi="Times New Roman" w:cs="Times New Roman"/>
          <w:sz w:val="30"/>
          <w:szCs w:val="30"/>
          <w:lang w:val="en-US" w:eastAsia="zh-CN"/>
        </w:rPr>
        <w:t>本次项目支出绩效评价结果已依法依规公开在巴州人民政府网站依法依规公开网站上，并自觉接受社会监督。</w:t>
      </w:r>
    </w:p>
    <w:p w14:paraId="7D62A2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7FDB6C4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绩效评价框架是开展绩效评价的核心。绩效评价框架包括评价准则、关键评价问题、评价指标、数据来源、数据收集方法等。指标体系建立过程如下：</w:t>
      </w:r>
    </w:p>
    <w:p w14:paraId="15A049EF">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03F03D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01C26F51">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305F95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确定各个指标相对于项目总体绩效的权重分值。在绩效评价指标体系中，项目决策权重为20分，项目过程权重为20分，项目产出权重为40分，项目效益权重为20分。</w:t>
      </w:r>
    </w:p>
    <w:p w14:paraId="253FD19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84555E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指标标准值是绩效评价指标的尺度，既要反映同类项目的先进水平，又要符合项目的实际绩效水平。具体采用计划标准等确定此次绩效评价指标标准值。</w:t>
      </w:r>
    </w:p>
    <w:p w14:paraId="44952A5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D91414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0788590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绩效评价从项目决策、项目过程、项目产出、项目效益四个维度进行评价。评价对象为项目目标实施情况，评价核心为资金的支出完成情况和项目的产出效益。</w:t>
      </w:r>
    </w:p>
    <w:p w14:paraId="3DD670A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本次评价指标中，既有定性指标又有定量指标，各类指标因考核内容不同和客观标准不同存在较大差异，因此核定具体指标时采用了不同方法，具体评价方法如下：本次项目支出绩效自评采用比较法，通过2023年基本公共卫生补助资金项目绩效目标与实际实施效果的对比,综合分析其绩效目标完成情况。项目小组根据收集的2023年基本公共卫生补助资金项目绩效申报表和费用实际发生明细支出情况,了解项目实际实施情况,与项目申报时确定的绩效目标进行对比，评价绩效目标的实现程度。</w:t>
      </w:r>
    </w:p>
    <w:p w14:paraId="567A376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17EC4BF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绩效评价标准通常包括计划标准、行业标准、历史标准等，用于对绩效指标完成情况进行比较、分析、评价。本次评价主要采用了计划标准对2023年基本公共卫生补助资金项目的资金使用管理、项目实施和完成情况进行评价，确保项目能够按照项目计划如期实施、项目资金的支出不超预算、项目的目标能够按时完成。</w:t>
      </w:r>
    </w:p>
    <w:p w14:paraId="094E5F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593316B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bookmarkStart w:id="7" w:name="_Toc68703834"/>
      <w:r>
        <w:rPr>
          <w:rFonts w:hint="eastAsia"/>
          <w:sz w:val="30"/>
          <w:szCs w:val="30"/>
          <w:lang w:val="en-US" w:eastAsia="zh-CN"/>
        </w:rPr>
        <w:t>1.前期准备。</w:t>
      </w:r>
      <w:r>
        <w:rPr>
          <w:rFonts w:hint="eastAsia" w:ascii="Times New Roman" w:hAnsi="Times New Roman" w:cs="Times New Roman"/>
          <w:sz w:val="30"/>
          <w:szCs w:val="30"/>
          <w:lang w:val="en-US" w:eastAsia="zh-CN"/>
        </w:rPr>
        <w:t>巴州卫生健康综合监督执法局成立了预算绩效管理领导小组，按照《巴州卫生健康综合监督执法局预算绩效管理制度》，开展了项目绩效自评工作的前期调研；明确评价对象，评价工作目标及评价要求，了解项目总体情况、绩效评价政策、评价标准，收集相关资料；确定现场和非现场评价范围，设计了项目评价所需资料清单，制定评价工作方案。</w:t>
      </w:r>
    </w:p>
    <w:p w14:paraId="676CD4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2.组织实施。</w:t>
      </w:r>
      <w:r>
        <w:rPr>
          <w:rFonts w:hint="eastAsia" w:ascii="Times New Roman" w:hAnsi="Times New Roman" w:cs="Times New Roman"/>
          <w:sz w:val="30"/>
          <w:szCs w:val="30"/>
          <w:lang w:val="en-US" w:eastAsia="zh-CN"/>
        </w:rPr>
        <w:t>评价工作组根据绩效评价工作方案，到项目实施科室了解项目的完成情况，查阅相关文件、规章制度、工作台账等资料；查看与项目相关的财务会计报表、账簿、会计凭证、了解项目的收支情况、审核专款专用情况、财政资金到位情况、实际支出情况、预算执行情况、项目立项的依据、对于重大资金的支付是否提交党委会审议通过、制作调查问卷等资料进行收集整理。</w:t>
      </w:r>
    </w:p>
    <w:p w14:paraId="421B5B2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sz w:val="30"/>
          <w:szCs w:val="30"/>
          <w:lang w:val="en-US" w:eastAsia="zh-CN"/>
        </w:rPr>
        <w:t>3.分析评价。</w:t>
      </w:r>
      <w:r>
        <w:rPr>
          <w:rFonts w:hint="eastAsia" w:ascii="Times New Roman" w:hAnsi="Times New Roman" w:cs="Times New Roman"/>
          <w:sz w:val="30"/>
          <w:szCs w:val="30"/>
          <w:lang w:val="en-US" w:eastAsia="zh-CN"/>
        </w:rPr>
        <w:t>评价工作组根据项目收集梳理的资料，项目的立项符合法律法规，资金全额到位，对于项目资金的支付，严格按照巴州妇幼保健计划生育服务中心财务管理制度执行，在资金使用上有完整的报账程序和手续，在财务核算上做到了专项核算、专款专用、不存在截留、挤占、挪用、虚列支出等情况。对项目数量指标、质量指标、时效指标、成本指标、社会效益指标、满意度指标对照进行详细全面的分析评价，逐项打分并形成绩效评价最终结果。</w:t>
      </w:r>
    </w:p>
    <w:p w14:paraId="50D5E95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2EF96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2EE2C03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111B8D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14:paraId="04B9A2A2">
      <w:pPr>
        <w:pStyle w:val="9"/>
        <w:rPr>
          <w:rFonts w:hint="eastAsia"/>
          <w:lang w:val="en-US" w:eastAsia="zh-CN"/>
        </w:rPr>
      </w:pPr>
    </w:p>
    <w:p w14:paraId="3A72EB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4D0F303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100%。项目产出类指标权重为40分，得分为40分，得分率为100%。项目效益类指标权重为20分，得分为20分，得分率为100%。</w:t>
      </w:r>
    </w:p>
    <w:p w14:paraId="398EEC1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6427B8B">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A62CAA4">
      <w:pPr>
        <w:pageBreakBefore w:val="0"/>
        <w:kinsoku/>
        <w:wordWrap/>
        <w:overflowPunct/>
        <w:topLinePunct w:val="0"/>
        <w:autoSpaceDE/>
        <w:autoSpaceDN/>
        <w:bidi w:val="0"/>
        <w:adjustRightInd/>
        <w:snapToGrid/>
        <w:spacing w:line="560" w:lineRule="exact"/>
        <w:ind w:firstLine="600" w:firstLineChars="200"/>
        <w:jc w:val="center"/>
        <w:textAlignment w:val="auto"/>
        <w:rPr>
          <w:color w:val="FF0000"/>
        </w:rPr>
      </w:pPr>
      <w:r>
        <w:rPr>
          <w:rFonts w:hint="eastAsia" w:ascii="Times New Roman" w:hAnsi="Times New Roman" w:eastAsia="仿宋_GB2312"/>
          <w:b w:val="0"/>
          <w:bCs w:val="0"/>
          <w:highlight w:val="none"/>
          <w:lang w:val="en-US" w:eastAsia="zh-CN"/>
        </w:rPr>
        <w:t>2023年中央基本公共卫生服务补助资金</w:t>
      </w:r>
      <w:r>
        <w:rPr>
          <w:rFonts w:hint="eastAsia" w:ascii="Times New Roman" w:hAnsi="Times New Roman" w:eastAsia="仿宋_GB2312"/>
          <w:b w:val="0"/>
          <w:bCs w:val="0"/>
          <w:highlight w:val="none"/>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736E39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A9695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9C1C7A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4025EA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759A0E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97ACF0">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4AD2178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6725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31A1DA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484B4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25AD1A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AEB5F6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5FA23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6DD1D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71D72F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E6345E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132535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65F01C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472206D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883A3D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BE6AD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B7C58D">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045E6396">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5946FF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100B145C">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14:paraId="751CC01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62E9F1B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00B7645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C5208E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项目立项依据《关于提前下达基本公共卫生服务补助资金的通知》和《基本公共卫生服务补助资金管理办法》，该项目立项符合国家相关法律法规及发展政策，符合行业规划要求，围绕本年度工作重点和工作计划制定经费预算，属于公共财政支持范围。本项目与部门内部其他相关项目不重复。</w:t>
      </w:r>
    </w:p>
    <w:p w14:paraId="597948D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09B708A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9A04F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基本公共卫生补助资金项目按照规定的程序申请设立、设立过程符合相关要求，</w:t>
      </w:r>
      <w:r>
        <w:rPr>
          <w:rFonts w:hint="eastAsia"/>
          <w:sz w:val="30"/>
          <w:szCs w:val="30"/>
          <w:lang w:val="en-US" w:eastAsia="zh-Hans"/>
        </w:rPr>
        <w:t>严格按照审批流程准备符合要求的文件、材料；</w:t>
      </w:r>
      <w:r>
        <w:rPr>
          <w:rFonts w:hint="eastAsia"/>
          <w:sz w:val="30"/>
          <w:szCs w:val="30"/>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A1E709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sz w:val="30"/>
          <w:szCs w:val="30"/>
          <w:lang w:val="en-US" w:eastAsia="zh-CN"/>
        </w:rPr>
      </w:pPr>
      <w:r>
        <w:rPr>
          <w:rFonts w:hint="eastAsia"/>
          <w:sz w:val="30"/>
          <w:szCs w:val="30"/>
          <w:lang w:val="en-US" w:eastAsia="zh-CN"/>
        </w:rPr>
        <w:t>此项权重分4分，得分4分。</w:t>
      </w:r>
    </w:p>
    <w:p w14:paraId="31170E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75A0F5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Hans"/>
        </w:rPr>
        <w:t>年初结合实际工作内容</w:t>
      </w:r>
      <w:r>
        <w:rPr>
          <w:rFonts w:hint="eastAsia"/>
          <w:sz w:val="30"/>
          <w:szCs w:val="30"/>
          <w:lang w:val="en-US" w:eastAsia="zh-CN"/>
        </w:rPr>
        <w:t>设定绩效目标</w:t>
      </w:r>
      <w:r>
        <w:rPr>
          <w:rFonts w:hint="eastAsia"/>
          <w:sz w:val="30"/>
          <w:szCs w:val="30"/>
          <w:lang w:val="en-US" w:eastAsia="zh-Hans"/>
        </w:rPr>
        <w:t>，绩效目标</w:t>
      </w:r>
      <w:r>
        <w:rPr>
          <w:rFonts w:hint="eastAsia"/>
          <w:sz w:val="30"/>
          <w:szCs w:val="30"/>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D825A2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0B99A52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4BA851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bookmarkStart w:id="12" w:name="_Hlk68699917"/>
      <w:r>
        <w:rPr>
          <w:rFonts w:hint="eastAsia"/>
          <w:sz w:val="30"/>
          <w:szCs w:val="30"/>
          <w:lang w:val="en-US" w:eastAsia="zh-CN"/>
        </w:rPr>
        <w:t>2023年中央基本公共卫生服务补助资金项目将项目绩效目标细化分解为具体的绩效指标，一级指标共4条，二级指标共6条，三级指标共11条，其中量化指标条数共11条，所有绩效指标均通过清晰、可衡量的指标值予以体现，并且做到了与项目目标任务数或计划数相对应。</w:t>
      </w:r>
    </w:p>
    <w:bookmarkEnd w:id="12"/>
    <w:p w14:paraId="682FFAB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Hans"/>
        </w:rPr>
      </w:pPr>
      <w:r>
        <w:rPr>
          <w:rFonts w:hint="eastAsia"/>
          <w:sz w:val="30"/>
          <w:szCs w:val="30"/>
          <w:lang w:val="en-US" w:eastAsia="zh-CN"/>
        </w:rPr>
        <w:t>此项权重分3分，得分3分。</w:t>
      </w:r>
    </w:p>
    <w:p w14:paraId="75F3B2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7B88AE9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2023年中央基本公共卫生服务补助资金项目预算编制经过科学论证，预算内容与项目内容相匹配，预算额度测算依据充分，按照标准编制，预算确定的项目资金量与工作任务相匹配。</w:t>
      </w:r>
    </w:p>
    <w:p w14:paraId="1752F97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4F59185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F62AEB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sz w:val="30"/>
          <w:szCs w:val="30"/>
          <w:lang w:val="en-US" w:eastAsia="zh-CN"/>
        </w:rPr>
      </w:pPr>
      <w:r>
        <w:rPr>
          <w:rFonts w:hint="eastAsia" w:ascii="Times New Roman" w:hAnsi="Times New Roman" w:cs="Times New Roman"/>
          <w:sz w:val="30"/>
          <w:szCs w:val="30"/>
          <w:lang w:val="en-US" w:eastAsia="zh-CN"/>
        </w:rPr>
        <w:t>2023年中央基本公共卫生服务补助资金项目预算资金分配按照下达的指标额度和《中华人民共和国预算法》进行编制，分配依据充分。资金金分配额度合理，与项目实际发生工作内容相符合。</w:t>
      </w:r>
    </w:p>
    <w:p w14:paraId="79976EF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此项权重分3分，得分3分。</w:t>
      </w:r>
    </w:p>
    <w:p w14:paraId="5D2A1A5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32C5400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3205CAB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预算资金1.6万元，实际到位资金1.6万元，资金到位率100%。</w:t>
      </w:r>
    </w:p>
    <w:p w14:paraId="7B75B20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eastAsia"/>
          <w:sz w:val="30"/>
          <w:szCs w:val="30"/>
          <w:lang w:val="en-US" w:eastAsia="zh-CN"/>
        </w:rPr>
        <w:t>此项权重分4分，得分4分。</w:t>
      </w:r>
    </w:p>
    <w:p w14:paraId="0D7E1A7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67266BE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sz w:val="30"/>
          <w:szCs w:val="30"/>
          <w:lang w:val="en-US" w:eastAsia="zh-CN"/>
        </w:rPr>
      </w:pPr>
      <w:r>
        <w:rPr>
          <w:rFonts w:hint="eastAsia"/>
          <w:sz w:val="30"/>
          <w:szCs w:val="30"/>
          <w:lang w:val="en-US" w:eastAsia="zh-CN"/>
        </w:rPr>
        <w:t>年初预算数1.6万元，全年预算数1.6万元，全年执行数1.6万元，预算执行率为100%。</w:t>
      </w:r>
    </w:p>
    <w:p w14:paraId="5565099C">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1D8FED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15CE57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资金使用流程严格按照资金审批制度进行，制定了《巴州卫生健康综合监督执法局财务管理制度》、《巴州卫生健康综合监督执法局内部控制管理制度》，严格按照《会计法》、《预算法》等法律法规制度执行，重大事项由单位党支部召开“三重一大”会议研究决定，经会议通过后，由负责财务的领导进行审批方可支付。资金使用符合该项目的立项批复。资金不存在截留、挤占、挪用、虚列支出等情况。</w:t>
      </w:r>
    </w:p>
    <w:p w14:paraId="5D3D0604">
      <w:pPr>
        <w:pStyle w:val="12"/>
        <w:ind w:firstLine="600" w:firstLineChars="200"/>
        <w:jc w:val="left"/>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4E27B59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6B9B77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制定了《巴州卫生健康综合监督执法局财务管理制度》、《巴州卫生健康综合监督执法局内部控制管理制度》，严格按照《会计法》、《预算法》等法律法规制度执行。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14:paraId="41D2F4EF">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14:paraId="2A30E3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4047B4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巴州卫生健康综合监督执法局严格履行项目监管职责，对资金使用的合法合规性进行监督，年末对资金使用效果进行评价。项目落实到人，项目严格按照相关法律法规、相关管理规定和实施方案实施，无调整或支出调整，项目合同书、验收报告、项目总结等资料齐全并及时归档；在项目实施过程中的人员条件、场地设施落实到位。</w:t>
      </w:r>
    </w:p>
    <w:p w14:paraId="22DA0782">
      <w:pPr>
        <w:shd w:val="clear"/>
        <w:spacing w:line="600" w:lineRule="exact"/>
        <w:ind w:firstLine="600" w:firstLineChars="200"/>
        <w:outlineLvl w:val="0"/>
        <w:rPr>
          <w:rFonts w:hint="eastAsia" w:ascii="Times New Roman" w:hAnsi="Times New Roman" w:eastAsia="仿宋_GB2312" w:cs="Times New Roman"/>
          <w:b w:val="0"/>
          <w:bCs w:val="0"/>
          <w:kern w:val="2"/>
          <w:sz w:val="30"/>
          <w:szCs w:val="30"/>
          <w:lang w:val="en-US" w:eastAsia="zh-CN" w:bidi="ar-SA"/>
        </w:rPr>
      </w:pPr>
      <w:r>
        <w:rPr>
          <w:rFonts w:hint="eastAsia" w:ascii="Times New Roman" w:hAnsi="Times New Roman" w:eastAsia="仿宋_GB2312" w:cs="Times New Roman"/>
          <w:b w:val="0"/>
          <w:bCs w:val="0"/>
          <w:kern w:val="2"/>
          <w:sz w:val="30"/>
          <w:szCs w:val="30"/>
          <w:lang w:val="en-US" w:eastAsia="zh-CN" w:bidi="ar-SA"/>
        </w:rPr>
        <w:t>此项权重分4分，得分4分。</w:t>
      </w:r>
    </w:p>
    <w:p w14:paraId="6C05314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highlight w:val="none"/>
        </w:rPr>
      </w:pPr>
      <w:bookmarkStart w:id="14" w:name="_Toc68703840"/>
      <w:r>
        <w:rPr>
          <w:rFonts w:hint="eastAsia" w:ascii="仿宋_GB2312" w:hAnsi="仿宋_GB2312" w:eastAsia="仿宋_GB2312" w:cs="仿宋_GB2312"/>
          <w:b w:val="0"/>
          <w:bCs w:val="0"/>
          <w:kern w:val="2"/>
          <w:sz w:val="32"/>
          <w:szCs w:val="32"/>
          <w:lang w:val="en-US" w:eastAsia="zh-CN" w:bidi="ar-SA"/>
        </w:rPr>
        <w:t>（三）</w:t>
      </w:r>
      <w:r>
        <w:rPr>
          <w:rFonts w:hint="eastAsia" w:ascii="仿宋_GB2312" w:eastAsia="仿宋_GB2312"/>
          <w:b w:val="0"/>
          <w:bCs w:val="0"/>
          <w:highlight w:val="none"/>
        </w:rPr>
        <w:t>项目产出情况。</w:t>
      </w:r>
      <w:bookmarkEnd w:id="14"/>
    </w:p>
    <w:p w14:paraId="696EA249">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数量指标完成情况：指标1：开展全州职业病防治督导检查，指标值：&gt;=1次，实际完成值=1次，指标完成率100%，偏差原因：无偏差；指标2：开展食品安全标准跟踪评价，指标值：&gt;=1次，实际完成值=1次，指标完成率100%，偏差原因：无偏差；指标3：完成食品安全跟踪评价报告数量，指标值：&gt;=1次，实际完成值=1次，指标完成率100%，偏差原因：无偏差。</w:t>
      </w:r>
    </w:p>
    <w:p w14:paraId="01925245">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14:paraId="48D2372E">
      <w:pPr>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质量指标完成情况：指标1：开展职业病防治督导检查县市覆盖率，指标值：&gt;=80%，实际完成值=100%，指标完成率125%，偏差原因：根据实际情况，加大开展职业病防治督导检查县市工作；指标2：食品安全标准跟踪评价调查率，指标值：&gt;=95%，实际完成值=100%，指标完成率105.26%，偏差原因：现场指导调查对象认真填写问卷调查表，登录国家食品安全风险评估中心网站开设的意见收集平台在线填报，反馈相关意见和建议。</w:t>
      </w:r>
    </w:p>
    <w:p w14:paraId="2104C0D6">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1139766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rPr>
        <w:t>时效指标</w:t>
      </w:r>
      <w:r>
        <w:rPr>
          <w:rFonts w:hint="eastAsia"/>
          <w:color w:val="auto"/>
          <w:lang w:eastAsia="zh-CN"/>
        </w:rPr>
        <w:t>完成情况</w:t>
      </w:r>
      <w:r>
        <w:rPr>
          <w:rFonts w:hint="eastAsia"/>
          <w:color w:val="auto"/>
        </w:rPr>
        <w:t>：</w:t>
      </w:r>
      <w:r>
        <w:rPr>
          <w:rFonts w:hint="eastAsia" w:ascii="仿宋_GB2312" w:hAnsi="仿宋_GB2312" w:eastAsia="仿宋_GB2312" w:cs="仿宋_GB2312"/>
          <w:b w:val="0"/>
          <w:bCs w:val="0"/>
          <w:kern w:val="2"/>
          <w:sz w:val="32"/>
          <w:szCs w:val="32"/>
          <w:lang w:val="en-US" w:eastAsia="zh-CN" w:bidi="ar-SA"/>
        </w:rPr>
        <w:t>指标1：职业病防治督导检查按时完成率，指标值：&gt;=90%，实际完成值=100%，指标完成率111.11%，偏差原因：根据实际情况，加大开展职业病防治督导检查县市工作；指标2：食品安全标准跟踪评价按时完成率，指标值：&gt;=90%，实际完成值=100%，指标完成率111.11%，偏差原因：现场指导调查对象认真填写问卷调查表，登录国家食品安全风险评估中心网站开设的意见收集平台在线填报，反馈相关意见和建议。</w:t>
      </w:r>
    </w:p>
    <w:p w14:paraId="558F2791">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22C60A9F">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eastAsia="仿宋_GB2312" w:cs="仿宋_GB2312"/>
          <w:b w:val="0"/>
          <w:bCs w:val="0"/>
          <w:kern w:val="2"/>
          <w:sz w:val="32"/>
          <w:szCs w:val="32"/>
          <w:lang w:val="en-US" w:eastAsia="zh-CN" w:bidi="ar-SA"/>
        </w:rPr>
        <w:t>指标1：开展食品安全标准跟踪评价成本，指标值：&lt;=10000元，实际完成值=10000元，指标完成率100%，偏差原因：无偏差原因；指标2开展全州职业病防治工作成本，指标值：&lt;=6000元，实际完成值=6000元，指标完成率100%，偏差原因：无偏差。</w:t>
      </w:r>
    </w:p>
    <w:p w14:paraId="4A9F385E">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14:paraId="33F90E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17CA14C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1、社会效益指标完成情况：指标1：跟踪评价结果公开率，指标值：=100%，实际完成值=100%，指标完成率100%，偏差原因：无偏差。</w:t>
      </w:r>
    </w:p>
    <w:p w14:paraId="389A7FCD">
      <w:pPr>
        <w:pStyle w:val="1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r>
        <w:rPr>
          <w:rFonts w:hint="eastAsia" w:ascii="Times New Roman" w:hAnsi="Times New Roman" w:eastAsia="仿宋_GB2312" w:cs="Times New Roman"/>
          <w:b w:val="0"/>
          <w:bCs w:val="0"/>
          <w:kern w:val="2"/>
          <w:sz w:val="30"/>
          <w:szCs w:val="24"/>
          <w:lang w:val="en-US" w:eastAsia="zh-CN" w:bidi="ar-SA"/>
        </w:rPr>
        <w:t>。</w:t>
      </w:r>
    </w:p>
    <w:p w14:paraId="7273F733">
      <w:pPr>
        <w:pStyle w:val="12"/>
        <w:ind w:firstLine="64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仿宋_GB2312" w:hAnsi="仿宋_GB2312" w:eastAsia="仿宋_GB2312" w:cs="仿宋_GB2312"/>
          <w:b w:val="0"/>
          <w:bCs w:val="0"/>
          <w:kern w:val="2"/>
          <w:sz w:val="32"/>
          <w:szCs w:val="32"/>
          <w:lang w:val="en-US" w:eastAsia="zh-CN" w:bidi="ar-SA"/>
        </w:rPr>
        <w:t>2、</w:t>
      </w:r>
      <w:r>
        <w:rPr>
          <w:rFonts w:hint="eastAsia" w:ascii="Times New Roman" w:hAnsi="Times New Roman" w:eastAsia="仿宋_GB2312" w:cs="Times New Roman"/>
          <w:b w:val="0"/>
          <w:bCs w:val="0"/>
          <w:color w:val="auto"/>
          <w:kern w:val="2"/>
          <w:sz w:val="30"/>
          <w:szCs w:val="24"/>
          <w:highlight w:val="none"/>
          <w:lang w:val="en-US" w:eastAsia="zh-CN" w:bidi="ar-SA"/>
        </w:rPr>
        <w:t>满意度指标完成情况分析：指标1：跟踪评价人员被投诉次数，指标值：&lt;=1次，实际完成值=0次，指标完成率100%，偏差原因：无偏差。</w:t>
      </w:r>
    </w:p>
    <w:p w14:paraId="291A3426">
      <w:pPr>
        <w:pStyle w:val="12"/>
        <w:ind w:firstLine="600" w:firstLineChars="200"/>
        <w:jc w:val="left"/>
        <w:rPr>
          <w:rFonts w:hint="eastAsia"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此项权重分10分，得分10分。</w:t>
      </w:r>
    </w:p>
    <w:p w14:paraId="23F6EEB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E07A443">
      <w:pPr>
        <w:pStyle w:val="21"/>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b w:val="0"/>
          <w:bCs w:val="0"/>
          <w:kern w:val="2"/>
          <w:sz w:val="32"/>
          <w:szCs w:val="32"/>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2023年中央基本公共卫生服务补助资金项目年初预算1.6万元，全年预算1.6万元，实际支出1.6万元，预算执行率为100%，项目绩效指标总体完成率为104.77%，</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偏差率为4.77%,</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原因一是根据实际情况，加大开展职业病防治督导检查县市工作，二是现场指导调查对象认真填写问卷调查表，登录国家食品安全风险评估中心网站开设的意见收集平台在线填报，反馈相关意见和建议。</w:t>
      </w:r>
      <w:r>
        <w:rPr>
          <w:rFonts w:hint="eastAsia" w:ascii="Times New Roman" w:hAnsi="Times New Roman" w:eastAsia="仿宋_GB2312" w:cs="Times New Roman"/>
          <w:color w:val="auto"/>
          <w:kern w:val="2"/>
          <w:sz w:val="30"/>
          <w:szCs w:val="24"/>
          <w:highlight w:val="none"/>
          <w:lang w:val="en-US" w:eastAsia="zh-Hans" w:bidi="ar-SA"/>
        </w:rPr>
        <w:t>改进</w:t>
      </w:r>
      <w:r>
        <w:rPr>
          <w:rFonts w:hint="eastAsia" w:ascii="Times New Roman" w:hAnsi="Times New Roman" w:eastAsia="仿宋_GB2312" w:cs="Times New Roman"/>
          <w:color w:val="auto"/>
          <w:kern w:val="2"/>
          <w:sz w:val="30"/>
          <w:szCs w:val="24"/>
          <w:highlight w:val="none"/>
          <w:lang w:val="en-US" w:eastAsia="zh-CN" w:bidi="ar-SA"/>
        </w:rPr>
        <w:t>措施在项目实施过程中做好定期监督检查，严格按照项目管理规范进行，在项目资金使用过程中，严格落实把关，按照项目资金使用范围做好审核工作，让项目资金落于实处。</w:t>
      </w:r>
    </w:p>
    <w:p w14:paraId="7374CF10">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78C7272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419675F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bookmarkStart w:id="18" w:name="_Toc68703844"/>
      <w:r>
        <w:rPr>
          <w:rFonts w:hint="eastAsia"/>
          <w:color w:val="000000" w:themeColor="text1"/>
          <w:sz w:val="30"/>
          <w:szCs w:val="30"/>
          <w:lang w:val="en-US" w:eastAsia="zh-CN"/>
        </w:rPr>
        <w:t>1.</w:t>
      </w:r>
      <w:r>
        <w:rPr>
          <w:rFonts w:hint="eastAsia"/>
          <w:color w:val="000000" w:themeColor="text1"/>
          <w:sz w:val="30"/>
          <w:szCs w:val="30"/>
        </w:rPr>
        <w:t>充分应用自评结果，针对本部门绩效自评中存在的问题，及时调整和优化本部门后续项目和以后年度预算支出的方向和结构，完善项目资金管理制度，提高项目资金使用效益。</w:t>
      </w:r>
    </w:p>
    <w:p w14:paraId="0CF86BD8">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lang w:val="en-US" w:eastAsia="zh-CN"/>
        </w:rPr>
        <w:t>2.</w:t>
      </w:r>
      <w:r>
        <w:rPr>
          <w:rFonts w:hint="eastAsia"/>
          <w:color w:val="000000" w:themeColor="text1"/>
          <w:sz w:val="30"/>
          <w:szCs w:val="30"/>
        </w:rPr>
        <w:t>建立激励与约束机制，强化评价结果在项目申报和预算编制中的有效应用，将绩效理念融入资金使用的全过程，将绩效评价结果作为资金分配的重要因素。</w:t>
      </w:r>
    </w:p>
    <w:p w14:paraId="25FC86E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为确保</w:t>
      </w:r>
      <w:r>
        <w:rPr>
          <w:rFonts w:hint="eastAsia"/>
          <w:color w:val="000000" w:themeColor="text1"/>
          <w:sz w:val="30"/>
          <w:szCs w:val="30"/>
          <w:lang w:eastAsia="zh-CN"/>
        </w:rPr>
        <w:t>基本公共卫生服务补助资金</w:t>
      </w:r>
      <w:r>
        <w:rPr>
          <w:rFonts w:hint="eastAsia"/>
          <w:color w:val="000000" w:themeColor="text1"/>
          <w:sz w:val="30"/>
          <w:szCs w:val="30"/>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2F98C4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rPr>
      </w:pPr>
      <w:r>
        <w:rPr>
          <w:rFonts w:hint="eastAsia"/>
          <w:color w:val="000000" w:themeColor="text1"/>
          <w:sz w:val="30"/>
          <w:szCs w:val="30"/>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408BD9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7B41D02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19" w:name="_Toc68703845"/>
      <w:r>
        <w:rPr>
          <w:rFonts w:hint="eastAsia" w:ascii="Times New Roman" w:hAnsi="Times New Roman" w:cs="Times New Roman"/>
          <w:color w:val="000000" w:themeColor="text1"/>
          <w:sz w:val="30"/>
          <w:szCs w:val="30"/>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AF0F401">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6049653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000000" w:themeColor="text1"/>
          <w:sz w:val="30"/>
          <w:szCs w:val="30"/>
          <w:lang w:val="en-US" w:eastAsia="zh-CN"/>
        </w:rPr>
      </w:pPr>
      <w:bookmarkStart w:id="20" w:name="_Toc68703846"/>
      <w:r>
        <w:rPr>
          <w:rFonts w:hint="eastAsia" w:ascii="Times New Roman" w:hAnsi="Times New Roman" w:cs="Times New Roman"/>
          <w:color w:val="000000" w:themeColor="text1"/>
          <w:sz w:val="30"/>
          <w:szCs w:val="30"/>
          <w:lang w:val="en-US" w:eastAsia="zh-CN"/>
        </w:rPr>
        <w:t>针对存在的问题中心应积极开展绩效管理方面知识的工培训，进一步提升我单位绩效管理工作业务水平，扎实做好绩效管理工作。进一步加强对绩效管理工作的组织领导，提高对预算绩效管理工作的认识，总结经验查找问题，制定更完善的绩效评价管理办法。加大全中心对绩效管理工作的学习力度，让“花钱必问效，无效必问责”的理念深入工作每个环节。</w:t>
      </w:r>
    </w:p>
    <w:p w14:paraId="4B29191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2549DCB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000000" w:themeColor="text1"/>
          <w:sz w:val="30"/>
          <w:szCs w:val="30"/>
          <w:lang w:val="en-US" w:eastAsia="zh-CN"/>
        </w:rPr>
      </w:pPr>
      <w:r>
        <w:rPr>
          <w:rFonts w:hint="eastAsia"/>
          <w:color w:val="000000" w:themeColor="text1"/>
          <w:sz w:val="30"/>
          <w:szCs w:val="30"/>
          <w:lang w:val="en-US" w:eastAsia="zh-CN"/>
        </w:rPr>
        <w:t>无</w:t>
      </w:r>
    </w:p>
    <w:p w14:paraId="6B23A4B2">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3EFCEB10"/>
    <w:multiLevelType w:val="singleLevel"/>
    <w:tmpl w:val="3EFCEB10"/>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11760B2"/>
    <w:rsid w:val="16414E07"/>
    <w:rsid w:val="1CA473E9"/>
    <w:rsid w:val="1D723F37"/>
    <w:rsid w:val="1D785367"/>
    <w:rsid w:val="23AD4F04"/>
    <w:rsid w:val="2693779B"/>
    <w:rsid w:val="2A3173C5"/>
    <w:rsid w:val="31577A46"/>
    <w:rsid w:val="32580EAC"/>
    <w:rsid w:val="32AE0DEC"/>
    <w:rsid w:val="36B72533"/>
    <w:rsid w:val="37FB4FF5"/>
    <w:rsid w:val="39561D2A"/>
    <w:rsid w:val="3F7E43B1"/>
    <w:rsid w:val="4057649F"/>
    <w:rsid w:val="42F65C68"/>
    <w:rsid w:val="43182414"/>
    <w:rsid w:val="46507BB3"/>
    <w:rsid w:val="466936B7"/>
    <w:rsid w:val="4A7C25BE"/>
    <w:rsid w:val="4C22332E"/>
    <w:rsid w:val="56000073"/>
    <w:rsid w:val="56796849"/>
    <w:rsid w:val="5DA95371"/>
    <w:rsid w:val="5E6D0475"/>
    <w:rsid w:val="65117A25"/>
    <w:rsid w:val="65440F2F"/>
    <w:rsid w:val="68F11999"/>
    <w:rsid w:val="6DE87D3F"/>
    <w:rsid w:val="72D465CB"/>
    <w:rsid w:val="73803DAB"/>
    <w:rsid w:val="763A0251"/>
    <w:rsid w:val="781752F4"/>
    <w:rsid w:val="78F9069F"/>
    <w:rsid w:val="7D3667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7743</Words>
  <Characters>8071</Characters>
  <Lines>37</Lines>
  <Paragraphs>10</Paragraphs>
  <TotalTime>14</TotalTime>
  <ScaleCrop>false</ScaleCrop>
  <LinksUpToDate>false</LinksUpToDate>
  <CharactersWithSpaces>8078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2024-05-22T08:26:00Z</cp:lastPrinted>
  <dcterms:modified xsi:type="dcterms:W3CDTF">2024-10-21T11:47:35Z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DFF0787588C34603A74FA104BC3FC087</vt:lpwstr>
  </property>
</Properties>
</file>