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4985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7914EAE">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9B393D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64E7306">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540EB56D">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0EC0396">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76DA40EA">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8AC68B1">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48F107AB">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421E87F0">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245A55E">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75C6D07">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28"/>
          <w:szCs w:val="28"/>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28"/>
          <w:szCs w:val="28"/>
        </w:rPr>
        <w:t>关于提前下达2023年中央财政困难群众救助补助资金</w:t>
      </w:r>
    </w:p>
    <w:p w14:paraId="2DE3AEC9">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新疆巴州救助管理站</w:t>
      </w:r>
    </w:p>
    <w:p w14:paraId="030004A1">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新疆巴州民政局</w:t>
      </w:r>
    </w:p>
    <w:p w14:paraId="2807934F">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艾则孜·吐尔逊</w:t>
      </w:r>
    </w:p>
    <w:p w14:paraId="7009E56F">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 月</w:t>
      </w:r>
      <w:r>
        <w:rPr>
          <w:rFonts w:hint="eastAsia" w:ascii="宋体" w:hAnsi="宋体" w:eastAsia="宋体" w:cs="仿宋_GB2312"/>
          <w:color w:val="000000"/>
          <w:kern w:val="0"/>
          <w:sz w:val="32"/>
          <w:szCs w:val="32"/>
          <w:lang w:val="en-US" w:eastAsia="zh-CN"/>
        </w:rPr>
        <w:t>8</w:t>
      </w:r>
      <w:r>
        <w:rPr>
          <w:rFonts w:hint="eastAsia" w:ascii="宋体" w:hAnsi="宋体" w:eastAsia="宋体" w:cs="仿宋_GB2312"/>
          <w:color w:val="000000"/>
          <w:kern w:val="0"/>
          <w:sz w:val="32"/>
          <w:szCs w:val="32"/>
        </w:rPr>
        <w:t xml:space="preserve"> 日</w:t>
      </w:r>
    </w:p>
    <w:p w14:paraId="0F5F571A">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55D400F8">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7E43B307">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37E7F247">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1BB548F9">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501D391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我站在上级部门正确领导和精心指导下，在有关部门的大力支持下，用心用情用力做好救助管理工作</w:t>
      </w:r>
      <w:r>
        <w:rPr>
          <w:rFonts w:hint="eastAsia" w:ascii="仿宋_GB2312"/>
          <w:highlight w:val="none"/>
          <w:lang w:eastAsia="zh-CN"/>
        </w:rPr>
        <w:t>，</w:t>
      </w:r>
      <w:r>
        <w:rPr>
          <w:rFonts w:hint="eastAsia" w:ascii="仿宋_GB2312"/>
          <w:highlight w:val="none"/>
        </w:rPr>
        <w:t>为生活无着流浪乞讨人员提供临时食宿、疾病救治、</w:t>
      </w:r>
      <w:r>
        <w:rPr>
          <w:rFonts w:hint="eastAsia" w:ascii="仿宋_GB2312"/>
          <w:highlight w:val="none"/>
          <w:lang w:val="en-US" w:eastAsia="zh-CN"/>
        </w:rPr>
        <w:t>救助返乡</w:t>
      </w:r>
      <w:r>
        <w:rPr>
          <w:rFonts w:hint="eastAsia" w:ascii="仿宋_GB2312"/>
          <w:highlight w:val="none"/>
        </w:rPr>
        <w:t>等救助</w:t>
      </w:r>
      <w:r>
        <w:rPr>
          <w:rFonts w:hint="eastAsia" w:ascii="仿宋_GB2312"/>
          <w:highlight w:val="none"/>
          <w:lang w:val="en-US" w:eastAsia="zh-CN"/>
        </w:rPr>
        <w:t>服务</w:t>
      </w:r>
      <w:r>
        <w:rPr>
          <w:rFonts w:hint="eastAsia" w:ascii="仿宋_GB2312"/>
          <w:highlight w:val="none"/>
        </w:rPr>
        <w:t>，并妥善安置</w:t>
      </w:r>
      <w:r>
        <w:rPr>
          <w:rFonts w:hint="eastAsia" w:ascii="仿宋_GB2312"/>
          <w:highlight w:val="none"/>
          <w:lang w:val="en-US" w:eastAsia="zh-CN"/>
        </w:rPr>
        <w:t>长期滞留</w:t>
      </w:r>
      <w:r>
        <w:rPr>
          <w:rFonts w:hint="eastAsia" w:ascii="仿宋_GB2312"/>
          <w:highlight w:val="none"/>
        </w:rPr>
        <w:t>人员；</w:t>
      </w:r>
      <w:r>
        <w:rPr>
          <w:rFonts w:hint="eastAsia" w:ascii="仿宋_GB2312"/>
          <w:highlight w:val="none"/>
          <w:lang w:val="en-US" w:eastAsia="zh-CN"/>
        </w:rPr>
        <w:t>为</w:t>
      </w:r>
      <w:r>
        <w:rPr>
          <w:rFonts w:hint="eastAsia" w:ascii="仿宋_GB2312"/>
          <w:highlight w:val="none"/>
        </w:rPr>
        <w:t>流浪未成年人提供临时照料、医疗救治、心理疏导、行为矫治、法律援助等专业服务</w:t>
      </w:r>
      <w:r>
        <w:rPr>
          <w:rFonts w:hint="eastAsia" w:ascii="仿宋_GB2312"/>
          <w:highlight w:val="none"/>
          <w:lang w:eastAsia="zh-CN"/>
        </w:rPr>
        <w:t>，</w:t>
      </w:r>
      <w:r>
        <w:rPr>
          <w:rFonts w:hint="eastAsia" w:ascii="仿宋_GB2312"/>
          <w:highlight w:val="none"/>
        </w:rPr>
        <w:t>确保其健康成长。</w:t>
      </w:r>
      <w:r>
        <w:rPr>
          <w:rFonts w:hint="eastAsia" w:ascii="仿宋_GB2312"/>
          <w:highlight w:val="none"/>
          <w:lang w:val="en-US" w:eastAsia="zh-CN"/>
        </w:rPr>
        <w:t>2023年</w:t>
      </w:r>
      <w:r>
        <w:rPr>
          <w:rFonts w:hint="eastAsia" w:ascii="仿宋_GB2312"/>
          <w:highlight w:val="none"/>
        </w:rPr>
        <w:t>困难群众救助补助资金</w:t>
      </w:r>
      <w:r>
        <w:rPr>
          <w:rFonts w:hint="eastAsia" w:ascii="仿宋_GB2312"/>
          <w:highlight w:val="none"/>
          <w:lang w:val="en-US" w:eastAsia="zh-CN"/>
        </w:rPr>
        <w:t>总投入167.82万元，全年执行数：167.66万元。截</w:t>
      </w:r>
      <w:r>
        <w:rPr>
          <w:rFonts w:hint="eastAsia" w:ascii="仿宋_GB2312"/>
          <w:highlight w:val="none"/>
        </w:rPr>
        <w:t>至</w:t>
      </w:r>
      <w:r>
        <w:rPr>
          <w:rFonts w:hint="eastAsia" w:ascii="仿宋_GB2312"/>
          <w:highlight w:val="none"/>
          <w:lang w:val="en-US" w:eastAsia="zh-CN"/>
        </w:rPr>
        <w:t>2023年12月31日</w:t>
      </w:r>
      <w:r>
        <w:rPr>
          <w:rFonts w:hint="eastAsia" w:ascii="仿宋_GB2312"/>
          <w:highlight w:val="none"/>
        </w:rPr>
        <w:t>，我站</w:t>
      </w:r>
      <w:r>
        <w:rPr>
          <w:rFonts w:hint="eastAsia" w:ascii="仿宋_GB2312"/>
          <w:highlight w:val="none"/>
          <w:lang w:val="en-US" w:eastAsia="zh-CN"/>
        </w:rPr>
        <w:t>共</w:t>
      </w:r>
      <w:r>
        <w:rPr>
          <w:rFonts w:hint="eastAsia" w:ascii="仿宋_GB2312"/>
          <w:highlight w:val="none"/>
        </w:rPr>
        <w:t>救助465人次，人均救助补助资金3605.59元/人</w:t>
      </w:r>
      <w:r>
        <w:rPr>
          <w:rFonts w:hint="eastAsia" w:ascii="仿宋_GB2312"/>
          <w:highlight w:val="none"/>
          <w:lang w:eastAsia="zh-CN"/>
        </w:rPr>
        <w:t>，</w:t>
      </w:r>
      <w:r>
        <w:rPr>
          <w:rFonts w:hint="eastAsia" w:ascii="仿宋_GB2312"/>
          <w:highlight w:val="none"/>
          <w:lang w:val="en-US" w:eastAsia="zh-CN"/>
        </w:rPr>
        <w:t>主要</w:t>
      </w:r>
      <w:r>
        <w:rPr>
          <w:rFonts w:hint="eastAsia" w:ascii="仿宋_GB2312"/>
          <w:highlight w:val="none"/>
        </w:rPr>
        <w:t>为其提供</w:t>
      </w:r>
      <w:r>
        <w:rPr>
          <w:rFonts w:hint="eastAsia" w:ascii="仿宋_GB2312"/>
          <w:highlight w:val="none"/>
          <w:lang w:val="en-US" w:eastAsia="zh-CN"/>
        </w:rPr>
        <w:t>临时</w:t>
      </w:r>
      <w:r>
        <w:rPr>
          <w:rFonts w:hint="eastAsia" w:ascii="仿宋_GB2312"/>
          <w:highlight w:val="none"/>
        </w:rPr>
        <w:t>食宿</w:t>
      </w:r>
      <w:r>
        <w:rPr>
          <w:rFonts w:hint="eastAsia" w:ascii="仿宋_GB2312"/>
          <w:highlight w:val="none"/>
          <w:lang w:eastAsia="zh-CN"/>
        </w:rPr>
        <w:t>、</w:t>
      </w:r>
      <w:r>
        <w:rPr>
          <w:rFonts w:hint="eastAsia" w:ascii="仿宋_GB2312"/>
          <w:highlight w:val="none"/>
        </w:rPr>
        <w:t>返乡</w:t>
      </w:r>
      <w:r>
        <w:rPr>
          <w:rFonts w:hint="eastAsia" w:ascii="仿宋_GB2312"/>
          <w:highlight w:val="none"/>
          <w:lang w:val="en-US" w:eastAsia="zh-CN"/>
        </w:rPr>
        <w:t>车票、医疗救治</w:t>
      </w:r>
      <w:r>
        <w:rPr>
          <w:rFonts w:hint="eastAsia" w:ascii="仿宋_GB2312"/>
          <w:highlight w:val="none"/>
        </w:rPr>
        <w:t>等</w:t>
      </w:r>
      <w:r>
        <w:rPr>
          <w:rFonts w:hint="eastAsia" w:ascii="仿宋_GB2312"/>
          <w:highlight w:val="none"/>
          <w:lang w:val="en-US" w:eastAsia="zh-CN"/>
        </w:rPr>
        <w:t>救助服务，</w:t>
      </w:r>
      <w:r>
        <w:rPr>
          <w:rFonts w:hint="eastAsia" w:ascii="仿宋_GB2312"/>
          <w:highlight w:val="none"/>
        </w:rPr>
        <w:t>在此期间</w:t>
      </w:r>
      <w:r>
        <w:rPr>
          <w:rFonts w:hint="eastAsia" w:ascii="仿宋_GB2312"/>
          <w:highlight w:val="none"/>
          <w:lang w:eastAsia="zh-CN"/>
        </w:rPr>
        <w:t>，</w:t>
      </w:r>
      <w:r>
        <w:rPr>
          <w:rFonts w:hint="eastAsia" w:ascii="仿宋_GB2312"/>
          <w:highlight w:val="none"/>
        </w:rPr>
        <w:t>无一冻伤，更无街头死亡</w:t>
      </w:r>
      <w:r>
        <w:rPr>
          <w:rFonts w:hint="eastAsia" w:ascii="仿宋_GB2312"/>
          <w:highlight w:val="none"/>
          <w:lang w:val="en-US" w:eastAsia="zh-CN"/>
        </w:rPr>
        <w:t>等冲击社会道德底线的事件</w:t>
      </w:r>
      <w:r>
        <w:rPr>
          <w:rFonts w:hint="eastAsia" w:ascii="仿宋_GB2312"/>
          <w:highlight w:val="none"/>
        </w:rPr>
        <w:t>发生。</w:t>
      </w:r>
    </w:p>
    <w:p w14:paraId="2B7DECF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743A216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14:paraId="0CB4B2D9">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highlight w:val="none"/>
          <w:lang w:val="en-US" w:eastAsia="zh-CN"/>
        </w:rPr>
      </w:pPr>
      <w:r>
        <w:rPr>
          <w:rFonts w:hint="eastAsia" w:ascii="仿宋_GB2312"/>
          <w:highlight w:val="none"/>
          <w:lang w:val="en-US" w:eastAsia="zh-CN"/>
        </w:rPr>
        <w:t xml:space="preserve"> </w:t>
      </w:r>
      <w:r>
        <w:rPr>
          <w:rFonts w:hint="eastAsia" w:ascii="仿宋_GB2312"/>
          <w:highlight w:val="none"/>
        </w:rPr>
        <w:t>为进一步提升对困难群众的救助，</w:t>
      </w:r>
      <w:r>
        <w:rPr>
          <w:rFonts w:hint="eastAsia" w:ascii="仿宋_GB2312"/>
          <w:highlight w:val="none"/>
          <w:lang w:val="en-US" w:eastAsia="zh-CN"/>
        </w:rPr>
        <w:t>给</w:t>
      </w:r>
      <w:r>
        <w:rPr>
          <w:rFonts w:hint="eastAsia" w:ascii="仿宋_GB2312"/>
          <w:highlight w:val="none"/>
        </w:rPr>
        <w:t>生活无着流浪乞讨人员提供临时食宿、疾病救治、</w:t>
      </w:r>
      <w:r>
        <w:rPr>
          <w:rFonts w:hint="eastAsia" w:ascii="仿宋_GB2312"/>
          <w:highlight w:val="none"/>
          <w:lang w:val="en-US" w:eastAsia="zh-CN"/>
        </w:rPr>
        <w:t>返乡救助、</w:t>
      </w:r>
      <w:r>
        <w:rPr>
          <w:rFonts w:hint="eastAsia" w:ascii="仿宋_GB2312"/>
          <w:highlight w:val="none"/>
        </w:rPr>
        <w:t>医疗救治、</w:t>
      </w:r>
      <w:r>
        <w:rPr>
          <w:rFonts w:hint="eastAsia" w:ascii="仿宋_GB2312"/>
          <w:highlight w:val="none"/>
          <w:lang w:eastAsia="zh-CN"/>
        </w:rPr>
        <w:t>心理疏导</w:t>
      </w:r>
      <w:r>
        <w:rPr>
          <w:rFonts w:hint="eastAsia" w:ascii="仿宋_GB2312"/>
          <w:highlight w:val="none"/>
        </w:rPr>
        <w:t>、行为矫治、法律援助等服务。立项依据：《关于提前下达2023年中央财政困难群众救助补助资金预算的通知》新财社[2022]205号 巴财社[2022]87号</w:t>
      </w:r>
      <w:r>
        <w:rPr>
          <w:rFonts w:hint="eastAsia" w:ascii="仿宋_GB2312"/>
          <w:highlight w:val="none"/>
          <w:lang w:eastAsia="zh-CN"/>
        </w:rPr>
        <w:t>。</w:t>
      </w:r>
    </w:p>
    <w:p w14:paraId="7C4AAAE3">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7EA3C7E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主要内容：为生活无着流浪乞讨人员提供临时食宿、疾病救治、</w:t>
      </w:r>
      <w:r>
        <w:rPr>
          <w:rFonts w:hint="eastAsia" w:ascii="仿宋_GB2312"/>
          <w:highlight w:val="none"/>
          <w:lang w:val="en-US" w:eastAsia="zh-CN"/>
        </w:rPr>
        <w:t>救助返乡</w:t>
      </w:r>
      <w:r>
        <w:rPr>
          <w:rFonts w:hint="eastAsia" w:ascii="仿宋_GB2312"/>
          <w:highlight w:val="none"/>
        </w:rPr>
        <w:t>等救助，并妥善安置返乡受助人员，对流浪未成年人提供特殊优先保护及教育等专业服务，确保其健康成长流浪乞讨儿童，提供临时照料、医疗救治、</w:t>
      </w:r>
      <w:r>
        <w:rPr>
          <w:rFonts w:hint="eastAsia" w:ascii="仿宋_GB2312"/>
          <w:highlight w:val="none"/>
          <w:lang w:eastAsia="zh-CN"/>
        </w:rPr>
        <w:t>心理疏导</w:t>
      </w:r>
      <w:r>
        <w:rPr>
          <w:rFonts w:hint="eastAsia" w:ascii="仿宋_GB2312"/>
          <w:highlight w:val="none"/>
        </w:rPr>
        <w:t>、行为矫治、法律援助等服务。</w:t>
      </w:r>
    </w:p>
    <w:p w14:paraId="3CC192F2">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实施情况：我站在上级部门正确领导和精心指导下，在有关部门的大力支持下，用心用情用力做好救助管理工作。截至</w:t>
      </w:r>
      <w:r>
        <w:rPr>
          <w:rFonts w:hint="eastAsia" w:ascii="仿宋_GB2312"/>
          <w:highlight w:val="none"/>
          <w:lang w:val="en-US" w:eastAsia="zh-CN"/>
        </w:rPr>
        <w:t>2023年12月31日</w:t>
      </w:r>
      <w:r>
        <w:rPr>
          <w:rFonts w:hint="eastAsia" w:ascii="仿宋_GB2312"/>
          <w:highlight w:val="none"/>
        </w:rPr>
        <w:t>，我站</w:t>
      </w:r>
      <w:r>
        <w:rPr>
          <w:rFonts w:hint="eastAsia" w:ascii="仿宋_GB2312"/>
          <w:highlight w:val="none"/>
          <w:lang w:val="en-US" w:eastAsia="zh-CN"/>
        </w:rPr>
        <w:t>共</w:t>
      </w:r>
      <w:r>
        <w:rPr>
          <w:rFonts w:hint="eastAsia" w:ascii="仿宋_GB2312"/>
          <w:highlight w:val="none"/>
        </w:rPr>
        <w:t>救助465人次，</w:t>
      </w:r>
      <w:r>
        <w:rPr>
          <w:rFonts w:hint="eastAsia" w:ascii="仿宋_GB2312"/>
          <w:highlight w:val="none"/>
          <w:lang w:val="en-US" w:eastAsia="zh-CN"/>
        </w:rPr>
        <w:t>主要</w:t>
      </w:r>
      <w:r>
        <w:rPr>
          <w:rFonts w:hint="eastAsia" w:ascii="仿宋_GB2312"/>
          <w:highlight w:val="none"/>
        </w:rPr>
        <w:t>为其提供</w:t>
      </w:r>
      <w:r>
        <w:rPr>
          <w:rFonts w:hint="eastAsia" w:ascii="仿宋_GB2312"/>
          <w:highlight w:val="none"/>
          <w:lang w:val="en-US" w:eastAsia="zh-CN"/>
        </w:rPr>
        <w:t>临时</w:t>
      </w:r>
      <w:r>
        <w:rPr>
          <w:rFonts w:hint="eastAsia" w:ascii="仿宋_GB2312"/>
          <w:highlight w:val="none"/>
        </w:rPr>
        <w:t>食宿</w:t>
      </w:r>
      <w:r>
        <w:rPr>
          <w:rFonts w:hint="eastAsia" w:ascii="仿宋_GB2312"/>
          <w:highlight w:val="none"/>
          <w:lang w:eastAsia="zh-CN"/>
        </w:rPr>
        <w:t>、</w:t>
      </w:r>
      <w:r>
        <w:rPr>
          <w:rFonts w:hint="eastAsia" w:ascii="仿宋_GB2312"/>
          <w:highlight w:val="none"/>
        </w:rPr>
        <w:t>返乡</w:t>
      </w:r>
      <w:r>
        <w:rPr>
          <w:rFonts w:hint="eastAsia" w:ascii="仿宋_GB2312"/>
          <w:highlight w:val="none"/>
          <w:lang w:val="en-US" w:eastAsia="zh-CN"/>
        </w:rPr>
        <w:t>车票、医疗救治</w:t>
      </w:r>
      <w:r>
        <w:rPr>
          <w:rFonts w:hint="eastAsia" w:ascii="仿宋_GB2312"/>
          <w:highlight w:val="none"/>
        </w:rPr>
        <w:t>等</w:t>
      </w:r>
      <w:r>
        <w:rPr>
          <w:rFonts w:hint="eastAsia" w:ascii="仿宋_GB2312"/>
          <w:highlight w:val="none"/>
          <w:lang w:val="en-US" w:eastAsia="zh-CN"/>
        </w:rPr>
        <w:t>救助服务。</w:t>
      </w:r>
    </w:p>
    <w:p w14:paraId="3AE3E3AF">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63E291A2">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资金投入情况：该项目年初预算数</w:t>
      </w:r>
      <w:r>
        <w:rPr>
          <w:rFonts w:hint="eastAsia"/>
          <w:lang w:val="en-US" w:eastAsia="zh-CN"/>
        </w:rPr>
        <w:t>167.82</w:t>
      </w:r>
      <w:r>
        <w:rPr>
          <w:rFonts w:hint="eastAsia"/>
        </w:rPr>
        <w:t>万元，全年预算数</w:t>
      </w:r>
      <w:r>
        <w:rPr>
          <w:rFonts w:hint="eastAsia"/>
          <w:lang w:val="en-US" w:eastAsia="zh-CN"/>
        </w:rPr>
        <w:t>167.82</w:t>
      </w:r>
      <w:r>
        <w:rPr>
          <w:rFonts w:hint="eastAsia"/>
        </w:rPr>
        <w:t>万元，实际总投入</w:t>
      </w:r>
      <w:r>
        <w:rPr>
          <w:rFonts w:hint="eastAsia"/>
          <w:lang w:val="en-US" w:eastAsia="zh-CN"/>
        </w:rPr>
        <w:t>167.82</w:t>
      </w:r>
      <w:r>
        <w:rPr>
          <w:rFonts w:hint="eastAsia"/>
        </w:rPr>
        <w:t>万元，该项目资金已全部落实到位</w:t>
      </w:r>
      <w:r>
        <w:rPr>
          <w:rFonts w:hint="eastAsia"/>
          <w:lang w:val="en-US" w:eastAsia="zh-CN"/>
        </w:rPr>
        <w:t>167.82</w:t>
      </w:r>
      <w:r>
        <w:rPr>
          <w:rFonts w:hint="eastAsia"/>
        </w:rPr>
        <w:t>万元，资金来源为</w:t>
      </w:r>
      <w:r>
        <w:rPr>
          <w:rFonts w:hint="eastAsia"/>
          <w:lang w:val="en-US" w:eastAsia="zh-CN"/>
        </w:rPr>
        <w:t>上级转移支付</w:t>
      </w:r>
      <w:r>
        <w:rPr>
          <w:rFonts w:hint="eastAsia"/>
        </w:rPr>
        <w:t>。</w:t>
      </w:r>
    </w:p>
    <w:p w14:paraId="04063A98">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资金使用情况：该项目年初预算数</w:t>
      </w:r>
      <w:r>
        <w:rPr>
          <w:rFonts w:hint="eastAsia"/>
          <w:lang w:val="en-US" w:eastAsia="zh-CN"/>
        </w:rPr>
        <w:t>167.82</w:t>
      </w:r>
      <w:r>
        <w:rPr>
          <w:rFonts w:hint="eastAsia"/>
        </w:rPr>
        <w:t>万元，全年预算数</w:t>
      </w:r>
      <w:r>
        <w:rPr>
          <w:rFonts w:hint="eastAsia"/>
          <w:lang w:val="en-US" w:eastAsia="zh-CN"/>
        </w:rPr>
        <w:t>167.82</w:t>
      </w:r>
      <w:r>
        <w:rPr>
          <w:rFonts w:hint="eastAsia"/>
        </w:rPr>
        <w:t>万元，全年执行数</w:t>
      </w:r>
      <w:r>
        <w:rPr>
          <w:rFonts w:hint="eastAsia"/>
          <w:lang w:val="en-US" w:eastAsia="zh-CN"/>
        </w:rPr>
        <w:t>167.66</w:t>
      </w:r>
      <w:r>
        <w:rPr>
          <w:rFonts w:hint="eastAsia"/>
        </w:rPr>
        <w:t>万元，预算执行率为</w:t>
      </w:r>
      <w:r>
        <w:rPr>
          <w:rFonts w:hint="eastAsia"/>
          <w:lang w:val="en-US" w:eastAsia="zh-CN"/>
        </w:rPr>
        <w:t>99.90</w:t>
      </w:r>
      <w:r>
        <w:rPr>
          <w:rFonts w:hint="eastAsia"/>
        </w:rPr>
        <w:t>%，用于：流浪乞讨人员提供临时食宿、疾病救治、</w:t>
      </w:r>
      <w:r>
        <w:rPr>
          <w:rFonts w:hint="eastAsia"/>
          <w:lang w:val="en-US" w:eastAsia="zh-CN"/>
        </w:rPr>
        <w:t>返乡救助</w:t>
      </w:r>
      <w:r>
        <w:rPr>
          <w:rFonts w:hint="eastAsia"/>
        </w:rPr>
        <w:t>等救助</w:t>
      </w:r>
      <w:r>
        <w:rPr>
          <w:rFonts w:hint="eastAsia"/>
          <w:lang w:val="en-US" w:eastAsia="zh-CN"/>
        </w:rPr>
        <w:t>支出167.66</w:t>
      </w:r>
      <w:r>
        <w:rPr>
          <w:rFonts w:hint="eastAsia"/>
        </w:rPr>
        <w:t>万元。</w:t>
      </w:r>
    </w:p>
    <w:p w14:paraId="73A2CAC7">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14:paraId="36A54F82">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1</w:t>
      </w:r>
      <w:r>
        <w:rPr>
          <w:rFonts w:hint="eastAsia"/>
          <w:lang w:val="en-US" w:eastAsia="zh-CN"/>
        </w:rPr>
        <w:t>.</w:t>
      </w:r>
      <w:r>
        <w:rPr>
          <w:rFonts w:hint="eastAsia"/>
        </w:rPr>
        <w:t>总体目标：为进一步提升对困难群众的救助，使生活无着流浪乞讨人员提供临时食宿、疾病救治、协助返回等救助，并妥善安置返乡受助人员，对流浪未成年人提供特殊优先保护及教育等专业服务，确保其健康成长流浪乞讨儿童，提供临时照料、医疗救治、</w:t>
      </w:r>
      <w:r>
        <w:rPr>
          <w:rFonts w:hint="eastAsia"/>
          <w:lang w:eastAsia="zh-CN"/>
        </w:rPr>
        <w:t>心理疏导</w:t>
      </w:r>
      <w:bookmarkStart w:id="22" w:name="_GoBack"/>
      <w:bookmarkEnd w:id="22"/>
      <w:r>
        <w:rPr>
          <w:rFonts w:hint="eastAsia"/>
        </w:rPr>
        <w:t>、行为矫治、法律援助等服务。具体目标如下：计划临时救助480人，人均救助补助资金3496.2元。</w:t>
      </w:r>
    </w:p>
    <w:p w14:paraId="710AC443">
      <w:pPr>
        <w:pageBreakBefore w:val="0"/>
        <w:kinsoku/>
        <w:wordWrap/>
        <w:overflowPunct/>
        <w:topLinePunct w:val="0"/>
        <w:autoSpaceDE/>
        <w:autoSpaceDN/>
        <w:bidi w:val="0"/>
        <w:adjustRightInd/>
        <w:snapToGrid/>
        <w:spacing w:line="560" w:lineRule="exact"/>
        <w:ind w:firstLine="600" w:firstLineChars="200"/>
        <w:textAlignment w:val="auto"/>
      </w:pPr>
      <w:r>
        <w:t>2</w:t>
      </w:r>
      <w:r>
        <w:rPr>
          <w:rFonts w:hint="eastAsia"/>
          <w:lang w:val="en-US" w:eastAsia="zh-CN"/>
        </w:rPr>
        <w:t>.</w:t>
      </w:r>
      <w:r>
        <w:rPr>
          <w:rFonts w:hint="eastAsia"/>
        </w:rPr>
        <w:t>阶段性目标：</w:t>
      </w:r>
      <w:r>
        <w:rPr>
          <w:rFonts w:hint="eastAsia"/>
          <w:lang w:val="en-US" w:eastAsia="zh-CN"/>
        </w:rPr>
        <w:t>上半年计划为</w:t>
      </w:r>
      <w:r>
        <w:rPr>
          <w:rFonts w:hint="eastAsia"/>
        </w:rPr>
        <w:t>生活无着流浪乞讨人员提供临时食宿</w:t>
      </w:r>
      <w:r>
        <w:rPr>
          <w:rFonts w:hint="eastAsia"/>
          <w:lang w:val="en-US" w:eastAsia="zh-CN"/>
        </w:rPr>
        <w:t>200人次</w:t>
      </w:r>
      <w:r>
        <w:rPr>
          <w:rFonts w:hint="eastAsia"/>
        </w:rPr>
        <w:t>、疾病救治</w:t>
      </w:r>
      <w:r>
        <w:rPr>
          <w:rFonts w:hint="eastAsia"/>
          <w:lang w:val="en-US" w:eastAsia="zh-CN"/>
        </w:rPr>
        <w:t>30人次</w:t>
      </w:r>
      <w:r>
        <w:rPr>
          <w:rFonts w:hint="eastAsia"/>
        </w:rPr>
        <w:t>、</w:t>
      </w:r>
      <w:r>
        <w:rPr>
          <w:rFonts w:hint="eastAsia"/>
          <w:lang w:val="en-US" w:eastAsia="zh-CN"/>
        </w:rPr>
        <w:t>护送</w:t>
      </w:r>
      <w:r>
        <w:rPr>
          <w:rFonts w:hint="eastAsia"/>
        </w:rPr>
        <w:t>返</w:t>
      </w:r>
      <w:r>
        <w:rPr>
          <w:rFonts w:hint="eastAsia"/>
          <w:lang w:val="en-US" w:eastAsia="zh-CN"/>
        </w:rPr>
        <w:t>乡20人次</w:t>
      </w:r>
      <w:r>
        <w:rPr>
          <w:rFonts w:hint="eastAsia"/>
        </w:rPr>
        <w:t>，</w:t>
      </w:r>
      <w:r>
        <w:rPr>
          <w:rFonts w:hint="eastAsia"/>
          <w:lang w:val="en-US" w:eastAsia="zh-CN"/>
        </w:rPr>
        <w:t>购票返乡100人次；全年计划救助</w:t>
      </w:r>
      <w:r>
        <w:rPr>
          <w:rFonts w:hint="eastAsia"/>
        </w:rPr>
        <w:t>生活无着流浪乞讨人员</w:t>
      </w:r>
      <w:r>
        <w:rPr>
          <w:rFonts w:hint="eastAsia"/>
          <w:lang w:val="en-US" w:eastAsia="zh-CN"/>
        </w:rPr>
        <w:t>总数=480人，</w:t>
      </w:r>
      <w:r>
        <w:rPr>
          <w:rFonts w:hint="eastAsia"/>
        </w:rPr>
        <w:t>提供临时食宿</w:t>
      </w:r>
      <w:r>
        <w:rPr>
          <w:rFonts w:hint="eastAsia"/>
          <w:lang w:val="en-US" w:eastAsia="zh-CN"/>
        </w:rPr>
        <w:t>500人次</w:t>
      </w:r>
      <w:r>
        <w:rPr>
          <w:rFonts w:hint="eastAsia"/>
        </w:rPr>
        <w:t>、疾病救治</w:t>
      </w:r>
      <w:r>
        <w:rPr>
          <w:rFonts w:hint="eastAsia"/>
          <w:lang w:val="en-US" w:eastAsia="zh-CN"/>
        </w:rPr>
        <w:t>70人次</w:t>
      </w:r>
      <w:r>
        <w:rPr>
          <w:rFonts w:hint="eastAsia"/>
        </w:rPr>
        <w:t>、</w:t>
      </w:r>
      <w:r>
        <w:rPr>
          <w:rFonts w:hint="eastAsia"/>
          <w:lang w:val="en-US" w:eastAsia="zh-CN"/>
        </w:rPr>
        <w:t>护送</w:t>
      </w:r>
      <w:r>
        <w:rPr>
          <w:rFonts w:hint="eastAsia"/>
        </w:rPr>
        <w:t>返</w:t>
      </w:r>
      <w:r>
        <w:rPr>
          <w:rFonts w:hint="eastAsia"/>
          <w:lang w:val="en-US" w:eastAsia="zh-CN"/>
        </w:rPr>
        <w:t>乡40人次</w:t>
      </w:r>
      <w:r>
        <w:rPr>
          <w:rFonts w:hint="eastAsia"/>
        </w:rPr>
        <w:t>，</w:t>
      </w:r>
      <w:r>
        <w:rPr>
          <w:rFonts w:hint="eastAsia"/>
          <w:lang w:val="en-US" w:eastAsia="zh-CN"/>
        </w:rPr>
        <w:t>购票返乡200人次。</w:t>
      </w:r>
    </w:p>
    <w:p w14:paraId="4022728A">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1F52E7D5">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6DF2EEBC">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6BB8E56F">
      <w:pPr>
        <w:pStyle w:val="19"/>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kern w:val="2"/>
          <w:sz w:val="30"/>
          <w:szCs w:val="24"/>
          <w:lang w:val="en-US" w:eastAsia="zh-CN" w:bidi="ar-SA"/>
        </w:rPr>
      </w:pPr>
      <w:r>
        <w:rPr>
          <w:rFonts w:hint="eastAsia" w:ascii="Times New Roman" w:hAnsi="Times New Roman" w:eastAsia="仿宋_GB2312" w:cs="Times New Roman"/>
          <w:kern w:val="2"/>
          <w:sz w:val="30"/>
          <w:szCs w:val="24"/>
          <w:lang w:val="en-US" w:eastAsia="zh-CN" w:bidi="ar-SA"/>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2F0BFCB">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3597D306">
      <w:pPr>
        <w:pStyle w:val="9"/>
        <w:jc w:val="both"/>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关于提前下达2023年中央财政困难群众救助补助资金</w:t>
      </w:r>
    </w:p>
    <w:p w14:paraId="38BF1527">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1046CE67">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本次评价从项目决策、项目管理、项目产出项目效益四个维度进行关于提前下达2023年中央财政困难群众救助补助资金评价，评价核心为资金的支出完成情况和效果。</w:t>
      </w:r>
    </w:p>
    <w:p w14:paraId="612439B2">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14:paraId="0C3C06C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49A3E27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00A30F2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（一）科学公正。本次项目支出绩效评价运用科学合理的方法，按照规范的程序，对项目绩效进行客观、公正的反映。</w:t>
      </w:r>
    </w:p>
    <w:p w14:paraId="2F7ED46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（二）统筹兼顾。本次项目支出绩效评价由本单位自主实施，即“谁支出、谁自评”。</w:t>
      </w:r>
    </w:p>
    <w:p w14:paraId="43B9B8E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（三）激励约束。本次项目支出绩效评价结果与预算安排、政策调整、改进管理实质性挂钩，体现奖优罚劣和激励相容导向，有效要安排、低效要压减、无效要问责。</w:t>
      </w:r>
    </w:p>
    <w:p w14:paraId="4841C19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（四）公开透明。本次项目支出绩效评价结果已依法依规公开在</w:t>
      </w:r>
      <w:bookmarkStart w:id="6" w:name="OLE_LINK1"/>
      <w:r>
        <w:rPr>
          <w:rFonts w:hint="eastAsia"/>
          <w:lang w:val="en-US" w:eastAsia="zh-CN"/>
        </w:rPr>
        <w:t>巴音郭楞蒙古自治州政府网</w:t>
      </w:r>
      <w:bookmarkEnd w:id="6"/>
      <w:r>
        <w:rPr>
          <w:rFonts w:hint="eastAsia"/>
        </w:rPr>
        <w:t>网站上，并自觉接受社会监督。</w:t>
      </w:r>
    </w:p>
    <w:p w14:paraId="2010CAB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w:t>
      </w:r>
    </w:p>
    <w:p w14:paraId="10D6C92E">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11A4A1B2">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7A5C7215">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A789836">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7F9A5A4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5D8FAFE">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0842DA1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0064AA69">
      <w:pPr>
        <w:pStyle w:val="9"/>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hint="default"/>
          <w:b w:val="0"/>
          <w:bCs w:val="0"/>
          <w:color w:val="FF0000"/>
          <w:spacing w:val="17"/>
          <w:lang w:val="en-US" w:eastAsia="zh-CN"/>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3ED0CEF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14:paraId="7D82B2DD">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553A2BB0">
      <w:pPr>
        <w:pageBreakBefore w:val="0"/>
        <w:kinsoku/>
        <w:wordWrap/>
        <w:overflowPunct/>
        <w:topLinePunct w:val="0"/>
        <w:autoSpaceDE/>
        <w:autoSpaceDN/>
        <w:bidi w:val="0"/>
        <w:adjustRightInd/>
        <w:snapToGrid/>
        <w:spacing w:line="560" w:lineRule="exact"/>
        <w:ind w:firstLine="708" w:firstLineChars="200"/>
        <w:textAlignment w:val="auto"/>
        <w:rPr>
          <w:rFonts w:hint="eastAsia"/>
          <w:lang w:val="en-US" w:eastAsia="zh-CN"/>
        </w:rPr>
      </w:pPr>
      <w:r>
        <w:rPr>
          <w:rFonts w:eastAsia="仿宋_GB2312"/>
          <w:color w:val="000000"/>
          <w:spacing w:val="17"/>
          <w:sz w:val="32"/>
          <w:szCs w:val="32"/>
        </w:rPr>
        <w:t>本次评价指标中，既有定性指标又有定量指标，各类指标因考核内容不同和客观标准不同存在较大差异，因此核定具体指标时采用</w:t>
      </w:r>
      <w:r>
        <w:rPr>
          <w:rFonts w:hint="eastAsia"/>
          <w:color w:val="000000"/>
          <w:spacing w:val="17"/>
          <w:sz w:val="32"/>
          <w:szCs w:val="32"/>
          <w:lang w:eastAsia="zh-CN"/>
        </w:rPr>
        <w:t>因素分析法</w:t>
      </w:r>
      <w:r>
        <w:rPr>
          <w:rFonts w:eastAsia="仿宋_GB2312"/>
          <w:color w:val="000000"/>
          <w:spacing w:val="17"/>
          <w:sz w:val="32"/>
          <w:szCs w:val="32"/>
        </w:rPr>
        <w:t>法，具体</w:t>
      </w:r>
      <w:r>
        <w:rPr>
          <w:rFonts w:hint="eastAsia"/>
          <w:color w:val="000000"/>
          <w:spacing w:val="17"/>
          <w:sz w:val="32"/>
          <w:szCs w:val="32"/>
          <w:lang w:eastAsia="zh-CN"/>
        </w:rPr>
        <w:t>原因</w:t>
      </w:r>
      <w:r>
        <w:rPr>
          <w:rFonts w:eastAsia="仿宋_GB2312"/>
          <w:color w:val="000000"/>
          <w:spacing w:val="17"/>
          <w:sz w:val="32"/>
          <w:szCs w:val="32"/>
        </w:rPr>
        <w:t>如下：</w:t>
      </w:r>
      <w:r>
        <w:rPr>
          <w:rFonts w:hint="eastAsia"/>
          <w:color w:val="000000"/>
          <w:spacing w:val="17"/>
          <w:sz w:val="32"/>
          <w:szCs w:val="32"/>
          <w:lang w:eastAsia="zh-CN"/>
        </w:rPr>
        <w:t>因素分析法能够综合分析</w:t>
      </w:r>
      <w:r>
        <w:rPr>
          <w:rFonts w:hint="eastAsia"/>
        </w:rPr>
        <w:t>流浪乞讨人员</w:t>
      </w:r>
      <w:r>
        <w:rPr>
          <w:rFonts w:hint="eastAsia"/>
          <w:lang w:val="en-US" w:eastAsia="zh-CN"/>
        </w:rPr>
        <w:t>医疗救治，护送返乡等救助影响绩效目标达成的具体内外部因素，通过分析更准确的设立目标。</w:t>
      </w:r>
    </w:p>
    <w:p w14:paraId="4FA83A1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596663EF">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绩效评价标准通常包括计划标准、行业标准、历史标准等，用于对绩效指标完成情况进行比较、分析、评价。本次评价主要采用了历史标准、计划标准；原因：通过历史标准制定</w:t>
      </w:r>
      <w:r>
        <w:rPr>
          <w:rFonts w:hint="eastAsia"/>
        </w:rPr>
        <w:t>流浪乞讨人员</w:t>
      </w:r>
      <w:r>
        <w:rPr>
          <w:rFonts w:hint="eastAsia"/>
          <w:lang w:val="en-US" w:eastAsia="zh-CN"/>
        </w:rPr>
        <w:t>的数量，人均预算支出标准，救助当天登记率，以便更好的达成目标。</w:t>
      </w:r>
    </w:p>
    <w:p w14:paraId="2D08BAC5">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7" w:name="_Toc68703833"/>
      <w:r>
        <w:rPr>
          <w:rFonts w:hint="eastAsia" w:ascii="仿宋_GB2312" w:eastAsia="仿宋_GB2312"/>
          <w:b w:val="0"/>
          <w:bCs w:val="0"/>
        </w:rPr>
        <w:t>（三）绩效评价工作过程。</w:t>
      </w:r>
      <w:bookmarkEnd w:id="7"/>
    </w:p>
    <w:p w14:paraId="439136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bookmarkStart w:id="8" w:name="_Toc68703834"/>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77F7B7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3FAED4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06350AD5">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8"/>
    </w:p>
    <w:p w14:paraId="3DA0C694">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9" w:name="_Toc68703835"/>
      <w:r>
        <w:rPr>
          <w:rFonts w:hint="eastAsia" w:ascii="仿宋_GB2312" w:eastAsia="仿宋_GB2312"/>
          <w:b w:val="0"/>
          <w:bCs w:val="0"/>
        </w:rPr>
        <w:t>（一）综合评价情况</w:t>
      </w:r>
      <w:bookmarkEnd w:id="9"/>
      <w:r>
        <w:rPr>
          <w:rFonts w:hint="eastAsia" w:ascii="仿宋_GB2312" w:eastAsia="仿宋_GB2312"/>
          <w:b w:val="0"/>
          <w:bCs w:val="0"/>
          <w:lang w:eastAsia="zh-CN"/>
        </w:rPr>
        <w:t>及评价结论</w:t>
      </w:r>
    </w:p>
    <w:p w14:paraId="216D6BA3">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9AA0617">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本项目严格按照科学公正、统筹兼顾、激励约束、公开透明的绩效评价原则，采用因素分析法，坚持</w:t>
      </w:r>
      <w:r>
        <w:rPr>
          <w:rFonts w:hint="eastAsia"/>
          <w:color w:val="auto"/>
          <w:spacing w:val="17"/>
          <w:sz w:val="32"/>
          <w:szCs w:val="32"/>
          <w:lang w:val="en-US" w:eastAsia="zh-CN"/>
        </w:rPr>
        <w:t>历史标准、预算支出标准、计划标准</w:t>
      </w:r>
      <w:r>
        <w:rPr>
          <w:rFonts w:hint="eastAsia"/>
          <w:color w:val="auto"/>
        </w:rPr>
        <w:t>对本项目的立项、绩效目标、资金投入、资金管理、组织实施、产出数量、产出质量、产出时效、产出成本、项目效益进行了综合评价。</w:t>
      </w:r>
    </w:p>
    <w:p w14:paraId="5C760A8D">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0"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10"/>
    </w:p>
    <w:p w14:paraId="12FEC2D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 xml:space="preserve">总得分为 </w:t>
      </w:r>
      <w:r>
        <w:rPr>
          <w:rFonts w:hint="eastAsia"/>
          <w:b w:val="0"/>
          <w:bCs w:val="0"/>
          <w:color w:val="auto"/>
          <w:highlight w:val="none"/>
          <w:lang w:val="en-US" w:eastAsia="zh-CN"/>
        </w:rPr>
        <w:t>89.69</w:t>
      </w:r>
      <w:r>
        <w:rPr>
          <w:rFonts w:hint="eastAsia" w:ascii="Times New Roman" w:hAnsi="Times New Roman" w:eastAsia="仿宋_GB2312"/>
          <w:b w:val="0"/>
          <w:bCs w:val="0"/>
          <w:color w:val="auto"/>
          <w:highlight w:val="none"/>
        </w:rPr>
        <w:t>分，属于“</w:t>
      </w:r>
      <w:r>
        <w:rPr>
          <w:rFonts w:hint="eastAsia"/>
          <w:b w:val="0"/>
          <w:bCs w:val="0"/>
          <w:color w:val="auto"/>
          <w:highlight w:val="none"/>
          <w:lang w:eastAsia="zh-CN"/>
        </w:rPr>
        <w:t>良</w:t>
      </w:r>
      <w:r>
        <w:rPr>
          <w:rFonts w:hint="eastAsia" w:ascii="Times New Roman" w:hAnsi="Times New Roman" w:eastAsia="仿宋_GB2312"/>
          <w:b w:val="0"/>
          <w:bCs w:val="0"/>
          <w:color w:val="auto"/>
          <w:highlight w:val="none"/>
        </w:rPr>
        <w:t>”。其中，项目决策类指标权重为20分，得分为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%。项目产出类指标权重为40分，得分为</w:t>
      </w:r>
      <w:r>
        <w:rPr>
          <w:rFonts w:hint="eastAsia"/>
          <w:b w:val="0"/>
          <w:bCs w:val="0"/>
          <w:color w:val="auto"/>
          <w:highlight w:val="none"/>
          <w:lang w:val="en-US" w:eastAsia="zh-CN"/>
        </w:rPr>
        <w:t>29.69</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74.22</w:t>
      </w:r>
      <w:r>
        <w:rPr>
          <w:rFonts w:hint="eastAsia" w:ascii="Times New Roman" w:hAnsi="Times New Roman" w:eastAsia="仿宋_GB2312"/>
          <w:b w:val="0"/>
          <w:bCs w:val="0"/>
          <w:color w:val="auto"/>
          <w:highlight w:val="none"/>
        </w:rPr>
        <w:t>%。项目效益类指标权重为20分，得分为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14:paraId="2E64A2A1">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2A23E2B7">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4193C1AC">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关于提前下达2023年中央财政困难群众救助补助资金项目评价得分情况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14:paraId="3CB49D5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CF4F175">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E8CF1C6">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D4D80B0">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49438C3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2C066E3">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7859824">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0E98AC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6858470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CCA3FAA">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4A3749E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E7D48BF">
            <w:pPr>
              <w:pageBreakBefore w:val="0"/>
              <w:kinsoku/>
              <w:wordWrap/>
              <w:overflowPunct/>
              <w:topLinePunct w:val="0"/>
              <w:autoSpaceDE/>
              <w:autoSpaceDN/>
              <w:bidi w:val="0"/>
              <w:adjustRightInd/>
              <w:snapToGrid/>
              <w:spacing w:line="560" w:lineRule="exact"/>
              <w:ind w:firstLine="440" w:firstLineChars="200"/>
              <w:jc w:val="center"/>
              <w:textAlignment w:val="auto"/>
              <w:rPr>
                <w:rFonts w:hint="eastAsia" w:eastAsia="仿宋_GB2312"/>
                <w:color w:val="000000"/>
                <w:sz w:val="22"/>
                <w:lang w:val="en-US" w:eastAsia="zh-CN"/>
              </w:rPr>
            </w:pPr>
            <w:r>
              <w:rPr>
                <w:rFonts w:hint="eastAsia"/>
                <w:color w:val="000000"/>
                <w:sz w:val="22"/>
                <w:lang w:val="en-US" w:eastAsia="zh-CN"/>
              </w:rPr>
              <w:t>20</w:t>
            </w:r>
          </w:p>
        </w:tc>
      </w:tr>
      <w:tr w14:paraId="596039C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0C963BB">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53778F1">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5EA5C5F">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29.69</w:t>
            </w:r>
          </w:p>
        </w:tc>
      </w:tr>
      <w:tr w14:paraId="781CCD0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947722E">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5E5DE35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43AD60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4097CFE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8695053">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D652BCE">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D38189C">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89.69</w:t>
            </w:r>
          </w:p>
        </w:tc>
      </w:tr>
    </w:tbl>
    <w:p w14:paraId="316040B2">
      <w:pPr>
        <w:pStyle w:val="9"/>
        <w:pageBreakBefore w:val="0"/>
        <w:kinsoku/>
        <w:wordWrap/>
        <w:overflowPunct/>
        <w:topLinePunct w:val="0"/>
        <w:autoSpaceDE/>
        <w:autoSpaceDN/>
        <w:bidi w:val="0"/>
        <w:adjustRightInd/>
        <w:snapToGrid/>
        <w:spacing w:before="0" w:after="0" w:line="560" w:lineRule="exact"/>
        <w:ind w:firstLine="640" w:firstLineChars="200"/>
        <w:textAlignment w:val="auto"/>
      </w:pPr>
    </w:p>
    <w:p w14:paraId="70164A63">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1" w:name="_Toc68703837"/>
      <w:r>
        <w:rPr>
          <w:rFonts w:hint="eastAsia" w:ascii="宋体" w:hAnsi="宋体" w:eastAsia="宋体"/>
          <w:sz w:val="32"/>
          <w:szCs w:val="32"/>
        </w:rPr>
        <w:t>四、绩效评价指标分析</w:t>
      </w:r>
      <w:bookmarkEnd w:id="11"/>
    </w:p>
    <w:p w14:paraId="2B40C723">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2" w:name="_Toc68703838"/>
      <w:r>
        <w:rPr>
          <w:rFonts w:hint="eastAsia" w:ascii="仿宋_GB2312" w:eastAsia="仿宋_GB2312"/>
          <w:b w:val="0"/>
          <w:bCs w:val="0"/>
        </w:rPr>
        <w:t>（一）项目决策情况。</w:t>
      </w:r>
      <w:bookmarkEnd w:id="12"/>
    </w:p>
    <w:p w14:paraId="7F72A69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7B576ACC">
      <w:pPr>
        <w:pStyle w:val="20"/>
        <w:spacing w:line="560" w:lineRule="exact"/>
        <w:ind w:firstLine="560"/>
        <w:rPr>
          <w:rFonts w:hint="eastAsia"/>
          <w:color w:val="auto"/>
        </w:rPr>
      </w:pPr>
      <w:r>
        <w:rPr>
          <w:rFonts w:hint="eastAsia" w:ascii="Times New Roman" w:hAnsi="Times New Roman" w:eastAsia="仿宋_GB2312" w:cs="Times New Roman"/>
          <w:color w:val="auto"/>
          <w:kern w:val="2"/>
          <w:sz w:val="30"/>
          <w:szCs w:val="24"/>
          <w:lang w:val="en-US" w:eastAsia="zh-CN" w:bidi="ar-SA"/>
        </w:rPr>
        <w:t>新疆巴音郭楞蒙古自治州救助管理站（流浪少年儿童救助保护中心）本着“自愿受助，无偿救助”的原则对在城市生活无着的流浪、乞讨人员实行救助，为其提供食物、住处、医疗救治、寻亲、返乡等救助服务保障其基本生活权益。帮助受助人员解决生产、生活困难，教育遗弃残疾人、未成年人、老年人的近亲属或者其他监护人履行抚养、赡养义务。</w:t>
      </w:r>
    </w:p>
    <w:p w14:paraId="692FFE7D">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项目立项依据《关于提前下达2023年中央财政困难群众救助补助资金预算的通知》新财社[2022]205号</w:t>
      </w:r>
      <w:r>
        <w:rPr>
          <w:rFonts w:hint="eastAsia"/>
          <w:color w:val="auto"/>
          <w:lang w:eastAsia="zh-CN"/>
        </w:rPr>
        <w:t>，</w:t>
      </w:r>
      <w:r>
        <w:rPr>
          <w:rFonts w:hint="eastAsia"/>
          <w:color w:val="auto"/>
        </w:rPr>
        <w:t>巴财社[2022]87号</w:t>
      </w:r>
      <w:r>
        <w:rPr>
          <w:rFonts w:hint="eastAsia"/>
          <w:color w:val="auto"/>
          <w:lang w:eastAsia="zh-CN"/>
        </w:rPr>
        <w:t>。</w:t>
      </w:r>
    </w:p>
    <w:p w14:paraId="0C9F5D71">
      <w:pPr>
        <w:pStyle w:val="9"/>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14:paraId="75F347E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4AF249F4">
      <w:pPr>
        <w:pStyle w:val="9"/>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项目申请、设立过程符合相关要求，</w:t>
      </w:r>
      <w:r>
        <w:rPr>
          <w:rFonts w:hint="eastAsia" w:ascii="仿宋_GB2312" w:hAnsi="仿宋_GB2312" w:eastAsia="仿宋_GB2312" w:cs="仿宋_GB2312"/>
          <w:b w:val="0"/>
          <w:bCs w:val="0"/>
          <w:color w:val="auto"/>
          <w:sz w:val="32"/>
          <w:szCs w:val="32"/>
          <w:lang w:val="en-US" w:eastAsia="zh-Hans"/>
        </w:rPr>
        <w:t>严格按照审批流程准备符合要求的文件、材料；</w:t>
      </w:r>
      <w:r>
        <w:rPr>
          <w:rFonts w:hint="eastAsia" w:ascii="仿宋_GB2312" w:hAnsi="仿宋_GB2312" w:eastAsia="仿宋_GB2312" w:cs="仿宋_GB2312"/>
          <w:b w:val="0"/>
          <w:bCs w:val="0"/>
          <w:color w:val="auto"/>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2A015139">
      <w:pPr>
        <w:pStyle w:val="9"/>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14:paraId="2330DF2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33BD43CC">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关于提前下达2023年中央财政困难群众救助补助资金项目设立了项目绩效目标，与</w:t>
      </w:r>
      <w:r>
        <w:rPr>
          <w:rFonts w:hint="eastAsia"/>
          <w:color w:val="auto"/>
          <w:lang w:val="en-US" w:eastAsia="zh-CN"/>
        </w:rPr>
        <w:t>救助管理工作</w:t>
      </w:r>
      <w:r>
        <w:rPr>
          <w:rFonts w:hint="eastAsia"/>
          <w:color w:val="auto"/>
        </w:rPr>
        <w:t>具有相关性，项目的预期产出效益和效果也均能符合正常的业绩水平，并且与预算确定的项目投资额或资金量相匹配。</w:t>
      </w:r>
    </w:p>
    <w:p w14:paraId="2BFF8BE9">
      <w:pPr>
        <w:pStyle w:val="9"/>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14:paraId="368A943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613AE2CB">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bookmarkStart w:id="13" w:name="_Hlk68699917"/>
      <w:r>
        <w:rPr>
          <w:rFonts w:hint="eastAsia"/>
          <w:color w:val="auto"/>
        </w:rPr>
        <w:t>关于提前下达2023年中央财政困难群众救助补助资金项目将项目绩效目标细化分解为具体的绩效指标，一级指标共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8</w:t>
      </w:r>
      <w:r>
        <w:rPr>
          <w:rFonts w:hint="eastAsia"/>
          <w:color w:val="auto"/>
        </w:rPr>
        <w:t>条，其中量化指标条数共</w:t>
      </w:r>
      <w:r>
        <w:rPr>
          <w:rFonts w:hint="eastAsia"/>
          <w:color w:val="auto"/>
          <w:lang w:val="en-US" w:eastAsia="zh-CN"/>
        </w:rPr>
        <w:t>6</w:t>
      </w:r>
      <w:r>
        <w:rPr>
          <w:rFonts w:hint="eastAsia"/>
          <w:color w:val="auto"/>
        </w:rPr>
        <w:t>条，所有绩效指标均通过清晰、可衡量的指标值予以体现，并且做到了与项目目标任务数或计划数相对应。</w:t>
      </w:r>
      <w:bookmarkEnd w:id="13"/>
    </w:p>
    <w:p w14:paraId="7614176C">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此项权重分3分，得分3分。</w:t>
      </w:r>
    </w:p>
    <w:p w14:paraId="70DCCD2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5</w:t>
      </w:r>
      <w:r>
        <w:rPr>
          <w:rFonts w:hint="eastAsia"/>
          <w:color w:val="auto"/>
          <w:lang w:val="en-US" w:eastAsia="zh-CN"/>
        </w:rPr>
        <w:t>.</w:t>
      </w:r>
      <w:r>
        <w:rPr>
          <w:rFonts w:hint="eastAsia"/>
          <w:color w:val="auto"/>
        </w:rPr>
        <w:t>预算编制科学性</w:t>
      </w:r>
    </w:p>
    <w:p w14:paraId="72509DE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rPr>
        <w:t>①</w:t>
      </w:r>
      <w:r>
        <w:rPr>
          <w:rFonts w:hint="eastAsia"/>
          <w:color w:val="auto"/>
          <w:lang w:val="en-US" w:eastAsia="zh-CN"/>
        </w:rPr>
        <w:t>预算编制是经过科学论证</w:t>
      </w:r>
    </w:p>
    <w:p w14:paraId="0CA0179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rPr>
        <w:t>②</w:t>
      </w:r>
      <w:r>
        <w:rPr>
          <w:rFonts w:hint="eastAsia"/>
          <w:color w:val="auto"/>
          <w:lang w:val="en-US" w:eastAsia="zh-CN"/>
        </w:rPr>
        <w:t>该项目预算资金用于给救助人员提供饮食、住处、医疗救治、寻亲服务、乘车凭证，该项目预算与项目内容相匹配。</w:t>
      </w:r>
    </w:p>
    <w:p w14:paraId="2CA64B3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rPr>
        <w:t>③</w:t>
      </w:r>
      <w:r>
        <w:rPr>
          <w:rFonts w:hint="eastAsia"/>
          <w:color w:val="auto"/>
          <w:lang w:eastAsia="zh-CN"/>
        </w:rPr>
        <w:t>该项目预算依据国务院令第</w:t>
      </w:r>
      <w:r>
        <w:rPr>
          <w:rFonts w:hint="eastAsia"/>
          <w:color w:val="auto"/>
          <w:lang w:val="en-US" w:eastAsia="zh-CN"/>
        </w:rPr>
        <w:t>381号《城市无着的流浪乞讨人员救助管理办法》，民政部令第24号《城市无着的流浪乞讨人员救助管理办法实施细则》，为了对在城市生活无着的流浪、乞讨（以下简称流浪乞讨人员）实行救助，保障基本生活权益，完善社会救助制度，按照标准编制。</w:t>
      </w:r>
    </w:p>
    <w:p w14:paraId="30203D3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rPr>
        <w:t>④</w:t>
      </w:r>
      <w:r>
        <w:rPr>
          <w:rFonts w:hint="eastAsia"/>
          <w:color w:val="auto"/>
          <w:lang w:val="en-US" w:eastAsia="zh-CN"/>
        </w:rPr>
        <w:t>该救助资金项目资金量与救助工作内容相匹配</w:t>
      </w:r>
    </w:p>
    <w:p w14:paraId="0D16FE3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p>
    <w:p w14:paraId="619296BA">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此项权重分3分，得分3分。</w:t>
      </w:r>
    </w:p>
    <w:p w14:paraId="691E2DC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6</w:t>
      </w:r>
      <w:r>
        <w:rPr>
          <w:rFonts w:hint="eastAsia"/>
          <w:color w:val="auto"/>
          <w:lang w:val="en-US" w:eastAsia="zh-CN"/>
        </w:rPr>
        <w:t>.</w:t>
      </w:r>
      <w:r>
        <w:rPr>
          <w:rFonts w:hint="eastAsia"/>
          <w:color w:val="auto"/>
        </w:rPr>
        <w:t>资金分配合理性</w:t>
      </w:r>
    </w:p>
    <w:p w14:paraId="387F69A6">
      <w:pPr>
        <w:pageBreakBefore w:val="0"/>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2023年</w:t>
      </w:r>
      <w:r>
        <w:rPr>
          <w:rFonts w:hint="eastAsia"/>
          <w:color w:val="auto"/>
        </w:rPr>
        <w:t>中央财政困难群众救助补助资金</w:t>
      </w:r>
      <w:r>
        <w:rPr>
          <w:rFonts w:hint="eastAsia"/>
          <w:color w:val="auto"/>
          <w:lang w:eastAsia="zh-CN"/>
        </w:rPr>
        <w:t>项目</w:t>
      </w:r>
      <w:r>
        <w:rPr>
          <w:rFonts w:hint="eastAsia"/>
          <w:color w:val="auto"/>
        </w:rPr>
        <w:t>根</w:t>
      </w:r>
      <w:r>
        <w:rPr>
          <w:rFonts w:hint="eastAsia"/>
          <w:color w:val="auto"/>
          <w:lang w:val="en-US" w:eastAsia="zh-CN"/>
        </w:rPr>
        <w:t>据我辖区内无固定住所、无合法经济来源、无正当职业的流浪乞讨人员提供临时住宿、疾病救治等测算，医疗救助135万元，返乡救助5万元，生活救助27.66万。该项目预算资金分配依据充分，分配额度合理与单位实际相适应。</w:t>
      </w:r>
    </w:p>
    <w:p w14:paraId="587936A1">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此项权重分3分，得分3分。</w:t>
      </w:r>
    </w:p>
    <w:p w14:paraId="26D920E3">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4" w:name="_Toc68703839"/>
      <w:r>
        <w:rPr>
          <w:rFonts w:hint="eastAsia" w:ascii="仿宋_GB2312" w:eastAsia="仿宋_GB2312"/>
          <w:b w:val="0"/>
          <w:bCs w:val="0"/>
        </w:rPr>
        <w:t>（二）项目过程情况。</w:t>
      </w:r>
      <w:bookmarkEnd w:id="14"/>
    </w:p>
    <w:p w14:paraId="4D58A24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1</w:t>
      </w:r>
      <w:r>
        <w:rPr>
          <w:rFonts w:hint="eastAsia"/>
          <w:color w:val="auto"/>
          <w:lang w:val="en-US" w:eastAsia="zh-CN"/>
        </w:rPr>
        <w:t>.</w:t>
      </w:r>
      <w:r>
        <w:rPr>
          <w:rFonts w:hint="eastAsia"/>
          <w:color w:val="auto"/>
        </w:rPr>
        <w:t>资金到位率：</w:t>
      </w:r>
    </w:p>
    <w:p w14:paraId="423E52B6">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167.82</w:t>
      </w:r>
      <w:r>
        <w:rPr>
          <w:rFonts w:hint="eastAsia"/>
          <w:color w:val="auto"/>
        </w:rPr>
        <w:t>万元，实际到位资金</w:t>
      </w:r>
      <w:r>
        <w:rPr>
          <w:rFonts w:hint="eastAsia"/>
          <w:color w:val="auto"/>
          <w:lang w:val="en-US" w:eastAsia="zh-CN"/>
        </w:rPr>
        <w:t>167</w:t>
      </w:r>
      <w:r>
        <w:rPr>
          <w:rFonts w:hint="eastAsia"/>
          <w:color w:val="auto"/>
        </w:rPr>
        <w:t>.</w:t>
      </w:r>
      <w:r>
        <w:rPr>
          <w:rFonts w:hint="eastAsia"/>
          <w:color w:val="auto"/>
          <w:lang w:val="en-US" w:eastAsia="zh-CN"/>
        </w:rPr>
        <w:t>82</w:t>
      </w:r>
      <w:r>
        <w:rPr>
          <w:rFonts w:hint="eastAsia"/>
          <w:color w:val="auto"/>
        </w:rPr>
        <w:t>万元，资金到位率</w:t>
      </w:r>
      <w:r>
        <w:rPr>
          <w:rFonts w:hint="eastAsia"/>
          <w:color w:val="auto"/>
          <w:lang w:val="en-US" w:eastAsia="zh-CN"/>
        </w:rPr>
        <w:t>100</w:t>
      </w:r>
      <w:r>
        <w:rPr>
          <w:color w:val="auto"/>
        </w:rPr>
        <w:t>.</w:t>
      </w:r>
      <w:r>
        <w:rPr>
          <w:rFonts w:hint="eastAsia"/>
          <w:color w:val="auto"/>
          <w:lang w:val="en-US" w:eastAsia="zh-CN"/>
        </w:rPr>
        <w:t>00</w:t>
      </w:r>
      <w:r>
        <w:rPr>
          <w:rFonts w:hint="eastAsia"/>
          <w:color w:val="auto"/>
        </w:rPr>
        <w:t>%。</w:t>
      </w:r>
    </w:p>
    <w:p w14:paraId="5F6FF723">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3636D3B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2</w:t>
      </w:r>
      <w:r>
        <w:rPr>
          <w:rFonts w:hint="eastAsia"/>
          <w:color w:val="auto"/>
          <w:lang w:val="en-US" w:eastAsia="zh-CN"/>
        </w:rPr>
        <w:t>.</w:t>
      </w:r>
      <w:r>
        <w:rPr>
          <w:rFonts w:hint="eastAsia"/>
          <w:color w:val="auto"/>
        </w:rPr>
        <w:t>预算执行率</w:t>
      </w:r>
    </w:p>
    <w:p w14:paraId="64B3081C">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年初预算数</w:t>
      </w:r>
      <w:r>
        <w:rPr>
          <w:rFonts w:hint="eastAsia"/>
          <w:color w:val="auto"/>
          <w:lang w:val="en-US" w:eastAsia="zh-CN"/>
        </w:rPr>
        <w:t>167.82</w:t>
      </w:r>
      <w:r>
        <w:rPr>
          <w:rFonts w:hint="eastAsia"/>
          <w:color w:val="auto"/>
        </w:rPr>
        <w:t>万元，全年预算数</w:t>
      </w:r>
      <w:r>
        <w:rPr>
          <w:rFonts w:hint="eastAsia"/>
          <w:color w:val="auto"/>
          <w:lang w:val="en-US" w:eastAsia="zh-CN"/>
        </w:rPr>
        <w:t>167.82</w:t>
      </w:r>
      <w:r>
        <w:rPr>
          <w:rFonts w:hint="eastAsia"/>
          <w:color w:val="auto"/>
        </w:rPr>
        <w:t>万元，全年执行数</w:t>
      </w:r>
      <w:r>
        <w:rPr>
          <w:rFonts w:hint="eastAsia"/>
          <w:color w:val="auto"/>
          <w:lang w:val="en-US" w:eastAsia="zh-CN"/>
        </w:rPr>
        <w:t>167</w:t>
      </w:r>
      <w:r>
        <w:rPr>
          <w:rFonts w:hint="eastAsia"/>
          <w:color w:val="auto"/>
        </w:rPr>
        <w:t>.</w:t>
      </w:r>
      <w:r>
        <w:rPr>
          <w:rFonts w:hint="eastAsia"/>
          <w:color w:val="auto"/>
          <w:lang w:val="en-US" w:eastAsia="zh-CN"/>
        </w:rPr>
        <w:t>66</w:t>
      </w:r>
      <w:r>
        <w:rPr>
          <w:rFonts w:hint="eastAsia"/>
          <w:color w:val="auto"/>
        </w:rPr>
        <w:t>万元，预算执行率为</w:t>
      </w:r>
      <w:r>
        <w:rPr>
          <w:rFonts w:hint="eastAsia"/>
          <w:color w:val="auto"/>
          <w:lang w:val="en-US" w:eastAsia="zh-CN"/>
        </w:rPr>
        <w:t>99.9</w:t>
      </w:r>
      <w:r>
        <w:rPr>
          <w:rFonts w:hint="eastAsia"/>
          <w:color w:val="auto"/>
        </w:rPr>
        <w:t>%</w:t>
      </w:r>
      <w:r>
        <w:rPr>
          <w:rFonts w:hint="eastAsia"/>
          <w:color w:val="auto"/>
          <w:lang w:eastAsia="zh-CN"/>
        </w:rPr>
        <w:t>。</w:t>
      </w:r>
    </w:p>
    <w:p w14:paraId="0FDD6E8D">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0BBB2A8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3</w:t>
      </w:r>
      <w:r>
        <w:rPr>
          <w:rFonts w:hint="eastAsia"/>
          <w:color w:val="auto"/>
          <w:lang w:val="en-US" w:eastAsia="zh-CN"/>
        </w:rPr>
        <w:t>.</w:t>
      </w:r>
      <w:r>
        <w:rPr>
          <w:rFonts w:hint="eastAsia"/>
          <w:color w:val="auto"/>
        </w:rPr>
        <w:t>资金使用合规性</w:t>
      </w:r>
    </w:p>
    <w:p w14:paraId="2EB3872F">
      <w:pPr>
        <w:pStyle w:val="9"/>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A5AC1D2">
      <w:pPr>
        <w:pStyle w:val="9"/>
        <w:ind w:firstLine="600" w:firstLineChars="200"/>
        <w:jc w:val="left"/>
        <w:rPr>
          <w:rFonts w:hint="eastAsia"/>
          <w:color w:val="auto"/>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6FCE944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4</w:t>
      </w:r>
      <w:r>
        <w:rPr>
          <w:rFonts w:hint="eastAsia"/>
          <w:color w:val="auto"/>
          <w:lang w:val="en-US" w:eastAsia="zh-CN"/>
        </w:rPr>
        <w:t>.</w:t>
      </w:r>
      <w:r>
        <w:rPr>
          <w:rFonts w:hint="eastAsia"/>
          <w:color w:val="auto"/>
        </w:rPr>
        <w:t>管理制度健全性</w:t>
      </w:r>
    </w:p>
    <w:p w14:paraId="292C8CCB">
      <w:pPr>
        <w:pStyle w:val="9"/>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1E1033C">
      <w:pPr>
        <w:pStyle w:val="9"/>
        <w:ind w:firstLine="600" w:firstLineChars="200"/>
        <w:jc w:val="left"/>
        <w:rPr>
          <w:rFonts w:hint="eastAsia"/>
          <w:color w:val="auto"/>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59F083EE">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5</w:t>
      </w:r>
      <w:r>
        <w:rPr>
          <w:rFonts w:hint="eastAsia"/>
          <w:color w:val="auto"/>
          <w:lang w:val="en-US" w:eastAsia="zh-CN"/>
        </w:rPr>
        <w:t>.</w:t>
      </w:r>
      <w:r>
        <w:rPr>
          <w:rFonts w:hint="eastAsia"/>
          <w:color w:val="auto"/>
        </w:rPr>
        <w:t>制度执行有效性</w:t>
      </w:r>
    </w:p>
    <w:p w14:paraId="2409E2DF">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eastAsia="zh-CN"/>
        </w:rPr>
        <w:t>国务院令第</w:t>
      </w:r>
      <w:r>
        <w:rPr>
          <w:rFonts w:hint="eastAsia"/>
          <w:color w:val="auto"/>
          <w:lang w:val="en-US" w:eastAsia="zh-CN"/>
        </w:rPr>
        <w:t>381号《城市无着的流浪乞讨人员救助管理办法》，民政部令第24号《城市无着的流浪乞讨人员救助管理办法实施细则》，为了对在城市生活无着的流浪、乞讨（以下简称流浪乞讨人员）实习救助，保障基本生活权益，完善社会救助制度，制定本办法。救助站应当根据受助人员的需要提供下列救助：</w:t>
      </w:r>
    </w:p>
    <w:p w14:paraId="7E8DE2C6">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提供符合食品卫生要求的食物；</w:t>
      </w:r>
    </w:p>
    <w:p w14:paraId="0624F2AE">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提供符合基本条件的住处；</w:t>
      </w:r>
    </w:p>
    <w:p w14:paraId="3A9B8A65">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对在站内突发疾病的，及时送医救治；</w:t>
      </w:r>
    </w:p>
    <w:p w14:paraId="194865BB">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帮助与其亲属或者所在单位联系；</w:t>
      </w:r>
    </w:p>
    <w:p w14:paraId="1F7E7126">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对没有交通费返回住其所地或者所在单位的，提供乘车凭证。遵守相关法律法规和相关管理规定，项目调整及支出调整手续完备，项目合同书、验收报告、技术鉴定等资料齐全并及时归档，项目实施的人员条件、场地设备、信息支撑等落实到位。</w:t>
      </w:r>
    </w:p>
    <w:p w14:paraId="191A7B12">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14:paraId="0A42C5D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color w:val="auto"/>
          <w:highlight w:val="none"/>
        </w:rPr>
      </w:pPr>
      <w:bookmarkStart w:id="15" w:name="_Toc68703840"/>
      <w:r>
        <w:rPr>
          <w:rFonts w:hint="eastAsia"/>
          <w:color w:val="auto"/>
          <w:highlight w:val="none"/>
          <w:lang w:val="en-US" w:eastAsia="zh-CN"/>
        </w:rPr>
        <w:t>（三）</w:t>
      </w:r>
      <w:r>
        <w:rPr>
          <w:rFonts w:hint="eastAsia" w:ascii="仿宋_GB2312" w:eastAsia="仿宋_GB2312"/>
          <w:b w:val="0"/>
          <w:bCs w:val="0"/>
          <w:color w:val="auto"/>
          <w:highlight w:val="none"/>
        </w:rPr>
        <w:t>项目产出情况。</w:t>
      </w:r>
      <w:bookmarkEnd w:id="15"/>
    </w:p>
    <w:p w14:paraId="2065109E">
      <w:pPr>
        <w:pageBreakBefore w:val="0"/>
        <w:numPr>
          <w:ilvl w:val="0"/>
          <w:numId w:val="2"/>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：指标1：临时救助人数，指标值：&gt;=480人，实际完成值=465人，指标完成率</w:t>
      </w:r>
      <w:r>
        <w:rPr>
          <w:rFonts w:hint="eastAsia"/>
          <w:color w:val="auto"/>
          <w:lang w:val="en-US" w:eastAsia="zh-CN"/>
        </w:rPr>
        <w:t>96.88</w:t>
      </w:r>
      <w:r>
        <w:rPr>
          <w:rFonts w:hint="eastAsia"/>
          <w:color w:val="auto"/>
        </w:rPr>
        <w:t>%，偏差原因：由于救助人员的不确定性，实际救助量少于目标救助量。</w:t>
      </w:r>
    </w:p>
    <w:p w14:paraId="50599C8A">
      <w:pPr>
        <w:pStyle w:val="9"/>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此项权重分10分，得分9.69分。</w:t>
      </w:r>
    </w:p>
    <w:p w14:paraId="3BF26BA5">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rPr>
      </w:pPr>
      <w:r>
        <w:rPr>
          <w:rFonts w:hint="eastAsia"/>
          <w:color w:val="auto"/>
        </w:rPr>
        <w:t>质量指标</w:t>
      </w:r>
      <w:r>
        <w:rPr>
          <w:rFonts w:hint="eastAsia"/>
          <w:color w:val="auto"/>
          <w:lang w:eastAsia="zh-CN"/>
        </w:rPr>
        <w:t>完成情况</w:t>
      </w:r>
      <w:r>
        <w:rPr>
          <w:rFonts w:hint="eastAsia"/>
          <w:color w:val="auto"/>
        </w:rPr>
        <w:t>：指标1：临时救助水平，指标值：&gt;=90%，实际完成值=100%，指标完成率</w:t>
      </w:r>
      <w:r>
        <w:rPr>
          <w:rFonts w:hint="eastAsia"/>
          <w:color w:val="auto"/>
          <w:lang w:val="en-US" w:eastAsia="zh-CN"/>
        </w:rPr>
        <w:t>111.11</w:t>
      </w:r>
      <w:r>
        <w:rPr>
          <w:rFonts w:hint="eastAsia"/>
          <w:color w:val="auto"/>
        </w:rPr>
        <w:t>%，偏差原因：自愿求助，应救尽救的原则，临时求助人员100%救助；指标2：求助的流浪乞讨人员救助率，指标值：&gt;=95%，实际完成值=100%，指标完成率105.26%，偏差原因：自愿求助，应救尽救的原则，求助人员100%救助。</w:t>
      </w:r>
    </w:p>
    <w:p w14:paraId="131ED611">
      <w:pPr>
        <w:pStyle w:val="9"/>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14:paraId="53019B94">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eastAsia="zh-CN"/>
        </w:rPr>
      </w:pPr>
      <w:r>
        <w:rPr>
          <w:rFonts w:hint="eastAsia"/>
          <w:color w:val="auto"/>
        </w:rPr>
        <w:t>时效指标</w:t>
      </w:r>
      <w:r>
        <w:rPr>
          <w:rFonts w:hint="eastAsia"/>
          <w:color w:val="auto"/>
          <w:lang w:eastAsia="zh-CN"/>
        </w:rPr>
        <w:t>完成情况</w:t>
      </w:r>
      <w:r>
        <w:rPr>
          <w:rFonts w:hint="eastAsia"/>
          <w:color w:val="auto"/>
        </w:rPr>
        <w:t>：指标1：流浪乞讨人员求助要求当天登记救助率，指标值：&gt;=90%，实际完成值=100%，指标完成率</w:t>
      </w:r>
      <w:r>
        <w:rPr>
          <w:rFonts w:hint="eastAsia"/>
          <w:color w:val="auto"/>
          <w:lang w:val="en-US" w:eastAsia="zh-CN"/>
        </w:rPr>
        <w:t>111.11</w:t>
      </w:r>
      <w:r>
        <w:rPr>
          <w:rFonts w:hint="eastAsia"/>
          <w:color w:val="auto"/>
        </w:rPr>
        <w:t>%，偏差原因：救助人员当天登记救助率100%</w:t>
      </w:r>
      <w:r>
        <w:rPr>
          <w:rFonts w:hint="eastAsia"/>
          <w:color w:val="auto"/>
          <w:lang w:eastAsia="zh-CN"/>
        </w:rPr>
        <w:t>。</w:t>
      </w:r>
    </w:p>
    <w:p w14:paraId="434E63F2">
      <w:pPr>
        <w:pStyle w:val="9"/>
        <w:ind w:firstLine="600" w:firstLineChars="200"/>
        <w:jc w:val="left"/>
        <w:rPr>
          <w:rFonts w:hint="eastAsia"/>
          <w:color w:val="auto"/>
          <w:lang w:eastAsia="zh-CN"/>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14:paraId="0D689821">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lang w:val="en-US" w:eastAsia="zh-CN"/>
        </w:rPr>
      </w:pPr>
      <w:r>
        <w:rPr>
          <w:rFonts w:hint="eastAsia"/>
          <w:color w:val="auto"/>
          <w:highlight w:val="none"/>
          <w:lang w:val="en-US" w:eastAsia="zh-CN"/>
        </w:rPr>
        <w:t>经济成本指标完成情况：指标1：流浪乞讨人员救助执行当地支出标准，指标值：&lt;=3496.2元/人，实际完成值=3605.59元/人，指标完成率0%，偏差原因：因救助人员少于目标值，人均支出增加为3605.59元/人。</w:t>
      </w:r>
    </w:p>
    <w:p w14:paraId="602FC8C7">
      <w:pPr>
        <w:pStyle w:val="9"/>
        <w:ind w:firstLine="600" w:firstLineChars="200"/>
        <w:jc w:val="left"/>
        <w:rPr>
          <w:rFonts w:hint="eastAsia"/>
          <w:color w:val="auto"/>
          <w:highlight w:val="none"/>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此项权重分10分，得分0分。</w:t>
      </w:r>
    </w:p>
    <w:p w14:paraId="374E5DEF">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6"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6"/>
    </w:p>
    <w:p w14:paraId="0C06F812">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color w:val="auto"/>
          <w:highlight w:val="none"/>
          <w:lang w:val="en-US" w:eastAsia="zh-CN"/>
        </w:rPr>
      </w:pPr>
      <w:r>
        <w:rPr>
          <w:rFonts w:hint="eastAsia"/>
          <w:color w:val="auto"/>
          <w:highlight w:val="none"/>
          <w:lang w:val="en-US" w:eastAsia="zh-CN"/>
        </w:rPr>
        <w:t>1.</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val="en-US" w:eastAsia="zh-CN"/>
        </w:rPr>
        <w:t>指标1：</w:t>
      </w:r>
      <w:r>
        <w:rPr>
          <w:rFonts w:hint="eastAsia"/>
          <w:color w:val="auto"/>
          <w:highlight w:val="none"/>
        </w:rPr>
        <w:t>帮助查明身份滞留流浪乞讨人员返乡情况</w:t>
      </w:r>
      <w:r>
        <w:rPr>
          <w:rFonts w:hint="eastAsia"/>
          <w:color w:val="auto"/>
          <w:highlight w:val="none"/>
          <w:lang w:val="en-US" w:eastAsia="zh-CN"/>
        </w:rPr>
        <w:t>，指标值：</w:t>
      </w:r>
      <w:r>
        <w:rPr>
          <w:rFonts w:hint="eastAsia"/>
          <w:color w:val="auto"/>
          <w:highlight w:val="none"/>
        </w:rPr>
        <w:t>及时送返</w:t>
      </w:r>
      <w:r>
        <w:rPr>
          <w:rFonts w:hint="eastAsia"/>
          <w:color w:val="auto"/>
          <w:highlight w:val="none"/>
          <w:lang w:val="en-US" w:eastAsia="zh-CN"/>
        </w:rPr>
        <w:t>，实际完成值</w:t>
      </w:r>
      <w:r>
        <w:rPr>
          <w:rFonts w:hint="eastAsia"/>
          <w:color w:val="auto"/>
          <w:highlight w:val="none"/>
        </w:rPr>
        <w:t>达成目标</w:t>
      </w:r>
      <w:r>
        <w:rPr>
          <w:rFonts w:hint="eastAsia"/>
          <w:color w:val="auto"/>
          <w:highlight w:val="none"/>
          <w:lang w:val="en-US" w:eastAsia="zh-CN"/>
        </w:rPr>
        <w:t>，指标完成率100%，偏差原因：无。指标2：困难群众基本生活救助和孤儿基本生活保障制度，指标值：逐步完善，实际完成值：达成目标，指标完成率100%，偏差原因：无。</w:t>
      </w:r>
    </w:p>
    <w:p w14:paraId="371729EB">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highlight w:val="none"/>
          <w:lang w:val="en-US" w:eastAsia="zh-CN"/>
        </w:rPr>
        <w:t>指标1：</w:t>
      </w:r>
      <w:r>
        <w:rPr>
          <w:rFonts w:hint="eastAsia"/>
          <w:color w:val="auto"/>
          <w:highlight w:val="none"/>
        </w:rPr>
        <w:t>救助对象对社会救助实施满意度</w:t>
      </w:r>
      <w:r>
        <w:rPr>
          <w:rFonts w:hint="eastAsia"/>
          <w:color w:val="auto"/>
          <w:highlight w:val="none"/>
          <w:lang w:val="en-US" w:eastAsia="zh-CN"/>
        </w:rPr>
        <w:t>，指标值：</w:t>
      </w:r>
      <w:r>
        <w:rPr>
          <w:rFonts w:hint="eastAsia"/>
          <w:color w:val="auto"/>
          <w:highlight w:val="none"/>
        </w:rPr>
        <w:t>&gt;=95%</w:t>
      </w:r>
      <w:r>
        <w:rPr>
          <w:rFonts w:hint="eastAsia"/>
          <w:color w:val="auto"/>
          <w:highlight w:val="none"/>
          <w:lang w:val="en-US" w:eastAsia="zh-CN"/>
        </w:rPr>
        <w:t>，实际完成值：</w:t>
      </w:r>
      <w:r>
        <w:rPr>
          <w:rFonts w:hint="eastAsia"/>
          <w:color w:val="auto"/>
          <w:highlight w:val="none"/>
        </w:rPr>
        <w:t>=100%</w:t>
      </w:r>
      <w:r>
        <w:rPr>
          <w:rFonts w:hint="eastAsia"/>
          <w:color w:val="auto"/>
          <w:highlight w:val="none"/>
          <w:lang w:val="en-US" w:eastAsia="zh-CN"/>
        </w:rPr>
        <w:t>，指标完成率105.26%，偏差原因：</w:t>
      </w:r>
      <w:r>
        <w:rPr>
          <w:rFonts w:hint="eastAsia"/>
          <w:color w:val="auto"/>
          <w:highlight w:val="none"/>
        </w:rPr>
        <w:t>根据满意度调查问卷，救助对象满意度100%</w:t>
      </w:r>
      <w:r>
        <w:rPr>
          <w:rFonts w:hint="eastAsia"/>
          <w:color w:val="auto"/>
          <w:highlight w:val="none"/>
          <w:lang w:val="en-US" w:eastAsia="zh-CN"/>
        </w:rPr>
        <w:t>。</w:t>
      </w:r>
    </w:p>
    <w:p w14:paraId="190B10DD">
      <w:pPr>
        <w:pStyle w:val="9"/>
        <w:ind w:firstLine="600" w:firstLineChars="200"/>
        <w:jc w:val="left"/>
        <w:rPr>
          <w:rFonts w:hint="eastAsia"/>
          <w:color w:val="auto"/>
          <w:highlight w:val="none"/>
        </w:rPr>
      </w:pPr>
      <w:r>
        <w:rPr>
          <w:rFonts w:hint="eastAsia" w:ascii="Times New Roman" w:hAnsi="Times New Roman" w:eastAsia="仿宋_GB2312" w:cs="Times New Roman"/>
          <w:b w:val="0"/>
          <w:bCs w:val="0"/>
          <w:color w:val="auto"/>
          <w:kern w:val="2"/>
          <w:sz w:val="30"/>
          <w:szCs w:val="24"/>
          <w:lang w:val="en-US" w:eastAsia="zh-CN" w:bidi="ar-SA"/>
        </w:rPr>
        <w:t>此项权重分20分，得分20分。</w:t>
      </w:r>
    </w:p>
    <w:p w14:paraId="4D0B2A35">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p>
    <w:p w14:paraId="19C3DFFA">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7" w:name="_Toc68703842"/>
      <w:r>
        <w:rPr>
          <w:rFonts w:hint="eastAsia" w:ascii="Times New Roman" w:hAnsi="Times New Roman" w:eastAsia="黑体" w:cs="Times New Roman"/>
          <w:sz w:val="32"/>
          <w:szCs w:val="32"/>
          <w:lang w:eastAsia="zh-Hans"/>
        </w:rPr>
        <w:t>五、预算执行进度与绩效指标总体完成率偏差</w:t>
      </w:r>
    </w:p>
    <w:p w14:paraId="2010440D">
      <w:pPr>
        <w:pStyle w:val="19"/>
        <w:pageBreakBefore w:val="0"/>
        <w:kinsoku/>
        <w:wordWrap/>
        <w:overflowPunct/>
        <w:topLinePunct w:val="0"/>
        <w:autoSpaceDE/>
        <w:autoSpaceDN/>
        <w:bidi w:val="0"/>
        <w:adjustRightInd/>
        <w:snapToGrid/>
        <w:spacing w:line="560" w:lineRule="exact"/>
        <w:ind w:firstLine="640" w:firstLineChars="200"/>
        <w:textAlignment w:val="auto"/>
        <w:rPr>
          <w:rFonts w:eastAsia="方正仿宋_GBK" w:cs="方正仿宋_GBK"/>
          <w:color w:val="auto"/>
          <w:sz w:val="32"/>
          <w:szCs w:val="32"/>
          <w:highlight w:val="none"/>
        </w:rPr>
      </w:pPr>
      <w:r>
        <w:rPr>
          <w:rFonts w:hint="eastAsia" w:eastAsia="方正仿宋_GBK" w:cs="方正仿宋_GBK"/>
          <w:color w:val="auto"/>
          <w:sz w:val="32"/>
          <w:szCs w:val="32"/>
          <w:highlight w:val="none"/>
        </w:rPr>
        <w:t>关于提前下达2023年中央财政困难群众救助补助资金项目年初预算</w:t>
      </w:r>
      <w:r>
        <w:rPr>
          <w:rFonts w:hint="eastAsia" w:eastAsia="方正仿宋_GBK" w:cs="方正仿宋_GBK"/>
          <w:color w:val="auto"/>
          <w:sz w:val="32"/>
          <w:szCs w:val="32"/>
          <w:highlight w:val="none"/>
          <w:lang w:val="en-US" w:eastAsia="zh-CN"/>
        </w:rPr>
        <w:t>167.82</w:t>
      </w:r>
      <w:r>
        <w:rPr>
          <w:rFonts w:hint="eastAsia" w:eastAsia="方正仿宋_GBK" w:cs="方正仿宋_GBK"/>
          <w:color w:val="auto"/>
          <w:sz w:val="32"/>
          <w:szCs w:val="32"/>
          <w:highlight w:val="none"/>
        </w:rPr>
        <w:t>万元，全年预算</w:t>
      </w:r>
      <w:r>
        <w:rPr>
          <w:rFonts w:hint="eastAsia" w:eastAsia="方正仿宋_GBK" w:cs="方正仿宋_GBK"/>
          <w:color w:val="auto"/>
          <w:sz w:val="32"/>
          <w:szCs w:val="32"/>
          <w:highlight w:val="none"/>
          <w:lang w:val="en-US" w:eastAsia="zh-CN"/>
        </w:rPr>
        <w:t>167.82</w:t>
      </w:r>
      <w:r>
        <w:rPr>
          <w:rFonts w:hint="eastAsia" w:eastAsia="方正仿宋_GBK" w:cs="方正仿宋_GBK"/>
          <w:color w:val="auto"/>
          <w:sz w:val="32"/>
          <w:szCs w:val="32"/>
          <w:highlight w:val="none"/>
        </w:rPr>
        <w:t>万元，实际支出</w:t>
      </w:r>
      <w:r>
        <w:rPr>
          <w:rFonts w:hint="eastAsia" w:eastAsia="方正仿宋_GBK" w:cs="方正仿宋_GBK"/>
          <w:color w:val="auto"/>
          <w:sz w:val="32"/>
          <w:szCs w:val="32"/>
          <w:highlight w:val="none"/>
          <w:lang w:val="en-US" w:eastAsia="zh-CN"/>
        </w:rPr>
        <w:t>167.66</w:t>
      </w:r>
      <w:r>
        <w:rPr>
          <w:rFonts w:hint="eastAsia" w:eastAsia="方正仿宋_GBK" w:cs="方正仿宋_GBK"/>
          <w:color w:val="auto"/>
          <w:sz w:val="32"/>
          <w:szCs w:val="32"/>
          <w:highlight w:val="none"/>
        </w:rPr>
        <w:t>万元，预算执行率为</w:t>
      </w:r>
      <w:r>
        <w:rPr>
          <w:rFonts w:hint="eastAsia" w:eastAsia="方正仿宋_GBK" w:cs="方正仿宋_GBK"/>
          <w:color w:val="auto"/>
          <w:sz w:val="32"/>
          <w:szCs w:val="32"/>
          <w:highlight w:val="none"/>
          <w:lang w:val="en-US" w:eastAsia="zh-CN"/>
        </w:rPr>
        <w:t>99.90</w:t>
      </w:r>
      <w:r>
        <w:rPr>
          <w:rFonts w:hint="eastAsia" w:eastAsia="方正仿宋_GBK" w:cs="方正仿宋_GBK"/>
          <w:color w:val="auto"/>
          <w:sz w:val="32"/>
          <w:szCs w:val="32"/>
          <w:highlight w:val="none"/>
        </w:rPr>
        <w:t>%，项目绩效指标总体完成率为</w:t>
      </w:r>
      <w:r>
        <w:rPr>
          <w:rFonts w:hint="eastAsia" w:eastAsia="方正仿宋_GBK" w:cs="方正仿宋_GBK"/>
          <w:color w:val="auto"/>
          <w:sz w:val="32"/>
          <w:szCs w:val="32"/>
          <w:highlight w:val="none"/>
          <w:lang w:val="en-US" w:eastAsia="zh-CN"/>
        </w:rPr>
        <w:t>90.47</w:t>
      </w:r>
      <w:r>
        <w:rPr>
          <w:rFonts w:hint="eastAsia" w:eastAsia="方正仿宋_GBK" w:cs="方正仿宋_GBK"/>
          <w:color w:val="auto"/>
          <w:sz w:val="32"/>
          <w:szCs w:val="32"/>
          <w:highlight w:val="none"/>
        </w:rPr>
        <w:t>%，</w:t>
      </w:r>
      <w:r>
        <w:rPr>
          <w:rFonts w:hint="eastAsia" w:eastAsia="方正仿宋_GBK" w:cs="方正仿宋_GBK"/>
          <w:color w:val="auto"/>
          <w:sz w:val="32"/>
          <w:szCs w:val="32"/>
          <w:highlight w:val="none"/>
          <w:lang w:eastAsia="zh-Hans"/>
        </w:rPr>
        <w:t>总体</w:t>
      </w:r>
      <w:r>
        <w:rPr>
          <w:rFonts w:hint="eastAsia" w:eastAsia="方正仿宋_GBK" w:cs="方正仿宋_GBK"/>
          <w:color w:val="auto"/>
          <w:sz w:val="32"/>
          <w:szCs w:val="32"/>
          <w:highlight w:val="none"/>
        </w:rPr>
        <w:t>偏差率为</w:t>
      </w:r>
      <w:r>
        <w:rPr>
          <w:rFonts w:hint="eastAsia" w:eastAsia="方正仿宋_GBK" w:cs="方正仿宋_GBK"/>
          <w:color w:val="auto"/>
          <w:sz w:val="32"/>
          <w:szCs w:val="32"/>
          <w:highlight w:val="none"/>
          <w:lang w:val="en-US" w:eastAsia="zh-CN"/>
        </w:rPr>
        <w:t>9.53</w:t>
      </w:r>
      <w:r>
        <w:rPr>
          <w:rFonts w:hint="eastAsia" w:eastAsia="方正仿宋_GBK" w:cs="方正仿宋_GBK"/>
          <w:color w:val="auto"/>
          <w:sz w:val="32"/>
          <w:szCs w:val="32"/>
          <w:highlight w:val="none"/>
        </w:rPr>
        <w:t>%,</w:t>
      </w:r>
      <w:r>
        <w:rPr>
          <w:rFonts w:hint="eastAsia" w:eastAsia="方正仿宋_GBK" w:cs="方正仿宋_GBK"/>
          <w:color w:val="auto"/>
          <w:sz w:val="32"/>
          <w:szCs w:val="32"/>
          <w:highlight w:val="none"/>
          <w:lang w:eastAsia="zh-Hans"/>
        </w:rPr>
        <w:t>偏差原因自愿求助，应救尽救的原则，求助人员100%救助</w:t>
      </w:r>
      <w:r>
        <w:rPr>
          <w:rFonts w:hint="eastAsia" w:eastAsia="方正仿宋_GBK" w:cs="方正仿宋_GBK"/>
          <w:color w:val="auto"/>
          <w:sz w:val="32"/>
          <w:szCs w:val="32"/>
          <w:highlight w:val="none"/>
        </w:rPr>
        <w:t>，</w:t>
      </w:r>
      <w:r>
        <w:rPr>
          <w:rFonts w:hint="eastAsia" w:eastAsia="方正仿宋_GBK" w:cs="方正仿宋_GBK"/>
          <w:color w:val="auto"/>
          <w:sz w:val="32"/>
          <w:szCs w:val="32"/>
          <w:highlight w:val="none"/>
          <w:lang w:eastAsia="zh-Hans"/>
        </w:rPr>
        <w:t>改进</w:t>
      </w:r>
      <w:r>
        <w:rPr>
          <w:rFonts w:hint="eastAsia" w:eastAsia="方正仿宋_GBK" w:cs="方正仿宋_GBK"/>
          <w:color w:val="auto"/>
          <w:sz w:val="32"/>
          <w:szCs w:val="32"/>
          <w:highlight w:val="none"/>
        </w:rPr>
        <w:t>措</w:t>
      </w:r>
      <w:r>
        <w:rPr>
          <w:rFonts w:hint="eastAsia" w:eastAsia="方正仿宋_GBK" w:cs="方正仿宋_GBK"/>
          <w:color w:val="auto"/>
          <w:sz w:val="32"/>
          <w:szCs w:val="32"/>
          <w:highlight w:val="none"/>
          <w:lang w:eastAsia="zh-Hans"/>
        </w:rPr>
        <w:t>施由于救助人员的不确定性，</w:t>
      </w:r>
      <w:r>
        <w:rPr>
          <w:rFonts w:hint="eastAsia" w:eastAsia="方正仿宋_GBK" w:cs="方正仿宋_GBK"/>
          <w:color w:val="auto"/>
          <w:sz w:val="32"/>
          <w:szCs w:val="32"/>
          <w:highlight w:val="none"/>
          <w:lang w:val="en-US" w:eastAsia="zh-CN"/>
        </w:rPr>
        <w:t>按</w:t>
      </w:r>
      <w:r>
        <w:rPr>
          <w:rFonts w:hint="eastAsia" w:eastAsia="方正仿宋_GBK" w:cs="方正仿宋_GBK"/>
          <w:color w:val="auto"/>
          <w:sz w:val="32"/>
          <w:szCs w:val="32"/>
          <w:highlight w:val="none"/>
          <w:lang w:eastAsia="zh-Hans"/>
        </w:rPr>
        <w:t>实际救助。</w:t>
      </w:r>
    </w:p>
    <w:p w14:paraId="4C73CDF0">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7"/>
    </w:p>
    <w:p w14:paraId="46237308">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8" w:name="_Toc68703843"/>
      <w:r>
        <w:rPr>
          <w:rFonts w:hint="eastAsia" w:ascii="仿宋_GB2312" w:eastAsia="仿宋_GB2312"/>
          <w:b w:val="0"/>
          <w:bCs w:val="0"/>
        </w:rPr>
        <w:t>（一）主要经验及做法</w:t>
      </w:r>
      <w:bookmarkEnd w:id="18"/>
    </w:p>
    <w:p w14:paraId="483200A3">
      <w:pPr>
        <w:pageBreakBefore w:val="0"/>
        <w:kinsoku/>
        <w:wordWrap/>
        <w:overflowPunct/>
        <w:topLinePunct w:val="0"/>
        <w:autoSpaceDE/>
        <w:autoSpaceDN/>
        <w:bidi w:val="0"/>
        <w:adjustRightInd/>
        <w:snapToGrid/>
        <w:spacing w:line="560" w:lineRule="exact"/>
        <w:ind w:firstLine="624" w:firstLineChars="200"/>
        <w:textAlignment w:val="auto"/>
        <w:rPr>
          <w:rFonts w:hint="eastAsia"/>
          <w:color w:val="FF0000"/>
        </w:rPr>
      </w:pPr>
      <w:r>
        <w:rPr>
          <w:rStyle w:val="12"/>
          <w:rFonts w:hint="eastAsia" w:ascii="仿宋_GB2312" w:hAnsi="楷体" w:eastAsia="仿宋_GB2312" w:cs="Times New Roman"/>
          <w:b w:val="0"/>
          <w:spacing w:val="-4"/>
          <w:sz w:val="32"/>
          <w:szCs w:val="32"/>
        </w:rPr>
        <w:t>针对自评发现问题，我单位积极采取措施，分别从以下几个方面改进项目支出绩效管理工作：一是多措并举，提高绩效管理水平。意识到绩效管理的重要性，邀请第三方机构开展内部绩效管理培训，在加强学习的同时积极参加财政局组织的绩效管理培训等系列举措，绩效管理认识及能力水平得以进一步提高。</w:t>
      </w:r>
      <w:r>
        <w:rPr>
          <w:rStyle w:val="12"/>
          <w:rFonts w:hint="eastAsia" w:ascii="仿宋_GB2312" w:hAnsi="楷体" w:eastAsia="仿宋_GB2312" w:cs="Times New Roman"/>
          <w:b w:val="0"/>
          <w:spacing w:val="-4"/>
          <w:sz w:val="32"/>
          <w:szCs w:val="32"/>
        </w:rPr>
        <w:cr/>
      </w:r>
      <w:r>
        <w:rPr>
          <w:rStyle w:val="12"/>
          <w:rFonts w:hint="eastAsia" w:ascii="仿宋_GB2312" w:hAnsi="楷体" w:eastAsia="仿宋_GB2312" w:cs="Times New Roman"/>
          <w:b w:val="0"/>
          <w:spacing w:val="-4"/>
          <w:sz w:val="32"/>
          <w:szCs w:val="32"/>
        </w:rPr>
        <w:br w:type="textWrapping"/>
      </w:r>
      <w:r>
        <w:rPr>
          <w:rStyle w:val="12"/>
          <w:rFonts w:hint="eastAsia" w:ascii="仿宋_GB2312" w:hAnsi="楷体" w:cs="Times New Roman"/>
          <w:b w:val="0"/>
          <w:spacing w:val="-4"/>
          <w:sz w:val="32"/>
          <w:szCs w:val="32"/>
          <w:lang w:val="en-US" w:eastAsia="zh-CN"/>
        </w:rPr>
        <w:t xml:space="preserve">    </w:t>
      </w:r>
      <w:r>
        <w:rPr>
          <w:rStyle w:val="12"/>
          <w:rFonts w:hint="eastAsia" w:ascii="仿宋_GB2312" w:hAnsi="楷体" w:eastAsia="仿宋_GB2312" w:cs="Times New Roman"/>
          <w:b w:val="0"/>
          <w:spacing w:val="-4"/>
          <w:sz w:val="32"/>
          <w:szCs w:val="32"/>
        </w:rPr>
        <w:t>二是加强预算编制，加快资金执行效率。在编制202</w:t>
      </w:r>
      <w:r>
        <w:rPr>
          <w:rStyle w:val="12"/>
          <w:rFonts w:hint="eastAsia" w:ascii="仿宋_GB2312" w:hAnsi="楷体" w:cs="Times New Roman"/>
          <w:b w:val="0"/>
          <w:spacing w:val="-4"/>
          <w:sz w:val="32"/>
          <w:szCs w:val="32"/>
          <w:lang w:val="en-US" w:eastAsia="zh-CN"/>
        </w:rPr>
        <w:t>3</w:t>
      </w:r>
      <w:r>
        <w:rPr>
          <w:rStyle w:val="12"/>
          <w:rFonts w:hint="eastAsia" w:ascii="仿宋_GB2312" w:hAnsi="楷体" w:eastAsia="仿宋_GB2312" w:cs="Times New Roman"/>
          <w:b w:val="0"/>
          <w:spacing w:val="-4"/>
          <w:sz w:val="32"/>
          <w:szCs w:val="32"/>
        </w:rPr>
        <w:t>年度项目支出预算时，充分借鉴以往经验，进一步完善、细化预算科目，强化预算编制的准确性、科学性；在202</w:t>
      </w:r>
      <w:r>
        <w:rPr>
          <w:rStyle w:val="12"/>
          <w:rFonts w:hint="eastAsia" w:ascii="仿宋_GB2312" w:hAnsi="楷体" w:cs="Times New Roman"/>
          <w:b w:val="0"/>
          <w:spacing w:val="-4"/>
          <w:sz w:val="32"/>
          <w:szCs w:val="32"/>
          <w:lang w:val="en-US" w:eastAsia="zh-CN"/>
        </w:rPr>
        <w:t>3</w:t>
      </w:r>
      <w:r>
        <w:rPr>
          <w:rStyle w:val="12"/>
          <w:rFonts w:hint="eastAsia" w:ascii="仿宋_GB2312" w:hAnsi="楷体" w:eastAsia="仿宋_GB2312" w:cs="Times New Roman"/>
          <w:b w:val="0"/>
          <w:spacing w:val="-4"/>
          <w:sz w:val="32"/>
          <w:szCs w:val="32"/>
        </w:rPr>
        <w:t>年预算执行过程中，加强财务日常管理，督促各资金使用部门加快项目实施进度，切实提高资金使用效率，并在日常工作中注意收集项目绩效管理相关资料。</w:t>
      </w:r>
    </w:p>
    <w:p w14:paraId="2CB10E73">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9" w:name="_Toc68703844"/>
      <w:r>
        <w:rPr>
          <w:rFonts w:hint="eastAsia" w:ascii="仿宋_GB2312" w:eastAsia="仿宋_GB2312"/>
          <w:b w:val="0"/>
          <w:bCs w:val="0"/>
        </w:rPr>
        <w:t>（二）存在的问题及原因分析</w:t>
      </w:r>
      <w:bookmarkEnd w:id="19"/>
    </w:p>
    <w:p w14:paraId="775D5A70">
      <w:pPr>
        <w:spacing w:line="540" w:lineRule="exact"/>
        <w:ind w:firstLine="564" w:firstLineChars="181"/>
        <w:rPr>
          <w:rStyle w:val="12"/>
          <w:rFonts w:hint="eastAsia" w:ascii="仿宋_GB2312" w:hAnsi="楷体" w:eastAsia="仿宋_GB2312" w:cs="Times New Roman"/>
          <w:b w:val="0"/>
          <w:spacing w:val="-4"/>
          <w:sz w:val="32"/>
          <w:szCs w:val="32"/>
        </w:rPr>
      </w:pPr>
      <w:r>
        <w:rPr>
          <w:rStyle w:val="12"/>
          <w:rFonts w:hint="eastAsia" w:ascii="仿宋_GB2312" w:hAnsi="楷体" w:eastAsia="仿宋_GB2312" w:cs="Times New Roman"/>
          <w:b w:val="0"/>
          <w:spacing w:val="-4"/>
          <w:sz w:val="32"/>
          <w:szCs w:val="32"/>
        </w:rPr>
        <w:t>通过绩效自评，发现我单位项目绩效管理存在的主要问题为：一是绩效目标设置科学性有待提高，部分绩效指标设置不够全面，绩效指标设置的科学性、准确性有待提升。</w:t>
      </w:r>
      <w:r>
        <w:rPr>
          <w:rStyle w:val="12"/>
          <w:rFonts w:hint="eastAsia" w:ascii="仿宋_GB2312" w:hAnsi="楷体" w:eastAsia="仿宋_GB2312" w:cs="Times New Roman"/>
          <w:b w:val="0"/>
          <w:spacing w:val="-4"/>
          <w:sz w:val="32"/>
          <w:szCs w:val="32"/>
        </w:rPr>
        <w:cr/>
      </w:r>
      <w:r>
        <w:rPr>
          <w:rStyle w:val="12"/>
          <w:rFonts w:hint="eastAsia" w:ascii="仿宋_GB2312" w:hAnsi="楷体" w:eastAsia="仿宋_GB2312" w:cs="Times New Roman"/>
          <w:b w:val="0"/>
          <w:spacing w:val="-4"/>
          <w:sz w:val="32"/>
          <w:szCs w:val="32"/>
        </w:rPr>
        <w:br w:type="textWrapping"/>
      </w:r>
      <w:r>
        <w:rPr>
          <w:rStyle w:val="12"/>
          <w:rFonts w:hint="eastAsia" w:ascii="仿宋_GB2312" w:hAnsi="楷体" w:cs="Times New Roman"/>
          <w:b w:val="0"/>
          <w:spacing w:val="-4"/>
          <w:sz w:val="32"/>
          <w:szCs w:val="32"/>
          <w:lang w:val="en-US" w:eastAsia="zh-CN"/>
        </w:rPr>
        <w:t xml:space="preserve">    </w:t>
      </w:r>
      <w:r>
        <w:rPr>
          <w:rStyle w:val="12"/>
          <w:rFonts w:hint="eastAsia" w:ascii="仿宋_GB2312" w:hAnsi="楷体" w:eastAsia="仿宋_GB2312" w:cs="Times New Roman"/>
          <w:b w:val="0"/>
          <w:spacing w:val="-4"/>
          <w:sz w:val="32"/>
          <w:szCs w:val="32"/>
        </w:rPr>
        <w:t>二是部分资金使用部门对绩效目标完成值的填写认识不到位，只是按照年初绩效目标填报相关数据。</w:t>
      </w:r>
    </w:p>
    <w:p w14:paraId="6A8C3E83">
      <w:pPr>
        <w:pStyle w:val="9"/>
      </w:pPr>
    </w:p>
    <w:p w14:paraId="56877932">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auto"/>
          <w:sz w:val="32"/>
          <w:szCs w:val="32"/>
        </w:rPr>
      </w:pPr>
      <w:bookmarkStart w:id="20" w:name="_Toc68703845"/>
      <w:r>
        <w:rPr>
          <w:rFonts w:hint="eastAsia" w:ascii="宋体" w:hAnsi="宋体" w:eastAsia="宋体"/>
          <w:color w:val="auto"/>
          <w:sz w:val="32"/>
          <w:szCs w:val="32"/>
          <w:lang w:val="en-US" w:eastAsia="zh-CN"/>
        </w:rPr>
        <w:t>七</w:t>
      </w:r>
      <w:r>
        <w:rPr>
          <w:rFonts w:hint="eastAsia" w:ascii="宋体" w:hAnsi="宋体" w:eastAsia="宋体"/>
          <w:color w:val="auto"/>
          <w:sz w:val="32"/>
          <w:szCs w:val="32"/>
        </w:rPr>
        <w:t>、有关建议</w:t>
      </w:r>
      <w:bookmarkEnd w:id="20"/>
    </w:p>
    <w:p w14:paraId="42567F92">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01A84941">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14:paraId="00D22C82">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87FF5F1">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color w:val="auto"/>
          <w:sz w:val="22"/>
          <w:szCs w:val="28"/>
        </w:rPr>
      </w:pPr>
      <w:r>
        <w:rPr>
          <w:rFonts w:hint="eastAsia" w:ascii="仿宋_GB2312" w:hAnsi="仿宋_GB2312" w:eastAsia="仿宋_GB2312" w:cs="仿宋_GB2312"/>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6"/>
          <w:szCs w:val="32"/>
        </w:rPr>
        <w:t>。</w:t>
      </w:r>
    </w:p>
    <w:p w14:paraId="27242CD1">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4D7A9F8">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21" w:name="_Toc68703846"/>
      <w:r>
        <w:rPr>
          <w:rFonts w:hint="eastAsia" w:ascii="宋体" w:hAnsi="宋体" w:eastAsia="宋体"/>
          <w:color w:val="auto"/>
          <w:sz w:val="32"/>
          <w:szCs w:val="32"/>
          <w:lang w:val="en-US" w:eastAsia="zh-CN"/>
        </w:rPr>
        <w:t>八</w:t>
      </w:r>
      <w:r>
        <w:rPr>
          <w:rFonts w:hint="eastAsia" w:ascii="宋体" w:hAnsi="宋体" w:eastAsia="宋体"/>
          <w:color w:val="auto"/>
          <w:sz w:val="32"/>
          <w:szCs w:val="32"/>
        </w:rPr>
        <w:t>、其他需要说明的问题</w:t>
      </w:r>
      <w:bookmarkEnd w:id="21"/>
    </w:p>
    <w:p w14:paraId="1D7D8DAA">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val="en-US" w:eastAsia="zh-CN"/>
        </w:rPr>
      </w:pPr>
      <w:r>
        <w:rPr>
          <w:rFonts w:hint="eastAsia"/>
          <w:color w:val="auto"/>
          <w:lang w:val="en-US" w:eastAsia="zh-CN"/>
        </w:rPr>
        <w:t>无</w:t>
      </w:r>
    </w:p>
    <w:p w14:paraId="123C6936">
      <w:pPr>
        <w:pageBreakBefore w:val="0"/>
        <w:kinsoku/>
        <w:wordWrap/>
        <w:overflowPunct/>
        <w:topLinePunct w:val="0"/>
        <w:autoSpaceDE/>
        <w:autoSpaceDN/>
        <w:bidi w:val="0"/>
        <w:adjustRightInd/>
        <w:snapToGrid/>
        <w:spacing w:line="560" w:lineRule="exact"/>
        <w:ind w:firstLine="600" w:firstLineChars="200"/>
        <w:textAlignment w:val="auto"/>
        <w:rPr>
          <w:color w:val="auto"/>
        </w:rPr>
      </w:pPr>
    </w:p>
    <w:p w14:paraId="35858601">
      <w:pPr>
        <w:pageBreakBefore w:val="0"/>
        <w:kinsoku/>
        <w:wordWrap/>
        <w:overflowPunct/>
        <w:topLinePunct w:val="0"/>
        <w:autoSpaceDE/>
        <w:autoSpaceDN/>
        <w:bidi w:val="0"/>
        <w:adjustRightInd/>
        <w:snapToGrid/>
        <w:spacing w:line="560" w:lineRule="exact"/>
        <w:ind w:firstLine="600" w:firstLineChars="200"/>
        <w:textAlignment w:val="auto"/>
        <w:rPr>
          <w:color w:val="auto"/>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09246DE-5FF2-4424-A7F8-7233116D1A6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4F084CF8-374A-4357-A993-05F8ADD2133E}"/>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A00002BF" w:usb1="38CF7CFA" w:usb2="00082016" w:usb3="00000000" w:csb0="00040001" w:csb1="00000000"/>
    <w:embedRegular r:id="rId3" w:fontKey="{29A739D0-4859-48E6-8A8A-991E7B771F58}"/>
  </w:font>
  <w:font w:name="楷体">
    <w:panose1 w:val="02010609060101010101"/>
    <w:charset w:val="86"/>
    <w:family w:val="modern"/>
    <w:pitch w:val="default"/>
    <w:sig w:usb0="800002BF" w:usb1="38CF7CFA" w:usb2="00000016" w:usb3="00000000" w:csb0="00040001" w:csb1="00000000"/>
    <w:embedRegular r:id="rId4" w:fontKey="{71922CAC-B09E-416C-B8BF-5922076FADA8}"/>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1523F7F9"/>
    <w:multiLevelType w:val="singleLevel"/>
    <w:tmpl w:val="1523F7F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MzgzMWJiNDVmMjc4YmZhYzYxZmZlMGEwZTI0MD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C85F20"/>
    <w:rsid w:val="00EB3433"/>
    <w:rsid w:val="0288005D"/>
    <w:rsid w:val="02EB05EB"/>
    <w:rsid w:val="031A7868"/>
    <w:rsid w:val="05227DA5"/>
    <w:rsid w:val="06A375B1"/>
    <w:rsid w:val="07F10452"/>
    <w:rsid w:val="081F57DA"/>
    <w:rsid w:val="08D20D13"/>
    <w:rsid w:val="092116B4"/>
    <w:rsid w:val="0B53689F"/>
    <w:rsid w:val="0C4D0F1B"/>
    <w:rsid w:val="0D6E42F3"/>
    <w:rsid w:val="0DFE384E"/>
    <w:rsid w:val="0F2A6BF7"/>
    <w:rsid w:val="11A819C5"/>
    <w:rsid w:val="11F0177A"/>
    <w:rsid w:val="11F269F6"/>
    <w:rsid w:val="166B5873"/>
    <w:rsid w:val="16EF0253"/>
    <w:rsid w:val="18C3357D"/>
    <w:rsid w:val="1C6B3F1D"/>
    <w:rsid w:val="1D723F37"/>
    <w:rsid w:val="1D785367"/>
    <w:rsid w:val="271A1C6C"/>
    <w:rsid w:val="29F50F55"/>
    <w:rsid w:val="2A475858"/>
    <w:rsid w:val="2C820DC9"/>
    <w:rsid w:val="2E67296D"/>
    <w:rsid w:val="32AE0DEC"/>
    <w:rsid w:val="36B72533"/>
    <w:rsid w:val="36E04134"/>
    <w:rsid w:val="381C4C37"/>
    <w:rsid w:val="39B630C5"/>
    <w:rsid w:val="3A683CF4"/>
    <w:rsid w:val="3C1934F8"/>
    <w:rsid w:val="3E187879"/>
    <w:rsid w:val="3F435D8F"/>
    <w:rsid w:val="3FF1653A"/>
    <w:rsid w:val="3FF878C8"/>
    <w:rsid w:val="4057649F"/>
    <w:rsid w:val="43182414"/>
    <w:rsid w:val="46507BB3"/>
    <w:rsid w:val="49663AF5"/>
    <w:rsid w:val="4A7C25BE"/>
    <w:rsid w:val="4C22332E"/>
    <w:rsid w:val="537137C2"/>
    <w:rsid w:val="53A849ED"/>
    <w:rsid w:val="54EA382C"/>
    <w:rsid w:val="56385E52"/>
    <w:rsid w:val="56796849"/>
    <w:rsid w:val="5CC47E84"/>
    <w:rsid w:val="5CDB7359"/>
    <w:rsid w:val="5DA95371"/>
    <w:rsid w:val="5DAA32FF"/>
    <w:rsid w:val="64DF1847"/>
    <w:rsid w:val="68F11999"/>
    <w:rsid w:val="6D5B09CB"/>
    <w:rsid w:val="6D761CA9"/>
    <w:rsid w:val="6FD44A65"/>
    <w:rsid w:val="706C7393"/>
    <w:rsid w:val="706E7DD8"/>
    <w:rsid w:val="75C80BC8"/>
    <w:rsid w:val="75F401A9"/>
    <w:rsid w:val="763A0251"/>
    <w:rsid w:val="76BC0D35"/>
    <w:rsid w:val="782E4E14"/>
    <w:rsid w:val="79AC0767"/>
    <w:rsid w:val="7B09415C"/>
    <w:rsid w:val="7CCA34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link w:val="18"/>
    <w:semiHidden/>
    <w:unhideWhenUsed/>
    <w:qFormat/>
    <w:uiPriority w:val="99"/>
    <w:pPr>
      <w:tabs>
        <w:tab w:val="center" w:pos="4153"/>
        <w:tab w:val="right" w:pos="8306"/>
      </w:tabs>
      <w:snapToGrid w:val="0"/>
      <w:jc w:val="left"/>
    </w:pPr>
    <w:rPr>
      <w:sz w:val="18"/>
      <w:szCs w:val="18"/>
    </w:rPr>
  </w:style>
  <w:style w:type="paragraph" w:styleId="6">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2">
    <w:name w:val="Strong"/>
    <w:basedOn w:val="11"/>
    <w:qFormat/>
    <w:uiPriority w:val="0"/>
    <w:rPr>
      <w:b/>
      <w:bCs/>
    </w:rPr>
  </w:style>
  <w:style w:type="character" w:styleId="13">
    <w:name w:val="Hyperlink"/>
    <w:basedOn w:val="11"/>
    <w:unhideWhenUsed/>
    <w:qFormat/>
    <w:uiPriority w:val="99"/>
    <w:rPr>
      <w:color w:val="0563C1" w:themeColor="hyperlink"/>
      <w:u w:val="single"/>
      <w14:textFill>
        <w14:solidFill>
          <w14:schemeClr w14:val="hlink"/>
        </w14:solidFill>
      </w14:textFill>
    </w:rPr>
  </w:style>
  <w:style w:type="character" w:customStyle="1" w:styleId="14">
    <w:name w:val="标题 1 Char"/>
    <w:basedOn w:val="11"/>
    <w:link w:val="2"/>
    <w:qFormat/>
    <w:uiPriority w:val="9"/>
    <w:rPr>
      <w:rFonts w:ascii="Times New Roman" w:hAnsi="Times New Roman" w:eastAsia="仿宋_GB2312" w:cs="Times New Roman"/>
      <w:b/>
      <w:bCs/>
      <w:kern w:val="44"/>
      <w:sz w:val="44"/>
      <w:szCs w:val="44"/>
    </w:rPr>
  </w:style>
  <w:style w:type="character" w:customStyle="1" w:styleId="15">
    <w:name w:val="标题 2 Char"/>
    <w:basedOn w:val="11"/>
    <w:link w:val="3"/>
    <w:qFormat/>
    <w:uiPriority w:val="9"/>
    <w:rPr>
      <w:rFonts w:asciiTheme="majorHAnsi" w:hAnsiTheme="majorHAnsi" w:eastAsiaTheme="majorEastAsia" w:cstheme="majorBidi"/>
      <w:b/>
      <w:bCs/>
      <w:sz w:val="32"/>
      <w:szCs w:val="32"/>
    </w:rPr>
  </w:style>
  <w:style w:type="paragraph" w:customStyle="1" w:styleId="1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Char"/>
    <w:basedOn w:val="11"/>
    <w:link w:val="6"/>
    <w:semiHidden/>
    <w:qFormat/>
    <w:uiPriority w:val="99"/>
    <w:rPr>
      <w:rFonts w:ascii="Times New Roman" w:hAnsi="Times New Roman" w:eastAsia="仿宋_GB2312" w:cs="Times New Roman"/>
      <w:sz w:val="18"/>
      <w:szCs w:val="18"/>
    </w:rPr>
  </w:style>
  <w:style w:type="character" w:customStyle="1" w:styleId="18">
    <w:name w:val="页脚 Char"/>
    <w:basedOn w:val="11"/>
    <w:link w:val="5"/>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 w:type="paragraph" w:customStyle="1" w:styleId="20">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6940</Words>
  <Characters>7414</Characters>
  <Lines>37</Lines>
  <Paragraphs>10</Paragraphs>
  <TotalTime>49</TotalTime>
  <ScaleCrop>false</ScaleCrop>
  <LinksUpToDate>false</LinksUpToDate>
  <CharactersWithSpaces>7434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dcterms:modified xsi:type="dcterms:W3CDTF">2024-10-21T11:28:12Z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72FDC4C5926D49D88AD69B93068BC4F1</vt:lpwstr>
  </property>
</Properties>
</file>