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left="636" w:leftChars="212" w:firstLine="0" w:firstLineChars="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项目名称：2023年自治区财政安排巴州儿童福利院综合楼（二层）提升改造、康复楼多功能会议厅屋顶改造项目</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巴州儿童福利院</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eastAsia="zh-CN"/>
        </w:rPr>
        <w:t>巴州民政局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达日曼</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30</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ascii="宋体" w:hAnsi="宋体" w:eastAsia="宋体" w:cs="Arial"/>
          <w:b/>
          <w:bCs/>
          <w:sz w:val="36"/>
          <w:szCs w:val="36"/>
        </w:rPr>
      </w:pPr>
      <w:r>
        <w:rPr>
          <w:rFonts w:hint="eastAsia" w:ascii="宋体" w:hAnsi="宋体" w:eastAsia="宋体" w:cs="仿宋_GB2312"/>
          <w:color w:val="000000"/>
          <w:kern w:val="0"/>
          <w:sz w:val="32"/>
          <w:szCs w:val="32"/>
        </w:rPr>
        <w:t xml:space="preserve"> </w:t>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 w:eastAsia="仿宋_GB2312" w:cs="宋体"/>
          <w:color w:val="333333"/>
          <w:sz w:val="30"/>
          <w:szCs w:val="30"/>
          <w:lang w:eastAsia="zh-CN" w:bidi="ar"/>
        </w:rPr>
      </w:pPr>
      <w:r>
        <w:rPr>
          <w:rFonts w:hint="eastAsia" w:ascii="仿宋_GB2312"/>
          <w:highlight w:val="none"/>
          <w:lang w:val="en-US" w:eastAsia="zh-CN"/>
        </w:rPr>
        <w:t xml:space="preserve"> </w:t>
      </w:r>
      <w:r>
        <w:rPr>
          <w:rFonts w:hint="eastAsia" w:ascii="仿宋_GB2312" w:hAnsi="仿宋" w:eastAsia="仿宋_GB2312" w:cs="宋体"/>
          <w:color w:val="333333"/>
          <w:sz w:val="30"/>
          <w:szCs w:val="30"/>
          <w:lang w:eastAsia="zh-CN" w:bidi="ar"/>
        </w:rPr>
        <w:t>自</w:t>
      </w:r>
      <w:r>
        <w:rPr>
          <w:rFonts w:hint="eastAsia" w:ascii="仿宋_GB2312" w:hAnsi="仿宋" w:eastAsia="仿宋_GB2312" w:cs="宋体"/>
          <w:color w:val="333333"/>
          <w:sz w:val="30"/>
          <w:szCs w:val="30"/>
          <w:lang w:val="en-US" w:eastAsia="zh-CN" w:bidi="ar"/>
        </w:rPr>
        <w:t>2020年</w:t>
      </w:r>
      <w:r>
        <w:rPr>
          <w:rFonts w:hint="eastAsia" w:ascii="仿宋_GB2312" w:hAnsi="仿宋" w:eastAsia="仿宋_GB2312" w:cs="宋体"/>
          <w:color w:val="333333"/>
          <w:sz w:val="30"/>
          <w:szCs w:val="30"/>
          <w:lang w:eastAsia="zh-CN" w:bidi="ar"/>
        </w:rPr>
        <w:t>新冠肺炎疫情发生以来，儿童福利机构一直实行封闭管理模式，主要原因是机构内无隔离区域，给孤残儿童的生活、学习带来了弊端，现有儿童福利设施无法使孤残儿童生活得到充分保障。</w:t>
      </w:r>
    </w:p>
    <w:p>
      <w:pPr>
        <w:pageBreakBefore w:val="0"/>
        <w:kinsoku/>
        <w:wordWrap/>
        <w:overflowPunct/>
        <w:topLinePunct w:val="0"/>
        <w:autoSpaceDE/>
        <w:autoSpaceDN/>
        <w:bidi w:val="0"/>
        <w:adjustRightInd/>
        <w:snapToGrid/>
        <w:spacing w:line="520" w:lineRule="exact"/>
        <w:ind w:firstLine="600" w:firstLineChars="200"/>
        <w:textAlignment w:val="auto"/>
        <w:rPr>
          <w:rFonts w:hint="default" w:ascii="仿宋_GB2312" w:hAnsi="仿宋_GB2312" w:eastAsia="仿宋_GB2312" w:cs="仿宋_GB2312"/>
          <w:b/>
          <w:bCs/>
          <w:kern w:val="2"/>
          <w:sz w:val="30"/>
          <w:szCs w:val="30"/>
          <w:lang w:val="en-US" w:eastAsia="zh-CN" w:bidi="ar-SA"/>
        </w:rPr>
      </w:pPr>
      <w:r>
        <w:rPr>
          <w:rFonts w:hint="eastAsia" w:ascii="仿宋_GB2312" w:hAnsi="仿宋" w:eastAsia="仿宋_GB2312" w:cs="宋体"/>
          <w:color w:val="333333"/>
          <w:sz w:val="30"/>
          <w:szCs w:val="30"/>
          <w:lang w:eastAsia="zh-CN" w:bidi="ar"/>
        </w:rPr>
        <w:t>项目的实施将改善巴州儿童福利院的孤残儿童的生活、学习质量，提供良好的生活环境，因此有必要对二层楼及多功能会议厅屋顶进行项目提升改造。</w:t>
      </w:r>
    </w:p>
    <w:p>
      <w:pPr>
        <w:pageBreakBefore w:val="0"/>
        <w:kinsoku/>
        <w:wordWrap/>
        <w:overflowPunct/>
        <w:topLinePunct w:val="0"/>
        <w:autoSpaceDE/>
        <w:autoSpaceDN/>
        <w:bidi w:val="0"/>
        <w:adjustRightInd/>
        <w:snapToGrid/>
        <w:spacing w:line="520" w:lineRule="exact"/>
        <w:ind w:firstLine="600" w:firstLineChars="200"/>
        <w:textAlignment w:val="auto"/>
        <w:rPr>
          <w:rFonts w:ascii="仿宋_GB2312"/>
          <w:sz w:val="30"/>
          <w:szCs w:val="30"/>
          <w:highlight w:val="none"/>
        </w:rPr>
      </w:pPr>
      <w:r>
        <w:rPr>
          <w:rFonts w:hint="eastAsia" w:ascii="仿宋_GB2312"/>
          <w:sz w:val="30"/>
          <w:szCs w:val="30"/>
          <w:highlight w:val="none"/>
        </w:rPr>
        <w:t>（</w:t>
      </w:r>
      <w:r>
        <w:rPr>
          <w:rFonts w:hint="eastAsia" w:ascii="仿宋_GB2312"/>
          <w:sz w:val="30"/>
          <w:szCs w:val="30"/>
          <w:highlight w:val="none"/>
          <w:lang w:val="en-US" w:eastAsia="zh-CN"/>
        </w:rPr>
        <w:t>2</w:t>
      </w:r>
      <w:r>
        <w:rPr>
          <w:rFonts w:hint="eastAsia" w:ascii="仿宋_GB2312"/>
          <w:sz w:val="30"/>
          <w:szCs w:val="30"/>
          <w:highlight w:val="none"/>
        </w:rPr>
        <w:t>）主要内容</w:t>
      </w:r>
      <w:r>
        <w:rPr>
          <w:rFonts w:hint="eastAsia"/>
          <w:sz w:val="30"/>
          <w:szCs w:val="30"/>
          <w:highlight w:val="none"/>
        </w:rPr>
        <w:t>及</w:t>
      </w:r>
      <w:r>
        <w:rPr>
          <w:rFonts w:hint="eastAsia" w:ascii="仿宋_GB2312"/>
          <w:sz w:val="30"/>
          <w:szCs w:val="30"/>
          <w:highlight w:val="none"/>
        </w:rPr>
        <w:t>实施情况</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cs="仿宋_GB2312"/>
          <w:sz w:val="30"/>
          <w:szCs w:val="30"/>
          <w:lang w:val="en-US" w:eastAsia="zh-CN"/>
        </w:rPr>
      </w:pPr>
      <w:r>
        <w:rPr>
          <w:rFonts w:hint="eastAsia" w:ascii="仿宋_GB2312"/>
          <w:sz w:val="30"/>
          <w:szCs w:val="30"/>
          <w:highlight w:val="none"/>
        </w:rPr>
        <w:t>主要内容：</w:t>
      </w:r>
      <w:r>
        <w:rPr>
          <w:rFonts w:hint="eastAsia" w:ascii="仿宋_GB2312" w:hAnsi="仿宋" w:eastAsia="仿宋_GB2312" w:cs="宋体"/>
          <w:color w:val="333333"/>
          <w:sz w:val="30"/>
          <w:szCs w:val="30"/>
          <w:lang w:val="en-US" w:eastAsia="zh-CN" w:bidi="ar"/>
        </w:rPr>
        <w:t>巴州儿童福利院提升改造项目在现有基础上进行改扩建，不需用地审批</w:t>
      </w:r>
      <w:r>
        <w:rPr>
          <w:rFonts w:hint="eastAsia" w:ascii="仿宋_GB2312" w:hAnsi="仿宋" w:cs="宋体"/>
          <w:color w:val="333333"/>
          <w:sz w:val="30"/>
          <w:szCs w:val="30"/>
          <w:lang w:val="en-US" w:eastAsia="zh-CN" w:bidi="ar"/>
        </w:rPr>
        <w:t>。</w:t>
      </w:r>
      <w:r>
        <w:rPr>
          <w:rFonts w:hint="eastAsia" w:ascii="仿宋_GB2312" w:hAnsi="仿宋_GB2312" w:eastAsia="仿宋_GB2312" w:cs="仿宋_GB2312"/>
          <w:sz w:val="30"/>
          <w:szCs w:val="30"/>
          <w:lang w:val="en-US" w:eastAsia="zh-CN"/>
        </w:rPr>
        <w:t>综合楼（二层、4023㎡）提升改造，包括：更换门窗、地面、</w:t>
      </w:r>
      <w:r>
        <w:rPr>
          <w:rFonts w:hint="eastAsia" w:ascii="仿宋_GB2312" w:hAnsi="仿宋_GB2312" w:cs="仿宋_GB2312"/>
          <w:sz w:val="30"/>
          <w:szCs w:val="30"/>
          <w:lang w:val="en-US" w:eastAsia="zh-CN"/>
        </w:rPr>
        <w:t>取暖设备、</w:t>
      </w:r>
      <w:r>
        <w:rPr>
          <w:rFonts w:hint="eastAsia" w:ascii="仿宋_GB2312" w:hAnsi="仿宋_GB2312" w:eastAsia="仿宋_GB2312" w:cs="仿宋_GB2312"/>
          <w:sz w:val="30"/>
          <w:szCs w:val="30"/>
          <w:lang w:val="en-US" w:eastAsia="zh-CN"/>
        </w:rPr>
        <w:t>装饰工程、消防等改扩建</w:t>
      </w:r>
      <w:r>
        <w:rPr>
          <w:rFonts w:hint="eastAsia" w:ascii="仿宋_GB2312" w:hAnsi="仿宋_GB2312" w:cs="仿宋_GB2312"/>
          <w:sz w:val="30"/>
          <w:szCs w:val="30"/>
          <w:lang w:val="en-US" w:eastAsia="zh-CN"/>
        </w:rPr>
        <w:t>，并对为综合楼供暖的锅炉进行购置更换；</w:t>
      </w:r>
      <w:r>
        <w:rPr>
          <w:rFonts w:hint="eastAsia" w:ascii="仿宋_GB2312" w:hAnsi="仿宋_GB2312" w:eastAsia="仿宋_GB2312" w:cs="仿宋_GB2312"/>
          <w:sz w:val="30"/>
          <w:szCs w:val="30"/>
          <w:lang w:val="en-US" w:eastAsia="zh-CN"/>
        </w:rPr>
        <w:t>综合康复楼（</w:t>
      </w:r>
      <w:r>
        <w:rPr>
          <w:rFonts w:hint="eastAsia" w:ascii="仿宋_GB2312" w:hAnsi="仿宋_GB2312" w:cs="仿宋_GB2312"/>
          <w:sz w:val="30"/>
          <w:szCs w:val="30"/>
          <w:lang w:val="en-US" w:eastAsia="zh-CN"/>
        </w:rPr>
        <w:t>总建筑面积</w:t>
      </w:r>
      <w:r>
        <w:rPr>
          <w:rFonts w:hint="eastAsia" w:ascii="仿宋_GB2312" w:hAnsi="仿宋_GB2312" w:eastAsia="仿宋_GB2312" w:cs="仿宋_GB2312"/>
          <w:sz w:val="30"/>
          <w:szCs w:val="30"/>
          <w:lang w:val="en-US" w:eastAsia="zh-CN"/>
        </w:rPr>
        <w:t>4561㎡）提升改造，</w:t>
      </w:r>
      <w:r>
        <w:rPr>
          <w:rFonts w:hint="eastAsia" w:ascii="仿宋_GB2312" w:hAnsi="仿宋_GB2312" w:cs="仿宋_GB2312"/>
          <w:sz w:val="30"/>
          <w:szCs w:val="30"/>
          <w:lang w:val="en-US" w:eastAsia="zh-CN"/>
        </w:rPr>
        <w:t>因综合康复楼附属建筑二层楼房</w:t>
      </w:r>
      <w:r>
        <w:rPr>
          <w:rFonts w:hint="eastAsia" w:ascii="仿宋_GB2312" w:hAnsi="仿宋_GB2312" w:eastAsia="仿宋_GB2312" w:cs="仿宋_GB2312"/>
          <w:sz w:val="30"/>
          <w:szCs w:val="30"/>
          <w:lang w:val="en-US" w:eastAsia="zh-CN"/>
        </w:rPr>
        <w:t>屋顶年久失修、漏雨</w:t>
      </w:r>
      <w:r>
        <w:rPr>
          <w:rFonts w:hint="eastAsia" w:ascii="仿宋_GB2312" w:hAnsi="仿宋_GB2312" w:cs="仿宋_GB2312"/>
          <w:sz w:val="30"/>
          <w:szCs w:val="30"/>
          <w:lang w:val="en-US" w:eastAsia="zh-CN"/>
        </w:rPr>
        <w:t>，</w:t>
      </w:r>
      <w:r>
        <w:rPr>
          <w:rFonts w:hint="eastAsia" w:ascii="仿宋_GB2312" w:hAnsi="仿宋_GB2312" w:eastAsia="仿宋_GB2312" w:cs="仿宋_GB2312"/>
          <w:sz w:val="30"/>
          <w:szCs w:val="30"/>
          <w:lang w:val="en-US" w:eastAsia="zh-CN"/>
        </w:rPr>
        <w:t>苯板不符合现行消防要求</w:t>
      </w:r>
      <w:r>
        <w:rPr>
          <w:rFonts w:hint="eastAsia" w:ascii="仿宋_GB2312" w:hAnsi="仿宋_GB2312" w:cs="仿宋_GB2312"/>
          <w:sz w:val="30"/>
          <w:szCs w:val="30"/>
          <w:lang w:val="en-US" w:eastAsia="zh-CN"/>
        </w:rPr>
        <w:t>，对其屋顶进行更换维护。</w:t>
      </w:r>
    </w:p>
    <w:p>
      <w:pPr>
        <w:pageBreakBefore w:val="0"/>
        <w:kinsoku/>
        <w:wordWrap/>
        <w:overflowPunct/>
        <w:topLinePunct w:val="0"/>
        <w:autoSpaceDE/>
        <w:autoSpaceDN/>
        <w:bidi w:val="0"/>
        <w:adjustRightInd/>
        <w:snapToGrid/>
        <w:spacing w:line="520" w:lineRule="exact"/>
        <w:ind w:firstLine="600" w:firstLineChars="200"/>
        <w:textAlignment w:val="auto"/>
        <w:rPr>
          <w:rFonts w:hint="default" w:ascii="仿宋_GB2312"/>
          <w:highlight w:val="none"/>
          <w:lang w:val="en-US" w:eastAsia="zh-CN"/>
        </w:rPr>
      </w:pPr>
      <w:r>
        <w:rPr>
          <w:rFonts w:hint="eastAsia" w:ascii="仿宋_GB2312"/>
          <w:highlight w:val="none"/>
        </w:rPr>
        <w:t>实施情况：</w:t>
      </w:r>
      <w:r>
        <w:rPr>
          <w:rFonts w:hint="eastAsia" w:ascii="仿宋_GB2312"/>
          <w:highlight w:val="none"/>
          <w:lang w:eastAsia="zh-CN"/>
        </w:rPr>
        <w:t>工程项目从招投标到合同的签订及项目的实施终按照相关的要求完成，为了保障项目安全实施，保证孤残儿童的生命安全，我院成立了安全督查小组，对项目的实施进行全过程跟踪、督查。综合楼（二层）完成了室内外和地面的翻新以及取暖设备的更新，多功能厅屋顶苯板拆旧换新，该工程于</w:t>
      </w:r>
      <w:r>
        <w:rPr>
          <w:rFonts w:hint="eastAsia" w:ascii="仿宋_GB2312"/>
          <w:highlight w:val="none"/>
          <w:lang w:val="en-US" w:eastAsia="zh-CN"/>
        </w:rPr>
        <w:t>2023年底完成竣工验收，经第三方审计结算，我单位实际支付工程价款299.94万元，无拖欠工程款的现象，2023年12月1日，综合楼（二层）和多功能厅投入使用。</w:t>
      </w:r>
    </w:p>
    <w:p>
      <w:pPr>
        <w:pageBreakBefore w:val="0"/>
        <w:kinsoku/>
        <w:wordWrap/>
        <w:overflowPunct/>
        <w:topLinePunct w:val="0"/>
        <w:autoSpaceDE/>
        <w:autoSpaceDN/>
        <w:bidi w:val="0"/>
        <w:adjustRightInd/>
        <w:snapToGrid/>
        <w:spacing w:line="52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20" w:lineRule="exact"/>
        <w:ind w:firstLine="600" w:firstLineChars="200"/>
        <w:textAlignment w:val="auto"/>
        <w:rPr>
          <w:color w:val="000000" w:themeColor="text1"/>
          <w14:textFill>
            <w14:solidFill>
              <w14:schemeClr w14:val="tx1"/>
            </w14:solidFill>
          </w14:textFill>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000000" w:themeColor="text1"/>
          <w14:textFill>
            <w14:solidFill>
              <w14:schemeClr w14:val="tx1"/>
            </w14:solidFill>
          </w14:textFill>
        </w:rPr>
        <w:t>该项目年初预算数</w:t>
      </w:r>
      <w:r>
        <w:rPr>
          <w:rFonts w:hint="eastAsia"/>
          <w:color w:val="000000" w:themeColor="text1"/>
          <w:lang w:val="en-US" w:eastAsia="zh-CN"/>
          <w14:textFill>
            <w14:solidFill>
              <w14:schemeClr w14:val="tx1"/>
            </w14:solidFill>
          </w14:textFill>
        </w:rPr>
        <w:t>300</w:t>
      </w:r>
      <w:r>
        <w:rPr>
          <w:rFonts w:hint="eastAsia"/>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300</w:t>
      </w:r>
      <w:r>
        <w:rPr>
          <w:rFonts w:hint="eastAsia"/>
          <w:color w:val="000000" w:themeColor="text1"/>
          <w14:textFill>
            <w14:solidFill>
              <w14:schemeClr w14:val="tx1"/>
            </w14:solidFill>
          </w14:textFill>
        </w:rPr>
        <w:t>万元，实际总投入</w:t>
      </w:r>
      <w:r>
        <w:rPr>
          <w:rFonts w:hint="eastAsia"/>
          <w:color w:val="000000" w:themeColor="text1"/>
          <w:lang w:val="en-US" w:eastAsia="zh-CN"/>
          <w14:textFill>
            <w14:solidFill>
              <w14:schemeClr w14:val="tx1"/>
            </w14:solidFill>
          </w14:textFill>
        </w:rPr>
        <w:t>299.94</w:t>
      </w:r>
      <w:r>
        <w:rPr>
          <w:rFonts w:hint="eastAsia"/>
          <w:color w:val="000000" w:themeColor="text1"/>
          <w14:textFill>
            <w14:solidFill>
              <w14:schemeClr w14:val="tx1"/>
            </w14:solidFill>
          </w14:textFill>
        </w:rPr>
        <w:t>万元，该项目资金已全部落实到位，资金来源为</w:t>
      </w:r>
      <w:r>
        <w:rPr>
          <w:rFonts w:hint="eastAsia"/>
          <w:color w:val="000000" w:themeColor="text1"/>
          <w:lang w:eastAsia="zh-CN"/>
          <w14:textFill>
            <w14:solidFill>
              <w14:schemeClr w14:val="tx1"/>
            </w14:solidFill>
          </w14:textFill>
        </w:rPr>
        <w:t>自治区政府性基金</w:t>
      </w:r>
      <w:r>
        <w:rPr>
          <w:rFonts w:hint="eastAsia"/>
          <w:color w:val="000000" w:themeColor="text1"/>
          <w14:textFill>
            <w14:solidFill>
              <w14:schemeClr w14:val="tx1"/>
            </w14:solidFill>
          </w14:textFill>
        </w:rPr>
        <w:t>。</w:t>
      </w:r>
    </w:p>
    <w:p>
      <w:pPr>
        <w:pageBreakBefore w:val="0"/>
        <w:kinsoku/>
        <w:wordWrap/>
        <w:overflowPunct/>
        <w:topLinePunct w:val="0"/>
        <w:autoSpaceDE/>
        <w:autoSpaceDN/>
        <w:bidi w:val="0"/>
        <w:adjustRightInd/>
        <w:snapToGrid/>
        <w:spacing w:line="520" w:lineRule="exact"/>
        <w:ind w:firstLine="600" w:firstLineChars="200"/>
        <w:textAlignment w:val="auto"/>
        <w:rPr>
          <w:color w:val="FF0000"/>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资金使用情况：该项目年初预算数</w:t>
      </w:r>
      <w:r>
        <w:rPr>
          <w:rFonts w:hint="eastAsia"/>
          <w:color w:val="000000" w:themeColor="text1"/>
          <w:lang w:val="en-US" w:eastAsia="zh-CN"/>
          <w14:textFill>
            <w14:solidFill>
              <w14:schemeClr w14:val="tx1"/>
            </w14:solidFill>
          </w14:textFill>
        </w:rPr>
        <w:t>300</w:t>
      </w:r>
      <w:r>
        <w:rPr>
          <w:rFonts w:hint="eastAsia"/>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300</w:t>
      </w:r>
      <w:r>
        <w:rPr>
          <w:rFonts w:hint="eastAsia"/>
          <w:color w:val="000000" w:themeColor="text1"/>
          <w14:textFill>
            <w14:solidFill>
              <w14:schemeClr w14:val="tx1"/>
            </w14:solidFill>
          </w14:textFill>
        </w:rPr>
        <w:t>万元，全年执行数</w:t>
      </w:r>
      <w:r>
        <w:rPr>
          <w:rFonts w:hint="eastAsia"/>
          <w:color w:val="000000" w:themeColor="text1"/>
          <w:lang w:val="en-US" w:eastAsia="zh-CN"/>
          <w14:textFill>
            <w14:solidFill>
              <w14:schemeClr w14:val="tx1"/>
            </w14:solidFill>
          </w14:textFill>
        </w:rPr>
        <w:t>299.94</w:t>
      </w:r>
      <w:r>
        <w:rPr>
          <w:rFonts w:hint="eastAsia"/>
          <w:color w:val="000000" w:themeColor="text1"/>
          <w14:textFill>
            <w14:solidFill>
              <w14:schemeClr w14:val="tx1"/>
            </w14:solidFill>
          </w14:textFill>
        </w:rPr>
        <w:t>万元，预算执行率为</w:t>
      </w:r>
      <w:r>
        <w:rPr>
          <w:rFonts w:hint="eastAsia"/>
          <w:color w:val="000000" w:themeColor="text1"/>
          <w:lang w:val="en-US" w:eastAsia="zh-CN"/>
          <w14:textFill>
            <w14:solidFill>
              <w14:schemeClr w14:val="tx1"/>
            </w14:solidFill>
          </w14:textFill>
        </w:rPr>
        <w:t>99.98</w:t>
      </w:r>
      <w:r>
        <w:rPr>
          <w:rFonts w:hint="eastAsia"/>
          <w:color w:val="000000" w:themeColor="text1"/>
          <w14:textFill>
            <w14:solidFill>
              <w14:schemeClr w14:val="tx1"/>
            </w14:solidFill>
          </w14:textFill>
        </w:rPr>
        <w:t>%，用于</w:t>
      </w:r>
      <w:r>
        <w:rPr>
          <w:rFonts w:hint="eastAsia"/>
          <w:color w:val="000000" w:themeColor="text1"/>
          <w:lang w:eastAsia="zh-CN"/>
          <w14:textFill>
            <w14:solidFill>
              <w14:schemeClr w14:val="tx1"/>
            </w14:solidFill>
          </w14:textFill>
        </w:rPr>
        <w:t>康复楼多功能厅屋顶改造支出共计</w:t>
      </w:r>
      <w:r>
        <w:rPr>
          <w:rFonts w:hint="eastAsia"/>
          <w:color w:val="000000" w:themeColor="text1"/>
          <w:lang w:val="en-US" w:eastAsia="zh-CN"/>
          <w14:textFill>
            <w14:solidFill>
              <w14:schemeClr w14:val="tx1"/>
            </w14:solidFill>
          </w14:textFill>
        </w:rPr>
        <w:t>25.9</w:t>
      </w:r>
      <w:r>
        <w:rPr>
          <w:rFonts w:hint="eastAsia"/>
          <w:color w:val="000000" w:themeColor="text1"/>
          <w14:textFill>
            <w14:solidFill>
              <w14:schemeClr w14:val="tx1"/>
            </w14:solidFill>
          </w14:textFill>
        </w:rPr>
        <w:t>万元</w:t>
      </w:r>
      <w:r>
        <w:rPr>
          <w:rFonts w:hint="eastAsia"/>
          <w:color w:val="000000" w:themeColor="text1"/>
          <w:lang w:eastAsia="zh-CN"/>
          <w14:textFill>
            <w14:solidFill>
              <w14:schemeClr w14:val="tx1"/>
            </w14:solidFill>
          </w14:textFill>
        </w:rPr>
        <w:t>；用于巴州综合楼（二层）提升改造支出共计</w:t>
      </w:r>
      <w:r>
        <w:rPr>
          <w:rFonts w:hint="eastAsia"/>
          <w:color w:val="000000" w:themeColor="text1"/>
          <w:lang w:val="en-US" w:eastAsia="zh-CN"/>
          <w14:textFill>
            <w14:solidFill>
              <w14:schemeClr w14:val="tx1"/>
            </w14:solidFill>
          </w14:textFill>
        </w:rPr>
        <w:t>239.63，另购置锅炉及安装支出共计34.41万元</w:t>
      </w:r>
      <w:r>
        <w:rPr>
          <w:rFonts w:hint="eastAsia"/>
          <w:color w:val="000000" w:themeColor="text1"/>
          <w14:textFill>
            <w14:solidFill>
              <w14:schemeClr w14:val="tx1"/>
            </w14:solidFill>
          </w14:textFill>
        </w:rPr>
        <w:t>。</w:t>
      </w:r>
    </w:p>
    <w:p>
      <w:pPr>
        <w:pageBreakBefore w:val="0"/>
        <w:kinsoku/>
        <w:wordWrap/>
        <w:overflowPunct/>
        <w:topLinePunct w:val="0"/>
        <w:autoSpaceDE/>
        <w:autoSpaceDN/>
        <w:bidi w:val="0"/>
        <w:adjustRightInd/>
        <w:snapToGrid/>
        <w:spacing w:line="52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20" w:lineRule="exact"/>
        <w:ind w:firstLine="600" w:firstLineChars="200"/>
        <w:textAlignment w:val="auto"/>
      </w:pPr>
      <w:r>
        <w:rPr>
          <w:rFonts w:hint="eastAsia"/>
        </w:rPr>
        <w:t>1</w:t>
      </w:r>
      <w:r>
        <w:rPr>
          <w:rFonts w:hint="eastAsia"/>
          <w:lang w:val="en-US" w:eastAsia="zh-CN"/>
        </w:rPr>
        <w:t>.</w:t>
      </w:r>
      <w:r>
        <w:rPr>
          <w:rFonts w:hint="eastAsia"/>
        </w:rPr>
        <w:t>总体目标：</w:t>
      </w:r>
      <w:r>
        <w:rPr>
          <w:rFonts w:hint="eastAsia"/>
          <w:color w:val="000000" w:themeColor="text1"/>
          <w14:textFill>
            <w14:solidFill>
              <w14:schemeClr w14:val="tx1"/>
            </w14:solidFill>
          </w14:textFill>
        </w:rPr>
        <w:t>根据巴财综（2022）18号文件精神---关于提前下达2023年自治区财政专项彩票公益金资助我单位重点社会公益项目资金300万元，我单位计划安排180万元用于更换门窗、增加25个卫生间、装饰、消防等改扩建工程费用支出，满足院内孤儿和职工在新冠疫情和其他传染性疾病发生后的隔离需求，为孤残儿童的身心健康提供保障，为他们的学习和生活带来便利，也为职工服务孤残儿童提供便利；另120万元用于康复楼多功能会议厅屋顶的修缮，苯板的更换等，改善屋顶年久失修、漏雨和消防不达标等状况，为孤残儿童提供良好的环境，保障他们的生命安全。</w:t>
      </w:r>
    </w:p>
    <w:p>
      <w:pPr>
        <w:pageBreakBefore w:val="0"/>
        <w:kinsoku/>
        <w:wordWrap/>
        <w:overflowPunct/>
        <w:topLinePunct w:val="0"/>
        <w:autoSpaceDE/>
        <w:autoSpaceDN/>
        <w:bidi w:val="0"/>
        <w:adjustRightInd/>
        <w:snapToGrid/>
        <w:spacing w:line="520" w:lineRule="exact"/>
        <w:ind w:firstLine="600" w:firstLineChars="200"/>
        <w:textAlignment w:val="auto"/>
      </w:pPr>
      <w:r>
        <w:t>2</w:t>
      </w:r>
      <w:r>
        <w:rPr>
          <w:rFonts w:hint="eastAsia"/>
          <w:lang w:val="en-US" w:eastAsia="zh-CN"/>
        </w:rPr>
        <w:t>.</w:t>
      </w:r>
      <w:r>
        <w:rPr>
          <w:rFonts w:hint="eastAsia"/>
        </w:rPr>
        <w:t>阶段性目标：</w:t>
      </w:r>
      <w:r>
        <w:rPr>
          <w:rFonts w:hint="eastAsia"/>
          <w:color w:val="auto"/>
          <w:lang w:eastAsia="zh-CN"/>
        </w:rPr>
        <w:t>第一季度对综合楼（二层）和多功能厅屋顶进行测量估算，形成集体决议，向上级申请资金，完成事前绩效申报工作和该项目的预算编制工作；</w:t>
      </w:r>
      <w:r>
        <w:rPr>
          <w:rFonts w:hint="eastAsia"/>
          <w:lang w:eastAsia="zh-CN"/>
        </w:rPr>
        <w:t>第二季度完成综合楼（二层）和多功能厅屋顶改造的招投标工作、签订合同，聘请设计公司人员制定综合楼（二层）的设计方案和图纸，做好施工前期工作；第三季度进入施工状态，单位成立安全督查小组，对施工现场进行不定时的督查，保障孤残儿童的安全，确保文明安全施工，并做好多功能屋顶防水，完成屋顶老旧层板的更换；第四季度完成综合楼（二层）的市内室外的旧墙体的翻新、地面地板的更新、取暖设备的更换和维护等全部维修工作，保障综合楼（二层）焕然一新，为孩子们提供舒适的学习和娱乐场所，并完成所有的支付任务以及工程项目的竣工验收和审计结算工作。</w:t>
      </w:r>
    </w:p>
    <w:p>
      <w:pPr>
        <w:pStyle w:val="3"/>
        <w:pageBreakBefore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2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2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ascii="仿宋_GB2312"/>
          <w:bCs/>
          <w:color w:val="FF0000"/>
          <w:sz w:val="30"/>
          <w:szCs w:val="30"/>
        </w:rPr>
      </w:pPr>
      <w:r>
        <w:rPr>
          <w:rFonts w:hint="eastAsia" w:ascii="仿宋_GB2312"/>
          <w:bCs/>
          <w:color w:val="000000" w:themeColor="text1"/>
          <w:sz w:val="30"/>
          <w:szCs w:val="30"/>
          <w14:textFill>
            <w14:solidFill>
              <w14:schemeClr w14:val="tx1"/>
            </w14:solidFill>
          </w14:textFill>
        </w:rPr>
        <w:t>通过绩效评价，客观地评判项目的管理绩效，了解和掌握2023年自治区财政安排巴州儿童福利院综合楼（二层）提升改造、康复楼多功能会议厅屋顶改造项目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000000" w:themeColor="text1"/>
          <w:sz w:val="30"/>
          <w:szCs w:val="30"/>
          <w:lang w:val="en-US" w:eastAsia="zh-CN"/>
          <w14:textFill>
            <w14:solidFill>
              <w14:schemeClr w14:val="tx1"/>
            </w14:solidFill>
          </w14:textFill>
        </w:rPr>
        <w:t>单位中心</w:t>
      </w:r>
      <w:r>
        <w:rPr>
          <w:rFonts w:hint="eastAsia" w:ascii="仿宋_GB2312"/>
          <w:bCs/>
          <w:color w:val="000000" w:themeColor="text1"/>
          <w:sz w:val="30"/>
          <w:szCs w:val="30"/>
          <w14:textFill>
            <w14:solidFill>
              <w14:schemeClr w14:val="tx1"/>
            </w14:solidFill>
          </w14:textFill>
        </w:rPr>
        <w:t>根据绩效评价中发现的问题，认真加以整改，及时调整和完善单位的工作计划并加强项目</w:t>
      </w:r>
      <w:r>
        <w:rPr>
          <w:rFonts w:hint="eastAsia" w:ascii="仿宋_GB2312"/>
          <w:bCs/>
          <w:color w:val="000000" w:themeColor="text1"/>
          <w:sz w:val="30"/>
          <w:szCs w:val="30"/>
          <w:lang w:val="en-US" w:eastAsia="zh-CN"/>
          <w14:textFill>
            <w14:solidFill>
              <w14:schemeClr w14:val="tx1"/>
            </w14:solidFill>
          </w14:textFill>
        </w:rPr>
        <w:t>绩效</w:t>
      </w:r>
      <w:r>
        <w:rPr>
          <w:rFonts w:hint="eastAsia" w:ascii="仿宋_GB2312"/>
          <w:bCs/>
          <w:color w:val="000000" w:themeColor="text1"/>
          <w:sz w:val="30"/>
          <w:szCs w:val="30"/>
          <w14:textFill>
            <w14:solidFill>
              <w14:schemeClr w14:val="tx1"/>
            </w14:solidFill>
          </w14:textFill>
        </w:rPr>
        <w:t>管理，同时为项目后续资金投入、分配和管理提供决策依据。</w:t>
      </w:r>
    </w:p>
    <w:p>
      <w:pPr>
        <w:pageBreakBefore w:val="0"/>
        <w:kinsoku/>
        <w:wordWrap/>
        <w:overflowPunct/>
        <w:topLinePunct w:val="0"/>
        <w:autoSpaceDE/>
        <w:autoSpaceDN/>
        <w:bidi w:val="0"/>
        <w:adjustRightInd/>
        <w:snapToGrid/>
        <w:spacing w:line="52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FF0000"/>
          <w:sz w:val="30"/>
          <w:szCs w:val="30"/>
        </w:rPr>
      </w:pPr>
      <w:r>
        <w:rPr>
          <w:rFonts w:hint="eastAsia" w:ascii="仿宋_GB2312" w:hAnsi="仿宋_GB2312" w:eastAsia="仿宋_GB2312" w:cs="仿宋_GB2312"/>
          <w:bCs/>
          <w:color w:val="000000" w:themeColor="text1"/>
          <w:sz w:val="30"/>
          <w:szCs w:val="30"/>
          <w14:textFill>
            <w14:solidFill>
              <w14:schemeClr w14:val="tx1"/>
            </w14:solidFill>
          </w14:textFill>
        </w:rPr>
        <w:t>2023年自治区财政安排巴州儿童福利院综合楼（二层）提升改造、康复楼多功能会议厅屋顶改造项目</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3.</w:t>
      </w:r>
      <w:r>
        <w:rPr>
          <w:rFonts w:hint="eastAsia" w:ascii="仿宋_GB2312" w:hAnsi="仿宋_GB2312" w:eastAsia="仿宋_GB2312" w:cs="仿宋_GB2312"/>
          <w:sz w:val="30"/>
          <w:szCs w:val="30"/>
        </w:rPr>
        <w:t>绩效评价范围：</w:t>
      </w:r>
    </w:p>
    <w:p>
      <w:pPr>
        <w:pageBreakBefore w:val="0"/>
        <w:kinsoku/>
        <w:wordWrap/>
        <w:overflowPunct/>
        <w:topLinePunct w:val="0"/>
        <w:autoSpaceDE/>
        <w:autoSpaceDN/>
        <w:bidi w:val="0"/>
        <w:adjustRightInd/>
        <w:snapToGrid/>
        <w:spacing w:line="520" w:lineRule="exact"/>
        <w:ind w:firstLine="600" w:firstLineChars="200"/>
        <w:textAlignment w:val="auto"/>
        <w:rPr>
          <w:color w:val="FF0000"/>
        </w:rPr>
      </w:pPr>
      <w:r>
        <w:rPr>
          <w:rFonts w:hint="eastAsia"/>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2023年自治区财政安排巴州儿童福利院综合楼（二层）提升改造、康复楼多功能会议厅屋顶改造项目</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评价，评价核心为资金的支出完成情况和效果。</w:t>
      </w:r>
    </w:p>
    <w:p>
      <w:pPr>
        <w:pStyle w:val="4"/>
        <w:pageBreakBefore w:val="0"/>
        <w:kinsoku/>
        <w:wordWrap/>
        <w:overflowPunct/>
        <w:topLinePunct w:val="0"/>
        <w:autoSpaceDE/>
        <w:autoSpaceDN/>
        <w:bidi w:val="0"/>
        <w:adjustRightInd/>
        <w:snapToGrid/>
        <w:spacing w:before="0" w:after="0" w:line="520" w:lineRule="exact"/>
        <w:ind w:firstLine="600" w:firstLineChars="200"/>
        <w:textAlignment w:val="auto"/>
        <w:rPr>
          <w:rFonts w:hint="eastAsia" w:ascii="仿宋_GB2312" w:hAnsi="仿宋_GB2312" w:eastAsia="仿宋_GB2312" w:cs="仿宋_GB2312"/>
          <w:b w:val="0"/>
          <w:bCs w:val="0"/>
          <w:sz w:val="30"/>
          <w:szCs w:val="30"/>
        </w:rPr>
      </w:pPr>
      <w:bookmarkStart w:id="5" w:name="_Toc68703832"/>
      <w:r>
        <w:rPr>
          <w:rFonts w:hint="eastAsia" w:ascii="仿宋_GB2312" w:hAnsi="仿宋_GB2312" w:eastAsia="仿宋_GB2312" w:cs="仿宋_GB2312"/>
          <w:b w:val="0"/>
          <w:bCs w:val="0"/>
          <w:sz w:val="30"/>
          <w:szCs w:val="30"/>
        </w:rPr>
        <w:t>（二）绩效评价原则、评价指标体系</w:t>
      </w:r>
      <w:r>
        <w:rPr>
          <w:rFonts w:hint="eastAsia" w:ascii="仿宋_GB2312" w:hAnsi="仿宋_GB2312" w:eastAsia="仿宋_GB2312" w:cs="仿宋_GB2312"/>
          <w:b w:val="0"/>
          <w:bCs w:val="0"/>
          <w:sz w:val="30"/>
          <w:szCs w:val="30"/>
          <w:lang w:eastAsia="zh-CN"/>
        </w:rPr>
        <w:t>（附表说明）</w:t>
      </w:r>
      <w:r>
        <w:rPr>
          <w:rFonts w:hint="eastAsia" w:ascii="仿宋_GB2312" w:hAnsi="仿宋_GB2312" w:eastAsia="仿宋_GB2312" w:cs="仿宋_GB2312"/>
          <w:b w:val="0"/>
          <w:bCs w:val="0"/>
          <w:sz w:val="30"/>
          <w:szCs w:val="30"/>
        </w:rPr>
        <w:t>、评价方法、评价标准等。</w:t>
      </w:r>
      <w:bookmarkEnd w:id="5"/>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1</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绩效评价原则</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Cs/>
          <w:color w:val="FF0000"/>
          <w:sz w:val="30"/>
          <w:szCs w:val="30"/>
        </w:rPr>
      </w:pPr>
      <w:r>
        <w:rPr>
          <w:rFonts w:hint="eastAsia" w:ascii="仿宋_GB2312" w:hAnsi="仿宋_GB2312" w:eastAsia="仿宋_GB2312" w:cs="仿宋_GB2312"/>
          <w:color w:val="000000"/>
          <w:sz w:val="30"/>
          <w:szCs w:val="30"/>
        </w:rPr>
        <w:t>本次项目绩效评价遵循以下基本原则：</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Cs/>
          <w:color w:val="000000" w:themeColor="text1"/>
          <w:sz w:val="30"/>
          <w:szCs w:val="30"/>
          <w14:textFill>
            <w14:solidFill>
              <w14:schemeClr w14:val="tx1"/>
            </w14:solidFill>
          </w14:textFill>
        </w:rPr>
      </w:pPr>
      <w:r>
        <w:rPr>
          <w:rFonts w:hint="eastAsia" w:ascii="仿宋_GB2312" w:hAnsi="仿宋_GB2312" w:eastAsia="仿宋_GB2312" w:cs="仿宋_GB2312"/>
          <w:bCs/>
          <w:color w:val="000000" w:themeColor="text1"/>
          <w:sz w:val="30"/>
          <w:szCs w:val="30"/>
          <w14:textFill>
            <w14:solidFill>
              <w14:schemeClr w14:val="tx1"/>
            </w14:solidFill>
          </w14:textFill>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Cs/>
          <w:color w:val="000000" w:themeColor="text1"/>
          <w:sz w:val="30"/>
          <w:szCs w:val="30"/>
          <w14:textFill>
            <w14:solidFill>
              <w14:schemeClr w14:val="tx1"/>
            </w14:solidFill>
          </w14:textFill>
        </w:rPr>
      </w:pPr>
      <w:r>
        <w:rPr>
          <w:rFonts w:hint="eastAsia" w:ascii="仿宋_GB2312" w:hAnsi="仿宋_GB2312" w:eastAsia="仿宋_GB2312" w:cs="仿宋_GB2312"/>
          <w:bCs/>
          <w:color w:val="000000" w:themeColor="text1"/>
          <w:sz w:val="30"/>
          <w:szCs w:val="30"/>
          <w14:textFill>
            <w14:solidFill>
              <w14:schemeClr w14:val="tx1"/>
            </w14:solidFill>
          </w14:textFill>
        </w:rPr>
        <w:t>（二）统筹兼顾。本次项目支出绩效评价由本单位自主实施，即“谁支出、谁自评”。</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Cs/>
          <w:color w:val="000000" w:themeColor="text1"/>
          <w:sz w:val="30"/>
          <w:szCs w:val="30"/>
          <w14:textFill>
            <w14:solidFill>
              <w14:schemeClr w14:val="tx1"/>
            </w14:solidFill>
          </w14:textFill>
        </w:rPr>
      </w:pPr>
      <w:r>
        <w:rPr>
          <w:rFonts w:hint="eastAsia" w:ascii="仿宋_GB2312" w:hAnsi="仿宋_GB2312" w:eastAsia="仿宋_GB2312" w:cs="仿宋_GB2312"/>
          <w:bCs/>
          <w:color w:val="000000" w:themeColor="text1"/>
          <w:sz w:val="30"/>
          <w:szCs w:val="30"/>
          <w14:textFill>
            <w14:solidFill>
              <w14:schemeClr w14:val="tx1"/>
            </w14:solidFill>
          </w14:textFill>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bCs/>
          <w:color w:val="000000" w:themeColor="text1"/>
          <w:sz w:val="30"/>
          <w:szCs w:val="30"/>
          <w14:textFill>
            <w14:solidFill>
              <w14:schemeClr w14:val="tx1"/>
            </w14:solidFill>
          </w14:textFill>
        </w:rPr>
        <w:t>（四）公开透明。本次项目支出绩效评价结果已依法依规公开</w:t>
      </w:r>
      <w:r>
        <w:rPr>
          <w:rFonts w:hint="eastAsia" w:ascii="仿宋_GB2312" w:hAnsi="仿宋_GB2312" w:eastAsia="仿宋_GB2312" w:cs="仿宋_GB2312"/>
          <w:bCs/>
          <w:color w:val="000000" w:themeColor="text1"/>
          <w:sz w:val="30"/>
          <w:szCs w:val="30"/>
          <w:lang w:eastAsia="zh-CN"/>
          <w14:textFill>
            <w14:solidFill>
              <w14:schemeClr w14:val="tx1"/>
            </w14:solidFill>
          </w14:textFill>
        </w:rPr>
        <w:t>在巴州人民政府</w:t>
      </w:r>
      <w:r>
        <w:rPr>
          <w:rFonts w:hint="eastAsia" w:ascii="仿宋_GB2312" w:hAnsi="仿宋_GB2312" w:eastAsia="仿宋_GB2312" w:cs="仿宋_GB2312"/>
          <w:bCs/>
          <w:color w:val="000000" w:themeColor="text1"/>
          <w:sz w:val="30"/>
          <w:szCs w:val="30"/>
          <w14:textFill>
            <w14:solidFill>
              <w14:schemeClr w14:val="tx1"/>
            </w14:solidFill>
          </w14:textFill>
        </w:rPr>
        <w:t>网站上，并自觉接受社会监督。</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2、评价指标体系（附表说明）</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（1）确定评价指标</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（2）确定权重</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color w:val="000000" w:themeColor="text1"/>
          <w:spacing w:val="17"/>
          <w:sz w:val="30"/>
          <w:szCs w:val="30"/>
          <w14:textFill>
            <w14:solidFill>
              <w14:schemeClr w14:val="tx1"/>
            </w14:solidFill>
          </w14:textFill>
        </w:rPr>
      </w:pPr>
      <w:r>
        <w:rPr>
          <w:rFonts w:hint="eastAsia" w:ascii="仿宋_GB2312" w:hAnsi="仿宋_GB2312" w:eastAsia="仿宋_GB2312" w:cs="仿宋_GB2312"/>
          <w:color w:val="000000"/>
          <w:spacing w:val="17"/>
          <w:sz w:val="30"/>
          <w:szCs w:val="30"/>
        </w:rPr>
        <w:t>确定各个指标相对于项目总体绩效的权重分值。在绩效评价指标体系中，</w:t>
      </w:r>
      <w:r>
        <w:rPr>
          <w:rFonts w:hint="eastAsia" w:ascii="仿宋_GB2312" w:hAnsi="仿宋_GB2312" w:eastAsia="仿宋_GB2312" w:cs="仿宋_GB2312"/>
          <w:color w:val="000000" w:themeColor="text1"/>
          <w:spacing w:val="17"/>
          <w:sz w:val="30"/>
          <w:szCs w:val="30"/>
          <w14:textFill>
            <w14:solidFill>
              <w14:schemeClr w14:val="tx1"/>
            </w14:solidFill>
          </w14:textFill>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（3）确定指标标准值</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指标标准值是绩效评价指标的尺度，既要反映同类项目的先进水平，又要符合项目的实际绩效水平。具体采用计划标准等确定此次绩效评价指标标准值。</w:t>
      </w:r>
    </w:p>
    <w:p>
      <w:pPr>
        <w:pStyle w:val="10"/>
        <w:pageBreakBefore w:val="0"/>
        <w:kinsoku/>
        <w:wordWrap/>
        <w:overflowPunct/>
        <w:topLinePunct w:val="0"/>
        <w:autoSpaceDE/>
        <w:autoSpaceDN/>
        <w:bidi w:val="0"/>
        <w:adjustRightInd/>
        <w:snapToGrid/>
        <w:spacing w:before="0" w:after="0" w:line="520" w:lineRule="exact"/>
        <w:ind w:firstLine="668" w:firstLineChars="200"/>
        <w:jc w:val="both"/>
        <w:textAlignment w:val="auto"/>
        <w:rPr>
          <w:rFonts w:hint="eastAsia" w:ascii="仿宋_GB2312" w:hAnsi="仿宋_GB2312" w:eastAsia="仿宋_GB2312" w:cs="仿宋_GB2312"/>
          <w:b w:val="0"/>
          <w:bCs w:val="0"/>
          <w:color w:val="000000"/>
          <w:spacing w:val="17"/>
          <w:kern w:val="2"/>
          <w:sz w:val="30"/>
          <w:szCs w:val="30"/>
        </w:rPr>
      </w:pPr>
      <w:r>
        <w:rPr>
          <w:rFonts w:hint="eastAsia" w:ascii="仿宋_GB2312" w:hAnsi="仿宋_GB2312" w:eastAsia="仿宋_GB2312" w:cs="仿宋_GB2312"/>
          <w:b w:val="0"/>
          <w:bCs w:val="0"/>
          <w:color w:val="000000"/>
          <w:spacing w:val="17"/>
          <w:kern w:val="2"/>
          <w:sz w:val="30"/>
          <w:szCs w:val="30"/>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color w:val="000000"/>
          <w:spacing w:val="17"/>
          <w:sz w:val="30"/>
          <w:szCs w:val="30"/>
        </w:rPr>
      </w:pPr>
      <w:r>
        <w:rPr>
          <w:rFonts w:hint="eastAsia" w:ascii="仿宋_GB2312" w:hAnsi="仿宋_GB2312" w:eastAsia="仿宋_GB2312" w:cs="仿宋_GB2312"/>
          <w:color w:val="000000"/>
          <w:spacing w:val="17"/>
          <w:sz w:val="30"/>
          <w:szCs w:val="30"/>
        </w:rPr>
        <w:t>绩效评价从项目决策、项目过程、项目产出、项目效益四个维度进行评价。评价对象为项目目标实施情况</w:t>
      </w:r>
      <w:r>
        <w:rPr>
          <w:rFonts w:hint="eastAsia" w:ascii="仿宋_GB2312" w:hAnsi="仿宋_GB2312" w:eastAsia="仿宋_GB2312" w:cs="仿宋_GB2312"/>
          <w:color w:val="000000"/>
          <w:spacing w:val="17"/>
          <w:sz w:val="30"/>
          <w:szCs w:val="30"/>
          <w:lang w:eastAsia="zh-CN"/>
        </w:rPr>
        <w:t>，</w:t>
      </w:r>
      <w:r>
        <w:rPr>
          <w:rFonts w:hint="eastAsia" w:ascii="仿宋_GB2312" w:hAnsi="仿宋_GB2312" w:eastAsia="仿宋_GB2312" w:cs="仿宋_GB2312"/>
          <w:color w:val="000000"/>
          <w:spacing w:val="17"/>
          <w:sz w:val="30"/>
          <w:szCs w:val="30"/>
        </w:rPr>
        <w:t>评价核心为资金的支出完成情况和项目的产出效益。</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color w:val="auto"/>
          <w:spacing w:val="17"/>
          <w:sz w:val="30"/>
          <w:szCs w:val="30"/>
        </w:rPr>
      </w:pPr>
      <w:r>
        <w:rPr>
          <w:rFonts w:hint="eastAsia" w:ascii="仿宋_GB2312" w:hAnsi="仿宋_GB2312" w:eastAsia="仿宋_GB2312" w:cs="仿宋_GB2312"/>
          <w:color w:val="auto"/>
          <w:spacing w:val="17"/>
          <w:sz w:val="30"/>
          <w:szCs w:val="30"/>
        </w:rPr>
        <w:t>本次评价指标中，既有定性指标又有定量指标，</w:t>
      </w:r>
      <w:r>
        <w:rPr>
          <w:rFonts w:hint="eastAsia" w:ascii="仿宋_GB2312" w:hAnsi="仿宋_GB2312" w:cs="仿宋_GB2312"/>
          <w:color w:val="auto"/>
          <w:spacing w:val="17"/>
          <w:sz w:val="30"/>
          <w:szCs w:val="30"/>
          <w:lang w:eastAsia="zh-CN"/>
        </w:rPr>
        <w:t>我单位对该项目的评价主要采用了最低成本法，</w:t>
      </w:r>
      <w:r>
        <w:rPr>
          <w:rFonts w:hint="eastAsia" w:ascii="仿宋_GB2312" w:hAnsi="仿宋_GB2312" w:cs="仿宋_GB2312"/>
          <w:color w:val="auto"/>
          <w:spacing w:val="17"/>
          <w:sz w:val="30"/>
          <w:szCs w:val="30"/>
          <w:lang w:val="en-US" w:eastAsia="zh-CN"/>
        </w:rPr>
        <w:t>原因</w:t>
      </w:r>
      <w:r>
        <w:rPr>
          <w:rFonts w:hint="eastAsia" w:ascii="仿宋_GB2312" w:hAnsi="仿宋_GB2312" w:eastAsia="仿宋_GB2312" w:cs="仿宋_GB2312"/>
          <w:color w:val="auto"/>
          <w:spacing w:val="17"/>
          <w:sz w:val="30"/>
          <w:szCs w:val="30"/>
        </w:rPr>
        <w:t>如下：</w:t>
      </w:r>
    </w:p>
    <w:p>
      <w:pPr>
        <w:pageBreakBefore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auto"/>
          <w:sz w:val="30"/>
          <w:szCs w:val="30"/>
          <w:lang w:val="en-US" w:eastAsia="zh-CN"/>
        </w:rPr>
      </w:pPr>
      <w:r>
        <w:rPr>
          <w:rFonts w:hint="eastAsia" w:ascii="仿宋_GB2312" w:hAnsi="仿宋_GB2312" w:cs="仿宋_GB2312"/>
          <w:bCs/>
          <w:color w:val="auto"/>
          <w:sz w:val="30"/>
          <w:szCs w:val="30"/>
          <w:lang w:eastAsia="zh-CN"/>
        </w:rPr>
        <w:t>在项目决策过程中，我单位安排专人对项目进行市场询价，按照最低成本法，确认预算金额，完成该项目的绩效目标申报工作。后期项目实施过程中，由民政局项目办</w:t>
      </w:r>
      <w:r>
        <w:rPr>
          <w:rFonts w:hint="eastAsia" w:ascii="仿宋_GB2312" w:hAnsi="仿宋_GB2312" w:eastAsia="仿宋_GB2312" w:cs="仿宋_GB2312"/>
          <w:bCs/>
          <w:color w:val="auto"/>
          <w:sz w:val="30"/>
          <w:szCs w:val="30"/>
          <w:lang w:eastAsia="zh-CN"/>
        </w:rPr>
        <w:t>按照最低成本法</w:t>
      </w:r>
      <w:r>
        <w:rPr>
          <w:rFonts w:hint="eastAsia" w:ascii="仿宋_GB2312" w:hAnsi="仿宋_GB2312" w:cs="仿宋_GB2312"/>
          <w:bCs/>
          <w:color w:val="auto"/>
          <w:sz w:val="30"/>
          <w:szCs w:val="30"/>
          <w:lang w:eastAsia="zh-CN"/>
        </w:rPr>
        <w:t>，</w:t>
      </w:r>
      <w:r>
        <w:rPr>
          <w:rFonts w:hint="eastAsia" w:ascii="仿宋_GB2312" w:hAnsi="仿宋_GB2312" w:eastAsia="仿宋_GB2312" w:cs="仿宋_GB2312"/>
          <w:bCs/>
          <w:color w:val="auto"/>
          <w:sz w:val="30"/>
          <w:szCs w:val="30"/>
          <w:lang w:eastAsia="zh-CN"/>
        </w:rPr>
        <w:t>确定招标方，保证资金</w:t>
      </w:r>
      <w:r>
        <w:rPr>
          <w:rFonts w:hint="eastAsia" w:ascii="仿宋_GB2312" w:hAnsi="仿宋_GB2312" w:cs="仿宋_GB2312"/>
          <w:bCs/>
          <w:color w:val="auto"/>
          <w:sz w:val="30"/>
          <w:szCs w:val="30"/>
          <w:lang w:eastAsia="zh-CN"/>
        </w:rPr>
        <w:t>效益最大化。项目资金年初预算为</w:t>
      </w:r>
      <w:r>
        <w:rPr>
          <w:rFonts w:hint="eastAsia" w:ascii="仿宋_GB2312" w:hAnsi="仿宋_GB2312" w:cs="仿宋_GB2312"/>
          <w:bCs/>
          <w:color w:val="auto"/>
          <w:sz w:val="30"/>
          <w:szCs w:val="30"/>
          <w:lang w:val="en-US" w:eastAsia="zh-CN"/>
        </w:rPr>
        <w:t>300万元，最终执行数为299.94万元，在最低成本法下，较好地完成了综合楼（二层）和多功能厅屋顶的提升改造工作，实现了该项目效益最大化的目标</w:t>
      </w:r>
      <w:r>
        <w:rPr>
          <w:rFonts w:hint="eastAsia" w:ascii="仿宋_GB2312" w:hAnsi="仿宋_GB2312" w:cs="仿宋_GB2312"/>
          <w:bCs/>
          <w:color w:val="auto"/>
          <w:sz w:val="30"/>
          <w:szCs w:val="30"/>
          <w:lang w:eastAsia="zh-CN"/>
        </w:rPr>
        <w:t>。</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4</w:t>
      </w:r>
      <w:r>
        <w:rPr>
          <w:rFonts w:hint="eastAsia" w:ascii="仿宋_GB2312" w:hAnsi="仿宋_GB2312" w:eastAsia="仿宋_GB2312" w:cs="仿宋_GB2312"/>
          <w:sz w:val="30"/>
          <w:szCs w:val="30"/>
          <w:lang w:val="en-US" w:eastAsia="zh-CN"/>
        </w:rPr>
        <w:t>.</w:t>
      </w:r>
      <w:r>
        <w:rPr>
          <w:rFonts w:hint="eastAsia" w:ascii="仿宋_GB2312" w:hAnsi="仿宋_GB2312" w:eastAsia="仿宋_GB2312" w:cs="仿宋_GB2312"/>
          <w:sz w:val="30"/>
          <w:szCs w:val="30"/>
        </w:rPr>
        <w:t>评价标准</w:t>
      </w:r>
    </w:p>
    <w:p>
      <w:pPr>
        <w:pageBreakBefore w:val="0"/>
        <w:kinsoku/>
        <w:wordWrap/>
        <w:overflowPunct/>
        <w:topLinePunct w:val="0"/>
        <w:autoSpaceDE/>
        <w:autoSpaceDN/>
        <w:bidi w:val="0"/>
        <w:adjustRightInd/>
        <w:snapToGrid/>
        <w:spacing w:line="520" w:lineRule="exact"/>
        <w:ind w:firstLine="668" w:firstLineChars="200"/>
        <w:textAlignment w:val="auto"/>
        <w:rPr>
          <w:rFonts w:hint="eastAsia" w:ascii="仿宋_GB2312" w:hAnsi="仿宋_GB2312" w:eastAsia="仿宋_GB2312" w:cs="仿宋_GB2312"/>
          <w:bCs/>
          <w:sz w:val="30"/>
          <w:szCs w:val="30"/>
        </w:rPr>
      </w:pPr>
      <w:r>
        <w:rPr>
          <w:rFonts w:hint="eastAsia" w:ascii="仿宋_GB2312" w:hAnsi="仿宋_GB2312" w:eastAsia="仿宋_GB2312" w:cs="仿宋_GB2312"/>
          <w:color w:val="000000"/>
          <w:spacing w:val="17"/>
          <w:sz w:val="30"/>
          <w:szCs w:val="30"/>
        </w:rPr>
        <w:t>绩效评价标准通常包括计划标准、行业标准、历史标准等，用于对绩效</w:t>
      </w:r>
      <w:r>
        <w:rPr>
          <w:rFonts w:hint="eastAsia" w:ascii="仿宋_GB2312" w:hAnsi="仿宋_GB2312" w:eastAsia="仿宋_GB2312" w:cs="仿宋_GB2312"/>
          <w:color w:val="auto"/>
          <w:spacing w:val="17"/>
          <w:sz w:val="30"/>
          <w:szCs w:val="30"/>
        </w:rPr>
        <w:t>指标完成情况进行比较、分析、评价。本次评价主要采用了</w:t>
      </w:r>
      <w:r>
        <w:rPr>
          <w:rFonts w:hint="eastAsia" w:ascii="仿宋_GB2312" w:hAnsi="仿宋_GB2312" w:eastAsia="仿宋_GB2312" w:cs="仿宋_GB2312"/>
          <w:color w:val="auto"/>
          <w:spacing w:val="17"/>
          <w:sz w:val="30"/>
          <w:szCs w:val="30"/>
          <w:lang w:val="en-US" w:eastAsia="zh-CN"/>
        </w:rPr>
        <w:t>计划标准，因该项目属于本年度一次性项目，</w:t>
      </w:r>
      <w:r>
        <w:rPr>
          <w:rFonts w:hint="eastAsia" w:ascii="仿宋_GB2312" w:hAnsi="仿宋_GB2312" w:cs="仿宋_GB2312"/>
          <w:color w:val="auto"/>
          <w:spacing w:val="17"/>
          <w:sz w:val="30"/>
          <w:szCs w:val="30"/>
          <w:lang w:val="en-US" w:eastAsia="zh-CN"/>
        </w:rPr>
        <w:t>通过我单位院务会集体商议，为</w:t>
      </w:r>
      <w:r>
        <w:rPr>
          <w:rFonts w:hint="eastAsia"/>
          <w:color w:val="auto"/>
        </w:rPr>
        <w:t>满足院内孤儿和职工在新冠疫情和其他传染性疾病发生后的隔离需求，</w:t>
      </w:r>
      <w:r>
        <w:rPr>
          <w:rFonts w:hint="eastAsia"/>
          <w:color w:val="auto"/>
          <w:lang w:val="en-US" w:eastAsia="zh-CN"/>
        </w:rPr>
        <w:t>及</w:t>
      </w:r>
      <w:r>
        <w:rPr>
          <w:rFonts w:hint="eastAsia"/>
          <w:color w:val="auto"/>
        </w:rPr>
        <w:t>孤残儿童的身心健康提供保障，</w:t>
      </w:r>
      <w:r>
        <w:rPr>
          <w:rFonts w:hint="eastAsia"/>
          <w:color w:val="auto"/>
          <w:lang w:val="en-US" w:eastAsia="zh-CN"/>
        </w:rPr>
        <w:t>和</w:t>
      </w:r>
      <w:r>
        <w:rPr>
          <w:rFonts w:hint="eastAsia"/>
          <w:color w:val="auto"/>
        </w:rPr>
        <w:t>他们的学习和生活带来便利</w:t>
      </w:r>
      <w:r>
        <w:rPr>
          <w:rFonts w:hint="eastAsia"/>
          <w:color w:val="auto"/>
          <w:lang w:eastAsia="zh-CN"/>
        </w:rPr>
        <w:t>，</w:t>
      </w:r>
      <w:r>
        <w:rPr>
          <w:rFonts w:hint="eastAsia" w:ascii="仿宋_GB2312" w:hAnsi="仿宋_GB2312" w:cs="仿宋_GB2312"/>
          <w:color w:val="auto"/>
          <w:spacing w:val="17"/>
          <w:sz w:val="30"/>
          <w:szCs w:val="30"/>
          <w:lang w:val="en-US" w:eastAsia="zh-CN"/>
        </w:rPr>
        <w:t>计划对综合楼（二楼）和多功能厅屋顶进行提升改造，派专人对工程项目进行市场询价，确定计划金额后，上报</w:t>
      </w:r>
      <w:r>
        <w:rPr>
          <w:rFonts w:hint="eastAsia" w:ascii="仿宋_GB2312" w:hAnsi="仿宋_GB2312" w:eastAsia="仿宋_GB2312" w:cs="仿宋_GB2312"/>
          <w:color w:val="auto"/>
          <w:spacing w:val="17"/>
          <w:sz w:val="30"/>
          <w:szCs w:val="30"/>
          <w:lang w:val="en-US" w:eastAsia="zh-CN"/>
        </w:rPr>
        <w:t>民政局党委决议，向自治区申请的政府性基金，项目内容终按照单位</w:t>
      </w:r>
      <w:r>
        <w:rPr>
          <w:rFonts w:hint="eastAsia" w:ascii="仿宋_GB2312" w:hAnsi="仿宋_GB2312" w:cs="仿宋_GB2312"/>
          <w:color w:val="auto"/>
          <w:spacing w:val="17"/>
          <w:sz w:val="30"/>
          <w:szCs w:val="30"/>
          <w:lang w:val="en-US" w:eastAsia="zh-CN"/>
        </w:rPr>
        <w:t>计划</w:t>
      </w:r>
      <w:r>
        <w:rPr>
          <w:rFonts w:hint="eastAsia" w:ascii="仿宋_GB2312" w:hAnsi="仿宋_GB2312" w:eastAsia="仿宋_GB2312" w:cs="仿宋_GB2312"/>
          <w:color w:val="auto"/>
          <w:spacing w:val="17"/>
          <w:sz w:val="30"/>
          <w:szCs w:val="30"/>
          <w:lang w:val="en-US" w:eastAsia="zh-CN"/>
        </w:rPr>
        <w:t>需求</w:t>
      </w:r>
      <w:r>
        <w:rPr>
          <w:rFonts w:hint="eastAsia" w:ascii="仿宋_GB2312" w:hAnsi="仿宋_GB2312" w:cs="仿宋_GB2312"/>
          <w:color w:val="auto"/>
          <w:spacing w:val="17"/>
          <w:sz w:val="30"/>
          <w:szCs w:val="30"/>
          <w:lang w:val="en-US" w:eastAsia="zh-CN"/>
        </w:rPr>
        <w:t>拟定</w:t>
      </w:r>
      <w:r>
        <w:rPr>
          <w:rFonts w:hint="eastAsia" w:ascii="仿宋_GB2312" w:hAnsi="仿宋_GB2312" w:eastAsia="仿宋_GB2312" w:cs="仿宋_GB2312"/>
          <w:color w:val="auto"/>
          <w:spacing w:val="17"/>
          <w:sz w:val="30"/>
          <w:szCs w:val="30"/>
        </w:rPr>
        <w:t>。</w:t>
      </w:r>
    </w:p>
    <w:p>
      <w:pPr>
        <w:pStyle w:val="4"/>
        <w:pageBreakBefore w:val="0"/>
        <w:kinsoku/>
        <w:wordWrap/>
        <w:overflowPunct/>
        <w:topLinePunct w:val="0"/>
        <w:autoSpaceDE/>
        <w:autoSpaceDN/>
        <w:bidi w:val="0"/>
        <w:adjustRightInd/>
        <w:snapToGrid/>
        <w:spacing w:before="0" w:after="0" w:line="520" w:lineRule="exact"/>
        <w:ind w:firstLine="600" w:firstLineChars="200"/>
        <w:textAlignment w:val="auto"/>
        <w:rPr>
          <w:rFonts w:hint="eastAsia" w:ascii="仿宋_GB2312" w:hAnsi="仿宋_GB2312" w:eastAsia="仿宋_GB2312" w:cs="仿宋_GB2312"/>
          <w:b w:val="0"/>
          <w:bCs w:val="0"/>
          <w:sz w:val="30"/>
          <w:szCs w:val="30"/>
        </w:rPr>
      </w:pPr>
      <w:bookmarkStart w:id="6" w:name="_Toc68703833"/>
      <w:r>
        <w:rPr>
          <w:rFonts w:hint="eastAsia" w:ascii="仿宋_GB2312" w:hAnsi="仿宋_GB2312" w:eastAsia="仿宋_GB2312" w:cs="仿宋_GB2312"/>
          <w:b w:val="0"/>
          <w:bCs w:val="0"/>
          <w:sz w:val="30"/>
          <w:szCs w:val="3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00" w:firstLineChars="200"/>
        <w:textAlignment w:val="auto"/>
        <w:rPr>
          <w:rFonts w:hint="eastAsia" w:ascii="仿宋_GB2312" w:hAnsi="仿宋_GB2312" w:eastAsia="仿宋_GB2312" w:cs="仿宋_GB2312"/>
          <w:bCs/>
          <w:color w:val="000000" w:themeColor="text1"/>
          <w:sz w:val="30"/>
          <w:szCs w:val="30"/>
          <w14:textFill>
            <w14:solidFill>
              <w14:schemeClr w14:val="tx1"/>
            </w14:solidFill>
          </w14:textFill>
        </w:rPr>
      </w:pPr>
      <w:bookmarkStart w:id="7" w:name="_Toc68703834"/>
      <w:r>
        <w:rPr>
          <w:rFonts w:hint="eastAsia" w:ascii="仿宋_GB2312" w:hAnsi="仿宋_GB2312" w:eastAsia="仿宋_GB2312" w:cs="仿宋_GB2312"/>
          <w:bCs/>
          <w:color w:val="000000" w:themeColor="text1"/>
          <w:sz w:val="30"/>
          <w:szCs w:val="30"/>
          <w:lang w:val="en-US" w:eastAsia="zh-CN"/>
          <w14:textFill>
            <w14:solidFill>
              <w14:schemeClr w14:val="tx1"/>
            </w14:solidFill>
          </w14:textFill>
        </w:rPr>
        <w:t>1.</w:t>
      </w:r>
      <w:r>
        <w:rPr>
          <w:rFonts w:hint="eastAsia" w:ascii="仿宋_GB2312" w:hAnsi="仿宋_GB2312" w:eastAsia="仿宋_GB2312" w:cs="仿宋_GB2312"/>
          <w:bCs/>
          <w:color w:val="000000" w:themeColor="text1"/>
          <w:sz w:val="30"/>
          <w:szCs w:val="30"/>
          <w14:textFill>
            <w14:solidFill>
              <w14:schemeClr w14:val="tx1"/>
            </w14:solidFill>
          </w14:textFill>
        </w:rPr>
        <w:t>前期准备。首先</w:t>
      </w:r>
      <w:r>
        <w:rPr>
          <w:rFonts w:hint="eastAsia" w:ascii="仿宋_GB2312" w:hAnsi="仿宋_GB2312" w:cs="仿宋_GB2312"/>
          <w:bCs/>
          <w:color w:val="000000" w:themeColor="text1"/>
          <w:sz w:val="30"/>
          <w:szCs w:val="30"/>
          <w:lang w:eastAsia="zh-CN"/>
          <w14:textFill>
            <w14:solidFill>
              <w14:schemeClr w14:val="tx1"/>
            </w14:solidFill>
          </w14:textFill>
        </w:rPr>
        <w:t>我单位</w:t>
      </w:r>
      <w:r>
        <w:rPr>
          <w:rFonts w:hint="eastAsia" w:ascii="仿宋_GB2312" w:hAnsi="仿宋_GB2312" w:eastAsia="仿宋_GB2312" w:cs="仿宋_GB2312"/>
          <w:bCs/>
          <w:color w:val="000000" w:themeColor="text1"/>
          <w:sz w:val="30"/>
          <w:szCs w:val="30"/>
          <w14:textFill>
            <w14:solidFill>
              <w14:schemeClr w14:val="tx1"/>
            </w14:solidFill>
          </w14:textFill>
        </w:rPr>
        <w:t>成立评价工作组，</w:t>
      </w:r>
      <w:r>
        <w:rPr>
          <w:rFonts w:hint="eastAsia" w:ascii="仿宋_GB2312" w:hAnsi="仿宋_GB2312" w:cs="仿宋_GB2312"/>
          <w:bCs/>
          <w:color w:val="000000" w:themeColor="text1"/>
          <w:sz w:val="30"/>
          <w:szCs w:val="30"/>
          <w:lang w:eastAsia="zh-CN"/>
          <w14:textFill>
            <w14:solidFill>
              <w14:schemeClr w14:val="tx1"/>
            </w14:solidFill>
          </w14:textFill>
        </w:rPr>
        <w:t>派专人</w:t>
      </w:r>
      <w:r>
        <w:rPr>
          <w:rFonts w:hint="eastAsia" w:ascii="仿宋_GB2312" w:hAnsi="仿宋_GB2312" w:eastAsia="仿宋_GB2312" w:cs="仿宋_GB2312"/>
          <w:bCs/>
          <w:color w:val="000000" w:themeColor="text1"/>
          <w:sz w:val="30"/>
          <w:szCs w:val="30"/>
          <w14:textFill>
            <w14:solidFill>
              <w14:schemeClr w14:val="tx1"/>
            </w14:solidFill>
          </w14:textFill>
        </w:rPr>
        <w:t>开展前期调研；其次</w:t>
      </w:r>
      <w:r>
        <w:rPr>
          <w:rFonts w:hint="eastAsia" w:ascii="仿宋_GB2312" w:hAnsi="仿宋_GB2312" w:cs="仿宋_GB2312"/>
          <w:bCs/>
          <w:color w:val="000000" w:themeColor="text1"/>
          <w:sz w:val="30"/>
          <w:szCs w:val="30"/>
          <w:lang w:eastAsia="zh-CN"/>
          <w14:textFill>
            <w14:solidFill>
              <w14:schemeClr w14:val="tx1"/>
            </w14:solidFill>
          </w14:textFill>
        </w:rPr>
        <w:t>该项目属于一次性项目，按照计划标准</w:t>
      </w:r>
      <w:r>
        <w:rPr>
          <w:rFonts w:hint="eastAsia" w:ascii="仿宋_GB2312" w:hAnsi="仿宋_GB2312" w:eastAsia="仿宋_GB2312" w:cs="仿宋_GB2312"/>
          <w:bCs/>
          <w:color w:val="000000" w:themeColor="text1"/>
          <w:sz w:val="30"/>
          <w:szCs w:val="30"/>
          <w14:textFill>
            <w14:solidFill>
              <w14:schemeClr w14:val="tx1"/>
            </w14:solidFill>
          </w14:textFill>
        </w:rPr>
        <w:t>明确项目绩效目标，设计绩效评价指标体系并确定绩效评价方法</w:t>
      </w:r>
      <w:r>
        <w:rPr>
          <w:rFonts w:hint="eastAsia" w:ascii="仿宋_GB2312" w:hAnsi="仿宋_GB2312" w:cs="仿宋_GB2312"/>
          <w:bCs/>
          <w:color w:val="000000" w:themeColor="text1"/>
          <w:sz w:val="30"/>
          <w:szCs w:val="30"/>
          <w:lang w:eastAsia="zh-CN"/>
          <w14:textFill>
            <w14:solidFill>
              <w14:schemeClr w14:val="tx1"/>
            </w14:solidFill>
          </w14:textFill>
        </w:rPr>
        <w:t>即最低成本法</w:t>
      </w:r>
      <w:r>
        <w:rPr>
          <w:rFonts w:hint="eastAsia" w:ascii="仿宋_GB2312" w:hAnsi="仿宋_GB2312" w:eastAsia="仿宋_GB2312" w:cs="仿宋_GB2312"/>
          <w:bCs/>
          <w:color w:val="000000" w:themeColor="text1"/>
          <w:sz w:val="30"/>
          <w:szCs w:val="30"/>
          <w14:textFill>
            <w14:solidFill>
              <w14:schemeClr w14:val="tx1"/>
            </w14:solidFill>
          </w14:textFill>
        </w:rPr>
        <w:t>；接着</w:t>
      </w:r>
      <w:r>
        <w:rPr>
          <w:rFonts w:hint="eastAsia" w:ascii="仿宋_GB2312" w:hAnsi="仿宋_GB2312" w:cs="仿宋_GB2312"/>
          <w:bCs/>
          <w:color w:val="000000" w:themeColor="text1"/>
          <w:sz w:val="30"/>
          <w:szCs w:val="30"/>
          <w:lang w:eastAsia="zh-CN"/>
          <w14:textFill>
            <w14:solidFill>
              <w14:schemeClr w14:val="tx1"/>
            </w14:solidFill>
          </w14:textFill>
        </w:rPr>
        <w:t>由评价工作组成员</w:t>
      </w:r>
      <w:r>
        <w:rPr>
          <w:rFonts w:hint="eastAsia" w:ascii="仿宋_GB2312" w:hAnsi="仿宋_GB2312" w:eastAsia="仿宋_GB2312" w:cs="仿宋_GB2312"/>
          <w:bCs/>
          <w:color w:val="000000" w:themeColor="text1"/>
          <w:sz w:val="30"/>
          <w:szCs w:val="30"/>
          <w14:textFill>
            <w14:solidFill>
              <w14:schemeClr w14:val="tx1"/>
            </w14:solidFill>
          </w14:textFill>
        </w:rPr>
        <w:t>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00" w:firstLineChars="200"/>
        <w:textAlignment w:val="auto"/>
        <w:rPr>
          <w:rFonts w:hint="eastAsia" w:ascii="仿宋_GB2312" w:hAnsi="仿宋_GB2312" w:eastAsia="仿宋_GB2312" w:cs="仿宋_GB2312"/>
          <w:bCs/>
          <w:color w:val="000000" w:themeColor="text1"/>
          <w:sz w:val="30"/>
          <w:szCs w:val="30"/>
          <w14:textFill>
            <w14:solidFill>
              <w14:schemeClr w14:val="tx1"/>
            </w14:solidFill>
          </w14:textFill>
        </w:rPr>
      </w:pPr>
      <w:r>
        <w:rPr>
          <w:rFonts w:hint="eastAsia" w:ascii="仿宋_GB2312" w:hAnsi="仿宋_GB2312" w:eastAsia="仿宋_GB2312" w:cs="仿宋_GB2312"/>
          <w:bCs/>
          <w:color w:val="000000" w:themeColor="text1"/>
          <w:sz w:val="30"/>
          <w:szCs w:val="30"/>
          <w:lang w:val="en-US" w:eastAsia="zh-CN"/>
          <w14:textFill>
            <w14:solidFill>
              <w14:schemeClr w14:val="tx1"/>
            </w14:solidFill>
          </w14:textFill>
        </w:rPr>
        <w:t>2.</w:t>
      </w:r>
      <w:r>
        <w:rPr>
          <w:rFonts w:hint="eastAsia" w:ascii="仿宋_GB2312" w:hAnsi="仿宋_GB2312" w:eastAsia="仿宋_GB2312" w:cs="仿宋_GB2312"/>
          <w:bCs/>
          <w:color w:val="000000" w:themeColor="text1"/>
          <w:sz w:val="30"/>
          <w:szCs w:val="30"/>
          <w14:textFill>
            <w14:solidFill>
              <w14:schemeClr w14:val="tx1"/>
            </w14:solidFill>
          </w14:textFill>
        </w:rPr>
        <w:t>组织实施。</w:t>
      </w:r>
      <w:r>
        <w:rPr>
          <w:rFonts w:hint="eastAsia" w:ascii="仿宋_GB2312" w:hAnsi="仿宋_GB2312" w:cs="仿宋_GB2312"/>
          <w:bCs/>
          <w:color w:val="000000" w:themeColor="text1"/>
          <w:sz w:val="30"/>
          <w:szCs w:val="30"/>
          <w:lang w:eastAsia="zh-CN"/>
          <w14:textFill>
            <w14:solidFill>
              <w14:schemeClr w14:val="tx1"/>
            </w14:solidFill>
          </w14:textFill>
        </w:rPr>
        <w:t>项目负责人</w:t>
      </w:r>
      <w:r>
        <w:rPr>
          <w:rFonts w:hint="eastAsia" w:ascii="仿宋_GB2312" w:hAnsi="仿宋_GB2312" w:eastAsia="仿宋_GB2312" w:cs="仿宋_GB2312"/>
          <w:bCs/>
          <w:color w:val="000000" w:themeColor="text1"/>
          <w:sz w:val="30"/>
          <w:szCs w:val="30"/>
          <w14:textFill>
            <w14:solidFill>
              <w14:schemeClr w14:val="tx1"/>
            </w14:solidFill>
          </w14:textFill>
        </w:rPr>
        <w:t>制定绩效评价工作方案，具体包括项目概况、评价思路、方法手段、组织实施、进度安排等。</w:t>
      </w:r>
      <w:r>
        <w:rPr>
          <w:rFonts w:hint="eastAsia" w:ascii="仿宋_GB2312" w:hAnsi="仿宋_GB2312" w:cs="仿宋_GB2312"/>
          <w:bCs/>
          <w:color w:val="000000" w:themeColor="text1"/>
          <w:sz w:val="30"/>
          <w:szCs w:val="30"/>
          <w:lang w:eastAsia="zh-CN"/>
          <w14:textFill>
            <w14:solidFill>
              <w14:schemeClr w14:val="tx1"/>
            </w14:solidFill>
          </w14:textFill>
        </w:rPr>
        <w:t>办公室</w:t>
      </w:r>
      <w:r>
        <w:rPr>
          <w:rFonts w:hint="eastAsia" w:ascii="仿宋_GB2312" w:hAnsi="仿宋_GB2312" w:eastAsia="仿宋_GB2312" w:cs="仿宋_GB2312"/>
          <w:bCs/>
          <w:color w:val="000000" w:themeColor="text1"/>
          <w:sz w:val="30"/>
          <w:szCs w:val="30"/>
          <w14:textFill>
            <w14:solidFill>
              <w14:schemeClr w14:val="tx1"/>
            </w14:solidFill>
          </w14:textFill>
        </w:rPr>
        <w:t>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00" w:firstLineChars="20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bCs/>
          <w:color w:val="000000" w:themeColor="text1"/>
          <w:sz w:val="30"/>
          <w:szCs w:val="30"/>
          <w:lang w:val="en-US" w:eastAsia="zh-CN"/>
          <w14:textFill>
            <w14:solidFill>
              <w14:schemeClr w14:val="tx1"/>
            </w14:solidFill>
          </w14:textFill>
        </w:rPr>
        <w:t>3.</w:t>
      </w:r>
      <w:r>
        <w:rPr>
          <w:rFonts w:hint="eastAsia" w:ascii="仿宋_GB2312" w:hAnsi="仿宋_GB2312" w:eastAsia="仿宋_GB2312" w:cs="仿宋_GB2312"/>
          <w:bCs/>
          <w:color w:val="000000" w:themeColor="text1"/>
          <w:sz w:val="30"/>
          <w:szCs w:val="30"/>
          <w14:textFill>
            <w14:solidFill>
              <w14:schemeClr w14:val="tx1"/>
            </w14:solidFill>
          </w14:textFill>
        </w:rPr>
        <w:t>分析评价。</w:t>
      </w:r>
      <w:r>
        <w:rPr>
          <w:rFonts w:hint="eastAsia" w:ascii="仿宋_GB2312" w:hAnsi="仿宋_GB2312" w:cs="仿宋_GB2312"/>
          <w:bCs/>
          <w:color w:val="000000" w:themeColor="text1"/>
          <w:sz w:val="30"/>
          <w:szCs w:val="30"/>
          <w:lang w:eastAsia="zh-CN"/>
          <w14:textFill>
            <w14:solidFill>
              <w14:schemeClr w14:val="tx1"/>
            </w14:solidFill>
          </w14:textFill>
        </w:rPr>
        <w:t>项目评价小组</w:t>
      </w:r>
      <w:r>
        <w:rPr>
          <w:rFonts w:hint="eastAsia" w:ascii="仿宋_GB2312" w:hAnsi="仿宋_GB2312" w:eastAsia="仿宋_GB2312" w:cs="仿宋_GB2312"/>
          <w:bCs/>
          <w:color w:val="000000" w:themeColor="text1"/>
          <w:sz w:val="30"/>
          <w:szCs w:val="30"/>
          <w14:textFill>
            <w14:solidFill>
              <w14:schemeClr w14:val="tx1"/>
            </w14:solidFill>
          </w14:textFill>
        </w:rPr>
        <w:t>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hAnsi="仿宋_GB2312" w:eastAsia="仿宋_GB2312" w:cs="仿宋_GB2312"/>
          <w:b w:val="0"/>
          <w:bCs w:val="0"/>
          <w:sz w:val="32"/>
          <w:szCs w:val="32"/>
          <w:lang w:eastAsia="zh-CN"/>
        </w:rPr>
      </w:pPr>
      <w:bookmarkStart w:id="8" w:name="_Toc68703835"/>
      <w:r>
        <w:rPr>
          <w:rFonts w:hint="eastAsia" w:ascii="仿宋_GB2312" w:hAnsi="仿宋_GB2312" w:eastAsia="仿宋_GB2312" w:cs="仿宋_GB2312"/>
          <w:b w:val="0"/>
          <w:bCs w:val="0"/>
          <w:sz w:val="32"/>
          <w:szCs w:val="32"/>
        </w:rPr>
        <w:t>（一）综合评价情况</w:t>
      </w:r>
      <w:bookmarkEnd w:id="8"/>
      <w:r>
        <w:rPr>
          <w:rFonts w:hint="eastAsia" w:ascii="仿宋_GB2312" w:hAnsi="仿宋_GB2312" w:eastAsia="仿宋_GB2312" w:cs="仿宋_GB2312"/>
          <w:b w:val="0"/>
          <w:bCs w:val="0"/>
          <w:sz w:val="32"/>
          <w:szCs w:val="32"/>
          <w:lang w:eastAsia="zh-CN"/>
        </w:rPr>
        <w:t>及评价结论</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 w:val="0"/>
          <w:bCs w:val="0"/>
          <w:kern w:val="28"/>
          <w:sz w:val="30"/>
          <w:szCs w:val="30"/>
          <w:lang w:val="en-US" w:eastAsia="zh-CN" w:bidi="ar-SA"/>
        </w:rPr>
      </w:pPr>
      <w:r>
        <w:rPr>
          <w:rFonts w:hint="eastAsia" w:ascii="仿宋_GB2312" w:hAnsi="仿宋_GB2312" w:eastAsia="仿宋_GB2312" w:cs="仿宋_GB2312"/>
          <w:b w:val="0"/>
          <w:bCs w:val="0"/>
          <w:sz w:val="30"/>
          <w:szCs w:val="30"/>
          <w:lang w:val="en-US" w:eastAsia="zh-CN"/>
        </w:rPr>
        <w:t>1.</w:t>
      </w:r>
      <w:r>
        <w:rPr>
          <w:rFonts w:hint="eastAsia" w:ascii="仿宋_GB2312" w:hAnsi="仿宋_GB2312" w:eastAsia="仿宋_GB2312" w:cs="仿宋_GB2312"/>
          <w:b w:val="0"/>
          <w:bCs w:val="0"/>
          <w:sz w:val="30"/>
          <w:szCs w:val="30"/>
        </w:rPr>
        <w:t>综合评价情况</w:t>
      </w:r>
      <w:r>
        <w:rPr>
          <w:rFonts w:hint="eastAsia" w:ascii="仿宋_GB2312" w:hAnsi="仿宋_GB2312" w:eastAsia="仿宋_GB2312" w:cs="仿宋_GB2312"/>
          <w:b w:val="0"/>
          <w:bCs w:val="0"/>
          <w:sz w:val="30"/>
          <w:szCs w:val="30"/>
          <w:lang w:eastAsia="zh-CN"/>
        </w:rPr>
        <w:t>：</w:t>
      </w:r>
      <w:r>
        <w:rPr>
          <w:rFonts w:hint="eastAsia" w:ascii="仿宋_GB2312" w:hAnsi="仿宋_GB2312" w:eastAsia="仿宋_GB2312" w:cs="仿宋_GB2312"/>
          <w:b w:val="0"/>
          <w:bCs w:val="0"/>
          <w:kern w:val="28"/>
          <w:sz w:val="30"/>
          <w:szCs w:val="30"/>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本项目严格按照</w:t>
      </w:r>
      <w:r>
        <w:rPr>
          <w:rFonts w:hint="eastAsia" w:ascii="仿宋_GB2312" w:hAnsi="仿宋_GB2312" w:eastAsia="仿宋_GB2312" w:cs="仿宋_GB2312"/>
          <w:bCs/>
          <w:color w:val="000000" w:themeColor="text1"/>
          <w:kern w:val="0"/>
          <w:sz w:val="30"/>
          <w:szCs w:val="30"/>
          <w14:textFill>
            <w14:solidFill>
              <w14:schemeClr w14:val="tx1"/>
            </w14:solidFill>
          </w14:textFill>
        </w:rPr>
        <w:t>科学公正、统筹兼顾、激励约束、公开透明的</w:t>
      </w:r>
      <w:r>
        <w:rPr>
          <w:rFonts w:hint="eastAsia" w:ascii="仿宋_GB2312" w:hAnsi="仿宋_GB2312" w:eastAsia="仿宋_GB2312" w:cs="仿宋_GB2312"/>
          <w:color w:val="000000" w:themeColor="text1"/>
          <w:sz w:val="30"/>
          <w:szCs w:val="30"/>
          <w14:textFill>
            <w14:solidFill>
              <w14:schemeClr w14:val="tx1"/>
            </w14:solidFill>
          </w14:textFill>
        </w:rPr>
        <w:t>绩效评价原则，采用</w:t>
      </w:r>
      <w:r>
        <w:rPr>
          <w:rFonts w:hint="eastAsia" w:ascii="仿宋_GB2312" w:hAnsi="仿宋_GB2312" w:cs="仿宋_GB2312"/>
          <w:color w:val="auto"/>
          <w:spacing w:val="17"/>
          <w:sz w:val="30"/>
          <w:szCs w:val="30"/>
          <w:lang w:eastAsia="zh-CN"/>
        </w:rPr>
        <w:t>最低成本法</w:t>
      </w:r>
      <w:r>
        <w:rPr>
          <w:rFonts w:hint="eastAsia" w:ascii="仿宋_GB2312" w:hAnsi="仿宋_GB2312" w:eastAsia="仿宋_GB2312" w:cs="仿宋_GB2312"/>
          <w:color w:val="000000" w:themeColor="text1"/>
          <w:sz w:val="30"/>
          <w:szCs w:val="30"/>
          <w14:textFill>
            <w14:solidFill>
              <w14:schemeClr w14:val="tx1"/>
            </w14:solidFill>
          </w14:textFill>
        </w:rPr>
        <w:t>，坚持</w:t>
      </w:r>
      <w:r>
        <w:rPr>
          <w:rFonts w:hint="eastAsia" w:ascii="仿宋_GB2312" w:hAnsi="仿宋_GB2312" w:eastAsia="仿宋_GB2312" w:cs="仿宋_GB2312"/>
          <w:color w:val="000000" w:themeColor="text1"/>
          <w:sz w:val="30"/>
          <w:szCs w:val="30"/>
          <w:lang w:eastAsia="zh-CN"/>
          <w14:textFill>
            <w14:solidFill>
              <w14:schemeClr w14:val="tx1"/>
            </w14:solidFill>
          </w14:textFill>
        </w:rPr>
        <w:t>计划标准</w:t>
      </w:r>
      <w:r>
        <w:rPr>
          <w:rFonts w:hint="eastAsia" w:ascii="仿宋_GB2312" w:hAnsi="仿宋_GB2312" w:eastAsia="仿宋_GB2312" w:cs="仿宋_GB2312"/>
          <w:color w:val="000000" w:themeColor="text1"/>
          <w:sz w:val="30"/>
          <w:szCs w:val="30"/>
          <w14:textFill>
            <w14:solidFill>
              <w14:schemeClr w14:val="tx1"/>
            </w14:solidFill>
          </w14:textFill>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20" w:lineRule="exact"/>
        <w:ind w:firstLine="600" w:firstLineChars="200"/>
        <w:textAlignment w:val="auto"/>
        <w:rPr>
          <w:rFonts w:hint="eastAsia" w:ascii="仿宋_GB2312" w:hAnsi="仿宋_GB2312" w:eastAsia="仿宋_GB2312" w:cs="仿宋_GB2312"/>
          <w:b w:val="0"/>
          <w:bCs w:val="0"/>
          <w:sz w:val="30"/>
          <w:szCs w:val="30"/>
        </w:rPr>
      </w:pPr>
      <w:bookmarkStart w:id="9" w:name="_Toc68703836"/>
      <w:r>
        <w:rPr>
          <w:rFonts w:hint="eastAsia" w:ascii="仿宋_GB2312" w:hAnsi="仿宋_GB2312" w:eastAsia="仿宋_GB2312" w:cs="仿宋_GB2312"/>
          <w:b w:val="0"/>
          <w:bCs w:val="0"/>
          <w:sz w:val="30"/>
          <w:szCs w:val="30"/>
          <w:lang w:val="en-US" w:eastAsia="zh-CN"/>
        </w:rPr>
        <w:t>2.</w:t>
      </w:r>
      <w:r>
        <w:rPr>
          <w:rFonts w:hint="eastAsia" w:ascii="仿宋_GB2312" w:hAnsi="仿宋_GB2312" w:eastAsia="仿宋_GB2312" w:cs="仿宋_GB2312"/>
          <w:b w:val="0"/>
          <w:bCs w:val="0"/>
          <w:sz w:val="30"/>
          <w:szCs w:val="30"/>
        </w:rPr>
        <w:t>评价结论</w:t>
      </w:r>
      <w:bookmarkEnd w:id="9"/>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 w:val="0"/>
          <w:bCs w:val="0"/>
          <w:color w:val="0000FF"/>
          <w:sz w:val="30"/>
          <w:szCs w:val="30"/>
          <w:highlight w:val="none"/>
        </w:rPr>
      </w:pPr>
      <w:r>
        <w:rPr>
          <w:rFonts w:hint="eastAsia" w:ascii="仿宋_GB2312" w:hAnsi="仿宋_GB2312" w:eastAsia="仿宋_GB2312" w:cs="仿宋_GB2312"/>
          <w:b w:val="0"/>
          <w:bCs w:val="0"/>
          <w:sz w:val="30"/>
          <w:szCs w:val="3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总得分为</w:t>
      </w:r>
      <w:r>
        <w:rPr>
          <w:rFonts w:hint="eastAsia" w:ascii="仿宋_GB2312" w:hAnsi="仿宋_GB2312" w:cs="仿宋_GB2312"/>
          <w:b w:val="0"/>
          <w:bCs w:val="0"/>
          <w:color w:val="000000" w:themeColor="text1"/>
          <w:sz w:val="30"/>
          <w:szCs w:val="30"/>
          <w:highlight w:val="none"/>
          <w:lang w:val="en-US" w:eastAsia="zh-CN"/>
          <w14:textFill>
            <w14:solidFill>
              <w14:schemeClr w14:val="tx1"/>
            </w14:solidFill>
          </w14:textFill>
        </w:rPr>
        <w:t>90.74</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分，属于“</w:t>
      </w:r>
      <w:r>
        <w:rPr>
          <w:rFonts w:hint="eastAsia" w:ascii="仿宋_GB2312" w:hAnsi="仿宋_GB2312" w:cs="仿宋_GB2312"/>
          <w:b w:val="0"/>
          <w:bCs w:val="0"/>
          <w:color w:val="000000" w:themeColor="text1"/>
          <w:sz w:val="30"/>
          <w:szCs w:val="30"/>
          <w:highlight w:val="none"/>
          <w:lang w:eastAsia="zh-CN"/>
          <w14:textFill>
            <w14:solidFill>
              <w14:schemeClr w14:val="tx1"/>
            </w14:solidFill>
          </w14:textFill>
        </w:rPr>
        <w:t>优</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”。其中，项目决策类指标权重为20分，得分为</w:t>
      </w:r>
      <w:r>
        <w:rPr>
          <w:rFonts w:hint="eastAsia" w:ascii="仿宋_GB2312" w:hAnsi="仿宋_GB2312" w:cs="仿宋_GB2312"/>
          <w:b w:val="0"/>
          <w:bCs w:val="0"/>
          <w:color w:val="000000" w:themeColor="text1"/>
          <w:sz w:val="30"/>
          <w:szCs w:val="30"/>
          <w:highlight w:val="none"/>
          <w:lang w:val="en-US" w:eastAsia="zh-CN"/>
          <w14:textFill>
            <w14:solidFill>
              <w14:schemeClr w14:val="tx1"/>
            </w14:solidFill>
          </w14:textFill>
        </w:rPr>
        <w:t>20</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分，得分率为</w:t>
      </w:r>
      <w:r>
        <w:rPr>
          <w:rFonts w:hint="eastAsia" w:ascii="仿宋_GB2312" w:hAnsi="仿宋_GB2312" w:cs="仿宋_GB2312"/>
          <w:b w:val="0"/>
          <w:bCs w:val="0"/>
          <w:color w:val="000000" w:themeColor="text1"/>
          <w:sz w:val="30"/>
          <w:szCs w:val="30"/>
          <w:highlight w:val="none"/>
          <w:lang w:val="en-US" w:eastAsia="zh-CN"/>
          <w14:textFill>
            <w14:solidFill>
              <w14:schemeClr w14:val="tx1"/>
            </w14:solidFill>
          </w14:textFill>
        </w:rPr>
        <w:t>100</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%。项目过程类指标权重为20分，得分为</w:t>
      </w:r>
      <w:r>
        <w:rPr>
          <w:rFonts w:hint="default" w:ascii="仿宋_GB2312" w:hAnsi="仿宋_GB2312" w:cs="仿宋_GB2312"/>
          <w:b w:val="0"/>
          <w:bCs w:val="0"/>
          <w:color w:val="000000" w:themeColor="text1"/>
          <w:sz w:val="30"/>
          <w:szCs w:val="30"/>
          <w:highlight w:val="none"/>
          <w:lang w:val="en-US" w:eastAsia="zh-CN"/>
          <w14:textFill>
            <w14:solidFill>
              <w14:schemeClr w14:val="tx1"/>
            </w14:solidFill>
          </w14:textFill>
        </w:rPr>
        <w:t>19.96</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 xml:space="preserve">分，得分率为 </w:t>
      </w:r>
      <w:r>
        <w:rPr>
          <w:rFonts w:hint="default" w:ascii="仿宋_GB2312" w:hAnsi="仿宋_GB2312" w:cs="仿宋_GB2312"/>
          <w:b w:val="0"/>
          <w:bCs w:val="0"/>
          <w:color w:val="000000" w:themeColor="text1"/>
          <w:sz w:val="30"/>
          <w:szCs w:val="30"/>
          <w:highlight w:val="none"/>
          <w:lang w:val="en-US" w:eastAsia="zh-CN"/>
          <w14:textFill>
            <w14:solidFill>
              <w14:schemeClr w14:val="tx1"/>
            </w14:solidFill>
          </w14:textFill>
        </w:rPr>
        <w:t>99.8</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%。项目产出类指标权重为40分，得分为</w:t>
      </w:r>
      <w:r>
        <w:rPr>
          <w:rFonts w:hint="eastAsia" w:ascii="仿宋_GB2312" w:hAnsi="仿宋_GB2312" w:cs="仿宋_GB2312"/>
          <w:b w:val="0"/>
          <w:bCs w:val="0"/>
          <w:color w:val="000000" w:themeColor="text1"/>
          <w:sz w:val="30"/>
          <w:szCs w:val="30"/>
          <w:highlight w:val="none"/>
          <w:lang w:val="en-US" w:eastAsia="zh-CN"/>
          <w14:textFill>
            <w14:solidFill>
              <w14:schemeClr w14:val="tx1"/>
            </w14:solidFill>
          </w14:textFill>
        </w:rPr>
        <w:t>31.33</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分，得分率为</w:t>
      </w:r>
      <w:r>
        <w:rPr>
          <w:rFonts w:hint="eastAsia" w:ascii="仿宋_GB2312" w:hAnsi="仿宋_GB2312" w:cs="仿宋_GB2312"/>
          <w:b w:val="0"/>
          <w:bCs w:val="0"/>
          <w:color w:val="000000" w:themeColor="text1"/>
          <w:sz w:val="30"/>
          <w:szCs w:val="30"/>
          <w:highlight w:val="none"/>
          <w:lang w:val="en-US" w:eastAsia="zh-CN"/>
          <w14:textFill>
            <w14:solidFill>
              <w14:schemeClr w14:val="tx1"/>
            </w14:solidFill>
          </w14:textFill>
        </w:rPr>
        <w:t>78.33</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%。项目效益类指标权重为20分，得分为</w:t>
      </w:r>
      <w:r>
        <w:rPr>
          <w:rFonts w:hint="eastAsia" w:ascii="仿宋_GB2312" w:hAnsi="仿宋_GB2312" w:cs="仿宋_GB2312"/>
          <w:b w:val="0"/>
          <w:bCs w:val="0"/>
          <w:color w:val="000000" w:themeColor="text1"/>
          <w:sz w:val="30"/>
          <w:szCs w:val="30"/>
          <w:highlight w:val="none"/>
          <w:lang w:val="en-US" w:eastAsia="zh-CN"/>
          <w14:textFill>
            <w14:solidFill>
              <w14:schemeClr w14:val="tx1"/>
            </w14:solidFill>
          </w14:textFill>
        </w:rPr>
        <w:t>19.45</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分，得分率为</w:t>
      </w:r>
      <w:r>
        <w:rPr>
          <w:rFonts w:hint="eastAsia" w:ascii="仿宋_GB2312" w:hAnsi="仿宋_GB2312" w:cs="仿宋_GB2312"/>
          <w:b w:val="0"/>
          <w:bCs w:val="0"/>
          <w:color w:val="000000" w:themeColor="text1"/>
          <w:sz w:val="30"/>
          <w:szCs w:val="30"/>
          <w:highlight w:val="none"/>
          <w:lang w:val="en-US" w:eastAsia="zh-CN"/>
          <w14:textFill>
            <w14:solidFill>
              <w14:schemeClr w14:val="tx1"/>
            </w14:solidFill>
          </w14:textFill>
        </w:rPr>
        <w:t>97.25</w:t>
      </w:r>
      <w:r>
        <w:rPr>
          <w:rFonts w:hint="eastAsia" w:ascii="仿宋_GB2312" w:hAnsi="仿宋_GB2312" w:eastAsia="仿宋_GB2312" w:cs="仿宋_GB2312"/>
          <w:b w:val="0"/>
          <w:bCs w:val="0"/>
          <w:color w:val="000000" w:themeColor="text1"/>
          <w:sz w:val="30"/>
          <w:szCs w:val="30"/>
          <w:highlight w:val="none"/>
          <w14:textFill>
            <w14:solidFill>
              <w14:schemeClr w14:val="tx1"/>
            </w14:solidFill>
          </w14:textFill>
        </w:rPr>
        <w:t>%。</w:t>
      </w:r>
    </w:p>
    <w:p>
      <w:pPr>
        <w:pStyle w:val="4"/>
        <w:pageBreakBefore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二</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 w:val="0"/>
          <w:bCs w:val="0"/>
          <w:sz w:val="30"/>
          <w:szCs w:val="30"/>
          <w:highlight w:val="none"/>
          <w:lang w:eastAsia="zh-CN"/>
        </w:rPr>
      </w:pPr>
      <w:r>
        <w:rPr>
          <w:rFonts w:hint="eastAsia" w:ascii="仿宋_GB2312" w:hAnsi="仿宋_GB2312" w:eastAsia="仿宋_GB2312" w:cs="仿宋_GB2312"/>
          <w:b w:val="0"/>
          <w:bCs w:val="0"/>
          <w:sz w:val="30"/>
          <w:szCs w:val="30"/>
          <w:highlight w:val="none"/>
        </w:rPr>
        <w:t>具体打分情况详见：附件1综合评分表</w:t>
      </w:r>
      <w:r>
        <w:rPr>
          <w:rFonts w:hint="eastAsia" w:ascii="仿宋_GB2312" w:hAnsi="仿宋_GB2312" w:eastAsia="仿宋_GB2312" w:cs="仿宋_GB2312"/>
          <w:b w:val="0"/>
          <w:bCs w:val="0"/>
          <w:sz w:val="30"/>
          <w:szCs w:val="30"/>
          <w:highlight w:val="none"/>
          <w:lang w:eastAsia="zh-CN"/>
        </w:rPr>
        <w:t>。</w:t>
      </w:r>
    </w:p>
    <w:p>
      <w:pPr>
        <w:pageBreakBefore w:val="0"/>
        <w:kinsoku/>
        <w:wordWrap/>
        <w:overflowPunct/>
        <w:topLinePunct w:val="0"/>
        <w:autoSpaceDE/>
        <w:autoSpaceDN/>
        <w:bidi w:val="0"/>
        <w:adjustRightInd/>
        <w:snapToGrid/>
        <w:spacing w:line="520" w:lineRule="exact"/>
        <w:ind w:firstLine="600" w:firstLineChars="200"/>
        <w:jc w:val="both"/>
        <w:textAlignment w:val="auto"/>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2023年自治区财政安排巴州儿童福利院综合楼（二层）提升改造、康复楼多功能会议厅屋顶改造项目评价得分情况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20" w:lineRule="exact"/>
              <w:ind w:firstLine="602" w:firstLineChars="200"/>
              <w:jc w:val="center"/>
              <w:textAlignment w:val="auto"/>
              <w:rPr>
                <w:rFonts w:hint="eastAsia"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20" w:lineRule="exact"/>
              <w:ind w:firstLine="602" w:firstLineChars="200"/>
              <w:jc w:val="center"/>
              <w:textAlignment w:val="auto"/>
              <w:rPr>
                <w:rFonts w:hint="eastAsia"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20" w:lineRule="exact"/>
              <w:ind w:firstLine="602" w:firstLineChars="200"/>
              <w:jc w:val="center"/>
              <w:textAlignment w:val="auto"/>
              <w:rPr>
                <w:rFonts w:hint="eastAsia"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default" w:ascii="仿宋_GB2312" w:hAnsi="仿宋_GB2312" w:eastAsia="仿宋_GB2312" w:cs="仿宋_GB2312"/>
                <w:color w:val="000000"/>
                <w:sz w:val="30"/>
                <w:szCs w:val="30"/>
                <w:lang w:val="en-US" w:eastAsia="zh-CN"/>
              </w:rPr>
            </w:pPr>
            <w:r>
              <w:rPr>
                <w:rFonts w:hint="eastAsia" w:ascii="仿宋_GB2312" w:hAnsi="仿宋_GB2312" w:cs="仿宋_GB2312"/>
                <w:color w:val="000000"/>
                <w:sz w:val="30"/>
                <w:szCs w:val="30"/>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default" w:ascii="仿宋_GB2312" w:hAnsi="仿宋_GB2312" w:eastAsia="仿宋_GB2312" w:cs="仿宋_GB2312"/>
                <w:color w:val="000000"/>
                <w:sz w:val="30"/>
                <w:szCs w:val="30"/>
                <w:lang w:val="en-US" w:eastAsia="zh-CN"/>
              </w:rPr>
            </w:pPr>
            <w:r>
              <w:rPr>
                <w:rFonts w:hint="default" w:ascii="仿宋_GB2312" w:hAnsi="仿宋_GB2312" w:cs="仿宋_GB2312"/>
                <w:color w:val="000000"/>
                <w:sz w:val="30"/>
                <w:szCs w:val="30"/>
                <w:lang w:val="en-US" w:eastAsia="zh-CN"/>
              </w:rPr>
              <w:t>19.96</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default" w:ascii="仿宋_GB2312" w:hAnsi="仿宋_GB2312" w:eastAsia="仿宋_GB2312" w:cs="仿宋_GB2312"/>
                <w:color w:val="000000"/>
                <w:sz w:val="30"/>
                <w:szCs w:val="30"/>
                <w:lang w:val="en-US" w:eastAsia="zh-CN"/>
              </w:rPr>
            </w:pPr>
            <w:r>
              <w:rPr>
                <w:rFonts w:hint="eastAsia" w:ascii="仿宋_GB2312" w:hAnsi="仿宋_GB2312" w:cs="仿宋_GB2312"/>
                <w:color w:val="000000"/>
                <w:sz w:val="30"/>
                <w:szCs w:val="30"/>
                <w:lang w:val="en-US" w:eastAsia="zh-CN"/>
              </w:rPr>
              <w:t>31.33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eastAsia" w:ascii="仿宋_GB2312" w:hAnsi="仿宋_GB2312" w:eastAsia="仿宋_GB2312" w:cs="仿宋_GB2312"/>
                <w:color w:val="000000"/>
                <w:sz w:val="30"/>
                <w:szCs w:val="30"/>
                <w:lang w:val="en-US" w:eastAsia="zh-CN"/>
              </w:rPr>
            </w:pPr>
            <w:r>
              <w:rPr>
                <w:rFonts w:hint="eastAsia" w:ascii="仿宋_GB2312" w:hAnsi="仿宋_GB2312" w:eastAsia="仿宋_GB2312" w:cs="仿宋_GB2312"/>
                <w:color w:val="000000"/>
                <w:sz w:val="30"/>
                <w:szCs w:val="30"/>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0" w:firstLineChars="200"/>
              <w:jc w:val="center"/>
              <w:textAlignment w:val="auto"/>
              <w:rPr>
                <w:rFonts w:hint="default" w:ascii="仿宋_GB2312" w:hAnsi="仿宋_GB2312" w:eastAsia="仿宋_GB2312" w:cs="仿宋_GB2312"/>
                <w:color w:val="000000"/>
                <w:sz w:val="30"/>
                <w:szCs w:val="30"/>
                <w:lang w:val="en-US" w:eastAsia="zh-CN"/>
              </w:rPr>
            </w:pPr>
            <w:r>
              <w:rPr>
                <w:rFonts w:hint="eastAsia" w:ascii="仿宋_GB2312" w:hAnsi="仿宋_GB2312" w:cs="仿宋_GB2312"/>
                <w:color w:val="000000"/>
                <w:sz w:val="30"/>
                <w:szCs w:val="30"/>
                <w:lang w:val="en-US" w:eastAsia="zh-CN"/>
              </w:rPr>
              <w:t>19.45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2" w:firstLineChars="200"/>
              <w:jc w:val="center"/>
              <w:textAlignment w:val="auto"/>
              <w:rPr>
                <w:rFonts w:hint="eastAsia" w:ascii="仿宋_GB2312" w:hAnsi="仿宋_GB2312" w:eastAsia="仿宋_GB2312" w:cs="仿宋_GB2312"/>
                <w:b/>
                <w:bCs/>
                <w:color w:val="000000"/>
                <w:sz w:val="30"/>
                <w:szCs w:val="30"/>
              </w:rPr>
            </w:pPr>
            <w:r>
              <w:rPr>
                <w:rFonts w:hint="eastAsia" w:ascii="仿宋_GB2312" w:hAnsi="仿宋_GB2312" w:eastAsia="仿宋_GB2312" w:cs="仿宋_GB2312"/>
                <w:b/>
                <w:bCs/>
                <w:color w:val="000000"/>
                <w:sz w:val="30"/>
                <w:szCs w:val="30"/>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2" w:firstLineChars="200"/>
              <w:jc w:val="center"/>
              <w:textAlignment w:val="auto"/>
              <w:rPr>
                <w:rFonts w:hint="eastAsia" w:ascii="仿宋_GB2312" w:hAnsi="仿宋_GB2312" w:eastAsia="仿宋_GB2312" w:cs="仿宋_GB2312"/>
                <w:b/>
                <w:bCs/>
                <w:color w:val="000000"/>
                <w:sz w:val="30"/>
                <w:szCs w:val="30"/>
                <w:lang w:val="en-US" w:eastAsia="zh-CN"/>
              </w:rPr>
            </w:pPr>
            <w:r>
              <w:rPr>
                <w:rFonts w:hint="eastAsia" w:ascii="仿宋_GB2312" w:hAnsi="仿宋_GB2312" w:eastAsia="仿宋_GB2312" w:cs="仿宋_GB2312"/>
                <w:b/>
                <w:bCs/>
                <w:color w:val="000000"/>
                <w:sz w:val="30"/>
                <w:szCs w:val="30"/>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20" w:lineRule="exact"/>
              <w:ind w:firstLine="602" w:firstLineChars="200"/>
              <w:jc w:val="center"/>
              <w:textAlignment w:val="auto"/>
              <w:rPr>
                <w:rFonts w:hint="default" w:ascii="仿宋_GB2312" w:hAnsi="仿宋_GB2312" w:eastAsia="仿宋_GB2312" w:cs="仿宋_GB2312"/>
                <w:b/>
                <w:bCs/>
                <w:color w:val="000000"/>
                <w:sz w:val="30"/>
                <w:szCs w:val="30"/>
                <w:lang w:val="en-US" w:eastAsia="zh-CN"/>
              </w:rPr>
            </w:pPr>
            <w:r>
              <w:rPr>
                <w:rFonts w:hint="eastAsia" w:ascii="仿宋_GB2312" w:hAnsi="仿宋_GB2312" w:cs="仿宋_GB2312"/>
                <w:b/>
                <w:bCs/>
                <w:color w:val="000000"/>
                <w:sz w:val="30"/>
                <w:szCs w:val="30"/>
                <w:lang w:val="en-US" w:eastAsia="zh-CN"/>
              </w:rPr>
              <w:t>90.74</w:t>
            </w:r>
          </w:p>
        </w:tc>
      </w:tr>
    </w:tbl>
    <w:p>
      <w:pPr>
        <w:pStyle w:val="10"/>
        <w:pageBreakBefore w:val="0"/>
        <w:kinsoku/>
        <w:wordWrap/>
        <w:overflowPunct/>
        <w:topLinePunct w:val="0"/>
        <w:autoSpaceDE/>
        <w:autoSpaceDN/>
        <w:bidi w:val="0"/>
        <w:adjustRightInd/>
        <w:snapToGrid/>
        <w:spacing w:before="0" w:after="0" w:line="520" w:lineRule="exact"/>
        <w:ind w:firstLine="602" w:firstLineChars="200"/>
        <w:textAlignment w:val="auto"/>
        <w:rPr>
          <w:rFonts w:hint="eastAsia" w:ascii="仿宋_GB2312" w:hAnsi="仿宋_GB2312" w:eastAsia="仿宋_GB2312" w:cs="仿宋_GB2312"/>
          <w:sz w:val="30"/>
          <w:szCs w:val="30"/>
        </w:rPr>
      </w:pPr>
    </w:p>
    <w:p>
      <w:pPr>
        <w:pStyle w:val="3"/>
        <w:pageBreakBefore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项目立项依据</w:t>
      </w:r>
      <w:r>
        <w:rPr>
          <w:rFonts w:hint="eastAsia"/>
          <w:color w:val="000000" w:themeColor="text1"/>
          <w:lang w:val="en-US" w:eastAsia="zh-CN"/>
          <w14:textFill>
            <w14:solidFill>
              <w14:schemeClr w14:val="tx1"/>
            </w14:solidFill>
          </w14:textFill>
        </w:rPr>
        <w:t>《彩票管理条例》、《彩票管理条例实施细则》《彩票公益金管理办法》《中华人民共和国未成年人保护法》，自治区《关于全面建立“五保”老人集中供养和孤儿集中收养制度的实施意见》《关于加强困境儿童保障工作的实施意见》《自治区“十四五”民政事业发展规划》，符合国家法律法规、国民经济发展规划和相关政策，符合儿童福利事业发展规划和政策要求，与单位服务孤残儿童，提高儿童生活质量的职责范围相符，属于单位履职所需，属于自治区政府性基金支持范围，与部门内相关项目不存在重复现象。</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10"/>
        <w:pageBreakBefore w:val="0"/>
        <w:kinsoku/>
        <w:wordWrap/>
        <w:overflowPunct/>
        <w:topLinePunct w:val="0"/>
        <w:autoSpaceDE/>
        <w:autoSpaceDN/>
        <w:bidi w:val="0"/>
        <w:adjustRightInd/>
        <w:snapToGrid/>
        <w:spacing w:before="0" w:after="0" w:line="520" w:lineRule="exact"/>
        <w:ind w:firstLine="600" w:firstLineChars="200"/>
        <w:jc w:val="both"/>
        <w:textAlignment w:val="auto"/>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项目申请、设立过程符合相关要求，</w:t>
      </w:r>
      <w:r>
        <w:rPr>
          <w:rFonts w:hint="eastAsia" w:ascii="Times New Roman" w:hAnsi="Times New Roman" w:eastAsia="仿宋_GB2312" w:cs="Times New Roman"/>
          <w:b w:val="0"/>
          <w:bCs w:val="0"/>
          <w:color w:val="000000" w:themeColor="text1"/>
          <w:kern w:val="2"/>
          <w:sz w:val="30"/>
          <w:szCs w:val="24"/>
          <w:lang w:val="en-US" w:eastAsia="zh-Hans" w:bidi="ar-SA"/>
          <w14:textFill>
            <w14:solidFill>
              <w14:schemeClr w14:val="tx1"/>
            </w14:solidFill>
          </w14:textFill>
        </w:rPr>
        <w:t>严格按照审批流程准备符合要求的文件、材料；</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集体决策，保障了程序的规范性。</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ascii="仿宋_GB2312" w:hAnsi="仿宋_GB2312" w:eastAsia="仿宋_GB2312" w:cs="仿宋_GB2312"/>
          <w:b w:val="0"/>
          <w:bCs w:val="0"/>
          <w:color w:val="000000" w:themeColor="text1"/>
          <w:sz w:val="30"/>
          <w:szCs w:val="30"/>
          <w14:textFill>
            <w14:solidFill>
              <w14:schemeClr w14:val="tx1"/>
            </w14:solidFill>
          </w14:textFill>
        </w:rPr>
      </w:pPr>
      <w:r>
        <w:rPr>
          <w:rFonts w:hint="eastAsia" w:ascii="仿宋_GB2312" w:hAnsi="仿宋_GB2312" w:eastAsia="仿宋_GB2312" w:cs="仿宋_GB2312"/>
          <w:b w:val="0"/>
          <w:bCs w:val="0"/>
          <w:color w:val="000000" w:themeColor="text1"/>
          <w:sz w:val="30"/>
          <w:szCs w:val="30"/>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0"/>
          <w:szCs w:val="30"/>
          <w14:textFill>
            <w14:solidFill>
              <w14:schemeClr w14:val="tx1"/>
            </w14:solidFill>
          </w14:textFill>
        </w:rPr>
        <w:t>2023年自治区财政安排巴州儿童福利院综合楼（二层）提升改造、康复楼多功能会议厅屋顶改造</w:t>
      </w:r>
      <w:r>
        <w:rPr>
          <w:rFonts w:hint="eastAsia" w:ascii="仿宋_GB2312" w:hAnsi="仿宋_GB2312" w:eastAsia="仿宋_GB2312" w:cs="仿宋_GB2312"/>
          <w:b w:val="0"/>
          <w:bCs w:val="0"/>
          <w:color w:val="000000" w:themeColor="text1"/>
          <w:sz w:val="30"/>
          <w:szCs w:val="30"/>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0"/>
          <w:szCs w:val="30"/>
          <w14:textFill>
            <w14:solidFill>
              <w14:schemeClr w14:val="tx1"/>
            </w14:solidFill>
          </w14:textFill>
        </w:rPr>
        <w:t>项目设立了项目绩效目标，与</w:t>
      </w:r>
      <w:r>
        <w:rPr>
          <w:rFonts w:hint="eastAsia" w:ascii="仿宋_GB2312" w:hAnsi="仿宋_GB2312" w:eastAsia="仿宋_GB2312" w:cs="仿宋_GB2312"/>
          <w:b w:val="0"/>
          <w:bCs w:val="0"/>
          <w:color w:val="000000" w:themeColor="text1"/>
          <w:kern w:val="0"/>
          <w:sz w:val="30"/>
          <w:szCs w:val="30"/>
          <w14:textFill>
            <w14:solidFill>
              <w14:schemeClr w14:val="tx1"/>
            </w14:solidFill>
          </w14:textFill>
        </w:rPr>
        <w:t>综合楼（二层）提升改造、康复楼多功能会议厅屋顶改造</w:t>
      </w:r>
      <w:r>
        <w:rPr>
          <w:rFonts w:hint="eastAsia" w:ascii="仿宋_GB2312" w:hAnsi="仿宋_GB2312" w:eastAsia="仿宋_GB2312" w:cs="仿宋_GB2312"/>
          <w:b w:val="0"/>
          <w:bCs w:val="0"/>
          <w:color w:val="000000" w:themeColor="text1"/>
          <w:sz w:val="30"/>
          <w:szCs w:val="30"/>
          <w14:textFill>
            <w14:solidFill>
              <w14:schemeClr w14:val="tx1"/>
            </w14:solidFill>
          </w14:textFill>
        </w:rPr>
        <w:t>具有相关性，项目的预期产出效益和效果也均能符合正常的业绩水平，并且与预算确定的项目投资额相匹配。</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ascii="仿宋_GB2312" w:hAnsi="仿宋_GB2312" w:eastAsia="仿宋_GB2312" w:cs="仿宋_GB2312"/>
          <w:b w:val="0"/>
          <w:bCs w:val="0"/>
          <w:sz w:val="30"/>
          <w:szCs w:val="30"/>
        </w:rPr>
      </w:pPr>
      <w:r>
        <w:rPr>
          <w:rFonts w:hint="eastAsia" w:ascii="仿宋_GB2312" w:hAnsi="仿宋_GB2312" w:eastAsia="仿宋_GB2312" w:cs="仿宋_GB2312"/>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color w:val="auto"/>
        </w:rPr>
      </w:pPr>
      <w:bookmarkStart w:id="12" w:name="_Hlk68699917"/>
      <w:r>
        <w:rPr>
          <w:rFonts w:hint="eastAsia" w:ascii="仿宋_GB2312" w:hAnsi="仿宋_GB2312" w:eastAsia="仿宋_GB2312" w:cs="仿宋_GB2312"/>
          <w:b w:val="0"/>
          <w:bCs w:val="0"/>
          <w:color w:val="000000" w:themeColor="text1"/>
          <w:sz w:val="30"/>
          <w:szCs w:val="30"/>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0"/>
          <w:szCs w:val="30"/>
          <w14:textFill>
            <w14:solidFill>
              <w14:schemeClr w14:val="tx1"/>
            </w14:solidFill>
          </w14:textFill>
        </w:rPr>
        <w:t>2023年自治区财政安排巴州儿童福利院综合楼（二层）提升改造、康复楼多功能会议厅屋顶改造</w:t>
      </w:r>
      <w:r>
        <w:rPr>
          <w:rFonts w:hint="eastAsia" w:ascii="仿宋_GB2312" w:hAnsi="仿宋_GB2312" w:eastAsia="仿宋_GB2312" w:cs="仿宋_GB2312"/>
          <w:b w:val="0"/>
          <w:bCs w:val="0"/>
          <w:color w:val="000000" w:themeColor="text1"/>
          <w:sz w:val="30"/>
          <w:szCs w:val="30"/>
          <w:lang w:eastAsia="zh-CN"/>
          <w14:textFill>
            <w14:solidFill>
              <w14:schemeClr w14:val="tx1"/>
            </w14:solidFill>
          </w14:textFill>
        </w:rPr>
        <w:t>》</w:t>
      </w:r>
      <w:r>
        <w:rPr>
          <w:rFonts w:hint="eastAsia"/>
          <w:color w:val="000000" w:themeColor="text1"/>
          <w14:textFill>
            <w14:solidFill>
              <w14:schemeClr w14:val="tx1"/>
            </w14:solidFill>
          </w14:textFill>
        </w:rPr>
        <w:t>项目将项目绩效目标细化分解为具体的绩效指标，</w:t>
      </w:r>
      <w:r>
        <w:rPr>
          <w:rFonts w:hint="eastAsia"/>
          <w:color w:val="auto"/>
        </w:rPr>
        <w:t>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13</w:t>
      </w:r>
      <w:r>
        <w:rPr>
          <w:rFonts w:hint="eastAsia"/>
          <w:color w:val="auto"/>
        </w:rPr>
        <w:t>条，其中量化指标条数共</w:t>
      </w:r>
      <w:r>
        <w:rPr>
          <w:rFonts w:hint="eastAsia"/>
          <w:color w:val="auto"/>
          <w:lang w:val="en-US" w:eastAsia="zh-CN"/>
        </w:rPr>
        <w:t>13</w:t>
      </w:r>
      <w:r>
        <w:rPr>
          <w:rFonts w:hint="eastAsia"/>
          <w:color w:val="auto"/>
        </w:rPr>
        <w:t>条，所有绩效指标均通过清晰、可衡量的指标值予以体现，并且做到了与项目目标任务数相对应。</w:t>
      </w:r>
      <w:bookmarkEnd w:id="12"/>
    </w:p>
    <w:p>
      <w:pPr>
        <w:pStyle w:val="10"/>
        <w:pageBreakBefore w:val="0"/>
        <w:kinsoku/>
        <w:wordWrap/>
        <w:overflowPunct/>
        <w:topLinePunct w:val="0"/>
        <w:autoSpaceDE/>
        <w:autoSpaceDN/>
        <w:bidi w:val="0"/>
        <w:adjustRightInd/>
        <w:snapToGrid/>
        <w:spacing w:line="52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keepNext w:val="0"/>
        <w:keepLines w:val="0"/>
        <w:pageBreakBefore w:val="0"/>
        <w:widowControl w:val="0"/>
        <w:kinsoku/>
        <w:wordWrap/>
        <w:overflowPunct/>
        <w:topLinePunct w:val="0"/>
        <w:autoSpaceDE/>
        <w:autoSpaceDN/>
        <w:bidi w:val="0"/>
        <w:adjustRightInd/>
        <w:snapToGrid/>
        <w:spacing w:line="520" w:lineRule="exact"/>
        <w:ind w:firstLine="600" w:firstLineChars="200"/>
        <w:textAlignment w:val="auto"/>
        <w:rPr>
          <w:rFonts w:hint="eastAsia"/>
          <w:color w:val="FF0000"/>
        </w:rPr>
      </w:pPr>
      <w:r>
        <w:rPr>
          <w:rFonts w:hint="eastAsia" w:ascii="仿宋_GB2312" w:hAnsi="仿宋_GB2312" w:eastAsia="仿宋_GB2312" w:cs="仿宋_GB2312"/>
          <w:b w:val="0"/>
          <w:bCs w:val="0"/>
          <w:color w:val="000000" w:themeColor="text1"/>
          <w:sz w:val="30"/>
          <w:szCs w:val="30"/>
          <w:lang w:eastAsia="zh-CN"/>
          <w14:textFill>
            <w14:solidFill>
              <w14:schemeClr w14:val="tx1"/>
            </w14:solidFill>
          </w14:textFill>
        </w:rPr>
        <w:t>《</w:t>
      </w:r>
      <w:r>
        <w:rPr>
          <w:rFonts w:hint="eastAsia" w:ascii="仿宋_GB2312" w:hAnsi="仿宋_GB2312" w:eastAsia="仿宋_GB2312" w:cs="仿宋_GB2312"/>
          <w:b w:val="0"/>
          <w:bCs w:val="0"/>
          <w:color w:val="000000" w:themeColor="text1"/>
          <w:kern w:val="0"/>
          <w:sz w:val="30"/>
          <w:szCs w:val="30"/>
          <w14:textFill>
            <w14:solidFill>
              <w14:schemeClr w14:val="tx1"/>
            </w14:solidFill>
          </w14:textFill>
        </w:rPr>
        <w:t>2023年自治区财政安排巴州儿童福利院综合楼（二层）提升改造、康复楼多功能会议厅屋顶改造</w:t>
      </w:r>
      <w:r>
        <w:rPr>
          <w:rFonts w:hint="eastAsia" w:ascii="仿宋_GB2312" w:hAnsi="仿宋_GB2312" w:eastAsia="仿宋_GB2312" w:cs="仿宋_GB2312"/>
          <w:b w:val="0"/>
          <w:bCs w:val="0"/>
          <w:color w:val="000000" w:themeColor="text1"/>
          <w:sz w:val="30"/>
          <w:szCs w:val="30"/>
          <w:lang w:eastAsia="zh-CN"/>
          <w14:textFill>
            <w14:solidFill>
              <w14:schemeClr w14:val="tx1"/>
            </w14:solidFill>
          </w14:textFill>
        </w:rPr>
        <w:t>》</w:t>
      </w:r>
      <w:r>
        <w:rPr>
          <w:rFonts w:hint="eastAsia"/>
          <w:color w:val="000000" w:themeColor="text1"/>
          <w14:textFill>
            <w14:solidFill>
              <w14:schemeClr w14:val="tx1"/>
            </w14:solidFill>
          </w14:textFill>
        </w:rPr>
        <w:t>项目</w:t>
      </w:r>
      <w:r>
        <w:rPr>
          <w:rFonts w:hint="eastAsia"/>
          <w:color w:val="000000" w:themeColor="text1"/>
          <w:lang w:eastAsia="zh-CN"/>
          <w14:textFill>
            <w14:solidFill>
              <w14:schemeClr w14:val="tx1"/>
            </w14:solidFill>
          </w14:textFill>
        </w:rPr>
        <w:t>的预算根据计划项目内容进行了市场调查，并经过了部门党委的研究决议，具有一定的市场论证；预算内容</w:t>
      </w:r>
      <w:r>
        <w:rPr>
          <w:rFonts w:hint="eastAsia" w:ascii="仿宋_GB2312" w:hAnsi="仿宋_GB2312" w:cs="仿宋_GB2312"/>
          <w:b w:val="0"/>
          <w:bCs w:val="0"/>
          <w:color w:val="000000" w:themeColor="text1"/>
          <w:kern w:val="0"/>
          <w:sz w:val="30"/>
          <w:szCs w:val="30"/>
          <w:lang w:eastAsia="zh-CN"/>
          <w14:textFill>
            <w14:solidFill>
              <w14:schemeClr w14:val="tx1"/>
            </w14:solidFill>
          </w14:textFill>
        </w:rPr>
        <w:t>与项目内容匹配；预算额度测算依据为市场考察预计金额，按照提升改造的工程量进行测算，预算确定的项目金额与单位提升孤残儿童生活质量，改善孤残儿童生活环境的工作任务相匹配。</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Style w:val="10"/>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rPr>
          <w:rFonts w:hint="eastAsia" w:ascii="仿宋_GB2312" w:hAnsi="仿宋_GB2312" w:eastAsia="仿宋_GB2312" w:cs="仿宋_GB2312"/>
          <w:b w:val="0"/>
          <w:bCs w:val="0"/>
          <w:color w:val="auto"/>
          <w:kern w:val="0"/>
          <w:sz w:val="30"/>
          <w:szCs w:val="30"/>
          <w:lang w:val="en-US" w:eastAsia="zh-CN" w:bidi="ar-SA"/>
        </w:rPr>
      </w:pPr>
      <w:r>
        <w:rPr>
          <w:rFonts w:hint="eastAsia" w:ascii="仿宋_GB2312" w:hAnsi="仿宋_GB2312" w:eastAsia="仿宋_GB2312" w:cs="仿宋_GB2312"/>
          <w:b w:val="0"/>
          <w:bCs w:val="0"/>
          <w:color w:val="auto"/>
          <w:kern w:val="0"/>
          <w:sz w:val="30"/>
          <w:szCs w:val="30"/>
          <w:lang w:val="en-US" w:eastAsia="zh-CN" w:bidi="ar-SA"/>
        </w:rPr>
        <w:t>预算资金按照市场考察工程量的预计金额进行分配，该项目预算资金总额为300.00万，实际执行总额为299.94万元，资金分配总额度合理，与单位的实际情况相适应。</w:t>
      </w:r>
    </w:p>
    <w:p>
      <w:pPr>
        <w:pStyle w:val="10"/>
        <w:keepNext w:val="0"/>
        <w:keepLines w:val="0"/>
        <w:pageBreakBefore w:val="0"/>
        <w:widowControl/>
        <w:kinsoku/>
        <w:wordWrap/>
        <w:overflowPunct/>
        <w:topLinePunct w:val="0"/>
        <w:autoSpaceDE/>
        <w:autoSpaceDN/>
        <w:bidi w:val="0"/>
        <w:adjustRightInd/>
        <w:snapToGrid/>
        <w:spacing w:line="52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预算资金</w:t>
      </w:r>
      <w:r>
        <w:rPr>
          <w:rFonts w:hint="eastAsia"/>
          <w:color w:val="000000" w:themeColor="text1"/>
          <w:lang w:val="en-US" w:eastAsia="zh-CN"/>
          <w14:textFill>
            <w14:solidFill>
              <w14:schemeClr w14:val="tx1"/>
            </w14:solidFill>
          </w14:textFill>
        </w:rPr>
        <w:t>300.00</w:t>
      </w:r>
      <w:r>
        <w:rPr>
          <w:rFonts w:hint="eastAsia"/>
          <w:color w:val="000000" w:themeColor="text1"/>
          <w14:textFill>
            <w14:solidFill>
              <w14:schemeClr w14:val="tx1"/>
            </w14:solidFill>
          </w14:textFill>
        </w:rPr>
        <w:t>万元，实际到位资金</w:t>
      </w:r>
      <w:r>
        <w:rPr>
          <w:rFonts w:hint="eastAsia"/>
          <w:color w:val="000000" w:themeColor="text1"/>
          <w:lang w:val="en-US" w:eastAsia="zh-CN"/>
          <w14:textFill>
            <w14:solidFill>
              <w14:schemeClr w14:val="tx1"/>
            </w14:solidFill>
          </w14:textFill>
        </w:rPr>
        <w:t>300</w:t>
      </w:r>
      <w:r>
        <w:rPr>
          <w:rFonts w:hint="eastAsia"/>
          <w:color w:val="000000" w:themeColor="text1"/>
          <w14:textFill>
            <w14:solidFill>
              <w14:schemeClr w14:val="tx1"/>
            </w14:solidFill>
          </w14:textFill>
        </w:rPr>
        <w:t>万元，资金到位率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eastAsia="仿宋_GB2312"/>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年初预算数</w:t>
      </w:r>
      <w:r>
        <w:rPr>
          <w:rFonts w:hint="eastAsia"/>
          <w:color w:val="000000" w:themeColor="text1"/>
          <w:lang w:val="en-US" w:eastAsia="zh-CN"/>
          <w14:textFill>
            <w14:solidFill>
              <w14:schemeClr w14:val="tx1"/>
            </w14:solidFill>
          </w14:textFill>
        </w:rPr>
        <w:t>300.00</w:t>
      </w:r>
      <w:r>
        <w:rPr>
          <w:rFonts w:hint="eastAsia"/>
          <w:color w:val="000000" w:themeColor="text1"/>
          <w14:textFill>
            <w14:solidFill>
              <w14:schemeClr w14:val="tx1"/>
            </w14:solidFill>
          </w14:textFill>
        </w:rPr>
        <w:t>万元</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全年预算数</w:t>
      </w:r>
      <w:r>
        <w:rPr>
          <w:rFonts w:hint="eastAsia"/>
          <w:color w:val="000000" w:themeColor="text1"/>
          <w:lang w:val="en-US" w:eastAsia="zh-CN"/>
          <w14:textFill>
            <w14:solidFill>
              <w14:schemeClr w14:val="tx1"/>
            </w14:solidFill>
          </w14:textFill>
        </w:rPr>
        <w:t>300</w:t>
      </w:r>
      <w:r>
        <w:rPr>
          <w:rFonts w:hint="eastAsia"/>
          <w:color w:val="000000" w:themeColor="text1"/>
          <w14:textFill>
            <w14:solidFill>
              <w14:schemeClr w14:val="tx1"/>
            </w14:solidFill>
          </w14:textFill>
        </w:rPr>
        <w:t>万元</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全年执行数</w:t>
      </w:r>
      <w:r>
        <w:rPr>
          <w:rFonts w:hint="eastAsia"/>
          <w:color w:val="000000" w:themeColor="text1"/>
          <w:lang w:val="en-US" w:eastAsia="zh-CN"/>
          <w14:textFill>
            <w14:solidFill>
              <w14:schemeClr w14:val="tx1"/>
            </w14:solidFill>
          </w14:textFill>
        </w:rPr>
        <w:t>299.94</w:t>
      </w:r>
      <w:r>
        <w:rPr>
          <w:rFonts w:hint="eastAsia"/>
          <w:color w:val="000000" w:themeColor="text1"/>
          <w14:textFill>
            <w14:solidFill>
              <w14:schemeClr w14:val="tx1"/>
            </w14:solidFill>
          </w14:textFill>
        </w:rPr>
        <w:t>万元，预算执行率为</w:t>
      </w:r>
      <w:r>
        <w:rPr>
          <w:rFonts w:hint="eastAsia"/>
          <w:color w:val="000000" w:themeColor="text1"/>
          <w:lang w:val="en-US" w:eastAsia="zh-CN"/>
          <w14:textFill>
            <w14:solidFill>
              <w14:schemeClr w14:val="tx1"/>
            </w14:solidFill>
          </w14:textFill>
        </w:rPr>
        <w:t>99.98</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此项权重分4分，得分3.96分。</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10"/>
        <w:pageBreakBefore w:val="0"/>
        <w:kinsoku/>
        <w:wordWrap/>
        <w:overflowPunct/>
        <w:topLinePunct w:val="0"/>
        <w:autoSpaceDE/>
        <w:autoSpaceDN/>
        <w:bidi w:val="0"/>
        <w:adjustRightInd/>
        <w:snapToGrid/>
        <w:spacing w:before="0" w:after="0" w:line="520" w:lineRule="exact"/>
        <w:ind w:firstLine="600" w:firstLineChars="200"/>
        <w:jc w:val="both"/>
        <w:textAlignment w:val="auto"/>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10"/>
        <w:pageBreakBefore w:val="0"/>
        <w:kinsoku/>
        <w:wordWrap/>
        <w:overflowPunct/>
        <w:topLinePunct w:val="0"/>
        <w:autoSpaceDE/>
        <w:autoSpaceDN/>
        <w:bidi w:val="0"/>
        <w:adjustRightInd/>
        <w:snapToGrid/>
        <w:spacing w:before="0" w:after="0" w:line="520" w:lineRule="exact"/>
        <w:ind w:firstLine="600" w:firstLineChars="200"/>
        <w:jc w:val="both"/>
        <w:textAlignment w:val="auto"/>
        <w:rPr>
          <w:rFonts w:hint="eastAsia" w:ascii="仿宋_GB2312" w:hAnsi="仿宋_GB2312" w:eastAsia="仿宋_GB2312" w:cs="仿宋_GB2312"/>
          <w:color w:val="0000FF"/>
          <w:sz w:val="32"/>
          <w:szCs w:val="32"/>
          <w:lang w:val="en-US" w:eastAsia="zh-CN"/>
        </w:rPr>
      </w:pP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按照单位既定的《合同管理规定》以及三重一大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2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20" w:lineRule="exact"/>
        <w:ind w:firstLine="600" w:firstLineChars="200"/>
        <w:textAlignment w:val="auto"/>
        <w:rPr>
          <w:rFonts w:hint="eastAsia"/>
          <w:color w:val="auto"/>
        </w:rPr>
      </w:pPr>
      <w:r>
        <w:rPr>
          <w:rFonts w:hint="eastAsia"/>
          <w:color w:val="000000" w:themeColor="text1"/>
          <w:lang w:eastAsia="zh-CN"/>
          <w14:textFill>
            <w14:solidFill>
              <w14:schemeClr w14:val="tx1"/>
            </w14:solidFill>
          </w14:textFill>
        </w:rPr>
        <w:t>项目实施严格按照政府采购相关规定，合同管理相关规定及我院的财务管理规定执行，签订了合规合法的项目合同，项目实施过程中，督促施工方对施工现场进行了安全围栏的建立，配备安全员进行</w:t>
      </w:r>
      <w:r>
        <w:rPr>
          <w:rFonts w:hint="eastAsia"/>
          <w:color w:val="000000" w:themeColor="text1"/>
          <w:lang w:val="en-US" w:eastAsia="zh-CN"/>
          <w14:textFill>
            <w14:solidFill>
              <w14:schemeClr w14:val="tx1"/>
            </w14:solidFill>
          </w14:textFill>
        </w:rPr>
        <w:t>24小时不定时的督查，保证了项目实施的人员条件以及场地设备，</w:t>
      </w:r>
      <w:r>
        <w:rPr>
          <w:rFonts w:hint="eastAsia"/>
          <w:color w:val="000000" w:themeColor="text1"/>
          <w:lang w:eastAsia="zh-CN"/>
          <w14:textFill>
            <w14:solidFill>
              <w14:schemeClr w14:val="tx1"/>
            </w14:solidFill>
          </w14:textFill>
        </w:rPr>
        <w:t>在项目竣工后聘请第三方进行了项目验收及审计结算，相关资料终以齐全并做留存归档</w:t>
      </w:r>
      <w:r>
        <w:rPr>
          <w:rFonts w:hint="eastAsia"/>
          <w:color w:val="auto"/>
          <w:lang w:eastAsia="zh-CN"/>
        </w:rPr>
        <w:t>保管。</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b w:val="0"/>
          <w:bCs w:val="0"/>
          <w:color w:val="000000" w:themeColor="text1"/>
          <w:sz w:val="32"/>
          <w:szCs w:val="32"/>
          <w:highlight w:val="none"/>
          <w14:textFill>
            <w14:solidFill>
              <w14:schemeClr w14:val="tx1"/>
            </w14:solidFill>
          </w14:textFill>
        </w:rPr>
      </w:pPr>
      <w:bookmarkStart w:id="14" w:name="_Toc68703840"/>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（三）</w:t>
      </w:r>
      <w:r>
        <w:rPr>
          <w:rFonts w:hint="eastAsia" w:ascii="仿宋_GB2312" w:eastAsia="仿宋_GB2312"/>
          <w:b w:val="0"/>
          <w:bCs w:val="0"/>
          <w:color w:val="000000" w:themeColor="text1"/>
          <w:sz w:val="32"/>
          <w:szCs w:val="32"/>
          <w:highlight w:val="none"/>
          <w14:textFill>
            <w14:solidFill>
              <w14:schemeClr w14:val="tx1"/>
            </w14:solidFill>
          </w14:textFill>
        </w:rPr>
        <w:t>项目产出情况。</w:t>
      </w:r>
      <w:bookmarkEnd w:id="14"/>
    </w:p>
    <w:p>
      <w:pPr>
        <w:pageBreakBefore w:val="0"/>
        <w:numPr>
          <w:ilvl w:val="0"/>
          <w:numId w:val="1"/>
        </w:numPr>
        <w:kinsoku/>
        <w:wordWrap/>
        <w:overflowPunct/>
        <w:topLinePunct w:val="0"/>
        <w:autoSpaceDE/>
        <w:autoSpaceDN/>
        <w:bidi w:val="0"/>
        <w:adjustRightInd/>
        <w:snapToGrid/>
        <w:spacing w:line="520" w:lineRule="exact"/>
        <w:ind w:firstLine="600" w:firstLineChars="200"/>
        <w:textAlignment w:val="auto"/>
        <w:rPr>
          <w:rFonts w:hint="eastAsia"/>
          <w:color w:val="FF0000"/>
        </w:rPr>
      </w:pPr>
      <w:r>
        <w:rPr>
          <w:rFonts w:hint="eastAsia"/>
          <w:color w:val="000000" w:themeColor="text1"/>
          <w14:textFill>
            <w14:solidFill>
              <w14:schemeClr w14:val="tx1"/>
            </w14:solidFill>
          </w14:textFill>
        </w:rPr>
        <w:t>数量指标</w:t>
      </w:r>
      <w:r>
        <w:rPr>
          <w:rFonts w:hint="eastAsia"/>
          <w:color w:val="000000" w:themeColor="text1"/>
          <w:lang w:eastAsia="zh-CN"/>
          <w14:textFill>
            <w14:solidFill>
              <w14:schemeClr w14:val="tx1"/>
            </w14:solidFill>
          </w14:textFill>
        </w:rPr>
        <w:t>完成情况</w:t>
      </w:r>
      <w:r>
        <w:rPr>
          <w:rFonts w:hint="eastAsia"/>
          <w:color w:val="000000" w:themeColor="text1"/>
          <w14:textFill>
            <w14:solidFill>
              <w14:schemeClr w14:val="tx1"/>
            </w14:solidFill>
          </w14:textFill>
        </w:rPr>
        <w:t>：指标1：改造工程数量</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指标值：</w:t>
      </w:r>
      <w:r>
        <w:rPr>
          <w:rFonts w:hint="eastAsia"/>
          <w:color w:val="000000" w:themeColor="text1"/>
          <w:lang w:val="en-US" w:eastAsia="zh-CN"/>
          <w14:textFill>
            <w14:solidFill>
              <w14:schemeClr w14:val="tx1"/>
            </w14:solidFill>
          </w14:textFill>
        </w:rPr>
        <w:t>=2个</w:t>
      </w:r>
      <w:r>
        <w:rPr>
          <w:rFonts w:hint="eastAsia"/>
          <w:color w:val="000000" w:themeColor="text1"/>
          <w14:textFill>
            <w14:solidFill>
              <w14:schemeClr w14:val="tx1"/>
            </w14:solidFill>
          </w14:textFill>
        </w:rPr>
        <w:t>，实际完成值</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2个</w:t>
      </w:r>
      <w:r>
        <w:rPr>
          <w:rFonts w:hint="eastAsia"/>
          <w:color w:val="000000" w:themeColor="text1"/>
          <w14:textFill>
            <w14:solidFill>
              <w14:schemeClr w14:val="tx1"/>
            </w14:solidFill>
          </w14:textFill>
        </w:rPr>
        <w:t>，指标完成率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%；指标2：</w:t>
      </w:r>
      <w:r>
        <w:rPr>
          <w:rFonts w:hint="eastAsia"/>
          <w:color w:val="000000" w:themeColor="text1"/>
          <w:lang w:val="en-US" w:eastAsia="zh-CN"/>
          <w14:textFill>
            <w14:solidFill>
              <w14:schemeClr w14:val="tx1"/>
            </w14:solidFill>
          </w14:textFill>
        </w:rPr>
        <w:t>综合楼（二层）改造工程量，</w:t>
      </w:r>
      <w:r>
        <w:rPr>
          <w:rFonts w:hint="eastAsia"/>
          <w:color w:val="000000" w:themeColor="text1"/>
          <w14:textFill>
            <w14:solidFill>
              <w14:schemeClr w14:val="tx1"/>
            </w14:solidFill>
          </w14:textFill>
        </w:rPr>
        <w:t>指标值：=4023平方米，实际完成值</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4312.11平方米，指标完成率</w:t>
      </w:r>
      <w:r>
        <w:rPr>
          <w:rFonts w:hint="eastAsia"/>
          <w:color w:val="000000" w:themeColor="text1"/>
          <w:lang w:val="en-US" w:eastAsia="zh-CN"/>
          <w14:textFill>
            <w14:solidFill>
              <w14:schemeClr w14:val="tx1"/>
            </w14:solidFill>
          </w14:textFill>
        </w:rPr>
        <w:t>107.19</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，偏差原因：项目立项时，相关人员对工程面积的测算不够准确，导致目标设置工程面积偏小；</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：康复楼改造工程量</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指标值：=4561平方米，实际完成值</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902平方米，指标完成率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19.78</w:t>
      </w:r>
      <w:r>
        <w:rPr>
          <w:rFonts w:hint="eastAsia"/>
          <w:color w:val="000000" w:themeColor="text1"/>
          <w14:textFill>
            <w14:solidFill>
              <w14:schemeClr w14:val="tx1"/>
            </w14:solidFill>
          </w14:textFill>
        </w:rPr>
        <w:t>%，偏差原因：</w:t>
      </w:r>
      <w:r>
        <w:rPr>
          <w:rFonts w:hint="eastAsia"/>
          <w:color w:val="000000" w:themeColor="text1"/>
          <w:lang w:eastAsia="zh-CN"/>
          <w14:textFill>
            <w14:solidFill>
              <w14:schemeClr w14:val="tx1"/>
            </w14:solidFill>
          </w14:textFill>
        </w:rPr>
        <w:t>项目立项时，相关人员设定的面积为康复楼的建筑面积，而实际施工面积为康复楼多功能厅的屋顶面积，导致完成值偏小。</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此项权重分9分，得分6.6分。</w:t>
      </w:r>
    </w:p>
    <w:p>
      <w:pPr>
        <w:pageBreakBefore w:val="0"/>
        <w:numPr>
          <w:ilvl w:val="0"/>
          <w:numId w:val="1"/>
        </w:numPr>
        <w:kinsoku/>
        <w:wordWrap/>
        <w:overflowPunct/>
        <w:topLinePunct w:val="0"/>
        <w:autoSpaceDE/>
        <w:autoSpaceDN/>
        <w:bidi w:val="0"/>
        <w:adjustRightInd/>
        <w:snapToGrid/>
        <w:spacing w:line="520" w:lineRule="exact"/>
        <w:ind w:left="0" w:leftChars="0" w:firstLine="600" w:firstLineChars="200"/>
        <w:textAlignment w:val="auto"/>
        <w:rPr>
          <w:color w:val="000000" w:themeColor="text1"/>
          <w:highlight w:val="none"/>
          <w14:textFill>
            <w14:solidFill>
              <w14:schemeClr w14:val="tx1"/>
            </w14:solidFill>
          </w14:textFill>
        </w:rPr>
      </w:pPr>
      <w:r>
        <w:rPr>
          <w:rFonts w:hint="eastAsia"/>
          <w:color w:val="000000" w:themeColor="text1"/>
          <w14:textFill>
            <w14:solidFill>
              <w14:schemeClr w14:val="tx1"/>
            </w14:solidFill>
          </w14:textFill>
        </w:rPr>
        <w:t>质量指标</w:t>
      </w:r>
      <w:r>
        <w:rPr>
          <w:rFonts w:hint="eastAsia"/>
          <w:color w:val="000000" w:themeColor="text1"/>
          <w:lang w:eastAsia="zh-CN"/>
          <w14:textFill>
            <w14:solidFill>
              <w14:schemeClr w14:val="tx1"/>
            </w14:solidFill>
          </w14:textFill>
        </w:rPr>
        <w:t>完成情况</w:t>
      </w:r>
      <w:r>
        <w:rPr>
          <w:rFonts w:hint="eastAsia"/>
          <w:color w:val="000000" w:themeColor="text1"/>
          <w14:textFill>
            <w14:solidFill>
              <w14:schemeClr w14:val="tx1"/>
            </w14:solidFill>
          </w14:textFill>
        </w:rPr>
        <w:t>：指标1</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项目设计变更率</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指标值：&lt;=5%，实际完成值0%，指标完成率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%；指标2：竣工验收合格率，指标值：</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%，实际完成值</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，指标完成率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：项目资金支付率，指标值：=100%，实际完成值</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99.98</w:t>
      </w:r>
      <w:r>
        <w:rPr>
          <w:rFonts w:hint="eastAsia"/>
          <w:color w:val="000000" w:themeColor="text1"/>
          <w14:textFill>
            <w14:solidFill>
              <w14:schemeClr w14:val="tx1"/>
            </w14:solidFill>
          </w14:textFill>
        </w:rPr>
        <w:t>%，指标完成率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99.98</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预算资金</w:t>
      </w:r>
      <w:r>
        <w:rPr>
          <w:rFonts w:hint="eastAsia"/>
          <w:color w:val="000000" w:themeColor="text1"/>
          <w:highlight w:val="none"/>
          <w:lang w:val="en-US" w:eastAsia="zh-CN"/>
          <w14:textFill>
            <w14:solidFill>
              <w14:schemeClr w14:val="tx1"/>
            </w14:solidFill>
          </w14:textFill>
        </w:rPr>
        <w:t>300万元，秉承最低成本法，在预算的基础上结余600元，为避免浪费，已缴州国库</w:t>
      </w:r>
      <w:r>
        <w:rPr>
          <w:rFonts w:hint="eastAsia"/>
          <w:color w:val="000000" w:themeColor="text1"/>
          <w:highlight w:val="none"/>
          <w:lang w:eastAsia="zh-CN"/>
          <w14:textFill>
            <w14:solidFill>
              <w14:schemeClr w14:val="tx1"/>
            </w14:solidFill>
          </w14:textFill>
        </w:rPr>
        <w:t>。</w:t>
      </w:r>
    </w:p>
    <w:p>
      <w:pPr>
        <w:pStyle w:val="10"/>
        <w:pageBreakBefore w:val="0"/>
        <w:kinsoku/>
        <w:wordWrap/>
        <w:overflowPunct/>
        <w:topLinePunct w:val="0"/>
        <w:autoSpaceDE/>
        <w:autoSpaceDN/>
        <w:bidi w:val="0"/>
        <w:adjustRightInd/>
        <w:snapToGrid/>
        <w:spacing w:line="520" w:lineRule="exact"/>
        <w:ind w:firstLine="600" w:firstLineChars="200"/>
        <w:jc w:val="left"/>
        <w:textAlignment w:val="auto"/>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此项权重分12分，得分11.96分。</w:t>
      </w:r>
    </w:p>
    <w:p>
      <w:pPr>
        <w:keepNext w:val="0"/>
        <w:keepLines w:val="0"/>
        <w:pageBreakBefore w:val="0"/>
        <w:numPr>
          <w:ilvl w:val="0"/>
          <w:numId w:val="1"/>
        </w:numPr>
        <w:kinsoku/>
        <w:wordWrap/>
        <w:overflowPunct/>
        <w:topLinePunct w:val="0"/>
        <w:autoSpaceDE/>
        <w:autoSpaceDN/>
        <w:bidi w:val="0"/>
        <w:adjustRightInd/>
        <w:snapToGrid/>
        <w:spacing w:line="520" w:lineRule="exact"/>
        <w:ind w:left="0" w:leftChars="0" w:firstLine="600" w:firstLineChars="200"/>
        <w:textAlignment w:val="auto"/>
        <w:rPr>
          <w:rFonts w:hint="eastAsia"/>
          <w:lang w:eastAsia="zh-CN"/>
        </w:rPr>
      </w:pPr>
      <w:r>
        <w:rPr>
          <w:rFonts w:hint="eastAsia"/>
          <w:color w:val="auto"/>
        </w:rPr>
        <w:t>时效指标</w:t>
      </w:r>
      <w:r>
        <w:rPr>
          <w:rFonts w:hint="eastAsia"/>
          <w:color w:val="auto"/>
          <w:lang w:eastAsia="zh-CN"/>
        </w:rPr>
        <w:t>完成情况</w:t>
      </w:r>
      <w:r>
        <w:rPr>
          <w:rFonts w:hint="eastAsia"/>
          <w:color w:val="auto"/>
        </w:rPr>
        <w:t>：</w:t>
      </w:r>
      <w:r>
        <w:rPr>
          <w:rFonts w:hint="eastAsia"/>
          <w:color w:val="000000" w:themeColor="text1"/>
          <w14:textFill>
            <w14:solidFill>
              <w14:schemeClr w14:val="tx1"/>
            </w14:solidFill>
          </w14:textFill>
        </w:rPr>
        <w:t>指标1</w:t>
      </w:r>
      <w:r>
        <w:rPr>
          <w:rFonts w:hint="eastAsia"/>
          <w:color w:val="000000" w:themeColor="text1"/>
          <w:lang w:eastAsia="zh-CN"/>
          <w14:textFill>
            <w14:solidFill>
              <w14:schemeClr w14:val="tx1"/>
            </w14:solidFill>
          </w14:textFill>
        </w:rPr>
        <w:t>：项目按计划开工率，</w:t>
      </w:r>
      <w:r>
        <w:rPr>
          <w:rFonts w:hint="eastAsia"/>
          <w:color w:val="000000" w:themeColor="text1"/>
          <w14:textFill>
            <w14:solidFill>
              <w14:schemeClr w14:val="tx1"/>
            </w14:solidFill>
          </w14:textFill>
        </w:rPr>
        <w:t>指标值：=100%，实际完成值</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0%，指标完成率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%；指标2：项目按计划完工率，指标值：</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%，实际完成值</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，指标完成率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pStyle w:val="2"/>
        <w:keepNext w:val="0"/>
        <w:keepLines w:val="0"/>
        <w:pageBreakBefore w:val="0"/>
        <w:kinsoku/>
        <w:wordWrap/>
        <w:overflowPunct/>
        <w:topLinePunct w:val="0"/>
        <w:autoSpaceDE/>
        <w:autoSpaceDN/>
        <w:bidi w:val="0"/>
        <w:adjustRightInd/>
        <w:snapToGrid/>
        <w:spacing w:line="520" w:lineRule="exact"/>
        <w:textAlignment w:val="auto"/>
        <w:rPr>
          <w:rFonts w:hint="default" w:ascii="Times New Roman" w:hAnsi="Times New Roman" w:eastAsia="仿宋_GB2312" w:cs="Times New Roman"/>
          <w:b w:val="0"/>
          <w:bCs w:val="0"/>
          <w:kern w:val="2"/>
          <w:sz w:val="30"/>
          <w:szCs w:val="24"/>
          <w:lang w:val="en-US" w:eastAsia="zh-CN" w:bidi="ar-SA"/>
        </w:rPr>
      </w:pPr>
      <w:r>
        <w:rPr>
          <w:rFonts w:hint="eastAsia"/>
          <w:color w:val="000000" w:themeColor="text1"/>
          <w:lang w:val="en-US" w:eastAsia="zh-CN"/>
          <w14:textFill>
            <w14:solidFill>
              <w14:schemeClr w14:val="tx1"/>
            </w14:solidFill>
          </w14:textFill>
        </w:rPr>
        <w:t xml:space="preserve">    </w:t>
      </w:r>
      <w:r>
        <w:rPr>
          <w:rFonts w:hint="eastAsia" w:ascii="Times New Roman" w:hAnsi="Times New Roman" w:eastAsia="仿宋_GB2312" w:cs="Times New Roman"/>
          <w:b w:val="0"/>
          <w:bCs w:val="0"/>
          <w:kern w:val="2"/>
          <w:sz w:val="30"/>
          <w:szCs w:val="24"/>
          <w:lang w:val="en-US" w:eastAsia="zh-CN" w:bidi="ar-SA"/>
        </w:rPr>
        <w:t>此项权重分1</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分，得分1</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分。</w:t>
      </w:r>
    </w:p>
    <w:p>
      <w:pPr>
        <w:keepNext w:val="0"/>
        <w:keepLines w:val="0"/>
        <w:pageBreakBefore w:val="0"/>
        <w:numPr>
          <w:ilvl w:val="0"/>
          <w:numId w:val="0"/>
        </w:numPr>
        <w:kinsoku/>
        <w:wordWrap/>
        <w:overflowPunct/>
        <w:topLinePunct w:val="0"/>
        <w:autoSpaceDE/>
        <w:autoSpaceDN/>
        <w:bidi w:val="0"/>
        <w:adjustRightInd/>
        <w:snapToGrid/>
        <w:spacing w:line="520" w:lineRule="exact"/>
        <w:ind w:firstLine="600" w:firstLineChars="200"/>
        <w:textAlignment w:val="auto"/>
        <w:rPr>
          <w:rFonts w:hint="eastAsia" w:eastAsia="仿宋_GB2312"/>
          <w:highlight w:val="none"/>
          <w:lang w:eastAsia="zh-CN"/>
        </w:rPr>
      </w:pPr>
      <w:r>
        <w:rPr>
          <w:rFonts w:hint="eastAsia"/>
          <w:color w:val="auto"/>
          <w:highlight w:val="none"/>
          <w:lang w:val="en-US" w:eastAsia="zh-CN"/>
        </w:rPr>
        <w:t>4.经济成本指标完成情况</w:t>
      </w:r>
      <w:r>
        <w:rPr>
          <w:rFonts w:hint="eastAsia"/>
          <w:color w:val="auto"/>
          <w:highlight w:val="none"/>
          <w:lang w:eastAsia="zh-CN"/>
        </w:rPr>
        <w:t>：</w:t>
      </w:r>
      <w:r>
        <w:rPr>
          <w:rFonts w:hint="eastAsia"/>
          <w:color w:val="000000" w:themeColor="text1"/>
          <w:highlight w:val="none"/>
          <w14:textFill>
            <w14:solidFill>
              <w14:schemeClr w14:val="tx1"/>
            </w14:solidFill>
          </w14:textFill>
        </w:rPr>
        <w:t>指标1</w:t>
      </w:r>
      <w:r>
        <w:rPr>
          <w:rFonts w:hint="eastAsia"/>
          <w:color w:val="000000" w:themeColor="text1"/>
          <w:highlight w:val="none"/>
          <w:lang w:eastAsia="zh-CN"/>
          <w14:textFill>
            <w14:solidFill>
              <w14:schemeClr w14:val="tx1"/>
            </w14:solidFill>
          </w14:textFill>
        </w:rPr>
        <w:t>：综合楼（二层）提升改造成本，</w:t>
      </w:r>
      <w:r>
        <w:rPr>
          <w:rFonts w:hint="eastAsia"/>
          <w:color w:val="000000" w:themeColor="text1"/>
          <w:highlight w:val="none"/>
          <w14:textFill>
            <w14:solidFill>
              <w14:schemeClr w14:val="tx1"/>
            </w14:solidFill>
          </w14:textFill>
        </w:rPr>
        <w:t>指标值：&lt;=180万元，实际完成值</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274.04万元</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项目立项时，对工程项目资金预算偏少，指标设定指标值过低，后期项目执行中又增加了工程量，导致项目支出金额增加</w:t>
      </w:r>
      <w:r>
        <w:rPr>
          <w:rFonts w:hint="eastAsia"/>
          <w:color w:val="000000" w:themeColor="text1"/>
          <w:highlight w:val="none"/>
          <w14:textFill>
            <w14:solidFill>
              <w14:schemeClr w14:val="tx1"/>
            </w14:solidFill>
          </w14:textFill>
        </w:rPr>
        <w:t>；指标2：康复楼多功能会议厅屋顶改造成本，指标值：</w:t>
      </w:r>
      <w:r>
        <w:rPr>
          <w:rFonts w:hint="eastAsia"/>
          <w:color w:val="000000" w:themeColor="text1"/>
          <w:highlight w:val="none"/>
          <w:lang w:val="en-US" w:eastAsia="zh-CN"/>
          <w14:textFill>
            <w14:solidFill>
              <w14:schemeClr w14:val="tx1"/>
            </w14:solidFill>
          </w14:textFill>
        </w:rPr>
        <w:t>&lt;=120万元</w:t>
      </w:r>
      <w:r>
        <w:rPr>
          <w:rFonts w:hint="eastAsia"/>
          <w:color w:val="000000" w:themeColor="text1"/>
          <w:highlight w:val="none"/>
          <w14:textFill>
            <w14:solidFill>
              <w14:schemeClr w14:val="tx1"/>
            </w14:solidFill>
          </w14:textFill>
        </w:rPr>
        <w:t>，实际完成值</w:t>
      </w:r>
      <w:r>
        <w:rPr>
          <w:rFonts w:hint="eastAsia"/>
          <w:color w:val="000000" w:themeColor="text1"/>
          <w:highlight w:val="none"/>
          <w:lang w:eastAsia="zh-CN"/>
          <w14:textFill>
            <w14:solidFill>
              <w14:schemeClr w14:val="tx1"/>
            </w14:solidFill>
          </w14:textFill>
        </w:rPr>
        <w:t>：25.9万元</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21.58</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eastAsia="zh-CN"/>
          <w14:textFill>
            <w14:solidFill>
              <w14:schemeClr w14:val="tx1"/>
            </w14:solidFill>
          </w14:textFill>
        </w:rPr>
        <w:t>项目立项时，相关人员设定的面积为康复楼整栋楼的建筑面积，而实际改造面积为康复楼多功能厅屋顶的面积，直接导致项目执行时，改造成本远低于项目预算成本。</w:t>
      </w:r>
    </w:p>
    <w:p>
      <w:pPr>
        <w:pStyle w:val="2"/>
        <w:keepNext w:val="0"/>
        <w:keepLines w:val="0"/>
        <w:pageBreakBefore w:val="0"/>
        <w:kinsoku/>
        <w:wordWrap/>
        <w:overflowPunct/>
        <w:topLinePunct w:val="0"/>
        <w:autoSpaceDE/>
        <w:autoSpaceDN/>
        <w:bidi w:val="0"/>
        <w:adjustRightInd/>
        <w:snapToGrid/>
        <w:spacing w:line="520" w:lineRule="exact"/>
        <w:textAlignment w:val="auto"/>
        <w:rPr>
          <w:rFonts w:hint="eastAsia"/>
          <w:color w:val="auto"/>
          <w:highlight w:val="none"/>
          <w:lang w:eastAsia="zh-CN"/>
        </w:rPr>
      </w:pPr>
      <w:r>
        <w:rPr>
          <w:rFonts w:hint="eastAsia"/>
          <w:color w:val="000000" w:themeColor="text1"/>
          <w:highlight w:val="none"/>
          <w:lang w:val="en-US" w:eastAsia="zh-CN"/>
          <w14:textFill>
            <w14:solidFill>
              <w14:schemeClr w14:val="tx1"/>
            </w14:solidFill>
          </w14:textFill>
        </w:rPr>
        <w:t xml:space="preserve">    </w:t>
      </w:r>
      <w:r>
        <w:rPr>
          <w:rFonts w:hint="eastAsia" w:ascii="Times New Roman" w:hAnsi="Times New Roman" w:eastAsia="仿宋_GB2312" w:cs="Times New Roman"/>
          <w:b w:val="0"/>
          <w:bCs w:val="0"/>
          <w:kern w:val="2"/>
          <w:sz w:val="30"/>
          <w:szCs w:val="24"/>
          <w:highlight w:val="none"/>
          <w:lang w:val="en-US" w:eastAsia="zh-CN" w:bidi="ar-SA"/>
        </w:rPr>
        <w:t>此项权重分</w:t>
      </w:r>
      <w:r>
        <w:rPr>
          <w:rFonts w:hint="eastAsia" w:cs="Times New Roman"/>
          <w:b w:val="0"/>
          <w:bCs w:val="0"/>
          <w:kern w:val="2"/>
          <w:sz w:val="30"/>
          <w:szCs w:val="24"/>
          <w:highlight w:val="none"/>
          <w:lang w:val="en-US" w:eastAsia="zh-CN" w:bidi="ar-SA"/>
        </w:rPr>
        <w:t>7</w:t>
      </w:r>
      <w:r>
        <w:rPr>
          <w:rFonts w:hint="eastAsia" w:ascii="Times New Roman" w:hAnsi="Times New Roman" w:eastAsia="仿宋_GB2312" w:cs="Times New Roman"/>
          <w:b w:val="0"/>
          <w:bCs w:val="0"/>
          <w:kern w:val="2"/>
          <w:sz w:val="30"/>
          <w:szCs w:val="24"/>
          <w:highlight w:val="none"/>
          <w:lang w:val="en-US" w:eastAsia="zh-CN" w:bidi="ar-SA"/>
        </w:rPr>
        <w:t>分，得分</w:t>
      </w:r>
      <w:r>
        <w:rPr>
          <w:rFonts w:hint="eastAsia" w:cs="Times New Roman"/>
          <w:b w:val="0"/>
          <w:bCs w:val="0"/>
          <w:kern w:val="2"/>
          <w:sz w:val="30"/>
          <w:szCs w:val="24"/>
          <w:highlight w:val="none"/>
          <w:lang w:val="en-US" w:eastAsia="zh-CN" w:bidi="ar-SA"/>
        </w:rPr>
        <w:t>0.77</w:t>
      </w:r>
      <w:r>
        <w:rPr>
          <w:rFonts w:hint="eastAsia" w:ascii="Times New Roman" w:hAnsi="Times New Roman" w:eastAsia="仿宋_GB2312" w:cs="Times New Roman"/>
          <w:b w:val="0"/>
          <w:bCs w:val="0"/>
          <w:kern w:val="2"/>
          <w:sz w:val="30"/>
          <w:szCs w:val="24"/>
          <w:highlight w:val="none"/>
          <w:lang w:val="en-US" w:eastAsia="zh-CN" w:bidi="ar-SA"/>
        </w:rPr>
        <w:t>分。</w:t>
      </w:r>
    </w:p>
    <w:p>
      <w:pPr>
        <w:pStyle w:val="4"/>
        <w:pageBreakBefore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keepNext w:val="0"/>
        <w:keepLines w:val="0"/>
        <w:pageBreakBefore w:val="0"/>
        <w:kinsoku/>
        <w:wordWrap/>
        <w:overflowPunct/>
        <w:topLinePunct w:val="0"/>
        <w:autoSpaceDE/>
        <w:autoSpaceDN/>
        <w:bidi w:val="0"/>
        <w:adjustRightInd/>
        <w:snapToGrid/>
        <w:spacing w:line="520" w:lineRule="exact"/>
        <w:ind w:firstLine="600" w:firstLineChars="200"/>
        <w:textAlignment w:val="auto"/>
        <w:rPr>
          <w:rFonts w:hint="eastAsia"/>
          <w:color w:val="000000" w:themeColor="text1"/>
          <w:lang w:eastAsia="zh-CN"/>
          <w14:textFill>
            <w14:solidFill>
              <w14:schemeClr w14:val="tx1"/>
            </w14:solidFill>
          </w14:textFill>
        </w:rPr>
      </w:pPr>
      <w:r>
        <w:rPr>
          <w:color w:val="auto"/>
          <w:highlight w:val="none"/>
        </w:rPr>
        <w:t>1</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000000" w:themeColor="text1"/>
          <w14:textFill>
            <w14:solidFill>
              <w14:schemeClr w14:val="tx1"/>
            </w14:solidFill>
          </w14:textFill>
        </w:rPr>
        <w:t>指标1</w:t>
      </w:r>
      <w:r>
        <w:rPr>
          <w:rFonts w:hint="eastAsia"/>
          <w:color w:val="000000" w:themeColor="text1"/>
          <w:lang w:eastAsia="zh-CN"/>
          <w14:textFill>
            <w14:solidFill>
              <w14:schemeClr w14:val="tx1"/>
            </w14:solidFill>
          </w14:textFill>
        </w:rPr>
        <w:t>：正常运转率，</w:t>
      </w:r>
      <w:r>
        <w:rPr>
          <w:rFonts w:hint="eastAsia"/>
          <w:color w:val="000000" w:themeColor="text1"/>
          <w14:textFill>
            <w14:solidFill>
              <w14:schemeClr w14:val="tx1"/>
            </w14:solidFill>
          </w14:textFill>
        </w:rPr>
        <w:t>指标值：=1</w:t>
      </w:r>
      <w:r>
        <w:rPr>
          <w:rFonts w:hint="eastAsia"/>
          <w:color w:val="000000" w:themeColor="text1"/>
          <w:lang w:val="en-US" w:eastAsia="zh-CN"/>
          <w14:textFill>
            <w14:solidFill>
              <w14:schemeClr w14:val="tx1"/>
            </w14:solidFill>
          </w14:textFill>
        </w:rPr>
        <w:t>00%</w:t>
      </w:r>
      <w:r>
        <w:rPr>
          <w:rFonts w:hint="eastAsia"/>
          <w:color w:val="000000" w:themeColor="text1"/>
          <w14:textFill>
            <w14:solidFill>
              <w14:schemeClr w14:val="tx1"/>
            </w14:solidFill>
          </w14:textFill>
        </w:rPr>
        <w:t>，实际完成值</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00%</w:t>
      </w:r>
      <w:r>
        <w:rPr>
          <w:rFonts w:hint="eastAsia"/>
          <w:color w:val="000000" w:themeColor="text1"/>
          <w14:textFill>
            <w14:solidFill>
              <w14:schemeClr w14:val="tx1"/>
            </w14:solidFill>
          </w14:textFill>
        </w:rPr>
        <w:t>，指标完成率</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00%</w:t>
      </w:r>
      <w:r>
        <w:rPr>
          <w:rFonts w:hint="eastAsia"/>
          <w:color w:val="000000" w:themeColor="text1"/>
          <w14:textFill>
            <w14:solidFill>
              <w14:schemeClr w14:val="tx1"/>
            </w14:solidFill>
          </w14:textFill>
        </w:rPr>
        <w:t>；指标2：项目受益人数，指标值：</w:t>
      </w:r>
      <w:r>
        <w:rPr>
          <w:rFonts w:hint="eastAsia"/>
          <w:color w:val="000000" w:themeColor="text1"/>
          <w:lang w:val="en-US" w:eastAsia="zh-CN"/>
          <w14:textFill>
            <w14:solidFill>
              <w14:schemeClr w14:val="tx1"/>
            </w14:solidFill>
          </w14:textFill>
        </w:rPr>
        <w:t>&gt;=129人</w:t>
      </w:r>
      <w:r>
        <w:rPr>
          <w:rFonts w:hint="eastAsia"/>
          <w:color w:val="000000" w:themeColor="text1"/>
          <w14:textFill>
            <w14:solidFill>
              <w14:schemeClr w14:val="tx1"/>
            </w14:solidFill>
          </w14:textFill>
        </w:rPr>
        <w:t>，实际完成值</w:t>
      </w:r>
      <w:r>
        <w:rPr>
          <w:rFonts w:hint="eastAsia"/>
          <w:color w:val="000000" w:themeColor="text1"/>
          <w:lang w:eastAsia="zh-CN"/>
          <w14:textFill>
            <w14:solidFill>
              <w14:schemeClr w14:val="tx1"/>
            </w14:solidFill>
          </w14:textFill>
        </w:rPr>
        <w:t>：115人</w:t>
      </w:r>
      <w:r>
        <w:rPr>
          <w:rFonts w:hint="eastAsia"/>
          <w:color w:val="000000" w:themeColor="text1"/>
          <w14:textFill>
            <w14:solidFill>
              <w14:schemeClr w14:val="tx1"/>
            </w14:solidFill>
          </w14:textFill>
        </w:rPr>
        <w:t>，指标完成率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89.15</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，偏差原因：年中有孤儿年满</w:t>
      </w:r>
      <w:r>
        <w:rPr>
          <w:rFonts w:hint="eastAsia"/>
          <w:color w:val="000000" w:themeColor="text1"/>
          <w:lang w:val="en-US" w:eastAsia="zh-CN"/>
          <w14:textFill>
            <w14:solidFill>
              <w14:schemeClr w14:val="tx1"/>
            </w14:solidFill>
          </w14:textFill>
        </w:rPr>
        <w:t>18岁离院，导致受益人数减少</w:t>
      </w:r>
      <w:r>
        <w:rPr>
          <w:rFonts w:hint="eastAsia"/>
          <w:color w:val="000000" w:themeColor="text1"/>
          <w:lang w:eastAsia="zh-CN"/>
          <w14:textFill>
            <w14:solidFill>
              <w14:schemeClr w14:val="tx1"/>
            </w14:solidFill>
          </w14:textFill>
        </w:rPr>
        <w:t>。</w:t>
      </w:r>
    </w:p>
    <w:p>
      <w:pPr>
        <w:pStyle w:val="2"/>
        <w:keepNext w:val="0"/>
        <w:keepLines w:val="0"/>
        <w:pageBreakBefore w:val="0"/>
        <w:kinsoku/>
        <w:wordWrap/>
        <w:overflowPunct/>
        <w:topLinePunct w:val="0"/>
        <w:autoSpaceDE/>
        <w:autoSpaceDN/>
        <w:bidi w:val="0"/>
        <w:adjustRightInd/>
        <w:snapToGrid/>
        <w:spacing w:line="520" w:lineRule="exact"/>
        <w:textAlignment w:val="auto"/>
        <w:rPr>
          <w:rFonts w:hint="eastAsia" w:ascii="Times New Roman" w:hAnsi="Times New Roman" w:eastAsia="仿宋_GB2312" w:cs="Times New Roman"/>
          <w:b w:val="0"/>
          <w:bCs w:val="0"/>
          <w:kern w:val="2"/>
          <w:sz w:val="30"/>
          <w:szCs w:val="24"/>
          <w:lang w:val="en-US" w:eastAsia="zh-CN" w:bidi="ar-SA"/>
        </w:rPr>
      </w:pPr>
      <w:r>
        <w:rPr>
          <w:rFonts w:hint="eastAsia"/>
          <w:color w:val="000000" w:themeColor="text1"/>
          <w:lang w:val="en-US" w:eastAsia="zh-CN"/>
          <w14:textFill>
            <w14:solidFill>
              <w14:schemeClr w14:val="tx1"/>
            </w14:solidFill>
          </w14:textFill>
        </w:rPr>
        <w:t xml:space="preserve">    </w:t>
      </w: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100</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9.45</w:t>
      </w:r>
      <w:r>
        <w:rPr>
          <w:rFonts w:hint="eastAsia" w:ascii="Times New Roman" w:hAnsi="Times New Roman" w:eastAsia="仿宋_GB2312" w:cs="Times New Roman"/>
          <w:b w:val="0"/>
          <w:bCs w:val="0"/>
          <w:kern w:val="2"/>
          <w:sz w:val="30"/>
          <w:szCs w:val="24"/>
          <w:lang w:val="en-US" w:eastAsia="zh-CN" w:bidi="ar-SA"/>
        </w:rPr>
        <w:t>分</w:t>
      </w:r>
    </w:p>
    <w:p>
      <w:pPr>
        <w:pageBreakBefore w:val="0"/>
        <w:numPr>
          <w:ilvl w:val="0"/>
          <w:numId w:val="2"/>
        </w:numPr>
        <w:kinsoku/>
        <w:wordWrap/>
        <w:overflowPunct/>
        <w:topLinePunct w:val="0"/>
        <w:autoSpaceDE/>
        <w:autoSpaceDN/>
        <w:bidi w:val="0"/>
        <w:adjustRightInd/>
        <w:snapToGrid/>
        <w:spacing w:line="520" w:lineRule="exact"/>
        <w:ind w:firstLine="600" w:firstLineChars="200"/>
        <w:textAlignment w:val="auto"/>
        <w:rPr>
          <w:rFonts w:hint="eastAsia"/>
          <w:color w:val="000000" w:themeColor="text1"/>
          <w:lang w:val="en-US" w:eastAsia="zh-CN"/>
          <w14:textFill>
            <w14:solidFill>
              <w14:schemeClr w14:val="tx1"/>
            </w14:solidFill>
          </w14:textFill>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000000" w:themeColor="text1"/>
          <w14:textFill>
            <w14:solidFill>
              <w14:schemeClr w14:val="tx1"/>
            </w14:solidFill>
          </w14:textFill>
        </w:rPr>
        <w:t>指标1</w:t>
      </w:r>
      <w:r>
        <w:rPr>
          <w:rFonts w:hint="eastAsia"/>
          <w:color w:val="000000" w:themeColor="text1"/>
          <w:lang w:eastAsia="zh-CN"/>
          <w14:textFill>
            <w14:solidFill>
              <w14:schemeClr w14:val="tx1"/>
            </w14:solidFill>
          </w14:textFill>
        </w:rPr>
        <w:t>：受益孤儿职工满意度，</w:t>
      </w:r>
      <w:r>
        <w:rPr>
          <w:rFonts w:hint="eastAsia"/>
          <w:color w:val="000000" w:themeColor="text1"/>
          <w14:textFill>
            <w14:solidFill>
              <w14:schemeClr w14:val="tx1"/>
            </w14:solidFill>
          </w14:textFill>
        </w:rPr>
        <w:t>指标值：&gt;=95%，实际完成值</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00%</w:t>
      </w:r>
      <w:r>
        <w:rPr>
          <w:rFonts w:hint="eastAsia"/>
          <w:color w:val="000000" w:themeColor="text1"/>
          <w14:textFill>
            <w14:solidFill>
              <w14:schemeClr w14:val="tx1"/>
            </w14:solidFill>
          </w14:textFill>
        </w:rPr>
        <w:t>，指标完成率</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05.26%，偏差原因：项目完成较好，职工和孩子们非常满意。</w:t>
      </w:r>
    </w:p>
    <w:p>
      <w:pPr>
        <w:pStyle w:val="2"/>
        <w:keepNext w:val="0"/>
        <w:keepLines w:val="0"/>
        <w:pageBreakBefore w:val="0"/>
        <w:kinsoku/>
        <w:wordWrap/>
        <w:overflowPunct/>
        <w:topLinePunct w:val="0"/>
        <w:autoSpaceDE/>
        <w:autoSpaceDN/>
        <w:bidi w:val="0"/>
        <w:adjustRightInd/>
        <w:snapToGrid/>
        <w:spacing w:line="520" w:lineRule="exact"/>
        <w:textAlignment w:val="auto"/>
      </w:pPr>
      <w:r>
        <w:rPr>
          <w:rFonts w:hint="eastAsia"/>
          <w:color w:val="000000" w:themeColor="text1"/>
          <w:lang w:val="en-US" w:eastAsia="zh-CN"/>
          <w14:textFill>
            <w14:solidFill>
              <w14:schemeClr w14:val="tx1"/>
            </w14:solidFill>
          </w14:textFill>
        </w:rPr>
        <w:t xml:space="preserve">    </w:t>
      </w: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2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20"/>
        <w:pageBreakBefore w:val="0"/>
        <w:kinsoku/>
        <w:wordWrap/>
        <w:overflowPunct/>
        <w:topLinePunct w:val="0"/>
        <w:autoSpaceDE/>
        <w:autoSpaceDN/>
        <w:bidi w:val="0"/>
        <w:adjustRightInd/>
        <w:snapToGrid/>
        <w:spacing w:line="520" w:lineRule="exact"/>
        <w:ind w:firstLine="600" w:firstLineChars="200"/>
        <w:textAlignment w:val="auto"/>
        <w:rPr>
          <w:rFonts w:eastAsia="方正仿宋_GBK" w:cs="方正仿宋_GBK"/>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2023年自治区财政安排巴州儿童福利院综合楼（二层）提升改造、康复楼多功能会议厅屋顶改造项目年初预算</w:t>
      </w:r>
      <w:r>
        <w:rPr>
          <w:rFonts w:hint="eastAsia" w:cs="Times New Roman"/>
          <w:color w:val="000000" w:themeColor="text1"/>
          <w:kern w:val="2"/>
          <w:sz w:val="30"/>
          <w:szCs w:val="24"/>
          <w:lang w:val="en-US" w:eastAsia="zh-CN" w:bidi="ar-SA"/>
          <w14:textFill>
            <w14:solidFill>
              <w14:schemeClr w14:val="tx1"/>
            </w14:solidFill>
          </w14:textFill>
        </w:rPr>
        <w:t>300</w:t>
      </w: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万元，全年预算</w:t>
      </w:r>
      <w:r>
        <w:rPr>
          <w:rFonts w:hint="eastAsia" w:cs="Times New Roman"/>
          <w:color w:val="000000" w:themeColor="text1"/>
          <w:kern w:val="2"/>
          <w:sz w:val="30"/>
          <w:szCs w:val="24"/>
          <w:lang w:val="en-US" w:eastAsia="zh-CN" w:bidi="ar-SA"/>
          <w14:textFill>
            <w14:solidFill>
              <w14:schemeClr w14:val="tx1"/>
            </w14:solidFill>
          </w14:textFill>
        </w:rPr>
        <w:t>300</w:t>
      </w: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万元，实际支出</w:t>
      </w:r>
      <w:r>
        <w:rPr>
          <w:rFonts w:hint="eastAsia" w:cs="Times New Roman"/>
          <w:color w:val="000000" w:themeColor="text1"/>
          <w:kern w:val="2"/>
          <w:sz w:val="30"/>
          <w:szCs w:val="24"/>
          <w:lang w:val="en-US" w:eastAsia="zh-CN" w:bidi="ar-SA"/>
          <w14:textFill>
            <w14:solidFill>
              <w14:schemeClr w14:val="tx1"/>
            </w14:solidFill>
          </w14:textFill>
        </w:rPr>
        <w:t>299.94</w:t>
      </w: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万元，预算执行率为</w:t>
      </w:r>
      <w:r>
        <w:rPr>
          <w:rFonts w:hint="eastAsia" w:cs="Times New Roman"/>
          <w:color w:val="000000" w:themeColor="text1"/>
          <w:kern w:val="2"/>
          <w:sz w:val="30"/>
          <w:szCs w:val="24"/>
          <w:lang w:val="en-US" w:eastAsia="zh-CN" w:bidi="ar-SA"/>
          <w14:textFill>
            <w14:solidFill>
              <w14:schemeClr w14:val="tx1"/>
            </w14:solidFill>
          </w14:textFill>
        </w:rPr>
        <w:t>99.98</w:t>
      </w: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%，项目绩效指标总体完成率为</w:t>
      </w:r>
      <w:r>
        <w:rPr>
          <w:rFonts w:hint="eastAsia" w:cs="Times New Roman"/>
          <w:color w:val="000000" w:themeColor="text1"/>
          <w:kern w:val="2"/>
          <w:sz w:val="30"/>
          <w:szCs w:val="24"/>
          <w:lang w:val="en-US" w:eastAsia="zh-CN" w:bidi="ar-SA"/>
          <w14:textFill>
            <w14:solidFill>
              <w14:schemeClr w14:val="tx1"/>
            </w14:solidFill>
          </w14:textFill>
        </w:rPr>
        <w:t>80.23</w:t>
      </w: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0"/>
          <w:szCs w:val="24"/>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偏差率为</w:t>
      </w:r>
      <w:r>
        <w:rPr>
          <w:rFonts w:hint="eastAsia" w:cs="Times New Roman"/>
          <w:color w:val="000000" w:themeColor="text1"/>
          <w:kern w:val="2"/>
          <w:sz w:val="30"/>
          <w:szCs w:val="24"/>
          <w:lang w:val="en-US" w:eastAsia="zh-CN" w:bidi="ar-SA"/>
          <w14:textFill>
            <w14:solidFill>
              <w14:schemeClr w14:val="tx1"/>
            </w14:solidFill>
          </w14:textFill>
        </w:rPr>
        <w:t>19.65</w:t>
      </w: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0"/>
          <w:szCs w:val="24"/>
          <w:lang w:val="en-US" w:eastAsia="zh-Hans" w:bidi="ar-SA"/>
          <w14:textFill>
            <w14:solidFill>
              <w14:schemeClr w14:val="tx1"/>
            </w14:solidFill>
          </w14:textFill>
        </w:rPr>
        <w:t>偏差</w:t>
      </w: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原因</w:t>
      </w:r>
      <w:r>
        <w:rPr>
          <w:rFonts w:hint="eastAsia" w:cs="Times New Roman"/>
          <w:color w:val="000000" w:themeColor="text1"/>
          <w:kern w:val="2"/>
          <w:sz w:val="30"/>
          <w:szCs w:val="24"/>
          <w:lang w:val="en-US" w:eastAsia="zh-CN" w:bidi="ar-SA"/>
          <w14:textFill>
            <w14:solidFill>
              <w14:schemeClr w14:val="tx1"/>
            </w14:solidFill>
          </w14:textFill>
        </w:rPr>
        <w:t>：1、项目立项过程中，相关人员对工程面积测量不够准确，导致指标值设定过高或过低，最终完成率出现偏差；2、后期增加了工程量，导致分项目资金增加。</w:t>
      </w:r>
      <w:r>
        <w:rPr>
          <w:rFonts w:hint="eastAsia" w:ascii="Times New Roman" w:hAnsi="Times New Roman" w:eastAsia="仿宋_GB2312" w:cs="Times New Roman"/>
          <w:color w:val="000000" w:themeColor="text1"/>
          <w:kern w:val="2"/>
          <w:sz w:val="30"/>
          <w:szCs w:val="24"/>
          <w:lang w:val="en-US" w:eastAsia="zh-Hans" w:bidi="ar-SA"/>
          <w14:textFill>
            <w14:solidFill>
              <w14:schemeClr w14:val="tx1"/>
            </w14:solidFill>
          </w14:textFill>
        </w:rPr>
        <w:t>改进</w:t>
      </w:r>
      <w:r>
        <w:rPr>
          <w:rFonts w:hint="eastAsia" w:ascii="Times New Roman" w:hAnsi="Times New Roman" w:eastAsia="仿宋_GB2312" w:cs="Times New Roman"/>
          <w:color w:val="000000" w:themeColor="text1"/>
          <w:kern w:val="2"/>
          <w:sz w:val="30"/>
          <w:szCs w:val="24"/>
          <w:lang w:val="en-US" w:eastAsia="zh-CN" w:bidi="ar-SA"/>
          <w14:textFill>
            <w14:solidFill>
              <w14:schemeClr w14:val="tx1"/>
            </w14:solidFill>
          </w14:textFill>
        </w:rPr>
        <w:t>措施</w:t>
      </w:r>
      <w:r>
        <w:rPr>
          <w:rFonts w:hint="eastAsia" w:cs="Times New Roman"/>
          <w:color w:val="000000" w:themeColor="text1"/>
          <w:kern w:val="2"/>
          <w:sz w:val="30"/>
          <w:szCs w:val="24"/>
          <w:highlight w:val="none"/>
          <w:lang w:val="en-US" w:eastAsia="zh-CN" w:bidi="ar-SA"/>
          <w14:textFill>
            <w14:solidFill>
              <w14:schemeClr w14:val="tx1"/>
            </w14:solidFill>
          </w14:textFill>
        </w:rPr>
        <w:t>：在指标设定之前，与项目办做好对接工作，督促做好项目工程各项数据的测算工作，保证每一项指标值的设定有真实可靠的数据可依</w:t>
      </w:r>
      <w:r>
        <w:rPr>
          <w:rFonts w:hint="eastAsia"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w:t>
      </w:r>
    </w:p>
    <w:p>
      <w:pPr>
        <w:pStyle w:val="3"/>
        <w:pageBreakBefore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Style w:val="4"/>
        <w:pageBreakBefore w:val="0"/>
        <w:kinsoku/>
        <w:wordWrap/>
        <w:overflowPunct/>
        <w:topLinePunct w:val="0"/>
        <w:autoSpaceDE/>
        <w:autoSpaceDN/>
        <w:bidi w:val="0"/>
        <w:adjustRightInd/>
        <w:snapToGrid/>
        <w:spacing w:before="0" w:after="0" w:line="520" w:lineRule="exact"/>
        <w:ind w:firstLine="600" w:firstLineChars="200"/>
        <w:textAlignment w:val="auto"/>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bookmarkStart w:id="18" w:name="_Toc68703844"/>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1.加强领导，确认项目负责人，项目从招投标到验收结算终由局党委决策通过，民政局项目办跟进，切实做到了项目的合法合规性；</w:t>
      </w:r>
    </w:p>
    <w:p>
      <w:pPr>
        <w:pageBreakBefore w:val="0"/>
        <w:kinsoku/>
        <w:wordWrap/>
        <w:overflowPunct/>
        <w:topLinePunct w:val="0"/>
        <w:autoSpaceDE/>
        <w:autoSpaceDN/>
        <w:bidi w:val="0"/>
        <w:adjustRightInd/>
        <w:snapToGrid/>
        <w:spacing w:line="520" w:lineRule="exact"/>
        <w:textAlignment w:val="auto"/>
        <w:rPr>
          <w:rFonts w:hint="default"/>
          <w:lang w:val="en-US" w:eastAsia="zh-CN"/>
        </w:rPr>
      </w:pPr>
      <w:r>
        <w:rPr>
          <w:rFonts w:hint="eastAsia" w:cs="Times New Roman"/>
          <w:b w:val="0"/>
          <w:bCs w:val="0"/>
          <w:color w:val="000000" w:themeColor="text1"/>
          <w:kern w:val="2"/>
          <w:sz w:val="30"/>
          <w:szCs w:val="24"/>
          <w:lang w:val="en-US" w:eastAsia="zh-CN" w:bidi="ar-SA"/>
          <w14:textFill>
            <w14:solidFill>
              <w14:schemeClr w14:val="tx1"/>
            </w14:solidFill>
          </w14:textFill>
        </w:rPr>
        <w:t xml:space="preserve">    2、工程实施过程中，成立了安全督查小组，不定时对施工现场进行安全检查，保障了施工过程中孤残儿童的生命安全。</w:t>
      </w:r>
    </w:p>
    <w:p>
      <w:pPr>
        <w:pStyle w:val="4"/>
        <w:pageBreakBefore w:val="0"/>
        <w:kinsoku/>
        <w:wordWrap/>
        <w:overflowPunct/>
        <w:topLinePunct w:val="0"/>
        <w:autoSpaceDE/>
        <w:autoSpaceDN/>
        <w:bidi w:val="0"/>
        <w:adjustRightInd/>
        <w:snapToGrid/>
        <w:spacing w:before="0" w:after="0" w:line="52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keepNext w:val="0"/>
        <w:keepLines w:val="0"/>
        <w:pageBreakBefore w:val="0"/>
        <w:kinsoku/>
        <w:wordWrap/>
        <w:overflowPunct/>
        <w:topLinePunct w:val="0"/>
        <w:autoSpaceDE/>
        <w:autoSpaceDN/>
        <w:bidi w:val="0"/>
        <w:adjustRightInd/>
        <w:snapToGrid/>
        <w:spacing w:line="520" w:lineRule="exact"/>
        <w:ind w:firstLine="600" w:firstLineChars="200"/>
        <w:textAlignment w:val="auto"/>
        <w:rPr>
          <w:rFonts w:hint="default"/>
          <w:color w:val="000000" w:themeColor="text1"/>
          <w:highlight w:val="none"/>
          <w:shd w:val="clear" w:color="auto" w:fill="auto"/>
          <w:lang w:val="en-US" w:eastAsia="zh-CN"/>
          <w14:textFill>
            <w14:solidFill>
              <w14:schemeClr w14:val="tx1"/>
            </w14:solidFill>
          </w14:textFill>
        </w:rPr>
      </w:pPr>
      <w:r>
        <w:rPr>
          <w:rFonts w:hint="eastAsia"/>
          <w:color w:val="000000" w:themeColor="text1"/>
          <w:highlight w:val="none"/>
          <w:shd w:val="clear" w:color="auto" w:fill="auto"/>
          <w:lang w:val="en-US" w:eastAsia="zh-CN"/>
          <w14:textFill>
            <w14:solidFill>
              <w14:schemeClr w14:val="tx1"/>
            </w14:solidFill>
          </w14:textFill>
        </w:rPr>
        <w:t>数量指标和成本指标值设定与项目实际情况存在出入，主要是因为项目立项时，相关科室之间没有做好对接工作，项目相关人员对工程面积的测量以及对预算资金的测算不够准确严谨。</w:t>
      </w:r>
    </w:p>
    <w:p>
      <w:pPr>
        <w:pageBreakBefore w:val="0"/>
        <w:kinsoku/>
        <w:wordWrap/>
        <w:overflowPunct/>
        <w:topLinePunct w:val="0"/>
        <w:autoSpaceDE/>
        <w:autoSpaceDN/>
        <w:bidi w:val="0"/>
        <w:adjustRightInd/>
        <w:snapToGrid/>
        <w:spacing w:line="520" w:lineRule="exact"/>
        <w:ind w:firstLine="643" w:firstLineChars="200"/>
        <w:textAlignment w:val="auto"/>
        <w:rPr>
          <w:rFonts w:eastAsia="黑体"/>
          <w:b/>
          <w:bCs/>
          <w:color w:val="0000FF"/>
          <w:sz w:val="32"/>
          <w:szCs w:val="32"/>
        </w:rPr>
      </w:pPr>
      <w:bookmarkStart w:id="19" w:name="_Toc68703845"/>
      <w:r>
        <w:rPr>
          <w:rFonts w:hint="eastAsia" w:ascii="宋体" w:hAnsi="宋体" w:eastAsia="宋体"/>
          <w:b/>
          <w:bCs/>
          <w:sz w:val="32"/>
          <w:szCs w:val="32"/>
          <w:lang w:val="en-US" w:eastAsia="zh-CN"/>
        </w:rPr>
        <w:t>七</w:t>
      </w:r>
      <w:r>
        <w:rPr>
          <w:rFonts w:hint="eastAsia" w:ascii="宋体" w:hAnsi="宋体" w:eastAsia="宋体"/>
          <w:b/>
          <w:bCs/>
          <w:sz w:val="32"/>
          <w:szCs w:val="32"/>
        </w:rPr>
        <w:t>、有关建议</w:t>
      </w:r>
      <w:bookmarkEnd w:id="19"/>
    </w:p>
    <w:p>
      <w:pPr>
        <w:pageBreakBefore w:val="0"/>
        <w:shd w:val="clear"/>
        <w:kinsoku/>
        <w:wordWrap/>
        <w:overflowPunct/>
        <w:topLinePunct w:val="0"/>
        <w:autoSpaceDE/>
        <w:autoSpaceDN/>
        <w:bidi w:val="0"/>
        <w:adjustRightInd/>
        <w:snapToGrid/>
        <w:spacing w:line="520" w:lineRule="exact"/>
        <w:ind w:firstLine="600" w:firstLineChars="200"/>
        <w:textAlignment w:val="auto"/>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1.多进行有关绩效管理工作方面的培训。积极组织</w:t>
      </w:r>
      <w:r>
        <w:rPr>
          <w:rFonts w:hint="eastAsia" w:ascii="仿宋_GB2312" w:hAnsi="仿宋_GB2312" w:cs="仿宋_GB2312"/>
          <w:color w:val="000000" w:themeColor="text1"/>
          <w:sz w:val="30"/>
          <w:szCs w:val="30"/>
          <w:highlight w:val="none"/>
          <w:lang w:val="en-US" w:eastAsia="zh-CN"/>
          <w14:textFill>
            <w14:solidFill>
              <w14:schemeClr w14:val="tx1"/>
            </w14:solidFill>
          </w14:textFill>
        </w:rPr>
        <w:t>项目相关人员</w:t>
      </w: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20" w:lineRule="exact"/>
        <w:ind w:firstLine="600" w:firstLineChars="200"/>
        <w:textAlignment w:val="auto"/>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20" w:lineRule="exact"/>
        <w:ind w:firstLine="600" w:firstLineChars="200"/>
        <w:textAlignment w:val="auto"/>
        <w:outlineLvl w:val="0"/>
        <w:rPr>
          <w:color w:val="000000" w:themeColor="text1"/>
          <w:sz w:val="30"/>
          <w:szCs w:val="30"/>
          <w:highlight w:val="none"/>
          <w14:textFill>
            <w14:solidFill>
              <w14:schemeClr w14:val="tx1"/>
            </w14:solidFill>
          </w14:textFill>
        </w:rPr>
      </w:pPr>
      <w:r>
        <w:rPr>
          <w:rFonts w:hint="eastAsia" w:ascii="仿宋_GB2312" w:hAnsi="仿宋_GB2312" w:cs="仿宋_GB2312"/>
          <w:color w:val="000000" w:themeColor="text1"/>
          <w:sz w:val="30"/>
          <w:szCs w:val="30"/>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.进一步完善项目</w:t>
      </w:r>
      <w:r>
        <w:rPr>
          <w:rFonts w:hint="eastAsia" w:ascii="仿宋_GB2312" w:hAnsi="仿宋_GB2312" w:cs="仿宋_GB2312"/>
          <w:color w:val="000000" w:themeColor="text1"/>
          <w:sz w:val="30"/>
          <w:szCs w:val="30"/>
          <w:highlight w:val="none"/>
          <w:lang w:val="en-US" w:eastAsia="zh-CN"/>
          <w14:textFill>
            <w14:solidFill>
              <w14:schemeClr w14:val="tx1"/>
            </w14:solidFill>
          </w14:textFill>
        </w:rPr>
        <w:t>立项过程</w:t>
      </w: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中有关数据和资料的收集、整理、审核及分析。</w:t>
      </w:r>
      <w:bookmarkStart w:id="21" w:name="_GoBack"/>
      <w:bookmarkEnd w:id="21"/>
    </w:p>
    <w:p>
      <w:pPr>
        <w:pStyle w:val="3"/>
        <w:pageBreakBefore w:val="0"/>
        <w:kinsoku/>
        <w:wordWrap/>
        <w:overflowPunct/>
        <w:topLinePunct w:val="0"/>
        <w:autoSpaceDE/>
        <w:autoSpaceDN/>
        <w:bidi w:val="0"/>
        <w:adjustRightInd/>
        <w:snapToGrid/>
        <w:spacing w:before="0" w:after="0" w:line="52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20" w:lineRule="exact"/>
        <w:ind w:firstLine="600" w:firstLineChars="200"/>
        <w:textAlignment w:val="auto"/>
        <w:rPr>
          <w:rFonts w:hint="eastAsia" w:eastAsia="仿宋_GB2312"/>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无</w:t>
      </w:r>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rPr>
        <w:rFonts w:hint="default"/>
        <w:color w:val="000000" w:themeColor="text1"/>
        <w14:textFill>
          <w14:solidFill>
            <w14:schemeClr w14:val="tx1"/>
          </w14:solidFill>
        </w14:textFill>
      </w:rPr>
    </w:lvl>
  </w:abstractNum>
  <w:abstractNum w:abstractNumId="1">
    <w:nsid w:val="39797451"/>
    <w:multiLevelType w:val="singleLevel"/>
    <w:tmpl w:val="39797451"/>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NjMmIyYTVhM2VhMjM2ZWIyNGIwODU2NGUyNDBlNzM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5B54C5"/>
    <w:rsid w:val="01746C6F"/>
    <w:rsid w:val="031A7868"/>
    <w:rsid w:val="05227DA5"/>
    <w:rsid w:val="06FD0489"/>
    <w:rsid w:val="07773CE8"/>
    <w:rsid w:val="08D20D13"/>
    <w:rsid w:val="0C4D0F1B"/>
    <w:rsid w:val="0DA9077A"/>
    <w:rsid w:val="0E1C31D0"/>
    <w:rsid w:val="0F2A0544"/>
    <w:rsid w:val="0F2A6BF7"/>
    <w:rsid w:val="11063C09"/>
    <w:rsid w:val="16287735"/>
    <w:rsid w:val="1642115C"/>
    <w:rsid w:val="173C59AC"/>
    <w:rsid w:val="18371EB1"/>
    <w:rsid w:val="1B010674"/>
    <w:rsid w:val="1D723F37"/>
    <w:rsid w:val="1D785367"/>
    <w:rsid w:val="1DC046F7"/>
    <w:rsid w:val="23342E4E"/>
    <w:rsid w:val="25703A8E"/>
    <w:rsid w:val="2D51325B"/>
    <w:rsid w:val="31462D0D"/>
    <w:rsid w:val="31FB1327"/>
    <w:rsid w:val="32AE0DEC"/>
    <w:rsid w:val="33DD1B04"/>
    <w:rsid w:val="36A57703"/>
    <w:rsid w:val="36B72533"/>
    <w:rsid w:val="37EE2D13"/>
    <w:rsid w:val="3B903503"/>
    <w:rsid w:val="3C7C494B"/>
    <w:rsid w:val="3E3D0A00"/>
    <w:rsid w:val="3F852345"/>
    <w:rsid w:val="4057649F"/>
    <w:rsid w:val="427C4306"/>
    <w:rsid w:val="43182414"/>
    <w:rsid w:val="46507BB3"/>
    <w:rsid w:val="46DD1C51"/>
    <w:rsid w:val="477517FF"/>
    <w:rsid w:val="49486436"/>
    <w:rsid w:val="49CF51F6"/>
    <w:rsid w:val="4A7C25BE"/>
    <w:rsid w:val="4C077CCD"/>
    <w:rsid w:val="4C22332E"/>
    <w:rsid w:val="4EBE7F2F"/>
    <w:rsid w:val="516D47C9"/>
    <w:rsid w:val="53AF74AE"/>
    <w:rsid w:val="56564D5C"/>
    <w:rsid w:val="56796849"/>
    <w:rsid w:val="589713AB"/>
    <w:rsid w:val="5DA95371"/>
    <w:rsid w:val="5DD64ABE"/>
    <w:rsid w:val="64B557C6"/>
    <w:rsid w:val="65006754"/>
    <w:rsid w:val="65C94ACE"/>
    <w:rsid w:val="67DB500B"/>
    <w:rsid w:val="68F11999"/>
    <w:rsid w:val="69727B32"/>
    <w:rsid w:val="6A3F6363"/>
    <w:rsid w:val="6A686F94"/>
    <w:rsid w:val="6ADF127C"/>
    <w:rsid w:val="6BEA01AF"/>
    <w:rsid w:val="6F6A03D6"/>
    <w:rsid w:val="70970AC4"/>
    <w:rsid w:val="751C1388"/>
    <w:rsid w:val="763A0251"/>
    <w:rsid w:val="77DA64AE"/>
    <w:rsid w:val="78A519E5"/>
    <w:rsid w:val="78AF2513"/>
    <w:rsid w:val="79F84068"/>
    <w:rsid w:val="7B103271"/>
    <w:rsid w:val="7ED61762"/>
    <w:rsid w:val="7FBB682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Char"/>
    <w:basedOn w:val="1"/>
    <w:qFormat/>
    <w:uiPriority w:val="0"/>
    <w:pPr>
      <w:widowControl/>
      <w:spacing w:after="160" w:line="240" w:lineRule="exact"/>
      <w:jc w:val="left"/>
    </w:p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7"/>
    <w:semiHidden/>
    <w:qFormat/>
    <w:uiPriority w:val="99"/>
    <w:rPr>
      <w:rFonts w:ascii="Times New Roman" w:hAnsi="Times New Roman" w:eastAsia="仿宋_GB2312" w:cs="Times New Roman"/>
      <w:sz w:val="18"/>
      <w:szCs w:val="18"/>
    </w:rPr>
  </w:style>
  <w:style w:type="character" w:customStyle="1" w:styleId="19">
    <w:name w:val="页脚 Char"/>
    <w:basedOn w:val="13"/>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5042</Words>
  <Characters>5242</Characters>
  <Lines>37</Lines>
  <Paragraphs>10</Paragraphs>
  <TotalTime>2</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2024-05-07T07:56:00Z</cp:lastPrinted>
  <dcterms:modified xsi:type="dcterms:W3CDTF">2024-05-08T05:25:34Z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917B7BEA258A408FBDE20BA0026B651D_13</vt:lpwstr>
  </property>
</Properties>
</file>