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7CFEE"/>
    <w:p w14:paraId="697BF10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6FB274B">
      <w:pPr>
        <w:spacing w:line="540" w:lineRule="exact"/>
        <w:jc w:val="center"/>
        <w:rPr>
          <w:rFonts w:ascii="华文中宋" w:hAnsi="华文中宋" w:eastAsia="华文中宋" w:cs="宋体"/>
          <w:b/>
          <w:kern w:val="0"/>
          <w:sz w:val="52"/>
          <w:szCs w:val="52"/>
        </w:rPr>
      </w:pPr>
    </w:p>
    <w:p w14:paraId="7545C27F">
      <w:pPr>
        <w:spacing w:line="540" w:lineRule="exact"/>
        <w:jc w:val="center"/>
        <w:rPr>
          <w:rFonts w:ascii="华文中宋" w:hAnsi="华文中宋" w:eastAsia="华文中宋" w:cs="宋体"/>
          <w:b/>
          <w:kern w:val="0"/>
          <w:sz w:val="52"/>
          <w:szCs w:val="52"/>
        </w:rPr>
      </w:pPr>
    </w:p>
    <w:p w14:paraId="3568AF27">
      <w:pPr>
        <w:spacing w:line="540" w:lineRule="exact"/>
        <w:jc w:val="center"/>
        <w:rPr>
          <w:rFonts w:ascii="华文中宋" w:hAnsi="华文中宋" w:eastAsia="华文中宋" w:cs="宋体"/>
          <w:b/>
          <w:kern w:val="0"/>
          <w:sz w:val="52"/>
          <w:szCs w:val="52"/>
        </w:rPr>
      </w:pPr>
    </w:p>
    <w:p w14:paraId="35CD64C0">
      <w:pPr>
        <w:spacing w:line="540" w:lineRule="exact"/>
        <w:jc w:val="center"/>
        <w:rPr>
          <w:rFonts w:ascii="华文中宋" w:hAnsi="华文中宋" w:eastAsia="华文中宋" w:cs="宋体"/>
          <w:b/>
          <w:kern w:val="0"/>
          <w:sz w:val="52"/>
          <w:szCs w:val="52"/>
        </w:rPr>
      </w:pPr>
    </w:p>
    <w:p w14:paraId="5736711E">
      <w:pPr>
        <w:spacing w:line="540" w:lineRule="exact"/>
        <w:jc w:val="center"/>
        <w:rPr>
          <w:rFonts w:ascii="华文中宋" w:hAnsi="华文中宋" w:eastAsia="华文中宋" w:cs="宋体"/>
          <w:b/>
          <w:kern w:val="0"/>
          <w:sz w:val="52"/>
          <w:szCs w:val="52"/>
        </w:rPr>
      </w:pPr>
    </w:p>
    <w:p w14:paraId="60E2BF11">
      <w:pPr>
        <w:spacing w:line="540" w:lineRule="exact"/>
        <w:jc w:val="center"/>
        <w:rPr>
          <w:rFonts w:ascii="华文中宋" w:hAnsi="华文中宋" w:eastAsia="华文中宋" w:cs="宋体"/>
          <w:b/>
          <w:kern w:val="0"/>
          <w:sz w:val="52"/>
          <w:szCs w:val="52"/>
        </w:rPr>
      </w:pPr>
    </w:p>
    <w:p w14:paraId="72E844C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ACFC1A7">
      <w:pPr>
        <w:spacing w:line="540" w:lineRule="exact"/>
        <w:jc w:val="center"/>
        <w:rPr>
          <w:rFonts w:ascii="华文中宋" w:hAnsi="华文中宋" w:eastAsia="华文中宋" w:cs="宋体"/>
          <w:b/>
          <w:kern w:val="0"/>
          <w:sz w:val="52"/>
          <w:szCs w:val="52"/>
        </w:rPr>
      </w:pPr>
    </w:p>
    <w:p w14:paraId="4EA9B83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D5B78CB">
      <w:pPr>
        <w:spacing w:line="540" w:lineRule="exact"/>
        <w:jc w:val="center"/>
        <w:rPr>
          <w:rFonts w:hAnsi="宋体" w:eastAsia="仿宋_GB2312" w:cs="宋体"/>
          <w:kern w:val="0"/>
          <w:sz w:val="30"/>
          <w:szCs w:val="30"/>
        </w:rPr>
      </w:pPr>
    </w:p>
    <w:p w14:paraId="56B9CA19">
      <w:pPr>
        <w:spacing w:line="540" w:lineRule="exact"/>
        <w:jc w:val="center"/>
        <w:rPr>
          <w:rFonts w:hAnsi="宋体" w:eastAsia="仿宋_GB2312" w:cs="宋体"/>
          <w:kern w:val="0"/>
          <w:sz w:val="30"/>
          <w:szCs w:val="30"/>
        </w:rPr>
      </w:pPr>
    </w:p>
    <w:p w14:paraId="79BF1EC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5CBEA4D">
      <w:pPr>
        <w:spacing w:line="540" w:lineRule="exact"/>
        <w:jc w:val="center"/>
        <w:rPr>
          <w:rFonts w:hAnsi="宋体" w:eastAsia="仿宋_GB2312" w:cs="宋体"/>
          <w:kern w:val="0"/>
          <w:sz w:val="30"/>
          <w:szCs w:val="30"/>
        </w:rPr>
      </w:pPr>
    </w:p>
    <w:p w14:paraId="66AF36D3">
      <w:pPr>
        <w:spacing w:line="540" w:lineRule="exact"/>
        <w:jc w:val="center"/>
        <w:rPr>
          <w:rFonts w:hAnsi="宋体" w:eastAsia="仿宋_GB2312" w:cs="宋体"/>
          <w:kern w:val="0"/>
          <w:sz w:val="30"/>
          <w:szCs w:val="30"/>
        </w:rPr>
      </w:pPr>
    </w:p>
    <w:p w14:paraId="19DAEFD4">
      <w:pPr>
        <w:spacing w:line="540" w:lineRule="exact"/>
        <w:jc w:val="center"/>
        <w:rPr>
          <w:rFonts w:hAnsi="宋体" w:eastAsia="仿宋_GB2312" w:cs="宋体"/>
          <w:kern w:val="0"/>
          <w:sz w:val="30"/>
          <w:szCs w:val="30"/>
        </w:rPr>
      </w:pPr>
    </w:p>
    <w:p w14:paraId="17B3C76E">
      <w:pPr>
        <w:spacing w:line="540" w:lineRule="exact"/>
        <w:rPr>
          <w:rFonts w:hAnsi="宋体" w:eastAsia="仿宋_GB2312" w:cs="宋体"/>
          <w:kern w:val="0"/>
          <w:sz w:val="30"/>
          <w:szCs w:val="30"/>
        </w:rPr>
      </w:pPr>
    </w:p>
    <w:p w14:paraId="36B1893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604D0E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参政议政项目</w:t>
      </w:r>
    </w:p>
    <w:p w14:paraId="0E38CC7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中国人民政治协商会议</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w:t>
      </w:r>
    </w:p>
    <w:p w14:paraId="2B931E3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中国人民政治协商会议巴音郭楞蒙古自治州委员会</w:t>
      </w:r>
    </w:p>
    <w:p w14:paraId="1B21DD7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杨新川</w:t>
      </w:r>
    </w:p>
    <w:p w14:paraId="0AE2316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42F61001">
      <w:pPr>
        <w:spacing w:line="700" w:lineRule="exact"/>
        <w:ind w:firstLine="708" w:firstLineChars="236"/>
        <w:jc w:val="left"/>
        <w:rPr>
          <w:rFonts w:hAnsi="宋体" w:eastAsia="仿宋_GB2312" w:cs="宋体"/>
          <w:kern w:val="0"/>
          <w:sz w:val="30"/>
          <w:szCs w:val="30"/>
        </w:rPr>
      </w:pPr>
    </w:p>
    <w:p w14:paraId="4218650C">
      <w:pPr>
        <w:spacing w:line="540" w:lineRule="exact"/>
        <w:rPr>
          <w:rStyle w:val="19"/>
          <w:rFonts w:ascii="黑体" w:hAnsi="黑体" w:eastAsia="黑体"/>
          <w:b w:val="0"/>
          <w:spacing w:val="-4"/>
          <w:sz w:val="32"/>
          <w:szCs w:val="32"/>
        </w:rPr>
      </w:pPr>
    </w:p>
    <w:p w14:paraId="5283E9E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3BE1D7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78106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参政议政是对政治、经济、文化和社会生活中的重要问题以及人民群众普遍关心的问题，开展调查研究，反映社情民意，进行协商讨论，提出重点提案。州政协机关有五个委员会分别是提案法制委员会、经济科技委员会、教育文化和卫生体育委员会、民族宗教侨务委员会、文史资料和学习委员会，5个委员会根据不同行业看展调研、提出重点提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项目主要内容：据州政协2024年办公室和5个委员会工作计划从2024年1月开始实施调研 、提案征集，有步骤、有计划的开展工作，提出重点提案，向州政府提出建议权，从根本上解决社情民意和基层群众关心的热点问题。保障巴州政协委员178人2024年活动经费,政协各委员会视察调研督导10次,文史资料印刷3000册,文史资料出版校验1次，购买办公用品及耗材3批,办公设备购置17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本年度财政预算安排资金70万元，截止2024年12月20日，资金使用已完成70万元。2024年度完成文史资料文史资料出版校验1次，印刷1298册，购买办公设备40件，办公用品及耗材4批，完成加快推进工业辣椒全产业链高质量发展“情况调研报告、关于“加强培育电子商务产业拓展农产品销售渠道 助推乡村振兴”情况专项调研报告、关于“加强心理健康教育促进青少年素质协调发展”情况视察报告、关于“建立完善农村低收入人口常态化帮扶机制 巩固拓展脱贫攻坚成果“情况视察报告、关于“企业推广普及国家通用语言文字 促进各民族交往交流交融“情况调研报告、关于“推进乡村民宿业健康发展 提升民宿品牌和知名度”情况视察报告、关于加强统筹协调 助推新能源汽车充电基层设施建设情况视察报告、关于大力提振消费 促进库尔勒市高质量发展的调研报告、关于农村移风易俗专项调研情况的报告、关于提升公立医院医疗服务质量不断增进各族群众健康福祉的调研报告。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各专委会牵头服务州政协主席会议成员落实州党委交办的博斯腾湖水资源科学配置和高效利用研究、常态长效开展好去极端化宣传教育工作、中小学校园安全、番茄、辣椒、库尔勒香梨、红枣产业链发展、打好塔克拉玛干沙漠边缘阻击战等重点工作。对党组会议议定事项及时作出工作提示，机关全程跟踪盯办。加强与党政有关部门沟通联系，对提案办理、社情民意和调研视察报告批示意见落实情况，建立跟踪问效台帐，进行成果转化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该项目年初预算数70万元，全年预算数70万元，该项目资金已全部落实到位，资金来源为财政拨款。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70万元，全年预算数70万元，全年执行数70万元，预算执行率为100%，主要用于：完成文史资料文史资料出版校验1次，印刷1298册，购买办公设备40件，购买办公用品及耗材4批，政协各专委会完成视察调研10次。</w:t>
      </w:r>
    </w:p>
    <w:p w14:paraId="097EBAA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735790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参政议政是对政治、经济、文化和社会生活中的重要问题以及人民群众普遍关心的问题，开展调查研究，反映社情民意，进行协商讨论，提出重点提案。州政协机关有五个委员会分别是提案法制委员会、经济科技委员会、教育文化和卫生体育委员会、民族宗教侨务委员会、文史资料和学习委员会，5个委员会根据不同行业开展调研、提出重点提案。经费用于保障巴州政协委员178人2024年活动经费,政协各委员会视察调研督导10次,文史资料印刷3000册,文史资料出版校验1次，购买办公用品及耗材3批,办公设备购置17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上半年办公设备采购4件，购买办公用品及耗材2批，完成视察调研5次，依托州党委党校和社会主义学院，举办2期政协委员培训班，下半年完成文史资料文史资料出版校验1次，印刷1298册，购买办公设备36件，购买办公用品及耗材2批，完成视察调研5次，举办1期委员培训班，全年培训州政协委员和县市政协机关干部216人次，各县市政协举办委员培训班28场1962人次，在培训中提能力、强本领、增才干。</w:t>
      </w:r>
    </w:p>
    <w:p w14:paraId="66DABC4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344D3C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4B16DC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目标设定明确方向，像规定围绕多领域确定具体议题数量；过程执行记录如开展实地调研的次数和访谈人数，展现努力程度；存在问题与改进措施体现反思与成长，确保持续优化。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通过对参政议政活动的各项指标进行评估，如提案数量与质量、建议采纳情况等，准确了解工作成果，判断是否达到预期目标，衡量在推动政策制定、解决社会问题等方面的贡献。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依据绩效评价结果，合理分配人力、物力、财力等资源。对成效显著的领域加大投入，对效果不佳的领域调整资源分配，提高资源利用效率。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使参政议政主体明确自身职责，认识到工作的重要性和影响力，促使其更加积极主动地履行职责，提高工作的使命感和责任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及相关部门和领导决策提供参考，使其了解参政议政工作的实际情况和价值，更好地吸纳各方意见，提高决策的科学性和民主性，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使参政议政主体明确自身职责，认识到工作的重要性和影响力，促使其更加积极主动地履行职责，提高工作的使命感和责任感。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参政议政项目及其预算执行情况。该项目由巴州政协办公室及各个专委会负责实施，旨在5个委员会根据不同行业看展调研、提出重点提案。经费用于保障巴州政协委员178人2024年活动经费,政协各委员会视察调研督导10次,文史资料印刷3000册,文史资料出版校验1次，购买办公用品及耗材3批,办公设备购置17台。项目预算涵盖从2024年1月1日至2024年12月20日的全部资金投入与支出，涉及资金总额为70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考察调研的方法是否科学合理，调研的深度和广度是否足够，是否获取了全面、准确的信息和数据，调研过程是否严谨、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涵盖参与参政议政的主体是否积极主动，参与的方式和途径是否多样，与相关部门、社会组织和群众的沟通协作是否良好，在整个过程中发挥的作用如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社会、生态等影响：考察项目对社会、生态、经济等方面的综合影响。提出的建议是否具有科学性、可行性和可操作性，是否符合国家法律法规和政策要求，能否为政府决策提供有益参考，推动相关问题的解决。</w:t>
      </w:r>
    </w:p>
    <w:p w14:paraId="40993A3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D4033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本次项目支出绩效自评采用比较法，通过2024年参政议政项目绩效目标与实际实施效果的对比,综合分析其绩效目标实程度。项目小组根据收集的2024年参政议政项目绩效申报表和费用实际发生明细支出情况，了解项目实际实施情况，与项目申报时确定的绩效目标进行对比，评价绩效目标的实现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对2024年参政议政项目的资金使用管理、项目实施和完成情况进行评价，确保项目能够按照项目计划如期实施、项目资金的支出不超预算、项目的目标能够按时完成。</w:t>
      </w:r>
    </w:p>
    <w:p w14:paraId="39464F3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93CABC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组建评价小组，挑选具备政治学、社会学知识以及熟悉参政议政流程的专业人员，也可邀请相关领域专家和有参政议政经验的人士，确保评价全面且专业。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明确目标与范围，确定本次评价想要达成的目标，例如判断参政议政成果对政策推动的作用。同时划定评价范围，明确是针对某一特定领域的参政议政工作，还是涵盖所有领域。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通过问卷调查收集民众对参政议政成果的知晓度和满意度；查阅提案、调研报告等文件资料，统计议题数量、建议数量等；与参与参政议政的人员、政府相关部门工作人员开展访谈，了解工作详情和存在问题。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对定量数据，如调研次数、媒体报道次数进行统计分析；对定性数据，像访谈记录、专家意见进行归纳总结、分类整理，提炼关键观点和问题。</w:t>
      </w:r>
      <w:r>
        <w:rPr>
          <w:rStyle w:val="19"/>
          <w:rFonts w:hint="eastAsia" w:ascii="楷体" w:hAnsi="楷体" w:eastAsia="楷体"/>
          <w:spacing w:val="-4"/>
          <w:sz w:val="32"/>
          <w:szCs w:val="32"/>
          <w:lang w:val="en-US" w:eastAsia="zh-CN"/>
        </w:rPr>
        <w:t>根</w:t>
      </w:r>
      <w:r>
        <w:rPr>
          <w:rStyle w:val="19"/>
          <w:rFonts w:hint="eastAsia" w:ascii="楷体" w:hAnsi="楷体" w:eastAsia="楷体"/>
          <w:spacing w:val="-4"/>
          <w:sz w:val="32"/>
          <w:szCs w:val="32"/>
        </w:rPr>
        <w:t>据收集的数据和既定的评价标准，对参政议政工作的各个方面进行打分或评级，全面考量工作的优点与不足。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含参政议政工作概况、评价结果、存在问题及改进建议。以客观准确的语言呈现评价情况，为后续改进提供依据。在报告撰写完成后，及时向项目实施主体及相关利益相关者进行反馈，充分听取各方意见与建议，对报告内容进行进一步的完善与优化，确保评价报告的质量与实用性。</w:t>
      </w:r>
    </w:p>
    <w:p w14:paraId="11CF416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C94FAF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参政议政项目在各个委员会根据不同行业开展调研、提出重点提案等方面表现出色，达到了预期的标准与要求。同时，项目也在加强与党政有关部门沟通联系，对提案办理、社情民意和调研视察报告批示意见落实情况，建立跟踪问效台帐，进行成果转化闭环管理，取得了显著的成效，如对州政协十三届三次会议收到的262件提案进行审查，立案的209件提案，确定16件提案为州党政主要领导及党委常委领衔督办的重点提案，其中：6件提案首次由州党政主要领导领衔督办；确定10件提案为州政协党组书记、主席、副主席和副州长会同督办重点提案，全部办复，满意度达100%。从“三个转变”着手，优化提案“提、立、办、督、评”机制，做好重点提案督办协商，示范带动提案办理，切实提升提案办理效率和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在项目管理方面，巴州政协机关通过有效的规划、组织与协调，项目得以顺利实施，并在预算与时间上保持了良好的控制。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从项目效益的角度来看，本项目不仅实现了预期的社会效益等方面产生了积极的影响。具体而言，提高参政议政影响力等方面的提升，为项目的利益相关者带来了实实在在的利益。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综上所述，参政议政专项在绩效评价中表现出色，达到了项目的预期目标，并在多个方面取得了显著的成效。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01D19ED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0EF305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5F6C05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该项目立项依据为《自治州政协党组2024年工作要点》《自治州政协2024年协商计划》《中国人民政治协商会议全国委员会委员履职工作规则》《中国人民政治协商会议章程》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资金能精准分配到各项关键事务中。比如在调研活动预算上，充分考虑调研范围、参与人数、时长等因素，确保有充足资金支持委员深入基层收集真实有效的数据，合理安排交通、食宿费用，保障调研顺利开展，产出高质量的议政依据。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不同参政议政项目间实现资金均衡分配也至关重要，依据项目规模、复杂程度等因素合理分配资金，保证各项工作都能有序推进，全面覆盖社会多元需求，推动参政议政工作均衡发展。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9A60F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ABF508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本项目总投资70万元，财政资金及时足额到位，到位率100%，预算资金按计划进度执行。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预算编制较为详细，项目资金支出总体能够按照预算执行，预算资金支出70万元，预算执行率为100%。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我单位在实施参政议政业务专项严格遵守《预算绩效管理制度》、《自治州政协党组2024年工作要点》、《自治州政协2024年协商计划》，相关各项调研考察等工作计划实施项目计划，项目调整及支出调整手续完备，及时报财政相关科室审批，且手续完备，项目采购合同书、验收报告等资料齐全并及时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73DD1F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E034D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项目产出类指标包括产出数量、产出质量、产出时效、产出成本四方面的内容，由17个三级指标构成，权重分为40分，实际得分40分，得分率为100%。具体产出指标完成情况如下：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指标1：政协各委员会视察调研督导次数，指标值：&gt;=10次，实际完成值：10次，指标完成率100%。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指标2：文史资料印刷数量，指标值：&gt;=1298册，实际完成值：1298册，指标完成率100%。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指标3：文史资料出版校验排版等次数，指标值：=1次，实际完成值：1次，指标完成率100%。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指标4：州级政协委员人数，指标值：&gt;=178人，实际完成值：178人，指标完成率100%。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指标5：购买办公设备数量，指标值：&gt;=40台，实际完成值：40台，指标完成率100%。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指标6：购买办公用品及耗材批次，指标值：&gt;=4批，实际完成值：4批，指标完成率100%。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指标1：政府采购质量合格率，指标值：&gt;=98%，实际完成值：100%，指标完成率100%。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指标2：办公用品、耗材设备验收合格率，指标值：&gt;=98%，实际完成值：100%，指标完成率100%。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指标3：政府采购率，指标值：&gt;=98%，实际完成值：100%，指标完成率100%。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指标1：经费支付及时率，指标值：&gt;=98%，实际完成值：100%，指标完成率100%。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指标2：政协各委员会视察调研按时完成率，指标值：&gt;=98%，实际完成值：100%，指标完成率100%。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指标1：政协各委员会视察调研督导成本，指标值：&lt;=16.26万元，实际完成值：16.26万元，指标完成率100%。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指标2：文史资料印刷成本，指标值：&lt;=6.45万元，实际完成值：6.45万元，指标完成率100%。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指标3：文史资料出版校验排版成本，指标值：&lt;=4.15万元，实际完成值：4.15万元，指标完成率100%。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指标4：办公用品及耗材成本，指标值：&lt;=17.87万元，实际完成值：17.87万元，指标完成率100%。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指标5：州级政协委员人均活动经费标准，指标值：&lt;=1000元/人/年，实际完成值：1000元/人/年，指标完成率100%。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指标6：办公设备成本，指标值：&lt;=7.47万元，实际完成值：7.47万元，指标完成率100%。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4055B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6C4881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社会效益指标：提高参政议政影响力，指标值：有所提升，实际完成值：达成目标，指标完成率100%。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C5425F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满意度指标：政协委员的满意度，指标值：&gt;=90%，实际完成值：100%，指标完成率100%。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D13941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B6C9F9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1、年初各委员会以及办公室制定2024年工作计划，明确工作目标和工作重点，稳步推进预算绩效管理工作,财务室按照《中华人民共和国预算法》的要求编制项目支出部门预算。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2、在财政大平台绩效管理系统中填报会议经费绩效目标申报，设置各项绩效指标值，按时、按季根据项目的进度以及预算执行情况向财政部门报送项目绩效监控 ，保证参政议政专项经费使用的最大效益。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3、为确保项目顺利进行，提前做好项目规划，将所列计划再三审核。在项目实施过程中做好定期监督检查，严格按照项目</w:t>
      </w:r>
      <w:r>
        <w:rPr>
          <w:rStyle w:val="19"/>
          <w:rFonts w:hint="eastAsia" w:ascii="楷体" w:hAnsi="楷体" w:eastAsia="楷体"/>
          <w:spacing w:val="-4"/>
          <w:sz w:val="32"/>
          <w:szCs w:val="32"/>
          <w:lang w:eastAsia="zh-CN"/>
        </w:rPr>
        <w:t>管理</w:t>
      </w:r>
      <w:r>
        <w:rPr>
          <w:rStyle w:val="19"/>
          <w:rFonts w:hint="eastAsia" w:ascii="黑体" w:hAnsi="黑体" w:eastAsia="黑体"/>
          <w:b w:val="0"/>
          <w:spacing w:val="-4"/>
          <w:sz w:val="32"/>
          <w:szCs w:val="32"/>
        </w:rPr>
        <w:t>、其他</w:t>
      </w:r>
      <w:r>
        <w:rPr>
          <w:rStyle w:val="19"/>
          <w:rFonts w:hint="eastAsia" w:ascii="楷体" w:hAnsi="楷体" w:eastAsia="楷体"/>
          <w:spacing w:val="-4"/>
          <w:sz w:val="32"/>
          <w:szCs w:val="32"/>
        </w:rPr>
        <w:t>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4、严格坚持先做事、后验收、再拨付的原则，基本杜绝了资金被挤占和挪用现象的发生，跟踪检查到位。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2、项目绩效目标执行科室与财务室加强协调沟通，加快支付进度，做好项目绩效监控工作。 </w:t>
      </w:r>
    </w:p>
    <w:p w14:paraId="4BFA7FF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69E695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六.有关建议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开展针对绩效目标设定、评价方法应用等方面的培训，提升工作人员绩效管理能力。鼓励绩效人员学习先进经验，持续改进工作方法。合理规划人力、物力、财力，避免资源闲置或过度集中。依据项目需求动态调配资源，确保资源与任务精准匹配，提高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应更具针对性和可操作性，细化定量与定性指标。定期根据实际情况和行业变化，对指标进行更新优化，确保评价全面准确。进一步完善项目评价过程中有关数据和资料的收集、整理、审核及分析。建立定期的项目进度和绩效跟踪机制，及时发现问题并纠正偏差。加强部门间沟通协调，保障信息流通顺畅，促进项目高效推进。</w:t>
      </w:r>
    </w:p>
    <w:p w14:paraId="0091AE9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rPr>
        <w:t>需要说明的问题</w:t>
      </w:r>
    </w:p>
    <w:p w14:paraId="42D2ECD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38F55FBF">
      <w:pPr>
        <w:spacing w:line="540" w:lineRule="exact"/>
        <w:ind w:firstLine="567"/>
        <w:rPr>
          <w:rStyle w:val="19"/>
          <w:rFonts w:ascii="仿宋" w:hAnsi="仿宋" w:eastAsia="仿宋"/>
          <w:b w:val="0"/>
          <w:spacing w:val="-4"/>
          <w:sz w:val="32"/>
          <w:szCs w:val="32"/>
        </w:rPr>
      </w:pPr>
    </w:p>
    <w:p w14:paraId="45808EF9">
      <w:pPr>
        <w:spacing w:line="540" w:lineRule="exact"/>
        <w:ind w:firstLine="567"/>
        <w:rPr>
          <w:rStyle w:val="19"/>
          <w:rFonts w:ascii="仿宋" w:hAnsi="仿宋" w:eastAsia="仿宋"/>
          <w:b w:val="0"/>
          <w:spacing w:val="-4"/>
          <w:sz w:val="32"/>
          <w:szCs w:val="32"/>
        </w:rPr>
      </w:pPr>
    </w:p>
    <w:p w14:paraId="48517D15">
      <w:pPr>
        <w:spacing w:line="540" w:lineRule="exact"/>
        <w:ind w:firstLine="567"/>
        <w:rPr>
          <w:rStyle w:val="19"/>
          <w:rFonts w:ascii="仿宋" w:hAnsi="仿宋" w:eastAsia="仿宋"/>
          <w:b w:val="0"/>
          <w:spacing w:val="-4"/>
          <w:sz w:val="32"/>
          <w:szCs w:val="32"/>
        </w:rPr>
      </w:pPr>
    </w:p>
    <w:p w14:paraId="52486657">
      <w:pPr>
        <w:spacing w:line="540" w:lineRule="exact"/>
        <w:ind w:firstLine="567"/>
        <w:rPr>
          <w:rStyle w:val="19"/>
          <w:rFonts w:ascii="仿宋" w:hAnsi="仿宋" w:eastAsia="仿宋"/>
          <w:b w:val="0"/>
          <w:spacing w:val="-4"/>
          <w:sz w:val="32"/>
          <w:szCs w:val="32"/>
        </w:rPr>
      </w:pPr>
    </w:p>
    <w:p w14:paraId="184AFADF">
      <w:pPr>
        <w:spacing w:line="540" w:lineRule="exact"/>
        <w:ind w:firstLine="567"/>
        <w:rPr>
          <w:rStyle w:val="19"/>
          <w:rFonts w:ascii="仿宋" w:hAnsi="仿宋" w:eastAsia="仿宋"/>
          <w:b w:val="0"/>
          <w:spacing w:val="-4"/>
          <w:sz w:val="32"/>
          <w:szCs w:val="32"/>
        </w:rPr>
      </w:pPr>
    </w:p>
    <w:p w14:paraId="2BB6ED74">
      <w:pPr>
        <w:spacing w:line="540" w:lineRule="exact"/>
        <w:ind w:firstLine="567"/>
        <w:rPr>
          <w:rStyle w:val="19"/>
          <w:rFonts w:ascii="仿宋" w:hAnsi="仿宋" w:eastAsia="仿宋"/>
          <w:b w:val="0"/>
          <w:spacing w:val="-4"/>
          <w:sz w:val="32"/>
          <w:szCs w:val="32"/>
        </w:rPr>
      </w:pPr>
    </w:p>
    <w:p w14:paraId="1DE3021C">
      <w:pPr>
        <w:spacing w:line="540" w:lineRule="exact"/>
        <w:ind w:firstLine="567"/>
        <w:rPr>
          <w:rStyle w:val="19"/>
          <w:rFonts w:ascii="仿宋" w:hAnsi="仿宋" w:eastAsia="仿宋"/>
          <w:b w:val="0"/>
          <w:spacing w:val="-4"/>
          <w:sz w:val="32"/>
          <w:szCs w:val="32"/>
        </w:rPr>
      </w:pPr>
    </w:p>
    <w:p w14:paraId="41CA8A28">
      <w:pPr>
        <w:spacing w:line="540" w:lineRule="exact"/>
        <w:ind w:firstLine="567"/>
        <w:rPr>
          <w:rStyle w:val="19"/>
          <w:rFonts w:ascii="仿宋" w:hAnsi="仿宋" w:eastAsia="仿宋"/>
          <w:b w:val="0"/>
          <w:spacing w:val="-4"/>
          <w:sz w:val="32"/>
          <w:szCs w:val="32"/>
        </w:rPr>
      </w:pPr>
    </w:p>
    <w:p w14:paraId="0248066C">
      <w:pPr>
        <w:spacing w:line="540" w:lineRule="exact"/>
        <w:ind w:firstLine="567"/>
        <w:rPr>
          <w:rStyle w:val="19"/>
          <w:rFonts w:ascii="仿宋" w:hAnsi="仿宋" w:eastAsia="仿宋"/>
          <w:b w:val="0"/>
          <w:spacing w:val="-4"/>
          <w:sz w:val="32"/>
          <w:szCs w:val="32"/>
        </w:rPr>
      </w:pPr>
    </w:p>
    <w:p w14:paraId="0513155E">
      <w:pPr>
        <w:spacing w:line="540" w:lineRule="exact"/>
        <w:ind w:firstLine="567"/>
        <w:rPr>
          <w:rStyle w:val="19"/>
          <w:rFonts w:ascii="仿宋" w:hAnsi="仿宋" w:eastAsia="仿宋"/>
          <w:b w:val="0"/>
          <w:spacing w:val="-4"/>
          <w:sz w:val="32"/>
          <w:szCs w:val="32"/>
        </w:rPr>
      </w:pPr>
    </w:p>
    <w:p w14:paraId="3A7874F7">
      <w:pPr>
        <w:spacing w:line="540" w:lineRule="exact"/>
        <w:ind w:firstLine="567"/>
        <w:rPr>
          <w:rStyle w:val="19"/>
          <w:rFonts w:ascii="仿宋" w:hAnsi="仿宋" w:eastAsia="仿宋"/>
          <w:b w:val="0"/>
          <w:spacing w:val="-4"/>
          <w:sz w:val="32"/>
          <w:szCs w:val="32"/>
        </w:rPr>
      </w:pPr>
    </w:p>
    <w:p w14:paraId="4210228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FDF4F5-47EA-474C-A7E0-EE99E98298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ADB88F1-BE8D-4CBC-90A0-1E45431541E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39959C4-8F22-4625-B1A1-0CBEABE20A4B}"/>
  </w:font>
  <w:font w:name="华文中宋">
    <w:panose1 w:val="02010600040101010101"/>
    <w:charset w:val="86"/>
    <w:family w:val="auto"/>
    <w:pitch w:val="default"/>
    <w:sig w:usb0="00000287" w:usb1="080F0000" w:usb2="00000000" w:usb3="00000000" w:csb0="0004009F" w:csb1="DFD70000"/>
    <w:embedRegular r:id="rId4" w:fontKey="{6764288B-0BA5-4F73-ACB3-35F9DEAD4A6A}"/>
  </w:font>
  <w:font w:name="方正小标宋_GBK">
    <w:panose1 w:val="02000000000000000000"/>
    <w:charset w:val="86"/>
    <w:family w:val="script"/>
    <w:pitch w:val="default"/>
    <w:sig w:usb0="A00002BF" w:usb1="38CF7CFA" w:usb2="00082016" w:usb3="00000000" w:csb0="00040001" w:csb1="00000000"/>
    <w:embedRegular r:id="rId5" w:fontKey="{705D0585-90B8-45DB-8271-4E69FBF58541}"/>
  </w:font>
  <w:font w:name="仿宋_GB2312">
    <w:altName w:val="仿宋"/>
    <w:panose1 w:val="02010609030101010101"/>
    <w:charset w:val="86"/>
    <w:family w:val="modern"/>
    <w:pitch w:val="default"/>
    <w:sig w:usb0="00000000" w:usb1="00000000" w:usb2="00000000" w:usb3="00000000" w:csb0="00040000" w:csb1="00000000"/>
    <w:embedRegular r:id="rId6" w:fontKey="{6C7B159A-359F-476F-AD1C-42E360F69CDE}"/>
  </w:font>
  <w:font w:name="楷体">
    <w:panose1 w:val="02010609060101010101"/>
    <w:charset w:val="86"/>
    <w:family w:val="modern"/>
    <w:pitch w:val="default"/>
    <w:sig w:usb0="800002BF" w:usb1="38CF7CFA" w:usb2="00000016" w:usb3="00000000" w:csb0="00040001" w:csb1="00000000"/>
    <w:embedRegular r:id="rId7" w:fontKey="{A562DBD2-EB4E-47F0-BB20-892DE2682C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FC034D1">
        <w:pPr>
          <w:pStyle w:val="12"/>
          <w:jc w:val="center"/>
        </w:pPr>
        <w:r>
          <w:fldChar w:fldCharType="begin"/>
        </w:r>
        <w:r>
          <w:instrText xml:space="preserve">PAGE   \* MERGEFORMAT</w:instrText>
        </w:r>
        <w:r>
          <w:fldChar w:fldCharType="separate"/>
        </w:r>
        <w:r>
          <w:rPr>
            <w:lang w:val="zh-CN"/>
          </w:rPr>
          <w:t>1</w:t>
        </w:r>
        <w:r>
          <w:fldChar w:fldCharType="end"/>
        </w:r>
      </w:p>
    </w:sdtContent>
  </w:sdt>
  <w:p w14:paraId="73A6DF5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05588E"/>
    <w:rsid w:val="6EC12C5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be19939-7e2c-4487-b579-5d3b43c7b80f}">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10994</Words>
  <Characters>11411</Characters>
  <Lines>5</Lines>
  <Paragraphs>1</Paragraphs>
  <TotalTime>1</TotalTime>
  <ScaleCrop>false</ScaleCrop>
  <LinksUpToDate>false</LinksUpToDate>
  <CharactersWithSpaces>11447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2025-09-22T11:15:38Z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