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中国人民政治协商会议巴音郭楞蒙古自治州委员会2024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AABA61">
      <w:r>
        <w:br w:type="page"/>
      </w:r>
    </w:p>
    <w:p w14:paraId="1718536A">
      <w:pPr>
        <w:spacing w:line="640" w:lineRule="exact"/>
        <w:jc w:val="center"/>
        <w:outlineLvl w:val="1"/>
      </w:pPr>
      <w:r>
        <w:rPr>
          <w:rFonts w:ascii="黑体" w:hAnsi="黑体" w:eastAsia="黑体"/>
          <w:sz w:val="32"/>
        </w:rPr>
        <w:t>第一部分 部门概况</w:t>
      </w:r>
    </w:p>
    <w:p w14:paraId="59A3879B">
      <w:pPr>
        <w:spacing w:line="640" w:lineRule="exact"/>
        <w:ind w:firstLine="640"/>
        <w:jc w:val="both"/>
        <w:outlineLvl w:val="2"/>
      </w:pPr>
      <w:r>
        <w:rPr>
          <w:rFonts w:ascii="黑体" w:hAnsi="黑体" w:eastAsia="黑体"/>
          <w:sz w:val="32"/>
        </w:rPr>
        <w:t>一、主要职能</w:t>
      </w:r>
    </w:p>
    <w:p w14:paraId="24FA6442">
      <w:pPr>
        <w:spacing w:line="580" w:lineRule="exact"/>
        <w:ind w:firstLine="640"/>
        <w:jc w:val="both"/>
      </w:pPr>
      <w:r>
        <w:rPr>
          <w:rFonts w:ascii="仿宋_GB2312" w:hAnsi="仿宋_GB2312" w:eastAsia="仿宋_GB2312"/>
          <w:sz w:val="32"/>
        </w:rPr>
        <w:t>政治协商、民主监督、参政议政。政治协商是对国家和地方的大政方针以及政治、经济、文化和社会生活中的重要问题在决策之前进行协商和就决策执行过程中的重要问题进行协商。民主监督是对地方重大方针政策的贯彻执行、国家机关及其工作人员的工作，通过建议和批评进行监督。参政议政是对政治、经济、文化和社会生活中的重要问题以及人民群众普遍关心的问题，开展调查研究，反映社情民意，进行协商讨论。</w:t>
      </w:r>
    </w:p>
    <w:p w14:paraId="5724078A">
      <w:pPr>
        <w:spacing w:line="640" w:lineRule="exact"/>
        <w:ind w:firstLine="640"/>
        <w:jc w:val="both"/>
        <w:outlineLvl w:val="2"/>
      </w:pPr>
      <w:r>
        <w:rPr>
          <w:rFonts w:ascii="黑体" w:hAnsi="黑体" w:eastAsia="黑体"/>
          <w:sz w:val="32"/>
        </w:rPr>
        <w:t>二、机构设置及人员情况</w:t>
      </w:r>
    </w:p>
    <w:p w14:paraId="7804A7BA">
      <w:pPr>
        <w:spacing w:line="580" w:lineRule="exact"/>
        <w:ind w:firstLine="640"/>
        <w:jc w:val="both"/>
      </w:pPr>
      <w:r>
        <w:rPr>
          <w:rFonts w:ascii="仿宋_GB2312" w:hAnsi="仿宋_GB2312" w:eastAsia="仿宋_GB2312"/>
          <w:sz w:val="32"/>
        </w:rPr>
        <w:t>中国人民政治协商会议巴音郭楞蒙古自治州委员会2024年度，实有人数113人，其中：在职人员44人，增加2人；离休人员1人，增加0人；退休人员68人,增加1人。</w:t>
      </w:r>
    </w:p>
    <w:p w14:paraId="004892C2">
      <w:pPr>
        <w:spacing w:line="580" w:lineRule="exact"/>
        <w:ind w:firstLine="640"/>
        <w:jc w:val="both"/>
      </w:pPr>
      <w:r>
        <w:rPr>
          <w:rFonts w:ascii="仿宋_GB2312" w:hAnsi="仿宋_GB2312" w:eastAsia="仿宋_GB2312"/>
          <w:sz w:val="32"/>
        </w:rPr>
        <w:t>中国人民政治协商会议巴音郭楞蒙古自治州委员会无下属预算单位，下设6个科室，分别是：办公室、提案法制委员会、农业农村和经济委员会、教育科技卫生体育委员会、民族</w:t>
      </w:r>
      <w:r>
        <w:rPr>
          <w:rFonts w:hint="eastAsia" w:ascii="仿宋_GB2312" w:hAnsi="仿宋_GB2312" w:eastAsia="仿宋_GB2312"/>
          <w:sz w:val="32"/>
          <w:lang w:val="en-US" w:eastAsia="zh-CN"/>
        </w:rPr>
        <w:t>宗教</w:t>
      </w:r>
      <w:r>
        <w:rPr>
          <w:rFonts w:ascii="仿宋_GB2312" w:hAnsi="仿宋_GB2312" w:eastAsia="仿宋_GB2312"/>
          <w:sz w:val="32"/>
        </w:rPr>
        <w:t>侨务委员会、民主党派和文化文史学习委员会。</w:t>
      </w:r>
    </w:p>
    <w:p w14:paraId="646C16BA">
      <w:r>
        <w:br w:type="page"/>
      </w:r>
    </w:p>
    <w:p w14:paraId="64204377">
      <w:pPr>
        <w:spacing w:line="240" w:lineRule="auto"/>
        <w:jc w:val="center"/>
        <w:outlineLvl w:val="1"/>
      </w:pPr>
      <w:r>
        <w:rPr>
          <w:rFonts w:ascii="黑体" w:hAnsi="黑体" w:eastAsia="黑体"/>
          <w:sz w:val="32"/>
        </w:rPr>
        <w:t>第二部分 部门决算情况说明</w:t>
      </w:r>
    </w:p>
    <w:p w14:paraId="4E9B2D95">
      <w:pPr>
        <w:spacing w:line="640" w:lineRule="exact"/>
        <w:ind w:firstLine="640"/>
        <w:jc w:val="both"/>
        <w:outlineLvl w:val="2"/>
      </w:pPr>
      <w:r>
        <w:rPr>
          <w:rFonts w:ascii="黑体" w:hAnsi="黑体" w:eastAsia="黑体"/>
          <w:sz w:val="32"/>
        </w:rPr>
        <w:t>一、收入支出决算总体情况说明</w:t>
      </w:r>
    </w:p>
    <w:p w14:paraId="57C3C235">
      <w:pPr>
        <w:spacing w:line="580" w:lineRule="exact"/>
        <w:ind w:firstLine="640"/>
        <w:jc w:val="both"/>
      </w:pPr>
      <w:r>
        <w:rPr>
          <w:rFonts w:ascii="仿宋_GB2312" w:hAnsi="仿宋_GB2312" w:eastAsia="仿宋_GB2312"/>
          <w:b/>
          <w:sz w:val="32"/>
        </w:rPr>
        <w:t>2024年度收入总计1,454.11万元，</w:t>
      </w:r>
      <w:r>
        <w:rPr>
          <w:rFonts w:ascii="仿宋_GB2312" w:hAnsi="仿宋_GB2312" w:eastAsia="仿宋_GB2312"/>
          <w:b w:val="0"/>
          <w:sz w:val="32"/>
        </w:rPr>
        <w:t>其中：本年收入合计1,449.70万元，使用非财政拨款结余（含专用结余）0.00万元，年初结转和结余4.41万元。</w:t>
      </w:r>
    </w:p>
    <w:p w14:paraId="561AC7F8">
      <w:pPr>
        <w:spacing w:line="580" w:lineRule="exact"/>
        <w:ind w:firstLine="640"/>
        <w:jc w:val="both"/>
      </w:pPr>
      <w:r>
        <w:rPr>
          <w:rFonts w:ascii="仿宋_GB2312" w:hAnsi="仿宋_GB2312" w:eastAsia="仿宋_GB2312"/>
          <w:b/>
          <w:sz w:val="32"/>
        </w:rPr>
        <w:t>2024年度支出总计1,454.11万元，</w:t>
      </w:r>
      <w:r>
        <w:rPr>
          <w:rFonts w:ascii="仿宋_GB2312" w:hAnsi="仿宋_GB2312" w:eastAsia="仿宋_GB2312"/>
          <w:b w:val="0"/>
          <w:sz w:val="32"/>
        </w:rPr>
        <w:t>其中：本年支出合计1,449.52万元，结余分配0.00万元，年末结转和结余4.59万元。</w:t>
      </w:r>
    </w:p>
    <w:p w14:paraId="4F81D73F">
      <w:pPr>
        <w:spacing w:line="580" w:lineRule="exact"/>
        <w:ind w:firstLine="640"/>
        <w:jc w:val="both"/>
      </w:pPr>
      <w:r>
        <w:rPr>
          <w:rFonts w:ascii="仿宋_GB2312" w:hAnsi="仿宋_GB2312" w:eastAsia="仿宋_GB2312"/>
          <w:b w:val="0"/>
          <w:sz w:val="32"/>
        </w:rPr>
        <w:t>收入支出总体与上年相比，减少181.43万元，下降11.09%，主要原因是：本年无新增死亡人员，抚恤金减少；退休人员较上年减少，职业年金缴费减少。</w:t>
      </w:r>
    </w:p>
    <w:p w14:paraId="0F3ED64E">
      <w:pPr>
        <w:spacing w:line="640" w:lineRule="exact"/>
        <w:ind w:firstLine="640"/>
        <w:jc w:val="both"/>
        <w:outlineLvl w:val="2"/>
      </w:pPr>
      <w:r>
        <w:rPr>
          <w:rFonts w:ascii="黑体" w:hAnsi="黑体" w:eastAsia="黑体"/>
          <w:sz w:val="32"/>
        </w:rPr>
        <w:t>二、收入决算情况说明</w:t>
      </w:r>
    </w:p>
    <w:p w14:paraId="73BC5893">
      <w:pPr>
        <w:spacing w:line="580" w:lineRule="exact"/>
        <w:ind w:firstLine="640"/>
        <w:jc w:val="both"/>
      </w:pPr>
      <w:r>
        <w:rPr>
          <w:rFonts w:ascii="仿宋_GB2312" w:hAnsi="仿宋_GB2312" w:eastAsia="仿宋_GB2312"/>
          <w:b/>
          <w:sz w:val="32"/>
        </w:rPr>
        <w:t>本年收入1,449.70万元，</w:t>
      </w:r>
      <w:r>
        <w:rPr>
          <w:rFonts w:ascii="仿宋_GB2312" w:hAnsi="仿宋_GB2312" w:eastAsia="仿宋_GB2312"/>
          <w:b w:val="0"/>
          <w:sz w:val="32"/>
        </w:rPr>
        <w:t>其中：财政拨款收入1,436.70万元，占99.10%；上级补助收入0.00万元，占0.00%；事业收入0.00万元，占0.00%；经营收入0.00万元，占0.00%；附属单位上缴收入0.00万元，占0.00%；其他收入13.00万元，占0.90%。</w:t>
      </w:r>
    </w:p>
    <w:p w14:paraId="1F5E4033">
      <w:pPr>
        <w:spacing w:line="640" w:lineRule="exact"/>
        <w:ind w:firstLine="640"/>
        <w:jc w:val="both"/>
        <w:outlineLvl w:val="2"/>
      </w:pPr>
      <w:r>
        <w:rPr>
          <w:rFonts w:ascii="黑体" w:hAnsi="黑体" w:eastAsia="黑体"/>
          <w:sz w:val="32"/>
        </w:rPr>
        <w:t>三、支出决算情况说明</w:t>
      </w:r>
    </w:p>
    <w:p w14:paraId="040F2436">
      <w:pPr>
        <w:spacing w:line="580" w:lineRule="exact"/>
        <w:ind w:firstLine="640"/>
        <w:jc w:val="both"/>
      </w:pPr>
      <w:r>
        <w:rPr>
          <w:rFonts w:ascii="仿宋_GB2312" w:hAnsi="仿宋_GB2312" w:eastAsia="仿宋_GB2312"/>
          <w:b/>
          <w:sz w:val="32"/>
        </w:rPr>
        <w:t>本年支出1,449.52万元，</w:t>
      </w:r>
      <w:r>
        <w:rPr>
          <w:rFonts w:ascii="仿宋_GB2312" w:hAnsi="仿宋_GB2312" w:eastAsia="仿宋_GB2312"/>
          <w:b w:val="0"/>
          <w:sz w:val="32"/>
        </w:rPr>
        <w:t>其中：基本支出1,277.28万元，占88.12%；项目支出172.24万元，占11.88%；上缴上级支出0.00万元，占0.00%；经营支出0.00万元，占0.00%；对附属单位补助支出0.00万元，占0.00%。</w:t>
      </w:r>
    </w:p>
    <w:p w14:paraId="7FA9CD0D">
      <w:pPr>
        <w:spacing w:line="640" w:lineRule="exact"/>
        <w:ind w:firstLine="640"/>
        <w:jc w:val="both"/>
        <w:outlineLvl w:val="2"/>
      </w:pPr>
      <w:r>
        <w:rPr>
          <w:rFonts w:ascii="黑体" w:hAnsi="黑体" w:eastAsia="黑体"/>
          <w:sz w:val="32"/>
        </w:rPr>
        <w:t>四、财政拨款收入支出决算总体情况说明</w:t>
      </w:r>
    </w:p>
    <w:p w14:paraId="6605835D">
      <w:pPr>
        <w:spacing w:line="580" w:lineRule="exact"/>
        <w:ind w:firstLine="640"/>
        <w:jc w:val="both"/>
      </w:pPr>
      <w:r>
        <w:rPr>
          <w:rFonts w:ascii="仿宋_GB2312" w:hAnsi="仿宋_GB2312" w:eastAsia="仿宋_GB2312"/>
          <w:b/>
          <w:sz w:val="32"/>
        </w:rPr>
        <w:t>2024年度财政拨款收入总计1,436.70万元，</w:t>
      </w:r>
      <w:r>
        <w:rPr>
          <w:rFonts w:ascii="仿宋_GB2312" w:hAnsi="仿宋_GB2312" w:eastAsia="仿宋_GB2312"/>
          <w:b w:val="0"/>
          <w:sz w:val="32"/>
        </w:rPr>
        <w:t>其中：年初财政拨款结转和结余0.00万元，本年财政拨款收入1,436.70万元。</w:t>
      </w:r>
      <w:r>
        <w:rPr>
          <w:rFonts w:ascii="仿宋_GB2312" w:hAnsi="仿宋_GB2312" w:eastAsia="仿宋_GB2312"/>
          <w:b/>
          <w:sz w:val="32"/>
        </w:rPr>
        <w:t>财政拨款支出总计1,436.70万元，</w:t>
      </w:r>
      <w:r>
        <w:rPr>
          <w:rFonts w:ascii="仿宋_GB2312" w:hAnsi="仿宋_GB2312" w:eastAsia="仿宋_GB2312"/>
          <w:b w:val="0"/>
          <w:sz w:val="32"/>
        </w:rPr>
        <w:t>其中：年末财政拨款结转和结余0.00万元，本年财政拨款支出1,436.70万元。</w:t>
      </w:r>
    </w:p>
    <w:p w14:paraId="6A8C57F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减少148.03万元，下降9.34%，主要原因是：本年无新增死亡人员，抚恤金减少；退休人员较上年减少，职业年金缴费减少。</w:t>
      </w:r>
      <w:r>
        <w:rPr>
          <w:rFonts w:ascii="仿宋_GB2312" w:hAnsi="仿宋_GB2312" w:eastAsia="仿宋_GB2312"/>
          <w:b/>
          <w:sz w:val="32"/>
        </w:rPr>
        <w:t>与年初预算相比，</w:t>
      </w:r>
      <w:r>
        <w:rPr>
          <w:rFonts w:ascii="仿宋_GB2312" w:hAnsi="仿宋_GB2312" w:eastAsia="仿宋_GB2312"/>
          <w:b w:val="0"/>
          <w:sz w:val="32"/>
        </w:rPr>
        <w:t>年初预算数1,615.70万元，决算数1,436.70万元，预决算差异率-11.08%，主要原因是：年中调减参政议政项目、政协十三届三次全委会、政协常委会等会议项目经费，导致预决算存在差异。</w:t>
      </w:r>
    </w:p>
    <w:p w14:paraId="122FC94E">
      <w:pPr>
        <w:spacing w:line="640" w:lineRule="exact"/>
        <w:ind w:firstLine="640"/>
        <w:jc w:val="both"/>
        <w:outlineLvl w:val="2"/>
      </w:pPr>
      <w:r>
        <w:rPr>
          <w:rFonts w:ascii="黑体" w:hAnsi="黑体" w:eastAsia="黑体"/>
          <w:sz w:val="32"/>
        </w:rPr>
        <w:t>五、一般公共预算财政拨款支出决算情况说明</w:t>
      </w:r>
    </w:p>
    <w:p w14:paraId="1EAECC4A">
      <w:pPr>
        <w:spacing w:line="640" w:lineRule="exact"/>
        <w:ind w:firstLine="640"/>
        <w:jc w:val="both"/>
        <w:outlineLvl w:val="3"/>
      </w:pPr>
      <w:r>
        <w:rPr>
          <w:rFonts w:ascii="楷体_GB2312" w:hAnsi="楷体_GB2312" w:eastAsia="楷体_GB2312"/>
          <w:b/>
          <w:sz w:val="32"/>
        </w:rPr>
        <w:t>（一）一般公共预算财政拨款支出决算总体情况</w:t>
      </w:r>
    </w:p>
    <w:p w14:paraId="0942B50D">
      <w:pPr>
        <w:spacing w:line="580" w:lineRule="exact"/>
        <w:ind w:firstLine="640"/>
        <w:jc w:val="both"/>
      </w:pPr>
      <w:r>
        <w:rPr>
          <w:rFonts w:ascii="仿宋_GB2312" w:hAnsi="仿宋_GB2312" w:eastAsia="仿宋_GB2312"/>
          <w:b/>
          <w:sz w:val="32"/>
        </w:rPr>
        <w:t>2024年度一般公共预算财政拨款支出1,436.70万元，</w:t>
      </w:r>
      <w:r>
        <w:rPr>
          <w:rFonts w:ascii="仿宋_GB2312" w:hAnsi="仿宋_GB2312" w:eastAsia="仿宋_GB2312"/>
          <w:b w:val="0"/>
          <w:sz w:val="32"/>
        </w:rPr>
        <w:t>占本年支出合计的99.12%。</w:t>
      </w:r>
      <w:r>
        <w:rPr>
          <w:rFonts w:ascii="仿宋_GB2312" w:hAnsi="仿宋_GB2312" w:eastAsia="仿宋_GB2312"/>
          <w:b/>
          <w:sz w:val="32"/>
        </w:rPr>
        <w:t>与上年相比，</w:t>
      </w:r>
      <w:r>
        <w:rPr>
          <w:rFonts w:ascii="仿宋_GB2312" w:hAnsi="仿宋_GB2312" w:eastAsia="仿宋_GB2312"/>
          <w:b w:val="0"/>
          <w:sz w:val="32"/>
        </w:rPr>
        <w:t>减少148.03万元，下降9.34%，主要原因是：本年无新增死亡人员，抚恤金减少；退休人员较上年减少，职业年金缴费减少。</w:t>
      </w:r>
      <w:r>
        <w:rPr>
          <w:rFonts w:ascii="仿宋_GB2312" w:hAnsi="仿宋_GB2312" w:eastAsia="仿宋_GB2312"/>
          <w:b/>
          <w:sz w:val="32"/>
        </w:rPr>
        <w:t>与年初预算相比,</w:t>
      </w:r>
      <w:r>
        <w:rPr>
          <w:rFonts w:ascii="仿宋_GB2312" w:hAnsi="仿宋_GB2312" w:eastAsia="仿宋_GB2312"/>
          <w:b w:val="0"/>
          <w:sz w:val="32"/>
        </w:rPr>
        <w:t>年初预算数1,615.70万元，决算数1,436.70万元，预决算差异率-11.08%，主要原因是：年中调减参政议政项目、政协十三届三次全委会、政协常委会等会议项目经费，导致预决算存在差异。</w:t>
      </w:r>
    </w:p>
    <w:p w14:paraId="14BD442B">
      <w:pPr>
        <w:spacing w:line="640" w:lineRule="exact"/>
        <w:ind w:firstLine="640"/>
        <w:jc w:val="both"/>
        <w:outlineLvl w:val="3"/>
      </w:pPr>
      <w:r>
        <w:rPr>
          <w:rFonts w:ascii="楷体_GB2312" w:hAnsi="楷体_GB2312" w:eastAsia="楷体_GB2312"/>
          <w:b/>
          <w:sz w:val="32"/>
        </w:rPr>
        <w:t>（二）一般公共预算财政拨款支出决算结构情况</w:t>
      </w:r>
    </w:p>
    <w:p w14:paraId="5647BB7F">
      <w:pPr>
        <w:spacing w:line="580" w:lineRule="exact"/>
        <w:ind w:firstLine="640"/>
        <w:jc w:val="both"/>
      </w:pPr>
      <w:r>
        <w:rPr>
          <w:rFonts w:ascii="仿宋_GB2312" w:hAnsi="仿宋_GB2312" w:eastAsia="仿宋_GB2312"/>
          <w:b w:val="0"/>
          <w:sz w:val="32"/>
        </w:rPr>
        <w:t>1.一般公共服务支出(类)1074.09万元,占74.76%。</w:t>
      </w:r>
    </w:p>
    <w:p w14:paraId="4C9C51ED">
      <w:pPr>
        <w:spacing w:line="580" w:lineRule="exact"/>
        <w:ind w:firstLine="640"/>
        <w:jc w:val="both"/>
      </w:pPr>
      <w:r>
        <w:rPr>
          <w:rFonts w:ascii="仿宋_GB2312" w:hAnsi="仿宋_GB2312" w:eastAsia="仿宋_GB2312"/>
          <w:b w:val="0"/>
          <w:sz w:val="32"/>
        </w:rPr>
        <w:t>2.教育支出(类)3.52万元,占0.25%。</w:t>
      </w:r>
    </w:p>
    <w:p w14:paraId="7AA81263">
      <w:pPr>
        <w:spacing w:line="580" w:lineRule="exact"/>
        <w:ind w:firstLine="640"/>
        <w:jc w:val="both"/>
      </w:pPr>
      <w:r>
        <w:rPr>
          <w:rFonts w:ascii="仿宋_GB2312" w:hAnsi="仿宋_GB2312" w:eastAsia="仿宋_GB2312"/>
          <w:b w:val="0"/>
          <w:sz w:val="32"/>
        </w:rPr>
        <w:t>3.社会保障和就业支出(类)210.94万元,占14.68%。</w:t>
      </w:r>
    </w:p>
    <w:p w14:paraId="5BA6A206">
      <w:pPr>
        <w:spacing w:line="580" w:lineRule="exact"/>
        <w:ind w:firstLine="640"/>
        <w:jc w:val="both"/>
      </w:pPr>
      <w:r>
        <w:rPr>
          <w:rFonts w:ascii="仿宋_GB2312" w:hAnsi="仿宋_GB2312" w:eastAsia="仿宋_GB2312"/>
          <w:b w:val="0"/>
          <w:sz w:val="32"/>
        </w:rPr>
        <w:t>4.卫生健康支出(类)67.21万元,占4.68%。</w:t>
      </w:r>
    </w:p>
    <w:p w14:paraId="0002C08B">
      <w:pPr>
        <w:spacing w:line="580" w:lineRule="exact"/>
        <w:ind w:firstLine="640"/>
        <w:jc w:val="both"/>
      </w:pPr>
      <w:r>
        <w:rPr>
          <w:rFonts w:ascii="仿宋_GB2312" w:hAnsi="仿宋_GB2312" w:eastAsia="仿宋_GB2312"/>
          <w:b w:val="0"/>
          <w:sz w:val="32"/>
        </w:rPr>
        <w:t>5.住房保障支出(类)80.94万元,占5.63%。</w:t>
      </w:r>
    </w:p>
    <w:p w14:paraId="48E89A7D">
      <w:pPr>
        <w:spacing w:line="640" w:lineRule="exact"/>
        <w:ind w:firstLine="640"/>
        <w:jc w:val="both"/>
        <w:outlineLvl w:val="3"/>
      </w:pPr>
      <w:r>
        <w:rPr>
          <w:rFonts w:ascii="楷体_GB2312" w:hAnsi="楷体_GB2312" w:eastAsia="楷体_GB2312"/>
          <w:b/>
          <w:sz w:val="32"/>
        </w:rPr>
        <w:t>（三）一般公共预算财政拨款支出决算具体情况</w:t>
      </w:r>
    </w:p>
    <w:p w14:paraId="062D14A7">
      <w:pPr>
        <w:spacing w:line="580" w:lineRule="exact"/>
        <w:ind w:firstLine="640"/>
        <w:jc w:val="both"/>
      </w:pPr>
      <w:r>
        <w:rPr>
          <w:rFonts w:ascii="仿宋_GB2312" w:hAnsi="仿宋_GB2312" w:eastAsia="仿宋_GB2312"/>
          <w:b w:val="0"/>
          <w:sz w:val="32"/>
        </w:rPr>
        <w:t>1.一般公共服务支出(类)政协事务(款)行政运行(项):支出决算数为904.67万元，比上年决算增加15.39万元，增长1.73%,主要原因是：本年新增在职人员，人员经费增加，导致经费较上年有所增加。</w:t>
      </w:r>
    </w:p>
    <w:p w14:paraId="38CFA3BA">
      <w:pPr>
        <w:spacing w:line="580" w:lineRule="exact"/>
        <w:ind w:firstLine="640"/>
        <w:jc w:val="both"/>
      </w:pPr>
      <w:r>
        <w:rPr>
          <w:rFonts w:ascii="仿宋_GB2312" w:hAnsi="仿宋_GB2312" w:eastAsia="仿宋_GB2312"/>
          <w:b w:val="0"/>
          <w:sz w:val="32"/>
        </w:rPr>
        <w:t>2.一般公共服务支出(类)政协事务(款)一般行政管理事务(项):支出决算数为17万元，比上年决算增加5.00万元，增长41.67%,主要原因是：本年新增为民办实事经费，相关支出增加。</w:t>
      </w:r>
    </w:p>
    <w:p w14:paraId="19E7A2E3">
      <w:pPr>
        <w:spacing w:line="580" w:lineRule="exact"/>
        <w:ind w:firstLine="640"/>
        <w:jc w:val="both"/>
      </w:pPr>
      <w:r>
        <w:rPr>
          <w:rFonts w:ascii="仿宋_GB2312" w:hAnsi="仿宋_GB2312" w:eastAsia="仿宋_GB2312"/>
          <w:b w:val="0"/>
          <w:sz w:val="32"/>
        </w:rPr>
        <w:t>3.一般公共服务支出(类)政协事务(款)政协会议(项):支出决算数为72.42万元，比上年决算减少9.34万元，下降11.42%,主要原因是：本年减少政协十三届三次全委会、政协常委会等其他各类会议项目经费，相关支出减少。</w:t>
      </w:r>
    </w:p>
    <w:p w14:paraId="66575C27">
      <w:pPr>
        <w:spacing w:line="580" w:lineRule="exact"/>
        <w:ind w:firstLine="640"/>
        <w:jc w:val="both"/>
      </w:pPr>
      <w:r>
        <w:rPr>
          <w:rFonts w:ascii="仿宋_GB2312" w:hAnsi="仿宋_GB2312" w:eastAsia="仿宋_GB2312"/>
          <w:b w:val="0"/>
          <w:sz w:val="32"/>
        </w:rPr>
        <w:t>4.一般公共服务支出(类)政协事务(款)参政议政(项):支出决算数为70万元，比上年决算减少5.85万元，下降7.71%,主要原因是：本年减少参政议政项目经费，相关支出减少。</w:t>
      </w:r>
    </w:p>
    <w:p w14:paraId="0F127056">
      <w:pPr>
        <w:spacing w:line="580" w:lineRule="exact"/>
        <w:ind w:firstLine="640"/>
        <w:jc w:val="both"/>
      </w:pPr>
      <w:r>
        <w:rPr>
          <w:rFonts w:ascii="仿宋_GB2312" w:hAnsi="仿宋_GB2312" w:eastAsia="仿宋_GB2312"/>
          <w:b w:val="0"/>
          <w:sz w:val="32"/>
        </w:rPr>
        <w:t>5.一般公共服务支出(类)政协事务(款)其他政协事务支出(项):支出决算数为10万元，比上年决算增加0.00万元，增长0.00%,主要原因是：本年基层政协补助经费与上年一致无变化。</w:t>
      </w:r>
    </w:p>
    <w:p w14:paraId="00ED0108">
      <w:pPr>
        <w:spacing w:line="580" w:lineRule="exact"/>
        <w:ind w:firstLine="640"/>
        <w:jc w:val="both"/>
      </w:pPr>
      <w:r>
        <w:rPr>
          <w:rFonts w:ascii="仿宋_GB2312" w:hAnsi="仿宋_GB2312" w:eastAsia="仿宋_GB2312"/>
          <w:b w:val="0"/>
          <w:sz w:val="32"/>
        </w:rPr>
        <w:t>6.教育支出(类)进修及培训(款)培训支出(项):支出决算数为3.52万元，比上年决算增加0.00万元，增长0.00%,主要原因是：本年培训业务活动经费支出与上年一致无变化。</w:t>
      </w:r>
    </w:p>
    <w:p w14:paraId="70C0082D">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7.社会保障和就业支出(类)行政事业单位养老支出(款)行政单位离退休(项):支出决算数为100.45万元，比上年决算增加20.54万元，增长25.70%,主要原因是：本年增加退休人员基础绩效奖，退休费支出增加。</w:t>
      </w:r>
    </w:p>
    <w:p w14:paraId="30057817">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101.82万元，比上年决算增加5.47万元，增长5.68%,主要原因是：本年在职人员增加，养老保险缴费较上年增加。</w:t>
      </w:r>
    </w:p>
    <w:p w14:paraId="698ADE3C">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8.67万元，比上年决算减少85.38万元，下降90.78%,主要原因是：本年新增退休人员较上年减少，职业年金缴费较上年减少。</w:t>
      </w:r>
    </w:p>
    <w:p w14:paraId="3E5AB7E0">
      <w:pPr>
        <w:spacing w:line="580" w:lineRule="exact"/>
        <w:ind w:firstLine="640"/>
        <w:jc w:val="both"/>
      </w:pPr>
      <w:r>
        <w:rPr>
          <w:rFonts w:ascii="仿宋_GB2312" w:hAnsi="仿宋_GB2312" w:eastAsia="仿宋_GB2312"/>
          <w:b w:val="0"/>
          <w:sz w:val="32"/>
        </w:rPr>
        <w:t>10.社会保障和就业支出(类)抚恤(款)死亡抚恤(项):支出决算数为0.00万元，比上年决算减少107.25万元，下降100.00%,主要原因是：本年无新增死亡人员，无抚恤金支出。</w:t>
      </w:r>
    </w:p>
    <w:p w14:paraId="6B14A37F">
      <w:pPr>
        <w:spacing w:line="580" w:lineRule="exact"/>
        <w:ind w:firstLine="640"/>
        <w:jc w:val="both"/>
      </w:pPr>
      <w:r>
        <w:rPr>
          <w:rFonts w:ascii="仿宋_GB2312" w:hAnsi="仿宋_GB2312" w:eastAsia="仿宋_GB2312"/>
          <w:b w:val="0"/>
          <w:sz w:val="32"/>
        </w:rPr>
        <w:t>11.卫生健康支出(类)行政事业单位医疗(款)行政单位医疗(项):支出决算数为46.57万元，比上年决算增加3.48万元，增长8.08%,主要原因是：本年在职人员工资基数调增，医疗缴费基数上涨，相应支出增加。</w:t>
      </w:r>
    </w:p>
    <w:p w14:paraId="7B7A1E78">
      <w:pPr>
        <w:spacing w:line="580" w:lineRule="exact"/>
        <w:ind w:firstLine="640"/>
        <w:jc w:val="both"/>
      </w:pPr>
      <w:r>
        <w:rPr>
          <w:rFonts w:ascii="仿宋_GB2312" w:hAnsi="仿宋_GB2312" w:eastAsia="仿宋_GB2312"/>
          <w:b w:val="0"/>
          <w:sz w:val="32"/>
        </w:rPr>
        <w:t>12.卫生健康支出(类)行政事业单位医疗(款)公务员医疗补助(项):支出决算数为19.35万元，比上年决算增加0.81万元，增长4.37%,主要原因是：本年在职人员工资基数调增，医疗缴费基数上涨，相应支出增加。</w:t>
      </w:r>
    </w:p>
    <w:p w14:paraId="4F3F7367">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1.29万元，比上年决算减少1.28万元，下降49.81%,主要原因是：因退休人员医疗保险制度改革，退休人员基本医疗不再由单位缴纳，导致经费较上年减少。</w:t>
      </w:r>
    </w:p>
    <w:p w14:paraId="5822DFED">
      <w:pPr>
        <w:spacing w:line="580" w:lineRule="exact"/>
        <w:ind w:firstLine="640"/>
        <w:jc w:val="both"/>
      </w:pPr>
      <w:r>
        <w:rPr>
          <w:rFonts w:ascii="仿宋_GB2312" w:hAnsi="仿宋_GB2312" w:eastAsia="仿宋_GB2312"/>
          <w:b w:val="0"/>
          <w:sz w:val="32"/>
        </w:rPr>
        <w:t>14.住房保障支出(类)住房改革支出(款)住房公积金(项):支出决算数为80.94万元，比上年决算增加10.36万元，增长14.68%,主要原因是：本年增加人员工资基数调增，公积金缴费基数上涨，相应支出增加。</w:t>
      </w:r>
    </w:p>
    <w:p w14:paraId="1FE04A45">
      <w:pPr>
        <w:spacing w:line="640" w:lineRule="exact"/>
        <w:ind w:firstLine="640"/>
        <w:jc w:val="both"/>
        <w:outlineLvl w:val="2"/>
      </w:pPr>
      <w:r>
        <w:rPr>
          <w:rFonts w:ascii="黑体" w:hAnsi="黑体" w:eastAsia="黑体"/>
          <w:sz w:val="32"/>
        </w:rPr>
        <w:t>六、一般公共预算财政拨款基本支出决算情况说明</w:t>
      </w:r>
    </w:p>
    <w:p w14:paraId="270FE734">
      <w:pPr>
        <w:spacing w:line="580" w:lineRule="exact"/>
        <w:ind w:firstLine="640"/>
        <w:jc w:val="both"/>
      </w:pPr>
      <w:r>
        <w:rPr>
          <w:rFonts w:ascii="仿宋_GB2312" w:hAnsi="仿宋_GB2312" w:eastAsia="仿宋_GB2312"/>
          <w:b w:val="0"/>
          <w:sz w:val="32"/>
        </w:rPr>
        <w:t>2024年度一般公共预算财政拨款基本支出1,267.28万元，其中：</w:t>
      </w:r>
      <w:r>
        <w:rPr>
          <w:rFonts w:ascii="仿宋_GB2312" w:hAnsi="仿宋_GB2312" w:eastAsia="仿宋_GB2312"/>
          <w:b/>
          <w:sz w:val="32"/>
        </w:rPr>
        <w:t>人员经费1,113.15万元，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离休费、退休费、生活补助、奖励金。</w:t>
      </w:r>
    </w:p>
    <w:p w14:paraId="47A9A4CC">
      <w:pPr>
        <w:spacing w:line="580" w:lineRule="exact"/>
        <w:ind w:firstLine="640"/>
        <w:jc w:val="both"/>
      </w:pPr>
      <w:r>
        <w:rPr>
          <w:rFonts w:ascii="仿宋_GB2312" w:hAnsi="仿宋_GB2312" w:eastAsia="仿宋_GB2312"/>
          <w:b/>
          <w:sz w:val="32"/>
        </w:rPr>
        <w:t>公用经费154.13万元，</w:t>
      </w:r>
      <w:r>
        <w:rPr>
          <w:rFonts w:ascii="仿宋_GB2312" w:hAnsi="仿宋_GB2312" w:eastAsia="仿宋_GB2312"/>
          <w:b w:val="0"/>
          <w:sz w:val="32"/>
        </w:rPr>
        <w:t>包括：办公费、邮电费、取暖费、物业管理费、差旅费、因公出国（境）费用、维修（护）费、租赁费、培训费、公务接待费、劳务费、委托业务费、工会经费、福利费、公务用车运行维护费、其他交通费用、其他商品和服务支出。</w:t>
      </w:r>
    </w:p>
    <w:p w14:paraId="40A05ABF">
      <w:pPr>
        <w:spacing w:line="640" w:lineRule="exact"/>
        <w:ind w:firstLine="640"/>
        <w:jc w:val="both"/>
        <w:outlineLvl w:val="2"/>
      </w:pPr>
      <w:r>
        <w:rPr>
          <w:rFonts w:ascii="黑体" w:hAnsi="黑体" w:eastAsia="黑体"/>
          <w:sz w:val="32"/>
        </w:rPr>
        <w:t>七、政府性基金预算财政拨款收入支出决算情况说明</w:t>
      </w:r>
    </w:p>
    <w:p w14:paraId="61BF7739">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2DEC9C0">
      <w:pPr>
        <w:spacing w:line="640" w:lineRule="exact"/>
        <w:ind w:firstLine="640"/>
        <w:jc w:val="both"/>
        <w:outlineLvl w:val="2"/>
      </w:pPr>
      <w:r>
        <w:rPr>
          <w:rFonts w:ascii="黑体" w:hAnsi="黑体" w:eastAsia="黑体"/>
          <w:sz w:val="32"/>
        </w:rPr>
        <w:t>八、国有资本经营预算财政拨款收入支出决算情况说明</w:t>
      </w:r>
    </w:p>
    <w:p w14:paraId="2EE8E51D">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3851ABD">
      <w:pPr>
        <w:spacing w:line="640" w:lineRule="exact"/>
        <w:ind w:firstLine="640"/>
        <w:jc w:val="both"/>
        <w:outlineLvl w:val="2"/>
      </w:pPr>
      <w:r>
        <w:rPr>
          <w:rFonts w:ascii="黑体" w:hAnsi="黑体" w:eastAsia="黑体"/>
          <w:sz w:val="32"/>
        </w:rPr>
        <w:t>九、财政拨款“三公”经费支出决算情况说明</w:t>
      </w:r>
    </w:p>
    <w:p w14:paraId="604C16C1">
      <w:pPr>
        <w:spacing w:line="580" w:lineRule="exact"/>
        <w:ind w:firstLine="640"/>
        <w:jc w:val="both"/>
      </w:pPr>
      <w:r>
        <w:rPr>
          <w:rFonts w:ascii="仿宋_GB2312" w:hAnsi="仿宋_GB2312" w:eastAsia="仿宋_GB2312"/>
          <w:b/>
          <w:sz w:val="32"/>
        </w:rPr>
        <w:t>2024年度财政拨款“三公”经费支出38.01万元，</w:t>
      </w:r>
      <w:r>
        <w:rPr>
          <w:rFonts w:ascii="仿宋_GB2312" w:hAnsi="仿宋_GB2312" w:eastAsia="仿宋_GB2312"/>
          <w:b w:val="0"/>
          <w:sz w:val="32"/>
        </w:rPr>
        <w:t>比上年增加0.81万元，增长2.18%，主要原因是：本年因业务需求，增加因公出国（境）费。其中：因公出国（境）费支出1.65万元，占4.34%，比上年增加1.65万元，增长100.00%，主要原因是：本年因业务需求，增加因公出国（境）费。公务用车购置及运行维护费支出36.24万元，占95.34%，比上年减少0.84万元，下降2.27%，主要原因是：本年业务量减少，公务用车使用次数减少，公务用车运行维护费。公务接待费支出0.13万元，占0.34%，比上年增加0.00万元，增长0.00%，主要原因是：本部门公务接待费与上年一致无变化。</w:t>
      </w:r>
    </w:p>
    <w:p w14:paraId="4762AD8B">
      <w:pPr>
        <w:spacing w:line="580" w:lineRule="exact"/>
        <w:ind w:firstLine="640"/>
        <w:jc w:val="both"/>
      </w:pPr>
      <w:r>
        <w:rPr>
          <w:rFonts w:ascii="仿宋_GB2312" w:hAnsi="仿宋_GB2312" w:eastAsia="仿宋_GB2312"/>
          <w:b/>
          <w:sz w:val="32"/>
        </w:rPr>
        <w:t>具体情况如下：</w:t>
      </w:r>
    </w:p>
    <w:p w14:paraId="59811F87">
      <w:pPr>
        <w:spacing w:line="580" w:lineRule="exact"/>
        <w:ind w:firstLine="640"/>
        <w:jc w:val="both"/>
      </w:pPr>
      <w:r>
        <w:rPr>
          <w:rFonts w:ascii="仿宋_GB2312" w:hAnsi="仿宋_GB2312" w:eastAsia="仿宋_GB2312"/>
          <w:b w:val="0"/>
          <w:sz w:val="32"/>
        </w:rPr>
        <w:t>因公出国（境）费支出1.65万元，开支内容包括本部门因业务需求出国，产生的住宿费、交通费、伙食费。部门全年安排的因公出国（境）团组1个，因公出国（境）1人次。</w:t>
      </w:r>
    </w:p>
    <w:p w14:paraId="686BD756">
      <w:pPr>
        <w:spacing w:line="580" w:lineRule="exact"/>
        <w:ind w:firstLine="640"/>
        <w:jc w:val="both"/>
      </w:pPr>
      <w:r>
        <w:rPr>
          <w:rFonts w:ascii="仿宋_GB2312" w:hAnsi="仿宋_GB2312" w:eastAsia="仿宋_GB2312"/>
          <w:b w:val="0"/>
          <w:sz w:val="32"/>
        </w:rPr>
        <w:t>公务用车购置及运行维护费36.24万元，其中：公务用车购置费0.00万元，公务用车运行维护费36.24万元。公务用车运行维护费开支内容包括车辆加油费、保险费、过路费、维修费等。公务用车购置数0辆，公务用车保有量12辆。国有资产占用情况中固定资产车辆12辆，与公务用车保有量差异原因是：本部门固定资产车辆与公务用车保有量一致无差异。</w:t>
      </w:r>
    </w:p>
    <w:p w14:paraId="249B27F2">
      <w:pPr>
        <w:spacing w:line="580" w:lineRule="exact"/>
        <w:ind w:firstLine="640"/>
        <w:jc w:val="both"/>
      </w:pPr>
      <w:r>
        <w:rPr>
          <w:rFonts w:ascii="仿宋_GB2312" w:hAnsi="仿宋_GB2312" w:eastAsia="仿宋_GB2312"/>
          <w:b w:val="0"/>
          <w:sz w:val="32"/>
        </w:rPr>
        <w:t>公务接待费0.13万元，开支内容包括因工作小组考察学习产生的就餐费。部门全年安排的国内公务接待2批次，14人次。</w:t>
      </w:r>
    </w:p>
    <w:p w14:paraId="27352C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38.01万元，决算数38.01万元，预决算差异率0.00%，主要原因是：严格按照预算执行，预决算无差异。其中：因公出国（境）费全年预算数1.65万元，决算数1.65万元，预决算差异率0.00%，主要原因是：严格按照预算执行，预决算无差异。公务用车购置费全年预算数0.00万元，决算数0.00万元，预决算差异率0.00%，主要原因是：本部门无公务用车购置费。公务用车运行维护费全年预算数36.24万元，决算数36.24万元，预决算差异率0.00%，主要原因是：严格按照预算执行，预决算无差异。公务接待费全年预算数0.13万元，决算数0.13万元，预决算差异率0.00%，主要原因是：严格按照预算执行，预决算无差异。</w:t>
      </w:r>
    </w:p>
    <w:p w14:paraId="25EFDA66">
      <w:pPr>
        <w:spacing w:line="640" w:lineRule="exact"/>
        <w:ind w:firstLine="640"/>
        <w:jc w:val="both"/>
        <w:outlineLvl w:val="2"/>
      </w:pPr>
      <w:r>
        <w:rPr>
          <w:rFonts w:ascii="黑体" w:hAnsi="黑体" w:eastAsia="黑体"/>
          <w:sz w:val="32"/>
        </w:rPr>
        <w:t>十、其他重要事项的情况说明</w:t>
      </w:r>
    </w:p>
    <w:p w14:paraId="5E88D9D7">
      <w:pPr>
        <w:spacing w:line="640" w:lineRule="exact"/>
        <w:ind w:firstLine="640"/>
        <w:jc w:val="both"/>
        <w:outlineLvl w:val="3"/>
      </w:pPr>
      <w:r>
        <w:rPr>
          <w:rFonts w:ascii="楷体_GB2312" w:hAnsi="楷体_GB2312" w:eastAsia="楷体_GB2312"/>
          <w:b/>
          <w:sz w:val="32"/>
        </w:rPr>
        <w:t>（一）机关运行经费及公用经费支出情况</w:t>
      </w:r>
    </w:p>
    <w:p w14:paraId="5AE7E5F5">
      <w:pPr>
        <w:spacing w:line="580" w:lineRule="exact"/>
        <w:ind w:firstLine="640"/>
        <w:jc w:val="both"/>
      </w:pPr>
      <w:r>
        <w:rPr>
          <w:rFonts w:ascii="仿宋_GB2312" w:hAnsi="仿宋_GB2312" w:eastAsia="仿宋_GB2312"/>
          <w:b w:val="0"/>
          <w:sz w:val="32"/>
        </w:rPr>
        <w:t>2024年度中国人民政治协商会议巴音郭楞蒙古自治州委员会（行政单位和参照公务员法管理事业单位）机关运行经费支出154.13万元，比上年增加10.91万元，增长7.62%，主要原因是：本年更新、维护补充办公用品，办公费增加，机关运行经费支出增加。</w:t>
      </w:r>
    </w:p>
    <w:p w14:paraId="225B34E3">
      <w:pPr>
        <w:spacing w:line="640" w:lineRule="exact"/>
        <w:ind w:firstLine="640"/>
        <w:jc w:val="both"/>
        <w:outlineLvl w:val="3"/>
      </w:pPr>
      <w:r>
        <w:rPr>
          <w:rFonts w:ascii="楷体_GB2312" w:hAnsi="楷体_GB2312" w:eastAsia="楷体_GB2312"/>
          <w:b/>
          <w:sz w:val="32"/>
        </w:rPr>
        <w:t>（二）政府采购情况</w:t>
      </w:r>
    </w:p>
    <w:p w14:paraId="20A9C3D0">
      <w:pPr>
        <w:spacing w:line="580" w:lineRule="exact"/>
        <w:ind w:firstLine="640"/>
        <w:jc w:val="both"/>
      </w:pPr>
      <w:r>
        <w:rPr>
          <w:rFonts w:ascii="仿宋_GB2312" w:hAnsi="仿宋_GB2312" w:eastAsia="仿宋_GB2312"/>
          <w:b w:val="0"/>
          <w:sz w:val="32"/>
        </w:rPr>
        <w:t>2024年度政府采购支出总额176.90万元，其中：政府采购货物支出69.81万元、政府采购工程支出0.00万元、政府采购服务支出107.09万元。</w:t>
      </w:r>
    </w:p>
    <w:p w14:paraId="0C3B037B">
      <w:pPr>
        <w:spacing w:line="580" w:lineRule="exact"/>
        <w:ind w:firstLine="640"/>
        <w:jc w:val="both"/>
      </w:pPr>
      <w:r>
        <w:rPr>
          <w:rFonts w:ascii="仿宋_GB2312" w:hAnsi="仿宋_GB2312" w:eastAsia="仿宋_GB2312"/>
          <w:b w:val="0"/>
          <w:sz w:val="32"/>
        </w:rPr>
        <w:t>授予中小企业合同金额20.01万元，占政府采购支出总额的11.31%，其中：授予小微企业合同金额16.13万元，占政府采购支出总额的9.12%。</w:t>
      </w:r>
    </w:p>
    <w:p w14:paraId="6EEDDD60">
      <w:pPr>
        <w:spacing w:line="640" w:lineRule="exact"/>
        <w:ind w:firstLine="640"/>
        <w:jc w:val="both"/>
        <w:outlineLvl w:val="3"/>
      </w:pPr>
      <w:r>
        <w:rPr>
          <w:rFonts w:ascii="楷体_GB2312" w:hAnsi="楷体_GB2312" w:eastAsia="楷体_GB2312"/>
          <w:b/>
          <w:sz w:val="32"/>
        </w:rPr>
        <w:t>（三）国有资产占用情况说明</w:t>
      </w:r>
    </w:p>
    <w:p w14:paraId="1918A793">
      <w:pPr>
        <w:spacing w:line="580" w:lineRule="exact"/>
        <w:ind w:firstLine="640"/>
        <w:jc w:val="both"/>
      </w:pPr>
      <w:r>
        <w:rPr>
          <w:rFonts w:ascii="仿宋_GB2312" w:hAnsi="仿宋_GB2312" w:eastAsia="仿宋_GB2312"/>
          <w:b w:val="0"/>
          <w:sz w:val="32"/>
        </w:rPr>
        <w:t>截至2024年12月31日，房屋0.00平方米，价值0.00万元。车辆12辆，价值231.11万元，其中：副部（省）级及以上领导用车0辆、主要负责人用车9辆、机要通信用车0辆、应急保障用车0辆、执法执勤用车0辆、特种专业技术用车0辆、离退休干部服务用车0辆、其他用车3辆，其他用车主要是：一般公务用车。单价100万元（含）以上设备（不含车辆）0台（套）。</w:t>
      </w:r>
    </w:p>
    <w:p w14:paraId="0CCFA12A">
      <w:pPr>
        <w:spacing w:line="640" w:lineRule="exact"/>
        <w:ind w:firstLine="640"/>
        <w:jc w:val="both"/>
        <w:outlineLvl w:val="2"/>
      </w:pPr>
      <w:r>
        <w:rPr>
          <w:rFonts w:ascii="黑体" w:hAnsi="黑体" w:eastAsia="黑体"/>
          <w:sz w:val="32"/>
        </w:rPr>
        <w:t>十一、预算绩效的情况说明</w:t>
      </w:r>
    </w:p>
    <w:p w14:paraId="4550C9DC">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1,454.11万元，实际执行总额1,449.52万元；预算绩效评价项目5个，全年预算数176.83万元，全年执行数172.24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2.0系统操作流程繁琐，计划申报、支出支付的审批流程较多，部门预算编制流程更严谨，项目支出的编制按照部门登记、编制项目库预算、部门预算一上等环节，给财务人员增加一定的工作量；二是单位预算执行进度每季度未按照工作计划按时完成，相关科室和项目执行人对预算绩效管理认识不到位，致使预算执行力度不到位；三是临时性工作追加经费较多，涉及资金的有些重要事项未提前告知，造成预算编制的精准性不高，有待进一步加强和提高。下一步改进措施：一是为进一步规范部门预算执行，充分发挥公共财政的效益，首先要增强预算编制的科学性和可行性，预算编制必须实事求是、切实可行，要尽可能完整、要细化到项目具体的事项，不得随意调整；二是其次要加强单位内部控制制度的管理，防范财务风险，提高内部控制意识，认识到内部控制的重要性；三是加强相关人员加强培训，特别是针对《中华人民共和国预算法</w:t>
      </w:r>
      <w:r>
        <w:rPr>
          <w:rFonts w:hint="eastAsia" w:ascii="仿宋_GB2312" w:hAnsi="仿宋_GB2312" w:eastAsia="仿宋_GB2312"/>
          <w:b w:val="0"/>
          <w:sz w:val="32"/>
          <w:lang w:eastAsia="zh-CN"/>
        </w:rPr>
        <w:t>》《中华人民共和国预算法实施条例》《</w:t>
      </w:r>
      <w:r>
        <w:rPr>
          <w:rFonts w:ascii="仿宋_GB2312" w:hAnsi="仿宋_GB2312" w:eastAsia="仿宋_GB2312"/>
          <w:b w:val="0"/>
          <w:sz w:val="32"/>
        </w:rPr>
        <w:t>政府会计制度》等学习培训，规范部门预算收支核算，切实提高部门预算收支管理水平，发挥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效益。具体附部门整体支出绩效自评表，项目支出绩效自评表和部门评价报告。</w:t>
      </w:r>
    </w:p>
    <w:p w14:paraId="0586E50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AAF8821">
        <w:tblPrEx>
          <w:tblCellMar>
            <w:top w:w="0" w:type="dxa"/>
            <w:left w:w="108" w:type="dxa"/>
            <w:bottom w:w="0" w:type="dxa"/>
            <w:right w:w="108" w:type="dxa"/>
          </w:tblCellMar>
        </w:tblPrEx>
        <w:tc>
          <w:tcPr>
            <w:tcW w:w="8840" w:type="dxa"/>
            <w:gridSpan w:val="8"/>
            <w:vAlign w:val="center"/>
          </w:tcPr>
          <w:p w14:paraId="76252092">
            <w:pPr>
              <w:jc w:val="center"/>
            </w:pPr>
            <w:r>
              <w:rPr>
                <w:rFonts w:ascii="宋体" w:hAnsi="宋体" w:eastAsia="宋体"/>
                <w:sz w:val="24"/>
              </w:rPr>
              <w:t>部门整体支出绩效自评表</w:t>
            </w:r>
          </w:p>
        </w:tc>
      </w:tr>
      <w:tr w14:paraId="2DDFE6B1">
        <w:tblPrEx>
          <w:tblCellMar>
            <w:top w:w="0" w:type="dxa"/>
            <w:left w:w="108" w:type="dxa"/>
            <w:bottom w:w="0" w:type="dxa"/>
            <w:right w:w="108" w:type="dxa"/>
          </w:tblCellMar>
        </w:tblPrEx>
        <w:tc>
          <w:tcPr>
            <w:tcW w:w="8840" w:type="dxa"/>
            <w:gridSpan w:val="8"/>
            <w:vAlign w:val="center"/>
          </w:tcPr>
          <w:p w14:paraId="4E86A364">
            <w:pPr>
              <w:jc w:val="center"/>
            </w:pPr>
            <w:r>
              <w:rPr>
                <w:rFonts w:ascii="宋体" w:hAnsi="宋体" w:eastAsia="宋体"/>
                <w:sz w:val="24"/>
              </w:rPr>
              <w:t>（2024年度）</w:t>
            </w:r>
          </w:p>
        </w:tc>
      </w:tr>
      <w:tr w14:paraId="1D433E1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8A412">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04F5B">
            <w:pPr>
              <w:jc w:val="center"/>
            </w:pPr>
            <w:r>
              <w:rPr>
                <w:rFonts w:ascii="宋体" w:hAnsi="宋体" w:eastAsia="宋体"/>
                <w:sz w:val="16"/>
              </w:rPr>
              <w:t>中国人民政治协商会议巴音郭楞蒙古自治州委员会</w:t>
            </w:r>
          </w:p>
        </w:tc>
      </w:tr>
      <w:tr w14:paraId="35C9A8B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0CDE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7E67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C081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2B9E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B8C5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2B47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57ED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F9DD4">
            <w:pPr>
              <w:jc w:val="center"/>
            </w:pPr>
            <w:r>
              <w:rPr>
                <w:rFonts w:ascii="宋体" w:hAnsi="宋体" w:eastAsia="宋体"/>
                <w:sz w:val="16"/>
              </w:rPr>
              <w:t>得分</w:t>
            </w:r>
          </w:p>
        </w:tc>
      </w:tr>
      <w:tr w14:paraId="0CE869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4095E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F8C9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E519C">
            <w:pPr>
              <w:jc w:val="center"/>
            </w:pPr>
            <w:r>
              <w:rPr>
                <w:rFonts w:ascii="宋体" w:hAnsi="宋体" w:eastAsia="宋体"/>
                <w:sz w:val="16"/>
              </w:rPr>
              <w:t>1,623.11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8DA98">
            <w:pPr>
              <w:jc w:val="center"/>
            </w:pPr>
            <w:r>
              <w:rPr>
                <w:rFonts w:ascii="宋体" w:hAnsi="宋体" w:eastAsia="宋体"/>
                <w:sz w:val="16"/>
              </w:rPr>
              <w:t>1,454.11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F49A5">
            <w:pPr>
              <w:jc w:val="center"/>
            </w:pPr>
            <w:r>
              <w:rPr>
                <w:rFonts w:ascii="宋体" w:hAnsi="宋体" w:eastAsia="宋体"/>
                <w:sz w:val="16"/>
              </w:rPr>
              <w:t>1,449.52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1885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5E9E0">
            <w:pPr>
              <w:jc w:val="center"/>
            </w:pPr>
            <w:r>
              <w:rPr>
                <w:rFonts w:ascii="宋体" w:hAnsi="宋体" w:eastAsia="宋体"/>
                <w:sz w:val="16"/>
              </w:rPr>
              <w:t>99.68%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7B36B">
            <w:pPr>
              <w:jc w:val="center"/>
            </w:pPr>
            <w:r>
              <w:rPr>
                <w:rFonts w:ascii="宋体" w:hAnsi="宋体" w:eastAsia="宋体"/>
                <w:sz w:val="16"/>
              </w:rPr>
              <w:t>9.97</w:t>
            </w:r>
          </w:p>
        </w:tc>
      </w:tr>
      <w:tr w14:paraId="7DA268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1008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2961A">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0C5DD">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26E24">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22F53">
            <w:pPr>
              <w:jc w:val="center"/>
            </w:pPr>
            <w:r>
              <w:rPr>
                <w:rFonts w:ascii="宋体" w:hAnsi="宋体" w:eastAsia="宋体"/>
                <w:sz w:val="16"/>
              </w:rPr>
              <w:t>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E8F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27C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0E6B2">
            <w:pPr>
              <w:jc w:val="center"/>
            </w:pPr>
            <w:r>
              <w:rPr>
                <w:rFonts w:ascii="宋体" w:hAnsi="宋体" w:eastAsia="宋体"/>
                <w:sz w:val="16"/>
              </w:rPr>
              <w:t>-</w:t>
            </w:r>
          </w:p>
        </w:tc>
      </w:tr>
      <w:tr w14:paraId="13C05A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9848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00419">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96F9B">
            <w:pPr>
              <w:jc w:val="center"/>
            </w:pPr>
            <w:r>
              <w:rPr>
                <w:rFonts w:ascii="宋体" w:hAnsi="宋体" w:eastAsia="宋体"/>
                <w:sz w:val="16"/>
              </w:rPr>
              <w:t>1,605.70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FF217">
            <w:pPr>
              <w:jc w:val="center"/>
            </w:pPr>
            <w:r>
              <w:rPr>
                <w:rFonts w:ascii="宋体" w:hAnsi="宋体" w:eastAsia="宋体"/>
                <w:sz w:val="16"/>
              </w:rPr>
              <w:t>1,426.70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249AA">
            <w:pPr>
              <w:jc w:val="center"/>
            </w:pPr>
            <w:r>
              <w:rPr>
                <w:rFonts w:ascii="宋体" w:hAnsi="宋体" w:eastAsia="宋体"/>
                <w:sz w:val="16"/>
              </w:rPr>
              <w:t>1,426.70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2FE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AF4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9F16F">
            <w:pPr>
              <w:jc w:val="center"/>
            </w:pPr>
            <w:r>
              <w:rPr>
                <w:rFonts w:ascii="宋体" w:hAnsi="宋体" w:eastAsia="宋体"/>
                <w:sz w:val="16"/>
              </w:rPr>
              <w:t>-</w:t>
            </w:r>
          </w:p>
        </w:tc>
      </w:tr>
      <w:tr w14:paraId="4828EC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9100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6360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C739F6">
            <w:pPr>
              <w:jc w:val="center"/>
            </w:pPr>
            <w:r>
              <w:rPr>
                <w:rFonts w:ascii="宋体" w:hAnsi="宋体" w:eastAsia="宋体"/>
                <w:sz w:val="16"/>
              </w:rPr>
              <w:t>7.41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9FF6A">
            <w:pPr>
              <w:jc w:val="center"/>
            </w:pPr>
            <w:r>
              <w:rPr>
                <w:rFonts w:ascii="宋体" w:hAnsi="宋体" w:eastAsia="宋体"/>
                <w:sz w:val="16"/>
              </w:rPr>
              <w:t>17.41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DA50D">
            <w:pPr>
              <w:jc w:val="center"/>
            </w:pPr>
            <w:r>
              <w:rPr>
                <w:rFonts w:ascii="宋体" w:hAnsi="宋体" w:eastAsia="宋体"/>
                <w:sz w:val="16"/>
              </w:rPr>
              <w:t>12.82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DEB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C9C0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7B496">
            <w:pPr>
              <w:jc w:val="center"/>
            </w:pPr>
            <w:r>
              <w:rPr>
                <w:rFonts w:ascii="宋体" w:hAnsi="宋体" w:eastAsia="宋体"/>
                <w:sz w:val="16"/>
              </w:rPr>
              <w:t>-</w:t>
            </w:r>
          </w:p>
        </w:tc>
      </w:tr>
      <w:tr w14:paraId="506DE51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9390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07427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C9F89">
            <w:pPr>
              <w:jc w:val="center"/>
            </w:pPr>
            <w:r>
              <w:rPr>
                <w:rFonts w:ascii="宋体" w:hAnsi="宋体" w:eastAsia="宋体"/>
                <w:sz w:val="16"/>
              </w:rPr>
              <w:t>实际完成情况</w:t>
            </w:r>
          </w:p>
        </w:tc>
      </w:tr>
      <w:tr w14:paraId="385488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793BB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3DCADF">
            <w:pPr>
              <w:jc w:val="both"/>
            </w:pPr>
            <w:r>
              <w:rPr>
                <w:rFonts w:ascii="宋体" w:hAnsi="宋体" w:eastAsia="宋体"/>
                <w:sz w:val="16"/>
              </w:rPr>
              <w:t>坚持以习近平新时代中国特色社会主义思想为指导，</w:t>
            </w:r>
            <w:r>
              <w:rPr>
                <w:rFonts w:hint="eastAsia" w:ascii="宋体" w:hAnsi="宋体"/>
                <w:sz w:val="16"/>
                <w:lang w:eastAsia="zh-CN"/>
              </w:rPr>
              <w:t>全面贯彻落实党的二十大和二十届二中全会精神</w:t>
            </w:r>
            <w:bookmarkStart w:id="0" w:name="_GoBack"/>
            <w:bookmarkEnd w:id="0"/>
            <w:r>
              <w:rPr>
                <w:rFonts w:ascii="宋体" w:hAnsi="宋体" w:eastAsia="宋体"/>
                <w:sz w:val="16"/>
              </w:rPr>
              <w:t>，深入学习贯彻习近平总书记关于做好新时代党的统一战线工作的重要思想、关于加强和改进人民政协工作的重要思想，学习贯彻习近平总书记关于新疆工作的重要讲话指示批示精神特别是在听取自治区和兵团工作汇报时的重要讲话精神，完整准确全面贯彻新时代党的治疆方略，深入落实自治区党委十届历次全会、自治州党委十一届历次全会精神，紧扣自治州党委中心工作，充分发挥专门协商机构作用，不断提高政治协商、民主监督、参政议政水平，为中国式现代化的巴州实践贡献智慧和力量。把坚持党的领导贯穿协商议程全过程各方面，既通过协商广泛听取各族各界人士意见建议，又注重在协商过程中宣传党的政策、回应群众关切，把党的主张转化为社会各界的共识，形成助推党委中心工作的强大合力。聚焦自治州党委中心工作，综合运用专题议政性常委会会议、季度协商座谈会、专题协商会等形式协商议政，重点提案由州党委、政府、政协领导领衔督办为党和政府科学决策提出可行性意见建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A25D73">
            <w:pPr>
              <w:jc w:val="both"/>
            </w:pPr>
            <w:r>
              <w:rPr>
                <w:rFonts w:hint="eastAsia" w:ascii="宋体" w:hAnsi="宋体"/>
                <w:sz w:val="16"/>
                <w:lang w:eastAsia="zh-CN"/>
              </w:rPr>
              <w:t>1.</w:t>
            </w:r>
            <w:r>
              <w:rPr>
                <w:rFonts w:ascii="宋体" w:hAnsi="宋体" w:eastAsia="宋体"/>
                <w:sz w:val="16"/>
              </w:rPr>
              <w:t>保障政协机关人员经费和公用经费等保障性支出，开展政协机关各委员会对围绕中心、群众关注的热点、难点问题，认真选题，进行视察、调研，反映社情民意，提交高质量的提案，及时下拨各县市州直政协委员活动经费，加强政协委员培训和开展委员活动及参与有关视察、调研，提案督办检查等，进一步提高政协委员参政议政的能力。围绕“深入推进国家通用语言文字推广普及使用，促进少数民族产业工人就业能力提升”情况，开展专题协商（民族</w:t>
            </w:r>
            <w:r>
              <w:rPr>
                <w:rFonts w:hint="eastAsia" w:ascii="宋体" w:hAnsi="宋体"/>
                <w:sz w:val="16"/>
                <w:lang w:val="en-US" w:eastAsia="zh-CN"/>
              </w:rPr>
              <w:t>ZJ</w:t>
            </w:r>
            <w:r>
              <w:rPr>
                <w:rFonts w:ascii="宋体" w:hAnsi="宋体" w:eastAsia="宋体"/>
                <w:sz w:val="16"/>
              </w:rPr>
              <w:t>侨务委员会）；围绕“加快完善工业辣椒全产业链，推进辣椒加工产业高质量发展”情况，开展专题协商（民主党派和文化文史学习委员会）；就“加强心理健康教育，促进青少年素质协调发展”情况开展专题协商（教育科技卫生体育委员会）；就“加强统筹协调，推进城市新能源汽车充电设施建设”情况开展专题协商（提案法制委员会）；就“进一步建立完善农村低收入人口常态化帮扶机制，巩固拓展脱贫攻坚成果”情况开展专题协商（农业农村和经济委员会）。协商形式主要是集体学习、委员发言、交流讨论、党政部门回应等，会后由专委办负责协商成果的综合管理，收集协商成果的采纳、落实、反馈情况，适时向州政协党组、主席会议、常委会会议报告，会后形成专题调研报告报送自治州党委、政府以及相关部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2、召开自治州政协十三届三次全委会；先后召开5次常委会会议、3次季度协商座谈会议，及5个专委会全体委员暨党政对口部门联席会议。通过政协各类会议的召开，充分发挥人民政协政治协商、民主监督、参政议政的职能作用，加强政协委员无党派人士和社会各阶层代表人士的有序政治参与，对政治、经济、文化和社会生活中的重要问题以及人民群众普遍关心的问题，开展调查研究反映社情民意，进行协商讨论。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通过认真履行政治协商、民主监督、参政议政职能，组织政协委员就我州政治、经济生活等热点问题开展调查、视察、调研、座谈、研讨活动，带领全州政协委员发挥自身优势进一步提高参政议政的能力。负责收集和反映社情民意，向州党委、州政府及其他部门反映政协委员及各界人士的意见和建议，及时建言献策。发挥州政协各专委会职能作用，加强与州党政部门的专题协商。严格落实提案办理协商办法，对十三届三次会议期间收到256件提案进行审查，立案并案205件，适时召开提案交办会，向州党委、州人民政府移交提案。遴选16件重点提案由州党委、政府、政协领导领衔督办，其中：8件由州党委班子成员领衔督办；8件由州人民政府和州政协班子成员共同领衔督办重点提案。协商形式主要是实地察看、听取汇报、座谈交流、提案承办单位回应等，由相关专委会负责收集协商成果的采纳、落实、反馈情况，及时报州政协提案法制委员会。</w:t>
            </w:r>
          </w:p>
        </w:tc>
      </w:tr>
      <w:tr w14:paraId="6486D62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EBD1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3D04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D225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33F2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C02F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A594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0EF6F">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1FE98">
            <w:pPr>
              <w:jc w:val="center"/>
            </w:pPr>
            <w:r>
              <w:rPr>
                <w:rFonts w:ascii="宋体" w:hAnsi="宋体" w:eastAsia="宋体"/>
                <w:sz w:val="16"/>
              </w:rPr>
              <w:t>得分</w:t>
            </w:r>
          </w:p>
        </w:tc>
      </w:tr>
      <w:tr w14:paraId="0697C66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0F9F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D81A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722AF">
            <w:pPr>
              <w:jc w:val="center"/>
            </w:pPr>
            <w:r>
              <w:rPr>
                <w:rFonts w:ascii="宋体" w:hAnsi="宋体" w:eastAsia="宋体"/>
                <w:sz w:val="16"/>
              </w:rPr>
              <w:t>巴州政协委员人数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20718">
            <w:pPr>
              <w:jc w:val="center"/>
            </w:pPr>
            <w:r>
              <w:rPr>
                <w:rFonts w:ascii="宋体" w:hAnsi="宋体" w:eastAsia="宋体"/>
                <w:sz w:val="16"/>
              </w:rPr>
              <w:t>&gt;=305人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7360C">
            <w:pPr>
              <w:jc w:val="center"/>
            </w:pPr>
            <w:r>
              <w:rPr>
                <w:rFonts w:ascii="宋体" w:hAnsi="宋体" w:eastAsia="宋体"/>
                <w:sz w:val="16"/>
              </w:rPr>
              <w:t>《自治州政协十三届委员名单》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3D1E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194674">
            <w:pPr>
              <w:jc w:val="center"/>
            </w:pPr>
            <w:r>
              <w:rPr>
                <w:rFonts w:ascii="宋体" w:hAnsi="宋体" w:eastAsia="宋体"/>
                <w:sz w:val="16"/>
              </w:rPr>
              <w:t>305人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229AC">
            <w:pPr>
              <w:jc w:val="center"/>
            </w:pPr>
            <w:r>
              <w:rPr>
                <w:rFonts w:ascii="宋体" w:hAnsi="宋体" w:eastAsia="宋体"/>
                <w:sz w:val="16"/>
              </w:rPr>
              <w:t>20</w:t>
            </w:r>
          </w:p>
        </w:tc>
      </w:tr>
      <w:tr w14:paraId="21210D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4D69F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75F84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45424">
            <w:pPr>
              <w:jc w:val="center"/>
            </w:pPr>
            <w:r>
              <w:rPr>
                <w:rFonts w:ascii="宋体" w:hAnsi="宋体" w:eastAsia="宋体"/>
                <w:sz w:val="16"/>
              </w:rPr>
              <w:t>政协十三届三次全委会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3BD18">
            <w:pPr>
              <w:jc w:val="center"/>
            </w:pPr>
            <w:r>
              <w:rPr>
                <w:rFonts w:ascii="宋体" w:hAnsi="宋体" w:eastAsia="宋体"/>
                <w:sz w:val="16"/>
              </w:rPr>
              <w:t>=1次/年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0A390">
            <w:pPr>
              <w:jc w:val="center"/>
            </w:pPr>
            <w:r>
              <w:rPr>
                <w:rFonts w:ascii="宋体" w:hAnsi="宋体" w:eastAsia="宋体"/>
                <w:sz w:val="16"/>
              </w:rPr>
              <w:t>《自治州政协2024年协商计划》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D7DC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A1B60">
            <w:pPr>
              <w:jc w:val="center"/>
            </w:pPr>
            <w:r>
              <w:rPr>
                <w:rFonts w:ascii="宋体" w:hAnsi="宋体" w:eastAsia="宋体"/>
                <w:sz w:val="16"/>
              </w:rPr>
              <w:t>1次/年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D8833">
            <w:pPr>
              <w:jc w:val="center"/>
            </w:pPr>
            <w:r>
              <w:rPr>
                <w:rFonts w:ascii="宋体" w:hAnsi="宋体" w:eastAsia="宋体"/>
                <w:sz w:val="16"/>
              </w:rPr>
              <w:t>20</w:t>
            </w:r>
          </w:p>
        </w:tc>
      </w:tr>
      <w:tr w14:paraId="7DD340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7B6B1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A32C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5973E">
            <w:pPr>
              <w:jc w:val="center"/>
            </w:pPr>
            <w:r>
              <w:rPr>
                <w:rFonts w:ascii="宋体" w:hAnsi="宋体" w:eastAsia="宋体"/>
                <w:sz w:val="16"/>
              </w:rPr>
              <w:t>政协常委会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8D628">
            <w:pPr>
              <w:jc w:val="center"/>
            </w:pPr>
            <w:r>
              <w:rPr>
                <w:rFonts w:ascii="宋体" w:hAnsi="宋体" w:eastAsia="宋体"/>
                <w:sz w:val="16"/>
              </w:rPr>
              <w:t>=4次/年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55F27">
            <w:pPr>
              <w:jc w:val="center"/>
            </w:pPr>
            <w:r>
              <w:rPr>
                <w:rFonts w:ascii="宋体" w:hAnsi="宋体" w:eastAsia="宋体"/>
                <w:sz w:val="16"/>
              </w:rPr>
              <w:t>《自治州政协2024年协商计划》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0E92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0D465">
            <w:pPr>
              <w:jc w:val="center"/>
            </w:pPr>
            <w:r>
              <w:rPr>
                <w:rFonts w:ascii="宋体" w:hAnsi="宋体" w:eastAsia="宋体"/>
                <w:sz w:val="16"/>
              </w:rPr>
              <w:t>5次/年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5C9EE">
            <w:pPr>
              <w:jc w:val="center"/>
            </w:pPr>
            <w:r>
              <w:rPr>
                <w:rFonts w:ascii="宋体" w:hAnsi="宋体" w:eastAsia="宋体"/>
                <w:sz w:val="16"/>
              </w:rPr>
              <w:t>20</w:t>
            </w:r>
          </w:p>
        </w:tc>
      </w:tr>
      <w:tr w14:paraId="255C00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FB4A6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7DB9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53105">
            <w:pPr>
              <w:jc w:val="center"/>
            </w:pPr>
            <w:r>
              <w:rPr>
                <w:rFonts w:ascii="宋体" w:hAnsi="宋体" w:eastAsia="宋体"/>
                <w:sz w:val="16"/>
              </w:rPr>
              <w:t>季度协商会座谈会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69514">
            <w:pPr>
              <w:jc w:val="center"/>
            </w:pPr>
            <w:r>
              <w:rPr>
                <w:rFonts w:ascii="宋体" w:hAnsi="宋体" w:eastAsia="宋体"/>
                <w:sz w:val="16"/>
              </w:rPr>
              <w:t>=3次/年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214BDC">
            <w:pPr>
              <w:jc w:val="center"/>
            </w:pPr>
            <w:r>
              <w:rPr>
                <w:rFonts w:ascii="宋体" w:hAnsi="宋体" w:eastAsia="宋体"/>
                <w:sz w:val="16"/>
              </w:rPr>
              <w:t>《自治州政协2024年协商计划》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68FB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D6387">
            <w:pPr>
              <w:jc w:val="center"/>
            </w:pPr>
            <w:r>
              <w:rPr>
                <w:rFonts w:ascii="宋体" w:hAnsi="宋体" w:eastAsia="宋体"/>
                <w:sz w:val="16"/>
              </w:rPr>
              <w:t>3次/年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F36E3">
            <w:pPr>
              <w:jc w:val="center"/>
            </w:pPr>
            <w:r>
              <w:rPr>
                <w:rFonts w:ascii="宋体" w:hAnsi="宋体" w:eastAsia="宋体"/>
                <w:sz w:val="16"/>
              </w:rPr>
              <w:t>10</w:t>
            </w:r>
          </w:p>
        </w:tc>
      </w:tr>
      <w:tr w14:paraId="5B16CC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B300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AB73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2DE55">
            <w:pPr>
              <w:jc w:val="center"/>
            </w:pPr>
            <w:r>
              <w:rPr>
                <w:rFonts w:ascii="宋体" w:hAnsi="宋体" w:eastAsia="宋体"/>
                <w:sz w:val="16"/>
              </w:rPr>
              <w:t>各专委会全体委员会议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78B9D">
            <w:pPr>
              <w:jc w:val="center"/>
            </w:pPr>
            <w:r>
              <w:rPr>
                <w:rFonts w:ascii="宋体" w:hAnsi="宋体" w:eastAsia="宋体"/>
                <w:sz w:val="16"/>
              </w:rPr>
              <w:t>=5次/年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264F2">
            <w:pPr>
              <w:jc w:val="center"/>
            </w:pPr>
            <w:r>
              <w:rPr>
                <w:rFonts w:ascii="宋体" w:hAnsi="宋体" w:eastAsia="宋体"/>
                <w:sz w:val="16"/>
              </w:rPr>
              <w:t>《自治州政协2024年协商计划》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9F21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37352">
            <w:pPr>
              <w:jc w:val="center"/>
            </w:pPr>
            <w:r>
              <w:rPr>
                <w:rFonts w:ascii="宋体" w:hAnsi="宋体" w:eastAsia="宋体"/>
                <w:sz w:val="16"/>
              </w:rPr>
              <w:t>5次/年</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AAB3D">
            <w:pPr>
              <w:jc w:val="center"/>
            </w:pPr>
            <w:r>
              <w:rPr>
                <w:rFonts w:ascii="宋体" w:hAnsi="宋体" w:eastAsia="宋体"/>
                <w:sz w:val="16"/>
              </w:rPr>
              <w:t>10</w:t>
            </w:r>
          </w:p>
        </w:tc>
      </w:tr>
      <w:tr w14:paraId="1CDB8F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7FB21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85BFE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9BBB3">
            <w:pPr>
              <w:jc w:val="center"/>
            </w:pPr>
            <w:r>
              <w:rPr>
                <w:rFonts w:ascii="宋体" w:hAnsi="宋体" w:eastAsia="宋体"/>
                <w:sz w:val="16"/>
              </w:rPr>
              <w:t>重点提案督办</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650FF">
            <w:pPr>
              <w:jc w:val="center"/>
            </w:pPr>
            <w:r>
              <w:rPr>
                <w:rFonts w:ascii="宋体" w:hAnsi="宋体" w:eastAsia="宋体"/>
                <w:sz w:val="16"/>
              </w:rPr>
              <w:t>=16件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FD9A6">
            <w:pPr>
              <w:jc w:val="center"/>
            </w:pPr>
            <w:r>
              <w:rPr>
                <w:rFonts w:ascii="宋体" w:hAnsi="宋体" w:eastAsia="宋体"/>
                <w:sz w:val="16"/>
              </w:rPr>
              <w:t>《自治州政协2024年协商计划》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0BC6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EE805">
            <w:pPr>
              <w:jc w:val="center"/>
            </w:pPr>
            <w:r>
              <w:rPr>
                <w:rFonts w:ascii="宋体" w:hAnsi="宋体" w:eastAsia="宋体"/>
                <w:sz w:val="16"/>
              </w:rPr>
              <w:t>16件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B4E6E">
            <w:pPr>
              <w:jc w:val="center"/>
            </w:pPr>
            <w:r>
              <w:rPr>
                <w:rFonts w:ascii="宋体" w:hAnsi="宋体" w:eastAsia="宋体"/>
                <w:sz w:val="16"/>
              </w:rPr>
              <w:t>10</w:t>
            </w:r>
          </w:p>
        </w:tc>
      </w:tr>
    </w:tbl>
    <w:p w14:paraId="2A7115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053DC2B">
        <w:tblPrEx>
          <w:tblCellMar>
            <w:top w:w="0" w:type="dxa"/>
            <w:left w:w="108" w:type="dxa"/>
            <w:bottom w:w="0" w:type="dxa"/>
            <w:right w:w="108" w:type="dxa"/>
          </w:tblCellMar>
        </w:tblPrEx>
        <w:tc>
          <w:tcPr>
            <w:tcW w:w="8848" w:type="dxa"/>
            <w:gridSpan w:val="14"/>
            <w:vAlign w:val="center"/>
          </w:tcPr>
          <w:p w14:paraId="7490343C">
            <w:pPr>
              <w:jc w:val="center"/>
            </w:pPr>
            <w:r>
              <w:rPr>
                <w:rFonts w:ascii="宋体" w:hAnsi="宋体" w:eastAsia="宋体"/>
                <w:sz w:val="24"/>
              </w:rPr>
              <w:t>项目支出绩效自评表</w:t>
            </w:r>
          </w:p>
        </w:tc>
      </w:tr>
      <w:tr w14:paraId="462B254C">
        <w:tblPrEx>
          <w:tblCellMar>
            <w:top w:w="0" w:type="dxa"/>
            <w:left w:w="108" w:type="dxa"/>
            <w:bottom w:w="0" w:type="dxa"/>
            <w:right w:w="108" w:type="dxa"/>
          </w:tblCellMar>
        </w:tblPrEx>
        <w:tc>
          <w:tcPr>
            <w:tcW w:w="8848" w:type="dxa"/>
            <w:gridSpan w:val="14"/>
            <w:vAlign w:val="center"/>
          </w:tcPr>
          <w:p w14:paraId="6946F597">
            <w:pPr>
              <w:jc w:val="center"/>
            </w:pPr>
            <w:r>
              <w:rPr>
                <w:rFonts w:ascii="宋体" w:hAnsi="宋体" w:eastAsia="宋体"/>
                <w:sz w:val="24"/>
              </w:rPr>
              <w:t>(2024年度)</w:t>
            </w:r>
          </w:p>
        </w:tc>
      </w:tr>
      <w:tr w14:paraId="10CFEC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47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F47053">
            <w:pPr>
              <w:jc w:val="center"/>
            </w:pPr>
            <w:r>
              <w:rPr>
                <w:rFonts w:ascii="宋体" w:hAnsi="宋体" w:eastAsia="宋体"/>
                <w:sz w:val="16"/>
              </w:rPr>
              <w:t>2024年基层政协补助项目</w:t>
            </w:r>
          </w:p>
        </w:tc>
      </w:tr>
      <w:tr w14:paraId="6FE3E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C7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ADD84">
            <w:pPr>
              <w:jc w:val="center"/>
            </w:pPr>
            <w:r>
              <w:rPr>
                <w:rFonts w:ascii="宋体" w:hAnsi="宋体" w:eastAsia="宋体"/>
                <w:sz w:val="16"/>
              </w:rPr>
              <w:t>中国人民政治协商会议巴音郭楞蒙古自治州委员会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5D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846A5A">
            <w:pPr>
              <w:jc w:val="center"/>
            </w:pPr>
            <w:r>
              <w:rPr>
                <w:rFonts w:ascii="宋体" w:hAnsi="宋体" w:eastAsia="宋体"/>
                <w:sz w:val="16"/>
              </w:rPr>
              <w:t>中国人民政治协商会议巴音郭楞蒙古自治州委员会</w:t>
            </w:r>
          </w:p>
        </w:tc>
      </w:tr>
      <w:tr w14:paraId="1C157D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787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2C8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F1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E30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1E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A2F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00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D558">
            <w:pPr>
              <w:jc w:val="center"/>
            </w:pPr>
            <w:r>
              <w:rPr>
                <w:rFonts w:ascii="宋体" w:hAnsi="宋体" w:eastAsia="宋体"/>
                <w:sz w:val="16"/>
              </w:rPr>
              <w:t>得分</w:t>
            </w:r>
          </w:p>
        </w:tc>
      </w:tr>
      <w:tr w14:paraId="1B0642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EFB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F6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7EFF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BB2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1AD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D25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A709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2741">
            <w:pPr>
              <w:jc w:val="center"/>
            </w:pPr>
            <w:r>
              <w:rPr>
                <w:rFonts w:ascii="宋体" w:hAnsi="宋体" w:eastAsia="宋体"/>
                <w:sz w:val="16"/>
              </w:rPr>
              <w:t>10.00</w:t>
            </w:r>
          </w:p>
        </w:tc>
      </w:tr>
      <w:tr w14:paraId="089D9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904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496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28BA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98A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210B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8DE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CC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4801">
            <w:pPr>
              <w:jc w:val="center"/>
            </w:pPr>
            <w:r>
              <w:rPr>
                <w:rFonts w:ascii="宋体" w:hAnsi="宋体" w:eastAsia="宋体"/>
                <w:sz w:val="16"/>
              </w:rPr>
              <w:t>-</w:t>
            </w:r>
          </w:p>
        </w:tc>
      </w:tr>
      <w:tr w14:paraId="678CB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FDE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238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47A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A84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4B8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3C0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6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1984">
            <w:pPr>
              <w:jc w:val="center"/>
            </w:pPr>
            <w:r>
              <w:rPr>
                <w:rFonts w:ascii="宋体" w:hAnsi="宋体" w:eastAsia="宋体"/>
                <w:sz w:val="16"/>
              </w:rPr>
              <w:t>-</w:t>
            </w:r>
          </w:p>
        </w:tc>
      </w:tr>
      <w:tr w14:paraId="67F91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0F7D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6432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447B17">
            <w:pPr>
              <w:jc w:val="center"/>
            </w:pPr>
            <w:r>
              <w:rPr>
                <w:rFonts w:ascii="宋体" w:hAnsi="宋体" w:eastAsia="宋体"/>
                <w:sz w:val="16"/>
              </w:rPr>
              <w:t>总体目标完成情况</w:t>
            </w:r>
          </w:p>
        </w:tc>
      </w:tr>
      <w:tr w14:paraId="7D870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0BE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8B7B4">
            <w:pPr>
              <w:jc w:val="both"/>
            </w:pPr>
            <w:r>
              <w:rPr>
                <w:rFonts w:ascii="宋体" w:hAnsi="宋体" w:eastAsia="宋体"/>
                <w:sz w:val="16"/>
              </w:rPr>
              <w:t>根据《关于提前下达2024年度自治区基层政协补助经费的通知》（新财行</w:t>
            </w:r>
            <w:r>
              <w:rPr>
                <w:rFonts w:hint="eastAsia" w:ascii="宋体" w:hAnsi="宋体"/>
                <w:sz w:val="16"/>
                <w:lang w:eastAsia="zh-CN"/>
              </w:rPr>
              <w:t>〔2023〕51号</w:t>
            </w:r>
            <w:r>
              <w:rPr>
                <w:rFonts w:ascii="宋体" w:hAnsi="宋体" w:eastAsia="宋体"/>
                <w:sz w:val="16"/>
              </w:rPr>
              <w:t>）文件精神下达2024年度自治区基层政协补助经费,是为了更好发挥专门协商机构作用，购买办公用品耗材3批，购买办公设备2台，激励基层政协担当作为，组织开展调研视察工作4次，弥补基层组织横向、特别是基层政</w:t>
            </w:r>
            <w:r>
              <w:rPr>
                <w:rFonts w:hint="eastAsia" w:ascii="宋体" w:hAnsi="宋体"/>
                <w:sz w:val="16"/>
                <w:lang w:eastAsia="zh-CN"/>
              </w:rPr>
              <w:t>协</w:t>
            </w:r>
            <w:r>
              <w:rPr>
                <w:rFonts w:ascii="宋体" w:hAnsi="宋体" w:eastAsia="宋体"/>
                <w:sz w:val="16"/>
              </w:rPr>
              <w:t>机关的经费缺口，激励基层政协担当作为，组织开展调研视察工作，提高政协履职能力,加强基层政协工作。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0ABD3">
            <w:pPr>
              <w:jc w:val="both"/>
            </w:pPr>
            <w:r>
              <w:rPr>
                <w:rFonts w:ascii="宋体" w:hAnsi="宋体" w:eastAsia="宋体"/>
                <w:sz w:val="16"/>
              </w:rPr>
              <w:t>本年度财政预算安排资金10万元，</w:t>
            </w:r>
            <w:r>
              <w:rPr>
                <w:rFonts w:hint="eastAsia" w:ascii="宋体" w:hAnsi="宋体"/>
                <w:sz w:val="16"/>
                <w:lang w:eastAsia="zh-CN"/>
              </w:rPr>
              <w:t>截至</w:t>
            </w:r>
            <w:r>
              <w:rPr>
                <w:rFonts w:ascii="宋体" w:hAnsi="宋体" w:eastAsia="宋体"/>
                <w:sz w:val="16"/>
              </w:rPr>
              <w:t>2024年12月20日，资金使用已完成10万元,占全年预算100%。2024年度购买数码照相机1台、办公沙发一组，办公采购3批，相关专委会完成关于博斯腾湖水质改善和水资源高效利用情况的调研、关于加大对巴州棉花产业集群发展政策扶持的调研、关于若羌县产业发展情况专题调研、关于推进巴州纺织服装产业炼化纺一体化高质量发展的调研工作。</w:t>
            </w:r>
          </w:p>
        </w:tc>
      </w:tr>
      <w:tr w14:paraId="17989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3F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13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31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28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0D9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E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3BB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E5F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1FB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EA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0E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82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33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7284">
            <w:pPr>
              <w:jc w:val="center"/>
            </w:pPr>
            <w:r>
              <w:rPr>
                <w:rFonts w:ascii="宋体" w:hAnsi="宋体" w:eastAsia="宋体"/>
                <w:sz w:val="16"/>
              </w:rPr>
              <w:t>偏差原因分析及改进措施</w:t>
            </w:r>
          </w:p>
        </w:tc>
      </w:tr>
      <w:tr w14:paraId="60C7AF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49D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F53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2B5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469E">
            <w:pPr>
              <w:jc w:val="center"/>
            </w:pPr>
            <w:r>
              <w:rPr>
                <w:rFonts w:ascii="宋体" w:hAnsi="宋体" w:eastAsia="宋体"/>
                <w:sz w:val="16"/>
              </w:rPr>
              <w:t>购买办公用品耗材批次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7418">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8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FA7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24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5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57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B85A">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6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7D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019D">
            <w:pPr>
              <w:jc w:val="center"/>
            </w:pPr>
          </w:p>
        </w:tc>
      </w:tr>
      <w:tr w14:paraId="3BB6C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C8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F4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D0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1E50">
            <w:pPr>
              <w:jc w:val="center"/>
            </w:pPr>
            <w:r>
              <w:rPr>
                <w:rFonts w:ascii="宋体" w:hAnsi="宋体" w:eastAsia="宋体"/>
                <w:sz w:val="16"/>
              </w:rPr>
              <w:t>组织视察调研次数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8B93">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6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5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57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0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3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336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B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D7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238B">
            <w:pPr>
              <w:jc w:val="center"/>
            </w:pPr>
          </w:p>
        </w:tc>
      </w:tr>
      <w:tr w14:paraId="4642A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4B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C6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68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7423">
            <w:pPr>
              <w:jc w:val="center"/>
            </w:pPr>
            <w:r>
              <w:rPr>
                <w:rFonts w:ascii="宋体" w:hAnsi="宋体" w:eastAsia="宋体"/>
                <w:sz w:val="16"/>
              </w:rPr>
              <w:t>办公设备购置数量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389A">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4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7A76">
            <w:pPr>
              <w:jc w:val="center"/>
            </w:pPr>
            <w:r>
              <w:rPr>
                <w:rFonts w:ascii="宋体" w:hAnsi="宋体" w:eastAsia="宋体"/>
                <w:sz w:val="16"/>
              </w:rPr>
              <w:t>14台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C9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9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C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BA05">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E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C6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3E73">
            <w:pPr>
              <w:jc w:val="center"/>
            </w:pPr>
          </w:p>
        </w:tc>
      </w:tr>
      <w:tr w14:paraId="17C74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91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22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E9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F842">
            <w:pPr>
              <w:jc w:val="center"/>
            </w:pPr>
            <w:r>
              <w:rPr>
                <w:rFonts w:ascii="宋体" w:hAnsi="宋体" w:eastAsia="宋体"/>
                <w:sz w:val="16"/>
              </w:rPr>
              <w:t>基层政协数量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67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5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4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9E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F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8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4D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9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1E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0093">
            <w:pPr>
              <w:jc w:val="center"/>
            </w:pPr>
          </w:p>
        </w:tc>
      </w:tr>
      <w:tr w14:paraId="21777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7A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D5A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CF6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624B">
            <w:pPr>
              <w:jc w:val="center"/>
            </w:pPr>
            <w:r>
              <w:rPr>
                <w:rFonts w:ascii="宋体" w:hAnsi="宋体" w:eastAsia="宋体"/>
                <w:sz w:val="16"/>
              </w:rPr>
              <w:t>办公用品耗材、设备验收合格率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FA5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F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F59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BC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9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E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B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4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58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1430">
            <w:pPr>
              <w:jc w:val="center"/>
            </w:pPr>
          </w:p>
        </w:tc>
      </w:tr>
      <w:tr w14:paraId="67E16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9A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28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6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CF0C">
            <w:pPr>
              <w:jc w:val="center"/>
            </w:pPr>
            <w:r>
              <w:rPr>
                <w:rFonts w:ascii="宋体" w:hAnsi="宋体" w:eastAsia="宋体"/>
                <w:sz w:val="16"/>
              </w:rPr>
              <w:t>调研覆盖率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6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0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F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BC4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68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D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E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9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11C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07A2">
            <w:pPr>
              <w:jc w:val="center"/>
            </w:pPr>
          </w:p>
        </w:tc>
      </w:tr>
      <w:tr w14:paraId="4523A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9B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5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EC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B6F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491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6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CF8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D8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F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6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8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1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25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71E7">
            <w:pPr>
              <w:jc w:val="center"/>
            </w:pPr>
          </w:p>
        </w:tc>
      </w:tr>
      <w:tr w14:paraId="70F88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E8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B4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33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CF7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7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F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8D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4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8A1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E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9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3A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072E">
            <w:pPr>
              <w:jc w:val="center"/>
            </w:pPr>
          </w:p>
        </w:tc>
      </w:tr>
      <w:tr w14:paraId="34829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EB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E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4D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948E">
            <w:pPr>
              <w:jc w:val="center"/>
            </w:pPr>
            <w:r>
              <w:rPr>
                <w:rFonts w:ascii="宋体" w:hAnsi="宋体" w:eastAsia="宋体"/>
                <w:sz w:val="16"/>
              </w:rPr>
              <w:t>补充基层政协经费覆盖率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1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A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3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95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1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4E0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1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8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CC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965A">
            <w:pPr>
              <w:jc w:val="center"/>
            </w:pPr>
          </w:p>
        </w:tc>
      </w:tr>
      <w:tr w14:paraId="46DBE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96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F21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0AB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263B">
            <w:pPr>
              <w:jc w:val="center"/>
            </w:pPr>
            <w:r>
              <w:rPr>
                <w:rFonts w:ascii="宋体" w:hAnsi="宋体" w:eastAsia="宋体"/>
                <w:sz w:val="16"/>
              </w:rPr>
              <w:t>采购</w:t>
            </w:r>
            <w:r>
              <w:rPr>
                <w:rFonts w:hint="eastAsia" w:ascii="宋体" w:hAnsi="宋体"/>
                <w:sz w:val="16"/>
                <w:lang w:eastAsia="zh-CN"/>
              </w:rPr>
              <w:t>办公</w:t>
            </w:r>
            <w:r>
              <w:rPr>
                <w:rFonts w:ascii="宋体" w:hAnsi="宋体" w:eastAsia="宋体"/>
                <w:sz w:val="16"/>
              </w:rPr>
              <w:t>用品耗材、设备完成时间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B23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8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2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10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95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31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D57A">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5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58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DCF5">
            <w:pPr>
              <w:jc w:val="center"/>
            </w:pPr>
            <w:r>
              <w:rPr>
                <w:rFonts w:ascii="宋体" w:hAnsi="宋体" w:eastAsia="宋体"/>
                <w:sz w:val="16"/>
              </w:rPr>
              <w:t>采购时间较预计完成时间有所提前。</w:t>
            </w:r>
          </w:p>
        </w:tc>
      </w:tr>
      <w:tr w14:paraId="4FEA6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FB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51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F8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E1C0">
            <w:pPr>
              <w:jc w:val="center"/>
            </w:pPr>
            <w:r>
              <w:rPr>
                <w:rFonts w:ascii="宋体" w:hAnsi="宋体" w:eastAsia="宋体"/>
                <w:sz w:val="16"/>
              </w:rPr>
              <w:t>视察调研任务按时完成率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A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0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6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FC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01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BF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2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E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32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5B8B">
            <w:pPr>
              <w:jc w:val="center"/>
            </w:pPr>
          </w:p>
        </w:tc>
      </w:tr>
      <w:tr w14:paraId="29661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21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9A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05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8CA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8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E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5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E3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D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17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F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4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E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631B">
            <w:pPr>
              <w:jc w:val="center"/>
            </w:pPr>
          </w:p>
        </w:tc>
      </w:tr>
      <w:tr w14:paraId="3A48E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4A5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5DC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26A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7EDF">
            <w:pPr>
              <w:jc w:val="center"/>
            </w:pPr>
            <w:r>
              <w:rPr>
                <w:rFonts w:ascii="宋体" w:hAnsi="宋体" w:eastAsia="宋体"/>
                <w:sz w:val="16"/>
              </w:rPr>
              <w:t>购买办公用品耗材费用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438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6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76D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0B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B1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0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82D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8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83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06EA">
            <w:pPr>
              <w:jc w:val="center"/>
            </w:pPr>
          </w:p>
        </w:tc>
      </w:tr>
      <w:tr w14:paraId="06056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5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8A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A1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CCC0">
            <w:pPr>
              <w:jc w:val="center"/>
            </w:pPr>
            <w:r>
              <w:rPr>
                <w:rFonts w:ascii="宋体" w:hAnsi="宋体" w:eastAsia="宋体"/>
                <w:sz w:val="16"/>
              </w:rPr>
              <w:t>视察调研经费成本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F7C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D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9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A2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0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97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10AF">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7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90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FEFD">
            <w:pPr>
              <w:jc w:val="center"/>
            </w:pPr>
          </w:p>
        </w:tc>
      </w:tr>
      <w:tr w14:paraId="6168C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56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F6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6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4B0A">
            <w:pPr>
              <w:jc w:val="center"/>
            </w:pPr>
            <w:r>
              <w:rPr>
                <w:rFonts w:ascii="宋体" w:hAnsi="宋体" w:eastAsia="宋体"/>
                <w:sz w:val="16"/>
              </w:rPr>
              <w:t>办公设备采购成本控制数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F30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E2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63C6">
            <w:pPr>
              <w:jc w:val="center"/>
            </w:pPr>
            <w:r>
              <w:rPr>
                <w:rFonts w:ascii="宋体" w:hAnsi="宋体" w:eastAsia="宋体"/>
                <w:sz w:val="16"/>
              </w:rPr>
              <w:t>6.81万元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9A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8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EF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17F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7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5A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F479">
            <w:pPr>
              <w:jc w:val="center"/>
            </w:pPr>
          </w:p>
        </w:tc>
      </w:tr>
      <w:tr w14:paraId="2DC8D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611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B1A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40E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9ACB">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5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1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2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CB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18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49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E1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C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27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A2B8">
            <w:pPr>
              <w:jc w:val="center"/>
            </w:pPr>
          </w:p>
        </w:tc>
      </w:tr>
      <w:tr w14:paraId="745DE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1F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EE4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02D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F347">
            <w:pPr>
              <w:jc w:val="center"/>
            </w:pPr>
            <w:r>
              <w:rPr>
                <w:rFonts w:ascii="宋体" w:hAnsi="宋体" w:eastAsia="宋体"/>
                <w:sz w:val="16"/>
              </w:rPr>
              <w:t>发挥政协职能作用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ACE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9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D54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D7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ED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28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17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E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63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E576">
            <w:pPr>
              <w:jc w:val="center"/>
            </w:pPr>
          </w:p>
        </w:tc>
      </w:tr>
      <w:tr w14:paraId="69AAD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48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55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2E6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F631">
            <w:pPr>
              <w:jc w:val="center"/>
            </w:pPr>
            <w:r>
              <w:rPr>
                <w:rFonts w:ascii="宋体" w:hAnsi="宋体" w:eastAsia="宋体"/>
                <w:sz w:val="16"/>
              </w:rPr>
              <w:t>保障基层政协日常工作稳定开展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CA3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2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A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69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05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9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459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3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69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7F6B">
            <w:pPr>
              <w:jc w:val="center"/>
            </w:pPr>
          </w:p>
        </w:tc>
      </w:tr>
      <w:tr w14:paraId="23E1C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08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6D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2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AA48">
            <w:pPr>
              <w:jc w:val="center"/>
            </w:pPr>
            <w:r>
              <w:rPr>
                <w:rFonts w:ascii="宋体" w:hAnsi="宋体" w:eastAsia="宋体"/>
                <w:sz w:val="16"/>
              </w:rPr>
              <w:t>提升政协委员履职能力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42E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B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2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90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D0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6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F72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B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BA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0C97">
            <w:pPr>
              <w:jc w:val="center"/>
            </w:pPr>
          </w:p>
        </w:tc>
      </w:tr>
      <w:tr w14:paraId="3A41E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20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4C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C3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1AD5">
            <w:pPr>
              <w:jc w:val="center"/>
            </w:pPr>
            <w:r>
              <w:rPr>
                <w:rFonts w:ascii="宋体" w:hAnsi="宋体" w:eastAsia="宋体"/>
                <w:sz w:val="16"/>
              </w:rPr>
              <w:t>基层政协满意度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6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6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F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9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79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8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3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F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D962">
            <w:pPr>
              <w:jc w:val="center"/>
            </w:pPr>
          </w:p>
        </w:tc>
      </w:tr>
      <w:tr w14:paraId="5EF141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0CEE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2F6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DEA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96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A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B82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1A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1F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C6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AAB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49FAC"/>
        </w:tc>
      </w:tr>
    </w:tbl>
    <w:p w14:paraId="7B5A9556">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6"/>
        <w:gridCol w:w="616"/>
        <w:gridCol w:w="621"/>
        <w:gridCol w:w="616"/>
        <w:gridCol w:w="616"/>
        <w:gridCol w:w="856"/>
        <w:gridCol w:w="696"/>
        <w:gridCol w:w="631"/>
        <w:gridCol w:w="626"/>
      </w:tblGrid>
      <w:tr w14:paraId="3803F866">
        <w:tc>
          <w:tcPr>
            <w:tcW w:w="8848" w:type="dxa"/>
            <w:gridSpan w:val="14"/>
            <w:vAlign w:val="center"/>
          </w:tcPr>
          <w:p w14:paraId="6999BE4E">
            <w:pPr>
              <w:jc w:val="center"/>
            </w:pPr>
            <w:r>
              <w:rPr>
                <w:rFonts w:ascii="宋体" w:hAnsi="宋体" w:eastAsia="宋体"/>
                <w:sz w:val="24"/>
              </w:rPr>
              <w:t>项目支出绩效自评表</w:t>
            </w:r>
          </w:p>
        </w:tc>
      </w:tr>
      <w:tr w14:paraId="6987E557">
        <w:tblPrEx>
          <w:tblCellMar>
            <w:top w:w="0" w:type="dxa"/>
            <w:left w:w="108" w:type="dxa"/>
            <w:bottom w:w="0" w:type="dxa"/>
            <w:right w:w="108" w:type="dxa"/>
          </w:tblCellMar>
        </w:tblPrEx>
        <w:tc>
          <w:tcPr>
            <w:tcW w:w="8848" w:type="dxa"/>
            <w:gridSpan w:val="14"/>
            <w:vAlign w:val="center"/>
          </w:tcPr>
          <w:p w14:paraId="03F023D3">
            <w:pPr>
              <w:jc w:val="center"/>
            </w:pPr>
            <w:r>
              <w:rPr>
                <w:rFonts w:ascii="宋体" w:hAnsi="宋体" w:eastAsia="宋体"/>
                <w:sz w:val="24"/>
              </w:rPr>
              <w:t>(2024年度)</w:t>
            </w:r>
          </w:p>
        </w:tc>
      </w:tr>
      <w:tr w14:paraId="40F96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D1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A5E8A">
            <w:pPr>
              <w:jc w:val="center"/>
            </w:pPr>
            <w:r>
              <w:rPr>
                <w:rFonts w:ascii="宋体" w:hAnsi="宋体" w:eastAsia="宋体"/>
                <w:sz w:val="16"/>
              </w:rPr>
              <w:t>2024年自治区政协委员活动经费</w:t>
            </w:r>
          </w:p>
        </w:tc>
      </w:tr>
      <w:tr w14:paraId="1FA322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4B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5811BC">
            <w:pPr>
              <w:jc w:val="center"/>
            </w:pPr>
            <w:r>
              <w:rPr>
                <w:rFonts w:ascii="宋体" w:hAnsi="宋体" w:eastAsia="宋体"/>
                <w:sz w:val="16"/>
              </w:rPr>
              <w:t>中国人民政治协商会议巴音郭楞蒙古自治州委员会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66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7F8FD">
            <w:pPr>
              <w:jc w:val="center"/>
            </w:pPr>
            <w:r>
              <w:rPr>
                <w:rFonts w:ascii="宋体" w:hAnsi="宋体" w:eastAsia="宋体"/>
                <w:sz w:val="16"/>
              </w:rPr>
              <w:t>中国人民政治协商会议巴音郭楞蒙古自治州委员会</w:t>
            </w:r>
          </w:p>
        </w:tc>
      </w:tr>
      <w:tr w14:paraId="66E45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CEB8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BD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B6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96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01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19D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AAB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20D4">
            <w:pPr>
              <w:jc w:val="center"/>
            </w:pPr>
            <w:r>
              <w:rPr>
                <w:rFonts w:ascii="宋体" w:hAnsi="宋体" w:eastAsia="宋体"/>
                <w:sz w:val="16"/>
              </w:rPr>
              <w:t>得分</w:t>
            </w:r>
          </w:p>
        </w:tc>
      </w:tr>
      <w:tr w14:paraId="523077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93A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397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4350A">
            <w:pPr>
              <w:jc w:val="center"/>
            </w:pPr>
            <w:r>
              <w:rPr>
                <w:rFonts w:ascii="宋体" w:hAnsi="宋体" w:eastAsia="宋体"/>
                <w:sz w:val="16"/>
              </w:rPr>
              <w:t>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49180">
            <w:pPr>
              <w:jc w:val="center"/>
            </w:pPr>
            <w:r>
              <w:rPr>
                <w:rFonts w:ascii="宋体" w:hAnsi="宋体" w:eastAsia="宋体"/>
                <w:sz w:val="16"/>
              </w:rPr>
              <w:t>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979A3">
            <w:pPr>
              <w:jc w:val="center"/>
            </w:pPr>
            <w:r>
              <w:rPr>
                <w:rFonts w:ascii="宋体" w:hAnsi="宋体" w:eastAsia="宋体"/>
                <w:sz w:val="16"/>
              </w:rPr>
              <w:t>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503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AAF17">
            <w:pPr>
              <w:jc w:val="center"/>
            </w:pPr>
            <w:r>
              <w:rPr>
                <w:rFonts w:ascii="宋体" w:hAnsi="宋体" w:eastAsia="宋体"/>
                <w:sz w:val="16"/>
              </w:rPr>
              <w:t>38.06%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5F89">
            <w:pPr>
              <w:jc w:val="center"/>
            </w:pPr>
            <w:r>
              <w:rPr>
                <w:rFonts w:ascii="宋体" w:hAnsi="宋体" w:eastAsia="宋体"/>
                <w:sz w:val="16"/>
              </w:rPr>
              <w:t>0.00</w:t>
            </w:r>
          </w:p>
        </w:tc>
      </w:tr>
      <w:tr w14:paraId="336CA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63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F3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8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23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70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BA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DF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3D73">
            <w:pPr>
              <w:jc w:val="center"/>
            </w:pPr>
            <w:r>
              <w:rPr>
                <w:rFonts w:ascii="宋体" w:hAnsi="宋体" w:eastAsia="宋体"/>
                <w:sz w:val="16"/>
              </w:rPr>
              <w:t>-</w:t>
            </w:r>
          </w:p>
        </w:tc>
      </w:tr>
      <w:tr w14:paraId="6B443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01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0E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D14A">
            <w:pPr>
              <w:jc w:val="center"/>
            </w:pPr>
            <w:r>
              <w:rPr>
                <w:rFonts w:ascii="宋体" w:hAnsi="宋体" w:eastAsia="宋体"/>
                <w:sz w:val="16"/>
              </w:rPr>
              <w:t>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2818A">
            <w:pPr>
              <w:jc w:val="center"/>
            </w:pPr>
            <w:r>
              <w:rPr>
                <w:rFonts w:ascii="宋体" w:hAnsi="宋体" w:eastAsia="宋体"/>
                <w:sz w:val="16"/>
              </w:rPr>
              <w:t>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45AFC">
            <w:pPr>
              <w:jc w:val="center"/>
            </w:pPr>
            <w:r>
              <w:rPr>
                <w:rFonts w:ascii="宋体" w:hAnsi="宋体" w:eastAsia="宋体"/>
                <w:sz w:val="16"/>
              </w:rPr>
              <w:t>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AD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11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253F">
            <w:pPr>
              <w:jc w:val="center"/>
            </w:pPr>
            <w:r>
              <w:rPr>
                <w:rFonts w:ascii="宋体" w:hAnsi="宋体" w:eastAsia="宋体"/>
                <w:sz w:val="16"/>
              </w:rPr>
              <w:t>-</w:t>
            </w:r>
          </w:p>
        </w:tc>
      </w:tr>
      <w:tr w14:paraId="4DF379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1DE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2FA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7E9FB">
            <w:pPr>
              <w:jc w:val="center"/>
            </w:pPr>
            <w:r>
              <w:rPr>
                <w:rFonts w:ascii="宋体" w:hAnsi="宋体" w:eastAsia="宋体"/>
                <w:sz w:val="16"/>
              </w:rPr>
              <w:t>总体目标完成情况</w:t>
            </w:r>
          </w:p>
        </w:tc>
      </w:tr>
      <w:tr w14:paraId="603B0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4B5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33A1E">
            <w:pPr>
              <w:jc w:val="both"/>
            </w:pPr>
            <w:r>
              <w:rPr>
                <w:rFonts w:ascii="宋体" w:hAnsi="宋体" w:eastAsia="宋体"/>
                <w:sz w:val="16"/>
              </w:rPr>
              <w:t>自治区拨付政协委员活动经费7.41万元，保证自治区17名政协委员在2024年开展10次履职活动，进一步提高政协委员的履职能力,充分发挥人民政协政治协商、民主监督、参政议政的职能作用。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44F6B9">
            <w:pPr>
              <w:jc w:val="both"/>
            </w:pPr>
            <w:r>
              <w:rPr>
                <w:rFonts w:ascii="宋体" w:hAnsi="宋体" w:eastAsia="宋体"/>
                <w:sz w:val="16"/>
              </w:rPr>
              <w:t>本年度自有资金7.41万元，</w:t>
            </w:r>
            <w:r>
              <w:rPr>
                <w:rFonts w:hint="eastAsia" w:ascii="宋体" w:hAnsi="宋体"/>
                <w:sz w:val="16"/>
                <w:lang w:eastAsia="zh-CN"/>
              </w:rPr>
              <w:t>截至</w:t>
            </w:r>
            <w:r>
              <w:rPr>
                <w:rFonts w:ascii="宋体" w:hAnsi="宋体" w:eastAsia="宋体"/>
                <w:sz w:val="16"/>
              </w:rPr>
              <w:t>2024年12月20日，资金使用已完成2.82万元,占全年预算38.06%。2024年度自治区政协委员履职参加自治区两会、自治区政协委员参加自治州政协十三届二次全委会议、自治区政协委员参加十四届全国政协第二期专题研讨班、自治区政协委员参加自治区政协赴西藏学习考察、自治区政协委员赴青海参加海西州成立70周年庆祝活动、参加政协新疆维吾尔自治区第十三届委员会常务委员会第八次会议、自治区政协委员陪同区政协艾则孜副主席调研生物治沙工作、参加自治区政协委员参加自治区庆祝中国人民政治协商会议成立75周年座谈会，自治区政协委员参加巴州政协举办的2024年驻州自治区十三届政协委员培训班。</w:t>
            </w:r>
            <w:r>
              <w:rPr>
                <w:rFonts w:ascii="宋体" w:hAnsi="宋体" w:eastAsia="宋体"/>
                <w:sz w:val="16"/>
              </w:rPr>
              <w:br w:type="textWrapping"/>
            </w:r>
            <w:r>
              <w:rPr>
                <w:rFonts w:ascii="宋体" w:hAnsi="宋体" w:eastAsia="宋体"/>
                <w:sz w:val="16"/>
              </w:rPr>
              <w:br w:type="textWrapping"/>
            </w:r>
          </w:p>
        </w:tc>
      </w:tr>
      <w:tr w14:paraId="5FCF6E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45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DA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65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9A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50E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26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C6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CF4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963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B0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B9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A2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B14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FBF3">
            <w:pPr>
              <w:jc w:val="center"/>
            </w:pPr>
            <w:r>
              <w:rPr>
                <w:rFonts w:ascii="宋体" w:hAnsi="宋体" w:eastAsia="宋体"/>
                <w:sz w:val="16"/>
              </w:rPr>
              <w:t>偏差原因分析及改进措施</w:t>
            </w:r>
          </w:p>
        </w:tc>
      </w:tr>
      <w:tr w14:paraId="2C9D48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4AC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834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C17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2D5D">
            <w:pPr>
              <w:jc w:val="center"/>
            </w:pPr>
            <w:r>
              <w:rPr>
                <w:rFonts w:ascii="宋体" w:hAnsi="宋体" w:eastAsia="宋体"/>
                <w:sz w:val="16"/>
              </w:rPr>
              <w:t>自治区政协委员人数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815F">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D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8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C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2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2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AC5C">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C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C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C33D">
            <w:pPr>
              <w:jc w:val="center"/>
            </w:pPr>
          </w:p>
        </w:tc>
      </w:tr>
      <w:tr w14:paraId="5691F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89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4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9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F212">
            <w:pPr>
              <w:jc w:val="center"/>
            </w:pPr>
            <w:r>
              <w:rPr>
                <w:rFonts w:ascii="宋体" w:hAnsi="宋体" w:eastAsia="宋体"/>
                <w:sz w:val="16"/>
              </w:rPr>
              <w:t>政协委员履职活动次数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F6D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7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9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B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9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C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472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10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7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3B4A">
            <w:pPr>
              <w:jc w:val="center"/>
            </w:pPr>
          </w:p>
        </w:tc>
      </w:tr>
      <w:tr w14:paraId="49708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88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B6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AA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0681">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395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0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E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9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0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E0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1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A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5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391D">
            <w:pPr>
              <w:jc w:val="center"/>
            </w:pPr>
          </w:p>
        </w:tc>
      </w:tr>
      <w:tr w14:paraId="203FA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AE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7B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3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276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BF6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F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5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3A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7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5D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219">
            <w:pPr>
              <w:jc w:val="center"/>
            </w:pPr>
            <w:r>
              <w:rPr>
                <w:rFonts w:ascii="宋体" w:hAnsi="宋体" w:eastAsia="宋体"/>
                <w:sz w:val="16"/>
              </w:rPr>
              <w:t>=38.06%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3263">
            <w:pPr>
              <w:jc w:val="center"/>
            </w:pPr>
            <w:r>
              <w:rPr>
                <w:rFonts w:ascii="宋体" w:hAnsi="宋体" w:eastAsia="宋体"/>
                <w:sz w:val="16"/>
              </w:rPr>
              <w:t>38.84%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C76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B11C">
            <w:pPr>
              <w:jc w:val="center"/>
            </w:pPr>
            <w:r>
              <w:rPr>
                <w:rFonts w:ascii="宋体" w:hAnsi="宋体" w:eastAsia="宋体"/>
                <w:sz w:val="16"/>
              </w:rPr>
              <w:t>自治区委员活动经费资金使用进度慢，2025年将督促委员参加履职活动，加快资金使用进度。</w:t>
            </w:r>
          </w:p>
        </w:tc>
      </w:tr>
      <w:tr w14:paraId="153C8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AE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33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C5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B3F0">
            <w:pPr>
              <w:jc w:val="center"/>
            </w:pPr>
            <w:r>
              <w:rPr>
                <w:rFonts w:ascii="宋体" w:hAnsi="宋体" w:eastAsia="宋体"/>
                <w:sz w:val="16"/>
              </w:rPr>
              <w:t>履职活动成本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1316">
            <w:pPr>
              <w:jc w:val="center"/>
            </w:pPr>
            <w:r>
              <w:rPr>
                <w:rFonts w:ascii="宋体" w:hAnsi="宋体" w:eastAsia="宋体"/>
                <w:sz w:val="16"/>
              </w:rPr>
              <w:t>&lt;=4350元/人/年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A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C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6F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2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6D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D7F4">
            <w:pPr>
              <w:jc w:val="center"/>
            </w:pPr>
            <w:r>
              <w:rPr>
                <w:rFonts w:ascii="宋体" w:hAnsi="宋体" w:eastAsia="宋体"/>
                <w:sz w:val="16"/>
              </w:rPr>
              <w:t>=1660.12元/人/年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17EB">
            <w:pPr>
              <w:jc w:val="center"/>
            </w:pPr>
            <w:r>
              <w:rPr>
                <w:rFonts w:ascii="宋体" w:hAnsi="宋体" w:eastAsia="宋体"/>
                <w:sz w:val="16"/>
              </w:rPr>
              <w:t>38.16%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DA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B8BE">
            <w:pPr>
              <w:jc w:val="center"/>
            </w:pPr>
            <w:r>
              <w:rPr>
                <w:rFonts w:ascii="宋体" w:hAnsi="宋体" w:eastAsia="宋体"/>
                <w:sz w:val="16"/>
              </w:rPr>
              <w:t>自治区委员活动经费资金使用进度慢，2025年将督促委员参加履职活动，加快资金使用进度。</w:t>
            </w:r>
          </w:p>
        </w:tc>
      </w:tr>
      <w:tr w14:paraId="272F6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C3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59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97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49FD">
            <w:pPr>
              <w:jc w:val="center"/>
            </w:pPr>
            <w:r>
              <w:rPr>
                <w:rFonts w:ascii="宋体" w:hAnsi="宋体" w:eastAsia="宋体"/>
                <w:sz w:val="16"/>
              </w:rPr>
              <w:t>参政议政能力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559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0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8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D2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0C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D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A82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A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01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4674">
            <w:pPr>
              <w:jc w:val="center"/>
            </w:pPr>
          </w:p>
        </w:tc>
      </w:tr>
      <w:tr w14:paraId="73FBD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9C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0A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0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3BC7">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ED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A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1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92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D8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7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8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8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1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3C51">
            <w:pPr>
              <w:jc w:val="center"/>
            </w:pPr>
          </w:p>
        </w:tc>
      </w:tr>
      <w:tr w14:paraId="1605A6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182D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2BD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7EA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93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3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AD3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5B0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9C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4E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1D86">
            <w:pPr>
              <w:jc w:val="center"/>
            </w:pPr>
            <w:r>
              <w:rPr>
                <w:rFonts w:ascii="宋体" w:hAnsi="宋体" w:eastAsia="宋体"/>
                <w:sz w:val="16"/>
              </w:rPr>
              <w:t>60.00分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FC1C5"/>
        </w:tc>
      </w:tr>
    </w:tbl>
    <w:p w14:paraId="55146D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1D0C764">
        <w:tblPrEx>
          <w:tblCellMar>
            <w:top w:w="0" w:type="dxa"/>
            <w:left w:w="108" w:type="dxa"/>
            <w:bottom w:w="0" w:type="dxa"/>
            <w:right w:w="108" w:type="dxa"/>
          </w:tblCellMar>
        </w:tblPrEx>
        <w:tc>
          <w:tcPr>
            <w:tcW w:w="8848" w:type="dxa"/>
            <w:gridSpan w:val="14"/>
            <w:vAlign w:val="center"/>
          </w:tcPr>
          <w:p w14:paraId="596962C5">
            <w:pPr>
              <w:jc w:val="center"/>
            </w:pPr>
            <w:r>
              <w:rPr>
                <w:rFonts w:ascii="宋体" w:hAnsi="宋体" w:eastAsia="宋体"/>
                <w:sz w:val="24"/>
              </w:rPr>
              <w:t>项目支出绩效自评表</w:t>
            </w:r>
          </w:p>
        </w:tc>
      </w:tr>
      <w:tr w14:paraId="0CE7545E">
        <w:tblPrEx>
          <w:tblCellMar>
            <w:top w:w="0" w:type="dxa"/>
            <w:left w:w="108" w:type="dxa"/>
            <w:bottom w:w="0" w:type="dxa"/>
            <w:right w:w="108" w:type="dxa"/>
          </w:tblCellMar>
        </w:tblPrEx>
        <w:tc>
          <w:tcPr>
            <w:tcW w:w="8848" w:type="dxa"/>
            <w:gridSpan w:val="14"/>
            <w:vAlign w:val="center"/>
          </w:tcPr>
          <w:p w14:paraId="63FDFD16">
            <w:pPr>
              <w:jc w:val="center"/>
            </w:pPr>
            <w:r>
              <w:rPr>
                <w:rFonts w:ascii="宋体" w:hAnsi="宋体" w:eastAsia="宋体"/>
                <w:sz w:val="24"/>
              </w:rPr>
              <w:t>(2024年度)</w:t>
            </w:r>
          </w:p>
        </w:tc>
      </w:tr>
      <w:tr w14:paraId="38C476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20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F8F5F7">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73102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C0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C681B">
            <w:pPr>
              <w:jc w:val="center"/>
            </w:pPr>
            <w:r>
              <w:rPr>
                <w:rFonts w:ascii="宋体" w:hAnsi="宋体" w:eastAsia="宋体"/>
                <w:sz w:val="16"/>
              </w:rPr>
              <w:t>中国人民政治协商会议巴音郭楞蒙古自治州委员会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63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F0A12">
            <w:pPr>
              <w:jc w:val="center"/>
            </w:pPr>
            <w:r>
              <w:rPr>
                <w:rFonts w:ascii="宋体" w:hAnsi="宋体" w:eastAsia="宋体"/>
                <w:sz w:val="16"/>
              </w:rPr>
              <w:t>中国人民政治协商会议巴音郭楞蒙古自治州委员会</w:t>
            </w:r>
          </w:p>
        </w:tc>
      </w:tr>
      <w:tr w14:paraId="3981E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27B7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01D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C4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47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8E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83D4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0F6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26FB">
            <w:pPr>
              <w:jc w:val="center"/>
            </w:pPr>
            <w:r>
              <w:rPr>
                <w:rFonts w:ascii="宋体" w:hAnsi="宋体" w:eastAsia="宋体"/>
                <w:sz w:val="16"/>
              </w:rPr>
              <w:t>得分</w:t>
            </w:r>
          </w:p>
        </w:tc>
      </w:tr>
      <w:tr w14:paraId="6F163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F59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0E6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470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A2F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2A82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E7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C06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6845">
            <w:pPr>
              <w:jc w:val="center"/>
            </w:pPr>
            <w:r>
              <w:rPr>
                <w:rFonts w:ascii="宋体" w:hAnsi="宋体" w:eastAsia="宋体"/>
                <w:sz w:val="16"/>
              </w:rPr>
              <w:t>10.00</w:t>
            </w:r>
          </w:p>
        </w:tc>
      </w:tr>
      <w:tr w14:paraId="6CC90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8BF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DFB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FD6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EEB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8E6D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168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2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BDED">
            <w:pPr>
              <w:jc w:val="center"/>
            </w:pPr>
            <w:r>
              <w:rPr>
                <w:rFonts w:ascii="宋体" w:hAnsi="宋体" w:eastAsia="宋体"/>
                <w:sz w:val="16"/>
              </w:rPr>
              <w:t>-</w:t>
            </w:r>
          </w:p>
        </w:tc>
      </w:tr>
      <w:tr w14:paraId="43F9D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B48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9EB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780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8D3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96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BF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51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F4D6">
            <w:pPr>
              <w:jc w:val="center"/>
            </w:pPr>
            <w:r>
              <w:rPr>
                <w:rFonts w:ascii="宋体" w:hAnsi="宋体" w:eastAsia="宋体"/>
                <w:sz w:val="16"/>
              </w:rPr>
              <w:t>-</w:t>
            </w:r>
          </w:p>
        </w:tc>
      </w:tr>
      <w:tr w14:paraId="77FEB0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967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5E0D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77CD17">
            <w:pPr>
              <w:jc w:val="center"/>
            </w:pPr>
            <w:r>
              <w:rPr>
                <w:rFonts w:ascii="宋体" w:hAnsi="宋体" w:eastAsia="宋体"/>
                <w:sz w:val="16"/>
              </w:rPr>
              <w:t>总体目标完成情况</w:t>
            </w:r>
          </w:p>
        </w:tc>
      </w:tr>
      <w:tr w14:paraId="0F806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0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26A21">
            <w:pPr>
              <w:jc w:val="both"/>
            </w:pPr>
            <w:r>
              <w:rPr>
                <w:rFonts w:ascii="宋体" w:hAnsi="宋体" w:eastAsia="宋体"/>
                <w:sz w:val="16"/>
              </w:rPr>
              <w:t>工作队要做好群众工作，进一步增强责任感、使命感，使各项惠民政策在群众心中生根、凝心、聚力，积极为社区居民提供帮助和服务，解决他们遇到的问题和困难，提供生活上的支持和帮助，通过各种方式促进社区的发展，提高社区居民生活质量，做好访贫问苦等工作，让基层群众切实感受到党委、政府的关怀和温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6F2CD9">
            <w:pPr>
              <w:jc w:val="both"/>
            </w:pPr>
            <w:r>
              <w:rPr>
                <w:rFonts w:ascii="宋体" w:hAnsi="宋体" w:eastAsia="宋体"/>
                <w:sz w:val="16"/>
              </w:rPr>
              <w:t>本年度财政预算安排资金17万元，</w:t>
            </w:r>
            <w:r>
              <w:rPr>
                <w:rFonts w:hint="eastAsia" w:ascii="宋体" w:hAnsi="宋体"/>
                <w:sz w:val="16"/>
                <w:lang w:eastAsia="zh-CN"/>
              </w:rPr>
              <w:t>截至</w:t>
            </w:r>
            <w:r>
              <w:rPr>
                <w:rFonts w:ascii="宋体" w:hAnsi="宋体" w:eastAsia="宋体"/>
                <w:sz w:val="16"/>
              </w:rPr>
              <w:t>2024年12月20日，资金使用已完成17万元，占全年预算100%。巴州政协机关工作队两个，其中：派驻尉犁县光明社区工作队1个，第一书记1人，派驻和静县哈尔莫顿镇哈尔莫墩村工作队1个，第一书记1人。主要完成了访贫问苦，为群众送温暖等慰问9次，完成工作队所在社区、村办公场所维修路灯、刷墙、吊顶维修等，积极为社区居民、村民解决遇到的问题和困难，提供生活上的支持和帮助，通过各种方式促进社区的发展，提高社区居民生活质量。有效解决了群众最关心、最直接、最现实的利益问题，确保工作队有钱办事、把实事办实、把好事办好。</w:t>
            </w:r>
          </w:p>
        </w:tc>
      </w:tr>
      <w:tr w14:paraId="0C36C2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646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4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2A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95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006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89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A47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F02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86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45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782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7A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35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1976">
            <w:pPr>
              <w:jc w:val="center"/>
            </w:pPr>
            <w:r>
              <w:rPr>
                <w:rFonts w:ascii="宋体" w:hAnsi="宋体" w:eastAsia="宋体"/>
                <w:sz w:val="16"/>
              </w:rPr>
              <w:t>偏差原因分析及改进措施</w:t>
            </w:r>
          </w:p>
        </w:tc>
      </w:tr>
      <w:tr w14:paraId="17F75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A07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908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93E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8C76">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9F4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7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024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60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4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8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730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D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C6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FF8F">
            <w:pPr>
              <w:jc w:val="center"/>
            </w:pPr>
          </w:p>
        </w:tc>
      </w:tr>
      <w:tr w14:paraId="130DD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3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CA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1A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E764">
            <w:pPr>
              <w:jc w:val="center"/>
            </w:pPr>
            <w:r>
              <w:rPr>
                <w:rFonts w:ascii="宋体" w:hAnsi="宋体" w:eastAsia="宋体"/>
                <w:sz w:val="16"/>
              </w:rPr>
              <w:t>访贫问苦送温暖慰问次数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6416">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8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6075">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70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6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A7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4A7E">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8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C4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6BA3">
            <w:pPr>
              <w:jc w:val="center"/>
            </w:pPr>
          </w:p>
        </w:tc>
      </w:tr>
      <w:tr w14:paraId="4A496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55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6E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0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0D95">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9B3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0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B2E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4D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8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2E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805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5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10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6B57">
            <w:pPr>
              <w:jc w:val="center"/>
            </w:pPr>
          </w:p>
        </w:tc>
      </w:tr>
      <w:tr w14:paraId="047D0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3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26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C0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E835">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2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4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2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AF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2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AA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1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1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3E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0322">
            <w:pPr>
              <w:jc w:val="center"/>
            </w:pPr>
          </w:p>
        </w:tc>
      </w:tr>
      <w:tr w14:paraId="2B1AC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1D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B2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69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D13A">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D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D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1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7D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7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D5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C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A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5F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9AB3">
            <w:pPr>
              <w:jc w:val="center"/>
            </w:pPr>
          </w:p>
        </w:tc>
      </w:tr>
      <w:tr w14:paraId="08660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81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F49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635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1E5A">
            <w:pPr>
              <w:jc w:val="center"/>
            </w:pPr>
            <w:r>
              <w:rPr>
                <w:rFonts w:ascii="宋体" w:hAnsi="宋体" w:eastAsia="宋体"/>
                <w:sz w:val="16"/>
              </w:rPr>
              <w:t>工作队为民办实事经费保障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C12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5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A4D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C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6D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B1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CD9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6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41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A103">
            <w:pPr>
              <w:jc w:val="center"/>
            </w:pPr>
          </w:p>
        </w:tc>
      </w:tr>
      <w:tr w14:paraId="2A270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4D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64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D2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9C2E">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1FB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C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13E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31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B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44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ED7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9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5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A4DA">
            <w:pPr>
              <w:jc w:val="center"/>
            </w:pPr>
          </w:p>
        </w:tc>
      </w:tr>
      <w:tr w14:paraId="3895D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76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86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45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3A9B">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13E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1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79F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9A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52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F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130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3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CB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8C37">
            <w:pPr>
              <w:jc w:val="center"/>
            </w:pPr>
          </w:p>
        </w:tc>
      </w:tr>
      <w:tr w14:paraId="57B17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3D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0E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E5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1580">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5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4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3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3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74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A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1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C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7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C507">
            <w:pPr>
              <w:jc w:val="center"/>
            </w:pPr>
          </w:p>
        </w:tc>
      </w:tr>
      <w:tr w14:paraId="3BE51A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F9C0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F5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AE6F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8D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1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E04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2F8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305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3F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8A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184BE"/>
        </w:tc>
      </w:tr>
    </w:tbl>
    <w:p w14:paraId="201365A2">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9"/>
        <w:gridCol w:w="776"/>
        <w:gridCol w:w="623"/>
        <w:gridCol w:w="631"/>
        <w:gridCol w:w="626"/>
        <w:gridCol w:w="623"/>
        <w:gridCol w:w="626"/>
        <w:gridCol w:w="696"/>
        <w:gridCol w:w="629"/>
        <w:gridCol w:w="696"/>
        <w:gridCol w:w="631"/>
      </w:tblGrid>
      <w:tr w14:paraId="317F5CDE">
        <w:tblPrEx>
          <w:tblCellMar>
            <w:top w:w="0" w:type="dxa"/>
            <w:left w:w="108" w:type="dxa"/>
            <w:bottom w:w="0" w:type="dxa"/>
            <w:right w:w="108" w:type="dxa"/>
          </w:tblCellMar>
        </w:tblPrEx>
        <w:tc>
          <w:tcPr>
            <w:tcW w:w="8848" w:type="dxa"/>
            <w:gridSpan w:val="14"/>
            <w:vAlign w:val="center"/>
          </w:tcPr>
          <w:p w14:paraId="72B52553">
            <w:pPr>
              <w:jc w:val="center"/>
            </w:pPr>
            <w:r>
              <w:rPr>
                <w:rFonts w:ascii="宋体" w:hAnsi="宋体" w:eastAsia="宋体"/>
                <w:sz w:val="24"/>
              </w:rPr>
              <w:t>项目支出绩效自评表</w:t>
            </w:r>
          </w:p>
        </w:tc>
      </w:tr>
      <w:tr w14:paraId="6A9A26D1">
        <w:tblPrEx>
          <w:tblCellMar>
            <w:top w:w="0" w:type="dxa"/>
            <w:left w:w="108" w:type="dxa"/>
            <w:bottom w:w="0" w:type="dxa"/>
            <w:right w:w="108" w:type="dxa"/>
          </w:tblCellMar>
        </w:tblPrEx>
        <w:tc>
          <w:tcPr>
            <w:tcW w:w="8848" w:type="dxa"/>
            <w:gridSpan w:val="14"/>
            <w:vAlign w:val="center"/>
          </w:tcPr>
          <w:p w14:paraId="695432F9">
            <w:pPr>
              <w:jc w:val="center"/>
            </w:pPr>
            <w:r>
              <w:rPr>
                <w:rFonts w:ascii="宋体" w:hAnsi="宋体" w:eastAsia="宋体"/>
                <w:sz w:val="24"/>
              </w:rPr>
              <w:t>(2024年度)</w:t>
            </w:r>
          </w:p>
        </w:tc>
      </w:tr>
      <w:tr w14:paraId="52EB6F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5B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D8DA8">
            <w:pPr>
              <w:jc w:val="center"/>
            </w:pPr>
            <w:r>
              <w:rPr>
                <w:rFonts w:ascii="宋体" w:hAnsi="宋体" w:eastAsia="宋体"/>
                <w:sz w:val="16"/>
              </w:rPr>
              <w:t>参政议政项目</w:t>
            </w:r>
          </w:p>
        </w:tc>
      </w:tr>
      <w:tr w14:paraId="4DC71C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2D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7CF178">
            <w:pPr>
              <w:jc w:val="center"/>
            </w:pPr>
            <w:r>
              <w:rPr>
                <w:rFonts w:ascii="宋体" w:hAnsi="宋体" w:eastAsia="宋体"/>
                <w:sz w:val="16"/>
              </w:rPr>
              <w:t>中国人民政治协商会议巴音郭楞蒙古自治州委员会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8D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73778D">
            <w:pPr>
              <w:jc w:val="center"/>
            </w:pPr>
            <w:r>
              <w:rPr>
                <w:rFonts w:ascii="宋体" w:hAnsi="宋体" w:eastAsia="宋体"/>
                <w:sz w:val="16"/>
              </w:rPr>
              <w:t>中国人民政治协商会议巴音郭楞蒙古自治州委员会</w:t>
            </w:r>
          </w:p>
        </w:tc>
      </w:tr>
      <w:tr w14:paraId="1D82D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9C46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185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E0B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D77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C36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7300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D3A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48CD">
            <w:pPr>
              <w:jc w:val="center"/>
            </w:pPr>
            <w:r>
              <w:rPr>
                <w:rFonts w:ascii="宋体" w:hAnsi="宋体" w:eastAsia="宋体"/>
                <w:sz w:val="16"/>
              </w:rPr>
              <w:t>得分</w:t>
            </w:r>
          </w:p>
        </w:tc>
      </w:tr>
      <w:tr w14:paraId="492EA2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0E0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8AC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DD68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A8A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A2D6">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82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E2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3228">
            <w:pPr>
              <w:jc w:val="center"/>
            </w:pPr>
            <w:r>
              <w:rPr>
                <w:rFonts w:ascii="宋体" w:hAnsi="宋体" w:eastAsia="宋体"/>
                <w:sz w:val="16"/>
              </w:rPr>
              <w:t>10.00</w:t>
            </w:r>
          </w:p>
        </w:tc>
      </w:tr>
      <w:tr w14:paraId="29A5E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EB3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79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F55D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4FF5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2B33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A82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61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FBD3">
            <w:pPr>
              <w:jc w:val="center"/>
            </w:pPr>
            <w:r>
              <w:rPr>
                <w:rFonts w:ascii="宋体" w:hAnsi="宋体" w:eastAsia="宋体"/>
                <w:sz w:val="16"/>
              </w:rPr>
              <w:t>-</w:t>
            </w:r>
          </w:p>
        </w:tc>
      </w:tr>
      <w:tr w14:paraId="488B9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48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447C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FA1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16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84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48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22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BFB8">
            <w:pPr>
              <w:jc w:val="center"/>
            </w:pPr>
            <w:r>
              <w:rPr>
                <w:rFonts w:ascii="宋体" w:hAnsi="宋体" w:eastAsia="宋体"/>
                <w:sz w:val="16"/>
              </w:rPr>
              <w:t>-</w:t>
            </w:r>
          </w:p>
        </w:tc>
      </w:tr>
      <w:tr w14:paraId="25468A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B48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1547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4DB62">
            <w:pPr>
              <w:jc w:val="center"/>
            </w:pPr>
            <w:r>
              <w:rPr>
                <w:rFonts w:ascii="宋体" w:hAnsi="宋体" w:eastAsia="宋体"/>
                <w:sz w:val="16"/>
              </w:rPr>
              <w:t>总体目标完成情况</w:t>
            </w:r>
          </w:p>
        </w:tc>
      </w:tr>
      <w:tr w14:paraId="1F271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104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F1F19">
            <w:pPr>
              <w:jc w:val="both"/>
            </w:pPr>
            <w:r>
              <w:rPr>
                <w:rFonts w:ascii="宋体" w:hAnsi="宋体" w:eastAsia="宋体"/>
                <w:sz w:val="16"/>
              </w:rPr>
              <w:t>参政议政是对政治、经济、文化和社会生活中的重要问题以及人民群众普遍关心的问题，开展调查研究，反映社情民意，进行协商讨论，提出重点提案。州政协机关有五个委员会分别是提案法制委员会、经济科技委员会、教育文化和卫生体育委员会、民族</w:t>
            </w:r>
            <w:r>
              <w:rPr>
                <w:rFonts w:hint="eastAsia" w:ascii="宋体" w:hAnsi="宋体"/>
                <w:sz w:val="16"/>
                <w:lang w:val="en-US" w:eastAsia="zh-CN"/>
              </w:rPr>
              <w:t>ZJ</w:t>
            </w:r>
            <w:r>
              <w:rPr>
                <w:rFonts w:ascii="宋体" w:hAnsi="宋体" w:eastAsia="宋体"/>
                <w:sz w:val="16"/>
              </w:rPr>
              <w:t>侨务委员会、文史资料和学习委员会，5个委员会根据不同行业</w:t>
            </w:r>
            <w:r>
              <w:rPr>
                <w:rFonts w:hint="eastAsia" w:ascii="宋体" w:hAnsi="宋体"/>
                <w:sz w:val="16"/>
                <w:lang w:eastAsia="zh-CN"/>
              </w:rPr>
              <w:t>开展调研</w:t>
            </w:r>
            <w:r>
              <w:rPr>
                <w:rFonts w:ascii="宋体" w:hAnsi="宋体" w:eastAsia="宋体"/>
                <w:sz w:val="16"/>
              </w:rPr>
              <w:t>、提出重点提案。经费用于保障巴州政协委员178人2024年活动经费,政协各委员会视察调研督导10次,文史资料印刷3000册,文史资料出版校验1次，购买办公用品及耗材3批,办公设备购置17台。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2149EF">
            <w:pPr>
              <w:jc w:val="both"/>
            </w:pPr>
            <w:r>
              <w:rPr>
                <w:rFonts w:ascii="宋体" w:hAnsi="宋体" w:eastAsia="宋体"/>
                <w:sz w:val="16"/>
              </w:rPr>
              <w:t>本年度财政预算安排资金70万元，</w:t>
            </w:r>
            <w:r>
              <w:rPr>
                <w:rFonts w:hint="eastAsia" w:ascii="宋体" w:hAnsi="宋体"/>
                <w:sz w:val="16"/>
                <w:lang w:eastAsia="zh-CN"/>
              </w:rPr>
              <w:t>截至</w:t>
            </w:r>
            <w:r>
              <w:rPr>
                <w:rFonts w:ascii="宋体" w:hAnsi="宋体" w:eastAsia="宋体"/>
                <w:sz w:val="16"/>
              </w:rPr>
              <w:t>2024年12月20日，资金使用已完成70万元,占全年预算100%。2024年度完成</w:t>
            </w:r>
            <w:r>
              <w:rPr>
                <w:rFonts w:hint="eastAsia" w:ascii="宋体" w:hAnsi="宋体"/>
                <w:sz w:val="16"/>
                <w:lang w:eastAsia="zh-CN"/>
              </w:rPr>
              <w:t>文史资料</w:t>
            </w:r>
            <w:r>
              <w:rPr>
                <w:rFonts w:ascii="宋体" w:hAnsi="宋体" w:eastAsia="宋体"/>
                <w:sz w:val="16"/>
              </w:rPr>
              <w:t>出版校验1次，印刷1298册，购买办公设备40件，办公用品及耗材4批，完成加快推进工业辣椒全产业链高质量发展情况调研报告、关于“加强培育电子商务产业拓展农产品销售渠道 助推乡村振兴”情况专项调研报告、关于“加强心理健康教育促进青少年素质协调发展”情况视察报告、关于建立完善农村低收入人口常态化帮扶机制  巩固拓展脱贫攻坚成果情况视察报告、关于企业推广普及国家通用语言文字 促进各民族交往交流交融情况调研报告、关于“推进乡村民宿业健康发展  提升民宿品牌和知名度”情况视察报告、关于加强统筹协调 助推新能源汽车充电</w:t>
            </w:r>
            <w:r>
              <w:rPr>
                <w:rFonts w:hint="eastAsia" w:ascii="宋体" w:hAnsi="宋体"/>
                <w:sz w:val="16"/>
                <w:lang w:eastAsia="zh-CN"/>
              </w:rPr>
              <w:t>基础设施</w:t>
            </w:r>
            <w:r>
              <w:rPr>
                <w:rFonts w:ascii="宋体" w:hAnsi="宋体" w:eastAsia="宋体"/>
                <w:sz w:val="16"/>
              </w:rPr>
              <w:t>建设情况视察报告、关于大力提振消费 促进库尔勒市高质量发展的调研报告、关于农村移风易俗专项调研情况的报告、关于提升公立医院医疗服务质量不断增进各族群众健康福祉的调研报告。</w:t>
            </w:r>
            <w:r>
              <w:rPr>
                <w:rFonts w:ascii="宋体" w:hAnsi="宋体" w:eastAsia="宋体"/>
                <w:sz w:val="16"/>
              </w:rPr>
              <w:br w:type="textWrapping"/>
            </w:r>
            <w:r>
              <w:rPr>
                <w:rFonts w:ascii="宋体" w:hAnsi="宋体" w:eastAsia="宋体"/>
                <w:sz w:val="16"/>
              </w:rPr>
              <w:br w:type="textWrapping"/>
            </w:r>
          </w:p>
        </w:tc>
      </w:tr>
      <w:tr w14:paraId="2CD98E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93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95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71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E5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89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74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09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5A9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A5B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CA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906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A2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8E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7D25">
            <w:pPr>
              <w:jc w:val="center"/>
            </w:pPr>
            <w:r>
              <w:rPr>
                <w:rFonts w:ascii="宋体" w:hAnsi="宋体" w:eastAsia="宋体"/>
                <w:sz w:val="16"/>
              </w:rPr>
              <w:t>偏差原因分析及改进措施</w:t>
            </w:r>
          </w:p>
        </w:tc>
      </w:tr>
      <w:tr w14:paraId="707777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BFB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362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D60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3F14">
            <w:pPr>
              <w:jc w:val="center"/>
            </w:pPr>
            <w:r>
              <w:rPr>
                <w:rFonts w:ascii="宋体" w:hAnsi="宋体" w:eastAsia="宋体"/>
                <w:sz w:val="16"/>
              </w:rPr>
              <w:t>政协各委员会视察调研督导次数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59E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1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F2A2">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C0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8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4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C80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C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F9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EE73">
            <w:pPr>
              <w:jc w:val="center"/>
            </w:pPr>
          </w:p>
        </w:tc>
      </w:tr>
      <w:tr w14:paraId="77F61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4B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0B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DC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ABB5">
            <w:pPr>
              <w:jc w:val="center"/>
            </w:pPr>
            <w:r>
              <w:rPr>
                <w:rFonts w:ascii="宋体" w:hAnsi="宋体" w:eastAsia="宋体"/>
                <w:sz w:val="16"/>
              </w:rPr>
              <w:t>文史资料印刷数量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0ABF">
            <w:pPr>
              <w:jc w:val="center"/>
            </w:pPr>
            <w:r>
              <w:rPr>
                <w:rFonts w:ascii="宋体" w:hAnsi="宋体" w:eastAsia="宋体"/>
                <w:sz w:val="16"/>
              </w:rPr>
              <w:t>&gt;=1298册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2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C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C4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B4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D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71A5">
            <w:pPr>
              <w:jc w:val="center"/>
            </w:pPr>
            <w:r>
              <w:rPr>
                <w:rFonts w:ascii="宋体" w:hAnsi="宋体" w:eastAsia="宋体"/>
                <w:sz w:val="16"/>
              </w:rPr>
              <w:t>=1298册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9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AE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C47F">
            <w:pPr>
              <w:jc w:val="center"/>
            </w:pPr>
          </w:p>
        </w:tc>
      </w:tr>
      <w:tr w14:paraId="19349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85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8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C5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ABF9">
            <w:pPr>
              <w:jc w:val="center"/>
            </w:pPr>
            <w:r>
              <w:rPr>
                <w:rFonts w:ascii="宋体" w:hAnsi="宋体" w:eastAsia="宋体"/>
                <w:sz w:val="16"/>
              </w:rPr>
              <w:t>文史资料出版校验排版等次数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26A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E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D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94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9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4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A63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C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09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694A">
            <w:pPr>
              <w:jc w:val="center"/>
            </w:pPr>
          </w:p>
        </w:tc>
      </w:tr>
      <w:tr w14:paraId="72FF0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6A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DF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03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7ED5">
            <w:pPr>
              <w:jc w:val="center"/>
            </w:pPr>
            <w:r>
              <w:rPr>
                <w:rFonts w:ascii="宋体" w:hAnsi="宋体" w:eastAsia="宋体"/>
                <w:sz w:val="16"/>
              </w:rPr>
              <w:t>州级政协委员人数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8940">
            <w:pPr>
              <w:jc w:val="center"/>
            </w:pPr>
            <w:r>
              <w:rPr>
                <w:rFonts w:ascii="宋体" w:hAnsi="宋体" w:eastAsia="宋体"/>
                <w:sz w:val="16"/>
              </w:rPr>
              <w:t>&gt;=178人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0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9C01">
            <w:pPr>
              <w:jc w:val="center"/>
            </w:pPr>
            <w:r>
              <w:rPr>
                <w:rFonts w:ascii="宋体" w:hAnsi="宋体" w:eastAsia="宋体"/>
                <w:sz w:val="16"/>
              </w:rPr>
              <w:t>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26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2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7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2044">
            <w:pPr>
              <w:jc w:val="center"/>
            </w:pPr>
            <w:r>
              <w:rPr>
                <w:rFonts w:ascii="宋体" w:hAnsi="宋体" w:eastAsia="宋体"/>
                <w:sz w:val="16"/>
              </w:rPr>
              <w: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9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57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E12A">
            <w:pPr>
              <w:jc w:val="center"/>
            </w:pPr>
          </w:p>
        </w:tc>
      </w:tr>
      <w:tr w14:paraId="4E509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94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09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6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254B">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7D7F">
            <w:pPr>
              <w:jc w:val="center"/>
            </w:pPr>
            <w:r>
              <w:rPr>
                <w:rFonts w:ascii="宋体" w:hAnsi="宋体" w:eastAsia="宋体"/>
                <w:sz w:val="16"/>
              </w:rPr>
              <w:t>&gt;=40台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F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5B47">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D8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B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C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7AA4">
            <w:pPr>
              <w:jc w:val="center"/>
            </w:pPr>
            <w:r>
              <w:rPr>
                <w:rFonts w:ascii="宋体" w:hAnsi="宋体" w:eastAsia="宋体"/>
                <w:sz w:val="16"/>
              </w:rPr>
              <w:t>=40台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9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38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ECC1">
            <w:pPr>
              <w:jc w:val="center"/>
            </w:pPr>
          </w:p>
        </w:tc>
      </w:tr>
      <w:tr w14:paraId="3D977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C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A8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2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B3D1">
            <w:pPr>
              <w:jc w:val="center"/>
            </w:pPr>
            <w:r>
              <w:rPr>
                <w:rFonts w:ascii="宋体" w:hAnsi="宋体" w:eastAsia="宋体"/>
                <w:sz w:val="16"/>
              </w:rPr>
              <w:t>购买办公用品及耗材批次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445C">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B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8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FC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3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D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276C">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1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A8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76F1">
            <w:pPr>
              <w:jc w:val="center"/>
            </w:pPr>
          </w:p>
        </w:tc>
      </w:tr>
      <w:tr w14:paraId="70AAF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95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B41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2C4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2AF4">
            <w:pPr>
              <w:jc w:val="center"/>
            </w:pPr>
            <w:r>
              <w:rPr>
                <w:rFonts w:ascii="宋体" w:hAnsi="宋体" w:eastAsia="宋体"/>
                <w:sz w:val="16"/>
              </w:rPr>
              <w:t>政府采购质量合格率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B2E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D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E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42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1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A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2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B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3B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FCE7">
            <w:pPr>
              <w:jc w:val="center"/>
            </w:pPr>
          </w:p>
        </w:tc>
      </w:tr>
      <w:tr w14:paraId="32565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A0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0E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A4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4BEA">
            <w:pPr>
              <w:jc w:val="center"/>
            </w:pPr>
            <w:r>
              <w:rPr>
                <w:rFonts w:ascii="宋体" w:hAnsi="宋体" w:eastAsia="宋体"/>
                <w:sz w:val="16"/>
              </w:rPr>
              <w:t>办公用品、耗材设备验收合格率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B25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1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C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7F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9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8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1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6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71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BC29">
            <w:pPr>
              <w:jc w:val="center"/>
            </w:pPr>
          </w:p>
        </w:tc>
      </w:tr>
      <w:tr w14:paraId="5BADA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42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9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1E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398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1E8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E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7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4A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8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4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6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4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62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00CA">
            <w:pPr>
              <w:jc w:val="center"/>
            </w:pPr>
          </w:p>
        </w:tc>
      </w:tr>
      <w:tr w14:paraId="4E390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33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754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357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723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379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7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0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18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B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0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F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F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D6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6359">
            <w:pPr>
              <w:jc w:val="center"/>
            </w:pPr>
          </w:p>
        </w:tc>
      </w:tr>
      <w:tr w14:paraId="6FE23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5C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CF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21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B150">
            <w:pPr>
              <w:jc w:val="center"/>
            </w:pPr>
            <w:r>
              <w:rPr>
                <w:rFonts w:ascii="宋体" w:hAnsi="宋体" w:eastAsia="宋体"/>
                <w:sz w:val="16"/>
              </w:rPr>
              <w:t>政协各委员会视察调研按时完成率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899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D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E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FF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84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2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9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8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7D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2F50">
            <w:pPr>
              <w:jc w:val="center"/>
            </w:pPr>
          </w:p>
        </w:tc>
      </w:tr>
      <w:tr w14:paraId="307D3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35C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1EC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267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C32A">
            <w:pPr>
              <w:jc w:val="center"/>
            </w:pPr>
            <w:r>
              <w:rPr>
                <w:rFonts w:ascii="宋体" w:hAnsi="宋体" w:eastAsia="宋体"/>
                <w:sz w:val="16"/>
              </w:rPr>
              <w:t>政协各委员会视察调研督导成本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594A">
            <w:pPr>
              <w:jc w:val="center"/>
            </w:pPr>
            <w:r>
              <w:rPr>
                <w:rFonts w:ascii="宋体" w:hAnsi="宋体" w:eastAsia="宋体"/>
                <w:sz w:val="16"/>
              </w:rPr>
              <w:t>&lt;=16.26万元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0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C2DF">
            <w:pPr>
              <w:jc w:val="center"/>
            </w:pPr>
            <w:r>
              <w:rPr>
                <w:rFonts w:ascii="宋体" w:hAnsi="宋体" w:eastAsia="宋体"/>
                <w:sz w:val="16"/>
              </w:rPr>
              <w:t>18.15万元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47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1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5A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6C2D4">
            <w:pPr>
              <w:jc w:val="center"/>
            </w:pPr>
            <w:r>
              <w:rPr>
                <w:rFonts w:ascii="宋体" w:hAnsi="宋体" w:eastAsia="宋体"/>
                <w:sz w:val="16"/>
              </w:rPr>
              <w:t>=16.26万元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C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6D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E626">
            <w:pPr>
              <w:jc w:val="center"/>
            </w:pPr>
          </w:p>
        </w:tc>
      </w:tr>
      <w:tr w14:paraId="79D31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82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8C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BC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5F44">
            <w:pPr>
              <w:jc w:val="center"/>
            </w:pPr>
            <w:r>
              <w:rPr>
                <w:rFonts w:ascii="宋体" w:hAnsi="宋体" w:eastAsia="宋体"/>
                <w:sz w:val="16"/>
              </w:rPr>
              <w:t>文史资料印刷成本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AB05">
            <w:pPr>
              <w:jc w:val="center"/>
            </w:pPr>
            <w:r>
              <w:rPr>
                <w:rFonts w:ascii="宋体" w:hAnsi="宋体" w:eastAsia="宋体"/>
                <w:sz w:val="16"/>
              </w:rPr>
              <w:t>&lt;=6.45万元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2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E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15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B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6BD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2FEE">
            <w:pPr>
              <w:jc w:val="center"/>
            </w:pPr>
            <w:r>
              <w:rPr>
                <w:rFonts w:ascii="宋体" w:hAnsi="宋体" w:eastAsia="宋体"/>
                <w:sz w:val="16"/>
              </w:rPr>
              <w: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6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D4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FFA1">
            <w:pPr>
              <w:jc w:val="center"/>
            </w:pPr>
          </w:p>
        </w:tc>
      </w:tr>
      <w:tr w14:paraId="3F4BD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F7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01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D0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C4A8">
            <w:pPr>
              <w:jc w:val="center"/>
            </w:pPr>
            <w:r>
              <w:rPr>
                <w:rFonts w:ascii="宋体" w:hAnsi="宋体" w:eastAsia="宋体"/>
                <w:sz w:val="16"/>
              </w:rPr>
              <w:t>文史资料出版校验排版成本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1B66">
            <w:pPr>
              <w:jc w:val="center"/>
            </w:pPr>
            <w:r>
              <w:rPr>
                <w:rFonts w:ascii="宋体" w:hAnsi="宋体" w:eastAsia="宋体"/>
                <w:sz w:val="16"/>
              </w:rPr>
              <w:t>&lt;=4.15万元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0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D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D9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F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544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7C6D">
            <w:pPr>
              <w:jc w:val="center"/>
            </w:pPr>
            <w:r>
              <w:rPr>
                <w:rFonts w:ascii="宋体" w:hAnsi="宋体" w:eastAsia="宋体"/>
                <w:sz w:val="16"/>
              </w:rPr>
              <w:t>=4.15万元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3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C0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56AD">
            <w:pPr>
              <w:jc w:val="center"/>
            </w:pPr>
          </w:p>
        </w:tc>
      </w:tr>
      <w:tr w14:paraId="17F02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7F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7A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69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1BEA">
            <w:pPr>
              <w:jc w:val="center"/>
            </w:pPr>
            <w:r>
              <w:rPr>
                <w:rFonts w:ascii="宋体" w:hAnsi="宋体" w:eastAsia="宋体"/>
                <w:sz w:val="16"/>
              </w:rPr>
              <w:t>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290B">
            <w:pPr>
              <w:jc w:val="center"/>
            </w:pPr>
            <w:r>
              <w:rPr>
                <w:rFonts w:ascii="宋体" w:hAnsi="宋体" w:eastAsia="宋体"/>
                <w:sz w:val="16"/>
              </w:rPr>
              <w:t>&lt;=17.87万元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6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1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3B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5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40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8051">
            <w:pPr>
              <w:jc w:val="center"/>
            </w:pPr>
            <w:r>
              <w:rPr>
                <w:rFonts w:ascii="宋体" w:hAnsi="宋体" w:eastAsia="宋体"/>
                <w:sz w:val="16"/>
              </w:rPr>
              <w:t>=17.87万元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1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D4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F7BF">
            <w:pPr>
              <w:jc w:val="center"/>
            </w:pPr>
          </w:p>
        </w:tc>
      </w:tr>
      <w:tr w14:paraId="5D9B4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4B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28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3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2498">
            <w:pPr>
              <w:jc w:val="center"/>
            </w:pPr>
            <w:r>
              <w:rPr>
                <w:rFonts w:ascii="宋体" w:hAnsi="宋体" w:eastAsia="宋体"/>
                <w:sz w:val="16"/>
              </w:rPr>
              <w:t>州级政协委员人均活动经费标准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98E2">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6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DB2E">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79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5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0E6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9D52">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F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D5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1FF9">
            <w:pPr>
              <w:jc w:val="center"/>
            </w:pPr>
          </w:p>
        </w:tc>
      </w:tr>
      <w:tr w14:paraId="197A8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1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0B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65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D946">
            <w:pPr>
              <w:jc w:val="center"/>
            </w:pPr>
            <w:r>
              <w:rPr>
                <w:rFonts w:ascii="宋体" w:hAnsi="宋体" w:eastAsia="宋体"/>
                <w:sz w:val="16"/>
              </w:rPr>
              <w:t>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3C9A">
            <w:pPr>
              <w:jc w:val="center"/>
            </w:pPr>
            <w:r>
              <w:rPr>
                <w:rFonts w:ascii="宋体" w:hAnsi="宋体" w:eastAsia="宋体"/>
                <w:sz w:val="16"/>
              </w:rPr>
              <w:t>&lt;=7.47万元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E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2F9E">
            <w:pPr>
              <w:jc w:val="center"/>
            </w:pPr>
            <w:r>
              <w:rPr>
                <w:rFonts w:ascii="宋体" w:hAnsi="宋体" w:eastAsia="宋体"/>
                <w:sz w:val="16"/>
              </w:rPr>
              <w:t>15.15万元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27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4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E64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5DF6">
            <w:pPr>
              <w:jc w:val="center"/>
            </w:pPr>
            <w:r>
              <w:rPr>
                <w:rFonts w:ascii="宋体" w:hAnsi="宋体" w:eastAsia="宋体"/>
                <w:sz w:val="16"/>
              </w:rPr>
              <w:t>=7.47万元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2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5A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3A6A">
            <w:pPr>
              <w:jc w:val="center"/>
            </w:pPr>
          </w:p>
        </w:tc>
      </w:tr>
      <w:tr w14:paraId="195B3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3B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EA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E7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D735">
            <w:pPr>
              <w:jc w:val="center"/>
            </w:pPr>
            <w:r>
              <w:rPr>
                <w:rFonts w:ascii="宋体" w:hAnsi="宋体" w:eastAsia="宋体"/>
                <w:sz w:val="16"/>
              </w:rPr>
              <w:t>提高参政议政影响力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9D6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4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5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49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1C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0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879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F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0A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589B">
            <w:pPr>
              <w:jc w:val="center"/>
            </w:pPr>
          </w:p>
        </w:tc>
      </w:tr>
      <w:tr w14:paraId="20D4E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85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22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612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E520">
            <w:pPr>
              <w:jc w:val="center"/>
            </w:pPr>
            <w:r>
              <w:rPr>
                <w:rFonts w:ascii="宋体" w:hAnsi="宋体" w:eastAsia="宋体"/>
                <w:sz w:val="16"/>
              </w:rPr>
              <w:t>政协委员的满意度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36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6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731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7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FC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8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D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2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2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9938">
            <w:pPr>
              <w:jc w:val="center"/>
            </w:pPr>
          </w:p>
        </w:tc>
      </w:tr>
      <w:tr w14:paraId="117797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B0E0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CF1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33C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795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3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8E0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01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510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12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5A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8F560D"/>
        </w:tc>
      </w:tr>
    </w:tbl>
    <w:p w14:paraId="6A8C069F">
      <w:r>
        <w:br w:type="page"/>
      </w:r>
    </w:p>
    <w:tbl>
      <w:tblPr>
        <w:tblStyle w:val="9"/>
        <w:tblW w:w="0" w:type="auto"/>
        <w:tblInd w:w="0" w:type="dxa"/>
        <w:tblLayout w:type="autofit"/>
        <w:tblCellMar>
          <w:top w:w="0" w:type="dxa"/>
          <w:left w:w="108" w:type="dxa"/>
          <w:bottom w:w="0" w:type="dxa"/>
          <w:right w:w="108" w:type="dxa"/>
        </w:tblCellMar>
      </w:tblPr>
      <w:tblGrid>
        <w:gridCol w:w="620"/>
        <w:gridCol w:w="604"/>
        <w:gridCol w:w="604"/>
        <w:gridCol w:w="604"/>
        <w:gridCol w:w="696"/>
        <w:gridCol w:w="604"/>
        <w:gridCol w:w="696"/>
        <w:gridCol w:w="612"/>
        <w:gridCol w:w="604"/>
        <w:gridCol w:w="604"/>
        <w:gridCol w:w="776"/>
        <w:gridCol w:w="776"/>
        <w:gridCol w:w="630"/>
        <w:gridCol w:w="630"/>
      </w:tblGrid>
      <w:tr w14:paraId="16228EFC">
        <w:tblPrEx>
          <w:tblCellMar>
            <w:top w:w="0" w:type="dxa"/>
            <w:left w:w="108" w:type="dxa"/>
            <w:bottom w:w="0" w:type="dxa"/>
            <w:right w:w="108" w:type="dxa"/>
          </w:tblCellMar>
        </w:tblPrEx>
        <w:tc>
          <w:tcPr>
            <w:tcW w:w="8848" w:type="dxa"/>
            <w:gridSpan w:val="14"/>
            <w:vAlign w:val="center"/>
          </w:tcPr>
          <w:p w14:paraId="284DE1DA">
            <w:pPr>
              <w:jc w:val="center"/>
            </w:pPr>
            <w:r>
              <w:rPr>
                <w:rFonts w:ascii="宋体" w:hAnsi="宋体" w:eastAsia="宋体"/>
                <w:sz w:val="24"/>
              </w:rPr>
              <w:t>项目支出绩效自评表</w:t>
            </w:r>
          </w:p>
        </w:tc>
      </w:tr>
      <w:tr w14:paraId="69FAB382">
        <w:tblPrEx>
          <w:tblCellMar>
            <w:top w:w="0" w:type="dxa"/>
            <w:left w:w="108" w:type="dxa"/>
            <w:bottom w:w="0" w:type="dxa"/>
            <w:right w:w="108" w:type="dxa"/>
          </w:tblCellMar>
        </w:tblPrEx>
        <w:tc>
          <w:tcPr>
            <w:tcW w:w="8848" w:type="dxa"/>
            <w:gridSpan w:val="14"/>
            <w:vAlign w:val="center"/>
          </w:tcPr>
          <w:p w14:paraId="5E6878CD">
            <w:pPr>
              <w:jc w:val="center"/>
            </w:pPr>
            <w:r>
              <w:rPr>
                <w:rFonts w:ascii="宋体" w:hAnsi="宋体" w:eastAsia="宋体"/>
                <w:sz w:val="24"/>
              </w:rPr>
              <w:t>(2024年度)</w:t>
            </w:r>
          </w:p>
        </w:tc>
      </w:tr>
      <w:tr w14:paraId="1ED22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16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3E6334">
            <w:pPr>
              <w:jc w:val="center"/>
            </w:pPr>
            <w:r>
              <w:rPr>
                <w:rFonts w:ascii="宋体" w:hAnsi="宋体" w:eastAsia="宋体"/>
                <w:sz w:val="16"/>
              </w:rPr>
              <w:t>政协十三届三次全委会、政协常委会等其他各类会议项目</w:t>
            </w:r>
          </w:p>
        </w:tc>
      </w:tr>
      <w:tr w14:paraId="2AF30C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DB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D8E6F">
            <w:pPr>
              <w:jc w:val="center"/>
            </w:pPr>
            <w:r>
              <w:rPr>
                <w:rFonts w:ascii="宋体" w:hAnsi="宋体" w:eastAsia="宋体"/>
                <w:sz w:val="16"/>
              </w:rPr>
              <w:t>中国人民政治协商会议巴音郭楞蒙古自治州委员会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9A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6EFDA1">
            <w:pPr>
              <w:jc w:val="center"/>
            </w:pPr>
            <w:r>
              <w:rPr>
                <w:rFonts w:ascii="宋体" w:hAnsi="宋体" w:eastAsia="宋体"/>
                <w:sz w:val="16"/>
              </w:rPr>
              <w:t>中国人民政治协商会议巴音郭楞蒙古自治州委员会</w:t>
            </w:r>
          </w:p>
        </w:tc>
      </w:tr>
      <w:tr w14:paraId="1BEF3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FEFF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13E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609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AC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C9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079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416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8437">
            <w:pPr>
              <w:jc w:val="center"/>
            </w:pPr>
            <w:r>
              <w:rPr>
                <w:rFonts w:ascii="宋体" w:hAnsi="宋体" w:eastAsia="宋体"/>
                <w:sz w:val="16"/>
              </w:rPr>
              <w:t>得分</w:t>
            </w:r>
          </w:p>
        </w:tc>
      </w:tr>
      <w:tr w14:paraId="3501A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1E4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C1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CFA1">
            <w:pPr>
              <w:jc w:val="center"/>
            </w:pPr>
            <w:r>
              <w:rPr>
                <w:rFonts w:ascii="宋体" w:hAnsi="宋体" w:eastAsia="宋体"/>
                <w:sz w:val="16"/>
              </w:rPr>
              <w:t>72.42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EE4B1">
            <w:pPr>
              <w:jc w:val="center"/>
            </w:pPr>
            <w:r>
              <w:rPr>
                <w:rFonts w:ascii="宋体" w:hAnsi="宋体" w:eastAsia="宋体"/>
                <w:sz w:val="16"/>
              </w:rPr>
              <w:t>72.42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32C3">
            <w:pPr>
              <w:jc w:val="center"/>
            </w:pPr>
            <w:r>
              <w:rPr>
                <w:rFonts w:ascii="宋体" w:hAnsi="宋体" w:eastAsia="宋体"/>
                <w:sz w:val="16"/>
              </w:rPr>
              <w:t>72.42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2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B3C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52CC">
            <w:pPr>
              <w:jc w:val="center"/>
            </w:pPr>
            <w:r>
              <w:rPr>
                <w:rFonts w:ascii="宋体" w:hAnsi="宋体" w:eastAsia="宋体"/>
                <w:sz w:val="16"/>
              </w:rPr>
              <w:t>10.00</w:t>
            </w:r>
          </w:p>
        </w:tc>
      </w:tr>
      <w:tr w14:paraId="585C2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F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53A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615C">
            <w:pPr>
              <w:jc w:val="center"/>
            </w:pPr>
            <w:r>
              <w:rPr>
                <w:rFonts w:ascii="宋体" w:hAnsi="宋体" w:eastAsia="宋体"/>
                <w:sz w:val="16"/>
              </w:rPr>
              <w:t>72.42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830AF">
            <w:pPr>
              <w:jc w:val="center"/>
            </w:pPr>
            <w:r>
              <w:rPr>
                <w:rFonts w:ascii="宋体" w:hAnsi="宋体" w:eastAsia="宋体"/>
                <w:sz w:val="16"/>
              </w:rPr>
              <w:t>72.42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62BB">
            <w:pPr>
              <w:jc w:val="center"/>
            </w:pPr>
            <w:r>
              <w:rPr>
                <w:rFonts w:ascii="宋体" w:hAnsi="宋体" w:eastAsia="宋体"/>
                <w:sz w:val="16"/>
              </w:rPr>
              <w:t>72.42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19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1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0049">
            <w:pPr>
              <w:jc w:val="center"/>
            </w:pPr>
            <w:r>
              <w:rPr>
                <w:rFonts w:ascii="宋体" w:hAnsi="宋体" w:eastAsia="宋体"/>
                <w:sz w:val="16"/>
              </w:rPr>
              <w:t>-</w:t>
            </w:r>
          </w:p>
        </w:tc>
      </w:tr>
      <w:tr w14:paraId="203FC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74B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C8A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D7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D9F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B0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22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AC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D2C8">
            <w:pPr>
              <w:jc w:val="center"/>
            </w:pPr>
            <w:r>
              <w:rPr>
                <w:rFonts w:ascii="宋体" w:hAnsi="宋体" w:eastAsia="宋体"/>
                <w:sz w:val="16"/>
              </w:rPr>
              <w:t>-</w:t>
            </w:r>
          </w:p>
        </w:tc>
      </w:tr>
      <w:tr w14:paraId="31E0DD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01F1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B6D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EB2ECB">
            <w:pPr>
              <w:jc w:val="center"/>
            </w:pPr>
            <w:r>
              <w:rPr>
                <w:rFonts w:ascii="宋体" w:hAnsi="宋体" w:eastAsia="宋体"/>
                <w:sz w:val="16"/>
              </w:rPr>
              <w:t>总体目标完成情况</w:t>
            </w:r>
          </w:p>
        </w:tc>
      </w:tr>
      <w:tr w14:paraId="78A7D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4CA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F4D9A">
            <w:pPr>
              <w:jc w:val="both"/>
            </w:pPr>
            <w:r>
              <w:rPr>
                <w:rFonts w:ascii="宋体" w:hAnsi="宋体" w:eastAsia="宋体"/>
                <w:sz w:val="16"/>
              </w:rPr>
              <w:t>2024年召开政协十三届三次全委会1次，政协常委会4次，政协其他各类会5次。加强基层政协委员</w:t>
            </w:r>
            <w:r>
              <w:rPr>
                <w:rFonts w:hint="eastAsia" w:ascii="宋体" w:hAnsi="宋体"/>
                <w:sz w:val="16"/>
                <w:lang w:eastAsia="zh-CN"/>
              </w:rPr>
              <w:t>政治协商、民主监督、参政议政</w:t>
            </w:r>
            <w:r>
              <w:rPr>
                <w:rFonts w:ascii="宋体" w:hAnsi="宋体" w:eastAsia="宋体"/>
                <w:sz w:val="16"/>
              </w:rPr>
              <w:t>的职能，发挥基层政协三大职能作用，完成州党委、州政府交办的各项任务，发挥基层政协三大职能，及时建言献策，解决涉及民生的重点问题。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49995">
            <w:pPr>
              <w:jc w:val="both"/>
            </w:pPr>
            <w:r>
              <w:rPr>
                <w:rFonts w:ascii="宋体" w:hAnsi="宋体" w:eastAsia="宋体"/>
                <w:sz w:val="16"/>
              </w:rPr>
              <w:t>本年度财政预算安排资金72.42万元，</w:t>
            </w:r>
            <w:r>
              <w:rPr>
                <w:rFonts w:hint="eastAsia" w:ascii="宋体" w:hAnsi="宋体"/>
                <w:sz w:val="16"/>
                <w:lang w:eastAsia="zh-CN"/>
              </w:rPr>
              <w:t>截至</w:t>
            </w:r>
            <w:r>
              <w:rPr>
                <w:rFonts w:ascii="宋体" w:hAnsi="宋体" w:eastAsia="宋体"/>
                <w:sz w:val="16"/>
              </w:rPr>
              <w:t>2024年12月20日，资金使用已完成72.42万元占全年预算100%。2024年召开政协十三届三次全委会1次，政协常委会5次，召开自治州政协党的建设和基层政协工作座谈会，召开“加强心理健康教育，促进青少年素质协调发展”情况季度协商会议，召开“加强统筹协调，推进新能源汽车充电基础设施建设”情况季度协商座谈会，召开文史委全体委员暨党政对口部门</w:t>
            </w:r>
            <w:r>
              <w:rPr>
                <w:rFonts w:hint="eastAsia" w:ascii="宋体" w:hAnsi="宋体"/>
                <w:sz w:val="16"/>
                <w:lang w:eastAsia="zh-CN"/>
              </w:rPr>
              <w:t>联席会议</w:t>
            </w:r>
            <w:r>
              <w:rPr>
                <w:rFonts w:ascii="宋体" w:hAnsi="宋体" w:eastAsia="宋体"/>
                <w:sz w:val="16"/>
              </w:rPr>
              <w:t>，召开“建立完善农村低收入人口常态化帮扶机制 巩固拓展脱贫攻坚成果”情况季度协商座谈会。加强基层政协委员</w:t>
            </w:r>
            <w:r>
              <w:rPr>
                <w:rFonts w:hint="eastAsia" w:ascii="宋体" w:hAnsi="宋体"/>
                <w:sz w:val="16"/>
                <w:lang w:eastAsia="zh-CN"/>
              </w:rPr>
              <w:t>政治协商、民主监督、参政议政</w:t>
            </w:r>
            <w:r>
              <w:rPr>
                <w:rFonts w:ascii="宋体" w:hAnsi="宋体" w:eastAsia="宋体"/>
                <w:sz w:val="16"/>
              </w:rPr>
              <w:t>的职能，发挥基层政协三大职能作用，完成州党委、州政府交办的各项任务，发挥基层政协三大职能，及时建言献策，解决涉及民生的重点问题。</w:t>
            </w:r>
          </w:p>
        </w:tc>
      </w:tr>
      <w:tr w14:paraId="21627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F8B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12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B3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BD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05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E0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B2D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7D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5EB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DA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B97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03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D74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7F06">
            <w:pPr>
              <w:jc w:val="center"/>
            </w:pPr>
            <w:r>
              <w:rPr>
                <w:rFonts w:ascii="宋体" w:hAnsi="宋体" w:eastAsia="宋体"/>
                <w:sz w:val="16"/>
              </w:rPr>
              <w:t>偏差原因分析及改进措施</w:t>
            </w:r>
          </w:p>
        </w:tc>
      </w:tr>
      <w:tr w14:paraId="0F5C8B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F25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E3B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8DD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65FB">
            <w:pPr>
              <w:jc w:val="center"/>
            </w:pPr>
            <w:r>
              <w:rPr>
                <w:rFonts w:ascii="宋体" w:hAnsi="宋体" w:eastAsia="宋体"/>
                <w:sz w:val="16"/>
              </w:rPr>
              <w:t>政协十三届三次全委会议参会人数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0319">
            <w:pPr>
              <w:jc w:val="center"/>
            </w:pPr>
            <w:r>
              <w:rPr>
                <w:rFonts w:ascii="宋体" w:hAnsi="宋体" w:eastAsia="宋体"/>
                <w:sz w:val="16"/>
              </w:rPr>
              <w:t>&gt;=530人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9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6BC1">
            <w:pPr>
              <w:jc w:val="center"/>
            </w:pPr>
            <w:r>
              <w:rPr>
                <w:rFonts w:ascii="宋体" w:hAnsi="宋体" w:eastAsia="宋体"/>
                <w:sz w:val="16"/>
              </w:rPr>
              <w:t>455人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81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0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A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B622">
            <w:pPr>
              <w:jc w:val="center"/>
            </w:pPr>
            <w:r>
              <w:rPr>
                <w:rFonts w:ascii="宋体" w:hAnsi="宋体" w:eastAsia="宋体"/>
                <w:sz w:val="16"/>
              </w:rPr>
              <w:t>=530人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C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56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F6A4">
            <w:pPr>
              <w:jc w:val="center"/>
            </w:pPr>
          </w:p>
        </w:tc>
      </w:tr>
      <w:tr w14:paraId="5048A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2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0D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F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5DD8">
            <w:pPr>
              <w:jc w:val="center"/>
            </w:pPr>
            <w:r>
              <w:rPr>
                <w:rFonts w:ascii="宋体" w:hAnsi="宋体" w:eastAsia="宋体"/>
                <w:sz w:val="16"/>
              </w:rPr>
              <w:t>政协十三届三次全委会会议天数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E9EA">
            <w:pPr>
              <w:jc w:val="center"/>
            </w:pPr>
            <w:r>
              <w:rPr>
                <w:rFonts w:ascii="宋体" w:hAnsi="宋体" w:eastAsia="宋体"/>
                <w:sz w:val="16"/>
              </w:rPr>
              <w:t>&gt;=3.50天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8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9B16">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9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3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A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00C3">
            <w:pPr>
              <w:jc w:val="center"/>
            </w:pPr>
            <w:r>
              <w:rPr>
                <w:rFonts w:ascii="宋体" w:hAnsi="宋体" w:eastAsia="宋体"/>
                <w:sz w:val="16"/>
              </w:rPr>
              <w:t>=3.5天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7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D1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CEE3">
            <w:pPr>
              <w:jc w:val="center"/>
            </w:pPr>
          </w:p>
        </w:tc>
      </w:tr>
      <w:tr w14:paraId="51BD5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85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3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01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E9CC">
            <w:pPr>
              <w:jc w:val="center"/>
            </w:pPr>
            <w:r>
              <w:rPr>
                <w:rFonts w:ascii="宋体" w:hAnsi="宋体" w:eastAsia="宋体"/>
                <w:sz w:val="16"/>
              </w:rPr>
              <w:t>政协十三届三次全委会会议次数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AD1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1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5A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07B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4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F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835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B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E19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022D">
            <w:pPr>
              <w:jc w:val="center"/>
            </w:pPr>
          </w:p>
        </w:tc>
      </w:tr>
      <w:tr w14:paraId="201D3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01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7E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C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0D91">
            <w:pPr>
              <w:jc w:val="center"/>
            </w:pPr>
            <w:r>
              <w:rPr>
                <w:rFonts w:ascii="宋体" w:hAnsi="宋体" w:eastAsia="宋体"/>
                <w:sz w:val="16"/>
              </w:rPr>
              <w:t>政协常委会会议参会人数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0967">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B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BD63">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C9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C1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4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F08A">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7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7A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EC0B">
            <w:pPr>
              <w:jc w:val="center"/>
            </w:pPr>
          </w:p>
        </w:tc>
      </w:tr>
      <w:tr w14:paraId="6F10F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9F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45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1A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6BC7">
            <w:pPr>
              <w:jc w:val="center"/>
            </w:pPr>
            <w:r>
              <w:rPr>
                <w:rFonts w:ascii="宋体" w:hAnsi="宋体" w:eastAsia="宋体"/>
                <w:sz w:val="16"/>
              </w:rPr>
              <w:t>政协常委会会议每次召开会议天数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658D">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6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3572">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4D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F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6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1E1B">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7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44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00F8">
            <w:pPr>
              <w:jc w:val="center"/>
            </w:pPr>
          </w:p>
        </w:tc>
      </w:tr>
      <w:tr w14:paraId="7B7E2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F5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1E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A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A1C6">
            <w:pPr>
              <w:jc w:val="center"/>
            </w:pPr>
            <w:r>
              <w:rPr>
                <w:rFonts w:ascii="宋体" w:hAnsi="宋体" w:eastAsia="宋体"/>
                <w:sz w:val="16"/>
              </w:rPr>
              <w:t>政协常委会会议次数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6F3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90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7C9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FF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A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D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D7F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2CA8">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7B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6C51">
            <w:pPr>
              <w:jc w:val="center"/>
            </w:pPr>
            <w:r>
              <w:rPr>
                <w:rFonts w:ascii="宋体" w:hAnsi="宋体" w:eastAsia="宋体"/>
                <w:sz w:val="16"/>
              </w:rPr>
              <w:t>因工作需要，2024年共召开5次常委会。</w:t>
            </w:r>
          </w:p>
        </w:tc>
      </w:tr>
      <w:tr w14:paraId="54BFC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1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F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2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69D9">
            <w:pPr>
              <w:jc w:val="center"/>
            </w:pPr>
            <w:r>
              <w:rPr>
                <w:rFonts w:ascii="宋体" w:hAnsi="宋体" w:eastAsia="宋体"/>
                <w:sz w:val="16"/>
              </w:rPr>
              <w:t>政协其他各类会议参会人数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26AD">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0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E833">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EBA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0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A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1465">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0639">
            <w:pPr>
              <w:jc w:val="center"/>
            </w:pPr>
            <w:r>
              <w:rPr>
                <w:rFonts w:ascii="宋体" w:hAnsi="宋体" w:eastAsia="宋体"/>
                <w:sz w:val="16"/>
              </w:rPr>
              <w:t>118.18%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ADA4">
            <w:pPr>
              <w:jc w:val="center"/>
            </w:pPr>
            <w:r>
              <w:rPr>
                <w:rFonts w:ascii="宋体" w:hAnsi="宋体" w:eastAsia="宋体"/>
                <w:sz w:val="16"/>
              </w:rPr>
              <w:t>1.64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C9B3">
            <w:pPr>
              <w:jc w:val="center"/>
            </w:pPr>
            <w:r>
              <w:rPr>
                <w:rFonts w:ascii="宋体" w:hAnsi="宋体" w:eastAsia="宋体"/>
                <w:sz w:val="16"/>
              </w:rPr>
              <w:t>其他各类会议召开5次，每次参会人数不一致，按人均参会人数核算。</w:t>
            </w:r>
          </w:p>
        </w:tc>
      </w:tr>
      <w:tr w14:paraId="1E6F5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11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C1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8B6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B0C9">
            <w:pPr>
              <w:jc w:val="center"/>
            </w:pPr>
            <w:r>
              <w:rPr>
                <w:rFonts w:ascii="宋体" w:hAnsi="宋体" w:eastAsia="宋体"/>
                <w:sz w:val="16"/>
              </w:rPr>
              <w:t>政协其他各类会议每次召开会议天数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0E20">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0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5A0C">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4C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AF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F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A9BB">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E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4C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C822">
            <w:pPr>
              <w:jc w:val="center"/>
            </w:pPr>
          </w:p>
        </w:tc>
      </w:tr>
      <w:tr w14:paraId="6CC5A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A7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1F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DD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11FF">
            <w:pPr>
              <w:jc w:val="center"/>
            </w:pPr>
            <w:r>
              <w:rPr>
                <w:rFonts w:ascii="宋体" w:hAnsi="宋体" w:eastAsia="宋体"/>
                <w:sz w:val="16"/>
              </w:rPr>
              <w:t>政协其他各类会议次数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A93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4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8DFB">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FE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AF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5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792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9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A6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CA50">
            <w:pPr>
              <w:jc w:val="center"/>
            </w:pPr>
          </w:p>
        </w:tc>
      </w:tr>
      <w:tr w14:paraId="27B7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C8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F25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AE3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A378">
            <w:pPr>
              <w:jc w:val="center"/>
            </w:pPr>
            <w:r>
              <w:rPr>
                <w:rFonts w:ascii="宋体" w:hAnsi="宋体" w:eastAsia="宋体"/>
                <w:sz w:val="16"/>
              </w:rPr>
              <w:t>常委会既定议程的完成率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A2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4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91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E2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A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8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6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E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CE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5683">
            <w:pPr>
              <w:jc w:val="center"/>
            </w:pPr>
          </w:p>
        </w:tc>
      </w:tr>
      <w:tr w14:paraId="3C805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68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AC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DC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5843">
            <w:pPr>
              <w:jc w:val="center"/>
            </w:pPr>
            <w:r>
              <w:rPr>
                <w:rFonts w:ascii="宋体" w:hAnsi="宋体" w:eastAsia="宋体"/>
                <w:sz w:val="16"/>
              </w:rPr>
              <w:t>政协十三届三次全委会既定议程完成率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91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02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7A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80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7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6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5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8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24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0059">
            <w:pPr>
              <w:jc w:val="center"/>
            </w:pPr>
          </w:p>
        </w:tc>
      </w:tr>
      <w:tr w14:paraId="287C6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7D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E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D8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C70E">
            <w:pPr>
              <w:jc w:val="center"/>
            </w:pPr>
            <w:r>
              <w:rPr>
                <w:rFonts w:ascii="宋体" w:hAnsi="宋体" w:eastAsia="宋体"/>
                <w:sz w:val="16"/>
              </w:rPr>
              <w:t>全委会政协委员参会率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687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E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AECA">
            <w:pPr>
              <w:jc w:val="center"/>
            </w:pPr>
            <w:r>
              <w:rPr>
                <w:rFonts w:ascii="宋体" w:hAnsi="宋体" w:eastAsia="宋体"/>
                <w:sz w:val="16"/>
              </w:rPr>
              <w:t>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EC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B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6F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7A3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C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DE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3CD7">
            <w:pPr>
              <w:jc w:val="center"/>
            </w:pPr>
          </w:p>
        </w:tc>
      </w:tr>
      <w:tr w14:paraId="72B82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4A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434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49C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F110">
            <w:pPr>
              <w:jc w:val="center"/>
            </w:pPr>
            <w:r>
              <w:rPr>
                <w:rFonts w:ascii="宋体" w:hAnsi="宋体" w:eastAsia="宋体"/>
                <w:sz w:val="16"/>
              </w:rPr>
              <w:t>政协常委会会议按期完成率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62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9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40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E6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0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C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6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3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EB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FDFB">
            <w:pPr>
              <w:jc w:val="center"/>
            </w:pPr>
          </w:p>
        </w:tc>
      </w:tr>
      <w:tr w14:paraId="6CD28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6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BC2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09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A9E">
            <w:pPr>
              <w:jc w:val="center"/>
            </w:pPr>
            <w:r>
              <w:rPr>
                <w:rFonts w:ascii="宋体" w:hAnsi="宋体" w:eastAsia="宋体"/>
                <w:sz w:val="16"/>
              </w:rPr>
              <w:t>政协十三届三次全委会会议按期完成率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C2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9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71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CB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8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9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F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E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18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8ADC">
            <w:pPr>
              <w:jc w:val="center"/>
            </w:pPr>
          </w:p>
        </w:tc>
      </w:tr>
      <w:tr w14:paraId="08E2A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DB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4E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3C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E129">
            <w:pPr>
              <w:jc w:val="center"/>
            </w:pPr>
            <w:r>
              <w:rPr>
                <w:rFonts w:ascii="宋体" w:hAnsi="宋体" w:eastAsia="宋体"/>
                <w:sz w:val="16"/>
              </w:rPr>
              <w:t>政协其他各类会</w:t>
            </w:r>
            <w:r>
              <w:rPr>
                <w:rFonts w:hint="eastAsia" w:ascii="宋体" w:hAnsi="宋体"/>
                <w:sz w:val="16"/>
                <w:lang w:eastAsia="zh-CN"/>
              </w:rPr>
              <w:t>议</w:t>
            </w:r>
            <w:r>
              <w:rPr>
                <w:rFonts w:ascii="宋体" w:hAnsi="宋体" w:eastAsia="宋体"/>
                <w:sz w:val="16"/>
              </w:rPr>
              <w:t>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7C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2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6A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1F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E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6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8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F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7B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6BD2">
            <w:pPr>
              <w:jc w:val="center"/>
            </w:pPr>
          </w:p>
        </w:tc>
      </w:tr>
      <w:tr w14:paraId="53E58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CC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ED7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413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532A">
            <w:pPr>
              <w:jc w:val="center"/>
            </w:pPr>
            <w:r>
              <w:rPr>
                <w:rFonts w:ascii="宋体" w:hAnsi="宋体" w:eastAsia="宋体"/>
                <w:sz w:val="16"/>
              </w:rPr>
              <w:t>政协十三届三次全委会人均费用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4E37">
            <w:pPr>
              <w:jc w:val="center"/>
            </w:pPr>
            <w:r>
              <w:rPr>
                <w:rFonts w:ascii="宋体" w:hAnsi="宋体" w:eastAsia="宋体"/>
                <w:sz w:val="16"/>
              </w:rPr>
              <w:t>&lt;=320元/人·天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2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DDD8">
            <w:pPr>
              <w:jc w:val="center"/>
            </w:pPr>
            <w:r>
              <w:rPr>
                <w:rFonts w:ascii="宋体" w:hAnsi="宋体" w:eastAsia="宋体"/>
                <w:sz w:val="16"/>
              </w:rPr>
              <w: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D0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4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8A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2FC6">
            <w:pPr>
              <w:jc w:val="center"/>
            </w:pPr>
            <w:r>
              <w:rPr>
                <w:rFonts w:ascii="宋体" w:hAnsi="宋体" w:eastAsia="宋体"/>
                <w:sz w:val="16"/>
              </w:rPr>
              <w: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4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17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3ED9">
            <w:pPr>
              <w:jc w:val="center"/>
            </w:pPr>
          </w:p>
        </w:tc>
      </w:tr>
      <w:tr w14:paraId="0623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96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0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99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1C25">
            <w:pPr>
              <w:jc w:val="center"/>
            </w:pPr>
            <w:r>
              <w:rPr>
                <w:rFonts w:ascii="宋体" w:hAnsi="宋体" w:eastAsia="宋体"/>
                <w:sz w:val="16"/>
              </w:rPr>
              <w:t>政协常委会人均费用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F775">
            <w:pPr>
              <w:jc w:val="center"/>
            </w:pPr>
            <w:r>
              <w:rPr>
                <w:rFonts w:ascii="宋体" w:hAnsi="宋体" w:eastAsia="宋体"/>
                <w:sz w:val="16"/>
              </w:rPr>
              <w:t>&lt;=320元/人·天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7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3F57">
            <w:pPr>
              <w:jc w:val="center"/>
            </w:pPr>
            <w:r>
              <w:rPr>
                <w:rFonts w:ascii="宋体" w:hAnsi="宋体" w:eastAsia="宋体"/>
                <w:sz w:val="16"/>
              </w:rPr>
              <w:t>320元/人·天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96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B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E7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253E">
            <w:pPr>
              <w:jc w:val="center"/>
            </w:pPr>
            <w:r>
              <w:rPr>
                <w:rFonts w:ascii="宋体" w:hAnsi="宋体" w:eastAsia="宋体"/>
                <w:sz w:val="16"/>
              </w:rPr>
              <w:t>=256元/人·天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819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80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D66D">
            <w:pPr>
              <w:jc w:val="center"/>
            </w:pPr>
            <w:r>
              <w:rPr>
                <w:rFonts w:ascii="宋体" w:hAnsi="宋体" w:eastAsia="宋体"/>
                <w:sz w:val="16"/>
              </w:rPr>
              <w:t>因工作需要，2024年共召开5次常委会，会议召开次数较年初预算增加，故人均费用较年初预算减少。</w:t>
            </w:r>
          </w:p>
        </w:tc>
      </w:tr>
      <w:tr w14:paraId="5CF9C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44E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1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51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09F7">
            <w:pPr>
              <w:jc w:val="center"/>
            </w:pPr>
            <w:r>
              <w:rPr>
                <w:rFonts w:ascii="宋体" w:hAnsi="宋体" w:eastAsia="宋体"/>
                <w:sz w:val="16"/>
              </w:rPr>
              <w:t>政协其他各类会议人均费用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D772">
            <w:pPr>
              <w:jc w:val="center"/>
            </w:pPr>
            <w:r>
              <w:rPr>
                <w:rFonts w:ascii="宋体" w:hAnsi="宋体" w:eastAsia="宋体"/>
                <w:sz w:val="16"/>
              </w:rPr>
              <w:t>&lt;=245元/人·天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D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8901">
            <w:pPr>
              <w:jc w:val="center"/>
            </w:pPr>
            <w:r>
              <w:rPr>
                <w:rFonts w:ascii="宋体" w:hAnsi="宋体" w:eastAsia="宋体"/>
                <w:sz w:val="16"/>
              </w:rPr>
              <w:t>245元/人·天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D7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E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0A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A073">
            <w:pPr>
              <w:jc w:val="center"/>
            </w:pPr>
            <w:r>
              <w:rPr>
                <w:rFonts w:ascii="宋体" w:hAnsi="宋体" w:eastAsia="宋体"/>
                <w:sz w:val="16"/>
              </w:rPr>
              <w:t>=207.31元/人·天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9E84">
            <w:pPr>
              <w:jc w:val="center"/>
            </w:pPr>
            <w:r>
              <w:rPr>
                <w:rFonts w:ascii="宋体" w:hAnsi="宋体" w:eastAsia="宋体"/>
                <w:sz w:val="16"/>
              </w:rPr>
              <w:t>84.62%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5B84">
            <w:pPr>
              <w:jc w:val="center"/>
            </w:pPr>
            <w:r>
              <w:rPr>
                <w:rFonts w:ascii="宋体" w:hAnsi="宋体" w:eastAsia="宋体"/>
                <w:sz w:val="16"/>
              </w:rPr>
              <w:t>2.46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815C">
            <w:pPr>
              <w:jc w:val="center"/>
            </w:pPr>
            <w:r>
              <w:rPr>
                <w:rFonts w:ascii="宋体" w:hAnsi="宋体" w:eastAsia="宋体"/>
                <w:sz w:val="16"/>
              </w:rPr>
              <w:t>其他各类会议召开5次，每次参会人数不一致，人均参会人数较年初预算增加，故人均费用减少。</w:t>
            </w:r>
          </w:p>
        </w:tc>
      </w:tr>
      <w:tr w14:paraId="262B8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5F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AF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45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E01D">
            <w:pPr>
              <w:jc w:val="center"/>
            </w:pPr>
            <w:r>
              <w:rPr>
                <w:rFonts w:ascii="宋体" w:hAnsi="宋体" w:eastAsia="宋体"/>
                <w:sz w:val="16"/>
              </w:rPr>
              <w:t>发挥政协职能作用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1A2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0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53E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F7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D6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6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0E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C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23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397F">
            <w:pPr>
              <w:jc w:val="center"/>
            </w:pPr>
          </w:p>
        </w:tc>
      </w:tr>
      <w:tr w14:paraId="1B4FB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FF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3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94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2AAD">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BE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9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13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D1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CF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C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E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2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F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6782">
            <w:pPr>
              <w:jc w:val="center"/>
            </w:pPr>
          </w:p>
        </w:tc>
      </w:tr>
      <w:tr w14:paraId="2ABB447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3CA0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AE6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B63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1D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F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4C1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3F3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0710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59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E520">
            <w:pPr>
              <w:jc w:val="center"/>
            </w:pPr>
            <w:r>
              <w:rPr>
                <w:rFonts w:ascii="宋体" w:hAnsi="宋体" w:eastAsia="宋体"/>
                <w:sz w:val="16"/>
              </w:rPr>
              <w:t>93.60分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DA445"/>
        </w:tc>
      </w:tr>
    </w:tbl>
    <w:p w14:paraId="369226A4">
      <w:r>
        <w:br w:type="page"/>
      </w:r>
    </w:p>
    <w:p w14:paraId="6361FCE6">
      <w:pPr>
        <w:spacing w:line="640" w:lineRule="exact"/>
        <w:ind w:firstLine="640"/>
        <w:jc w:val="both"/>
        <w:outlineLvl w:val="2"/>
      </w:pPr>
      <w:r>
        <w:rPr>
          <w:rFonts w:ascii="黑体" w:hAnsi="黑体" w:eastAsia="黑体"/>
          <w:sz w:val="32"/>
        </w:rPr>
        <w:t>十二、其他需说明的事项</w:t>
      </w:r>
    </w:p>
    <w:p w14:paraId="45D1C356">
      <w:pPr>
        <w:spacing w:line="580" w:lineRule="exact"/>
        <w:ind w:firstLine="640"/>
        <w:jc w:val="both"/>
      </w:pPr>
      <w:r>
        <w:rPr>
          <w:rFonts w:ascii="仿宋_GB2312" w:hAnsi="仿宋_GB2312" w:eastAsia="仿宋_GB2312"/>
          <w:b w:val="0"/>
          <w:sz w:val="32"/>
        </w:rPr>
        <w:t>本部门无其他需说明的事项。</w:t>
      </w:r>
    </w:p>
    <w:p w14:paraId="559E6161">
      <w:r>
        <w:br w:type="page"/>
      </w:r>
    </w:p>
    <w:p w14:paraId="1421AD4B">
      <w:pPr>
        <w:spacing w:line="240" w:lineRule="auto"/>
        <w:jc w:val="center"/>
        <w:outlineLvl w:val="1"/>
      </w:pPr>
      <w:r>
        <w:rPr>
          <w:rFonts w:ascii="黑体" w:hAnsi="黑体" w:eastAsia="黑体"/>
          <w:sz w:val="32"/>
        </w:rPr>
        <w:t>第三部分 专业名词解释</w:t>
      </w:r>
    </w:p>
    <w:p w14:paraId="78425A9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DB6E6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E2FC9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3CB4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B5684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99859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50D6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F831DA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F7DCE8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CF435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3E096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1D6F31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7F32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2E6B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CA7C624">
      <w:r>
        <w:br w:type="page"/>
      </w:r>
    </w:p>
    <w:p w14:paraId="27D51C2E">
      <w:pPr>
        <w:spacing w:line="240" w:lineRule="auto"/>
        <w:jc w:val="center"/>
        <w:outlineLvl w:val="1"/>
      </w:pPr>
      <w:r>
        <w:rPr>
          <w:rFonts w:ascii="黑体" w:hAnsi="黑体" w:eastAsia="黑体"/>
          <w:sz w:val="32"/>
        </w:rPr>
        <w:t>第四部分 部门决算报表（见附表）</w:t>
      </w:r>
    </w:p>
    <w:p w14:paraId="0661D12D">
      <w:pPr>
        <w:spacing w:line="240" w:lineRule="auto"/>
        <w:ind w:firstLine="640"/>
        <w:jc w:val="both"/>
      </w:pPr>
      <w:r>
        <w:rPr>
          <w:rFonts w:ascii="仿宋_GB2312" w:hAnsi="仿宋_GB2312" w:eastAsia="仿宋_GB2312"/>
          <w:b w:val="0"/>
          <w:sz w:val="32"/>
        </w:rPr>
        <w:t>一、《收入支出决算总表》</w:t>
      </w:r>
    </w:p>
    <w:p w14:paraId="45712ABE">
      <w:pPr>
        <w:spacing w:line="240" w:lineRule="auto"/>
        <w:ind w:firstLine="640"/>
        <w:jc w:val="both"/>
      </w:pPr>
      <w:r>
        <w:rPr>
          <w:rFonts w:ascii="仿宋_GB2312" w:hAnsi="仿宋_GB2312" w:eastAsia="仿宋_GB2312"/>
          <w:b w:val="0"/>
          <w:sz w:val="32"/>
        </w:rPr>
        <w:t>二、《收入决算表》</w:t>
      </w:r>
    </w:p>
    <w:p w14:paraId="2664BF41">
      <w:pPr>
        <w:spacing w:line="240" w:lineRule="auto"/>
        <w:ind w:firstLine="640"/>
        <w:jc w:val="both"/>
      </w:pPr>
      <w:r>
        <w:rPr>
          <w:rFonts w:ascii="仿宋_GB2312" w:hAnsi="仿宋_GB2312" w:eastAsia="仿宋_GB2312"/>
          <w:b w:val="0"/>
          <w:sz w:val="32"/>
        </w:rPr>
        <w:t>三、《支出决算表》</w:t>
      </w:r>
    </w:p>
    <w:p w14:paraId="736DCEE4">
      <w:pPr>
        <w:spacing w:line="240" w:lineRule="auto"/>
        <w:ind w:firstLine="640"/>
        <w:jc w:val="both"/>
      </w:pPr>
      <w:r>
        <w:rPr>
          <w:rFonts w:ascii="仿宋_GB2312" w:hAnsi="仿宋_GB2312" w:eastAsia="仿宋_GB2312"/>
          <w:b w:val="0"/>
          <w:sz w:val="32"/>
        </w:rPr>
        <w:t>四、《财政拨款收入支出决算总表》</w:t>
      </w:r>
    </w:p>
    <w:p w14:paraId="03B2D757">
      <w:pPr>
        <w:spacing w:line="240" w:lineRule="auto"/>
        <w:ind w:firstLine="640"/>
        <w:jc w:val="both"/>
      </w:pPr>
      <w:r>
        <w:rPr>
          <w:rFonts w:ascii="仿宋_GB2312" w:hAnsi="仿宋_GB2312" w:eastAsia="仿宋_GB2312"/>
          <w:b w:val="0"/>
          <w:sz w:val="32"/>
        </w:rPr>
        <w:t>五、《一般公共预算财政拨款支出决算表》</w:t>
      </w:r>
    </w:p>
    <w:p w14:paraId="317A880A">
      <w:pPr>
        <w:spacing w:line="240" w:lineRule="auto"/>
        <w:ind w:firstLine="640"/>
        <w:jc w:val="both"/>
      </w:pPr>
      <w:r>
        <w:rPr>
          <w:rFonts w:ascii="仿宋_GB2312" w:hAnsi="仿宋_GB2312" w:eastAsia="仿宋_GB2312"/>
          <w:b w:val="0"/>
          <w:sz w:val="32"/>
        </w:rPr>
        <w:t>六、《一般公共预算财政拨款基本支出决算表》</w:t>
      </w:r>
    </w:p>
    <w:p w14:paraId="1D69EFC3">
      <w:pPr>
        <w:spacing w:line="240" w:lineRule="auto"/>
        <w:ind w:firstLine="640"/>
        <w:jc w:val="both"/>
      </w:pPr>
      <w:r>
        <w:rPr>
          <w:rFonts w:ascii="仿宋_GB2312" w:hAnsi="仿宋_GB2312" w:eastAsia="仿宋_GB2312"/>
          <w:b w:val="0"/>
          <w:sz w:val="32"/>
        </w:rPr>
        <w:t>七、《政府性基金预算财政拨款收入支出决算表》</w:t>
      </w:r>
    </w:p>
    <w:p w14:paraId="1C014AC3">
      <w:pPr>
        <w:spacing w:line="240" w:lineRule="auto"/>
        <w:ind w:firstLine="640"/>
        <w:jc w:val="both"/>
      </w:pPr>
      <w:r>
        <w:rPr>
          <w:rFonts w:ascii="仿宋_GB2312" w:hAnsi="仿宋_GB2312" w:eastAsia="仿宋_GB2312"/>
          <w:b w:val="0"/>
          <w:sz w:val="32"/>
        </w:rPr>
        <w:t>八、《国有资本经营预算财政拨款收入支出决算表》</w:t>
      </w:r>
    </w:p>
    <w:p w14:paraId="7EA76B83">
      <w:pPr>
        <w:spacing w:line="240" w:lineRule="auto"/>
        <w:ind w:firstLine="640"/>
        <w:jc w:val="both"/>
      </w:pPr>
      <w:r>
        <w:rPr>
          <w:rFonts w:ascii="仿宋_GB2312" w:hAnsi="仿宋_GB2312" w:eastAsia="仿宋_GB2312"/>
          <w:b w:val="0"/>
          <w:sz w:val="32"/>
        </w:rPr>
        <w:t>九、《财政拨款“三公”经费支出决算表》</w:t>
      </w:r>
    </w:p>
    <w:p w14:paraId="60181C50">
      <w:pPr>
        <w:spacing w:line="240" w:lineRule="auto"/>
        <w:ind w:firstLine="640"/>
        <w:jc w:val="both"/>
      </w:pPr>
    </w:p>
    <w:p w14:paraId="2BEF742B">
      <w:pPr>
        <w:spacing w:line="240" w:lineRule="auto"/>
        <w:ind w:firstLine="640"/>
        <w:jc w:val="both"/>
      </w:pPr>
    </w:p>
    <w:p w14:paraId="384C12A4">
      <w:pPr>
        <w:spacing w:line="240" w:lineRule="auto"/>
        <w:ind w:firstLine="640"/>
        <w:jc w:val="both"/>
      </w:pPr>
    </w:p>
    <w:p w14:paraId="75B14B17">
      <w:pPr>
        <w:spacing w:line="240" w:lineRule="auto"/>
        <w:ind w:firstLine="640"/>
        <w:jc w:val="both"/>
      </w:pPr>
    </w:p>
    <w:p w14:paraId="3931CE6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8DC6B9-622D-4630-9B95-93F6EC13A7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38EBA67-8ED4-49A1-B1A1-BF2177FCCC2A}"/>
  </w:font>
  <w:font w:name="仿宋_GB2312">
    <w:panose1 w:val="02010609030101010101"/>
    <w:charset w:val="86"/>
    <w:family w:val="modern"/>
    <w:pitch w:val="default"/>
    <w:sig w:usb0="00000001" w:usb1="080E0000" w:usb2="00000000" w:usb3="00000000" w:csb0="00040000" w:csb1="00000000"/>
    <w:embedRegular r:id="rId3" w:fontKey="{B020F44C-2D85-4810-B5AB-9EDC93BE1255}"/>
  </w:font>
  <w:font w:name="楷体_GB2312">
    <w:panose1 w:val="02010609030101010101"/>
    <w:charset w:val="86"/>
    <w:family w:val="auto"/>
    <w:pitch w:val="default"/>
    <w:sig w:usb0="00000001" w:usb1="080E0000" w:usb2="00000000" w:usb3="00000000" w:csb0="00040000" w:csb1="00000000"/>
    <w:embedRegular r:id="rId4" w:fontKey="{A51A18C8-30A4-4F54-A2FB-D3B60DCE45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691323"/>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68792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E26A7D"/>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5573</Words>
  <Characters>6373</Characters>
  <Lines>0</Lines>
  <Paragraphs>0</Paragraphs>
  <TotalTime>7</TotalTime>
  <ScaleCrop>false</ScaleCrop>
  <LinksUpToDate>false</LinksUpToDate>
  <CharactersWithSpaces>6381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2025-09-26T02:44:10Z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