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中共巴音郭楞蒙古自治州委员会老干部局2024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33E6EF">
      <w:r>
        <w:br w:type="page"/>
      </w:r>
    </w:p>
    <w:p w14:paraId="55861D96">
      <w:pPr>
        <w:spacing w:line="640" w:lineRule="exact"/>
        <w:jc w:val="center"/>
        <w:outlineLvl w:val="1"/>
      </w:pPr>
      <w:r>
        <w:rPr>
          <w:rFonts w:ascii="黑体" w:hAnsi="黑体" w:eastAsia="黑体"/>
          <w:sz w:val="32"/>
        </w:rPr>
        <w:t>第一部分 单位概况</w:t>
      </w:r>
    </w:p>
    <w:p w14:paraId="3581F63D">
      <w:pPr>
        <w:spacing w:line="640" w:lineRule="exact"/>
        <w:ind w:firstLine="640"/>
        <w:jc w:val="both"/>
        <w:outlineLvl w:val="2"/>
      </w:pPr>
      <w:r>
        <w:rPr>
          <w:rFonts w:ascii="黑体" w:hAnsi="黑体" w:eastAsia="黑体"/>
          <w:sz w:val="32"/>
        </w:rPr>
        <w:t>一、主要职能</w:t>
      </w:r>
    </w:p>
    <w:p w14:paraId="634A9AB2">
      <w:pPr>
        <w:spacing w:line="580" w:lineRule="exact"/>
        <w:ind w:firstLine="640"/>
        <w:jc w:val="both"/>
      </w:pPr>
      <w:r>
        <w:rPr>
          <w:rFonts w:ascii="仿宋_GB2312" w:hAnsi="仿宋_GB2312" w:eastAsia="仿宋_GB2312"/>
          <w:sz w:val="32"/>
        </w:rPr>
        <w:t>全面贯彻落实中央、自治区关于离退休干部的方针、政策；了解掌握全州老干部工作的基本情况，及时向州党委反映重要问题和提出建议；制定或参与制定全州老干部工作的政策、规定；协助各级党委和组织部门抓好老干部政治建设、思想建设和党组织建设；进一步加强老干部党支部工作；推动全州离退休干部工作精准化、信息化、规范化建设；组织指导老干部政治学习、阅读文件、</w:t>
      </w:r>
      <w:r>
        <w:rPr>
          <w:rFonts w:hint="eastAsia" w:ascii="仿宋_GB2312" w:hAnsi="仿宋_GB2312" w:eastAsia="仿宋_GB2312"/>
          <w:sz w:val="32"/>
          <w:lang w:eastAsia="zh-CN"/>
        </w:rPr>
        <w:t>听取</w:t>
      </w:r>
      <w:r>
        <w:rPr>
          <w:rFonts w:ascii="仿宋_GB2312" w:hAnsi="仿宋_GB2312" w:eastAsia="仿宋_GB2312"/>
          <w:sz w:val="32"/>
        </w:rPr>
        <w:t>重要报告、参加有关会议等重要政治活动；调查研究离退休干部的离退休费、医疗费等方面存在的问题；督促检查老干部生活待遇的落实；负责对全州离退休干部人数和离休费、退休费标准及数额进行审核；协助解决老干部发挥作用中出现的问题；配合有关部门办理管理权限的离退休干部的丧葬和善后事宜；指导全州老干部活动场所的建设；组织离退休干部学习考察等工作。</w:t>
      </w:r>
    </w:p>
    <w:p w14:paraId="501735CF">
      <w:pPr>
        <w:spacing w:line="640" w:lineRule="exact"/>
        <w:ind w:firstLine="640"/>
        <w:jc w:val="both"/>
        <w:outlineLvl w:val="2"/>
      </w:pPr>
      <w:r>
        <w:rPr>
          <w:rFonts w:ascii="黑体" w:hAnsi="黑体" w:eastAsia="黑体"/>
          <w:sz w:val="32"/>
        </w:rPr>
        <w:t>二、机构设置及人员情况</w:t>
      </w:r>
    </w:p>
    <w:p w14:paraId="6994810B">
      <w:pPr>
        <w:spacing w:line="580" w:lineRule="exact"/>
        <w:ind w:firstLine="640"/>
        <w:jc w:val="both"/>
      </w:pPr>
      <w:r>
        <w:rPr>
          <w:rFonts w:ascii="仿宋_GB2312" w:hAnsi="仿宋_GB2312" w:eastAsia="仿宋_GB2312"/>
          <w:sz w:val="32"/>
        </w:rPr>
        <w:t>中共巴音郭楞蒙古自治州委员会老干部局2024年度，实有人数50人，其中：在职人员19人，减少4人；离休人员0人，增加0人；退休人员31人,增加3人。</w:t>
      </w:r>
    </w:p>
    <w:p w14:paraId="784E3446">
      <w:pPr>
        <w:spacing w:line="580" w:lineRule="exact"/>
        <w:ind w:firstLine="640"/>
        <w:jc w:val="both"/>
      </w:pPr>
      <w:r>
        <w:rPr>
          <w:rFonts w:ascii="仿宋_GB2312" w:hAnsi="仿宋_GB2312" w:eastAsia="仿宋_GB2312"/>
          <w:sz w:val="32"/>
        </w:rPr>
        <w:t>中共巴音郭楞蒙古自治州委员会老干部局无下属预算单位，下设2个科室，分别是：办公室、综合业务科。</w:t>
      </w:r>
    </w:p>
    <w:p w14:paraId="7D22D69B">
      <w:r>
        <w:br w:type="page"/>
      </w:r>
    </w:p>
    <w:p w14:paraId="45F2FB06">
      <w:pPr>
        <w:spacing w:line="240" w:lineRule="auto"/>
        <w:jc w:val="center"/>
        <w:outlineLvl w:val="1"/>
      </w:pPr>
      <w:r>
        <w:rPr>
          <w:rFonts w:ascii="黑体" w:hAnsi="黑体" w:eastAsia="黑体"/>
          <w:sz w:val="32"/>
        </w:rPr>
        <w:t>第二部分 部门决算情况说明</w:t>
      </w:r>
    </w:p>
    <w:p w14:paraId="26E55AE9">
      <w:pPr>
        <w:spacing w:line="640" w:lineRule="exact"/>
        <w:ind w:firstLine="640"/>
        <w:jc w:val="both"/>
        <w:outlineLvl w:val="2"/>
      </w:pPr>
      <w:r>
        <w:rPr>
          <w:rFonts w:ascii="黑体" w:hAnsi="黑体" w:eastAsia="黑体"/>
          <w:sz w:val="32"/>
        </w:rPr>
        <w:t>一、收入支出决算总体情况说明</w:t>
      </w:r>
    </w:p>
    <w:p w14:paraId="790F94B0">
      <w:pPr>
        <w:spacing w:line="580" w:lineRule="exact"/>
        <w:ind w:firstLine="640"/>
        <w:jc w:val="both"/>
      </w:pPr>
      <w:r>
        <w:rPr>
          <w:rFonts w:ascii="仿宋_GB2312" w:hAnsi="仿宋_GB2312" w:eastAsia="仿宋_GB2312"/>
          <w:b/>
          <w:sz w:val="32"/>
        </w:rPr>
        <w:t>2024年度收入总计575.01万元，</w:t>
      </w:r>
      <w:r>
        <w:rPr>
          <w:rFonts w:ascii="仿宋_GB2312" w:hAnsi="仿宋_GB2312" w:eastAsia="仿宋_GB2312"/>
          <w:b w:val="0"/>
          <w:sz w:val="32"/>
        </w:rPr>
        <w:t>其中：本年收入合计574.93万元，使用非财政拨款结余（含专用结余）0.00万元，年初结转和结余0.08万元。</w:t>
      </w:r>
    </w:p>
    <w:p w14:paraId="3B952B8B">
      <w:pPr>
        <w:spacing w:line="580" w:lineRule="exact"/>
        <w:ind w:firstLine="640"/>
        <w:jc w:val="both"/>
      </w:pPr>
      <w:r>
        <w:rPr>
          <w:rFonts w:ascii="仿宋_GB2312" w:hAnsi="仿宋_GB2312" w:eastAsia="仿宋_GB2312"/>
          <w:b/>
          <w:sz w:val="32"/>
        </w:rPr>
        <w:t>2024年度支出总计575.01万元，</w:t>
      </w:r>
      <w:r>
        <w:rPr>
          <w:rFonts w:ascii="仿宋_GB2312" w:hAnsi="仿宋_GB2312" w:eastAsia="仿宋_GB2312"/>
          <w:b w:val="0"/>
          <w:sz w:val="32"/>
        </w:rPr>
        <w:t>其中：本年支出合计574.89万元，结余分配0.00万元，年末结转和结余0.12万元。</w:t>
      </w:r>
    </w:p>
    <w:p w14:paraId="53E5A62C">
      <w:pPr>
        <w:spacing w:line="580" w:lineRule="exact"/>
        <w:ind w:firstLine="640"/>
        <w:jc w:val="both"/>
      </w:pPr>
      <w:r>
        <w:rPr>
          <w:rFonts w:ascii="仿宋_GB2312" w:hAnsi="仿宋_GB2312" w:eastAsia="仿宋_GB2312"/>
          <w:b w:val="0"/>
          <w:sz w:val="32"/>
        </w:rPr>
        <w:t>收入支出总体与上年相比，增加2.21万元，增长0.39%，主要原因是：本年新增巴州老干系统干部人才交往交流交融项目。</w:t>
      </w:r>
    </w:p>
    <w:p w14:paraId="16A1B19B">
      <w:pPr>
        <w:spacing w:line="640" w:lineRule="exact"/>
        <w:ind w:firstLine="640"/>
        <w:jc w:val="both"/>
        <w:outlineLvl w:val="2"/>
      </w:pPr>
      <w:r>
        <w:rPr>
          <w:rFonts w:ascii="黑体" w:hAnsi="黑体" w:eastAsia="黑体"/>
          <w:sz w:val="32"/>
        </w:rPr>
        <w:t>二、收入决算情况说明</w:t>
      </w:r>
    </w:p>
    <w:p w14:paraId="209EB274">
      <w:pPr>
        <w:spacing w:line="580" w:lineRule="exact"/>
        <w:ind w:firstLine="640"/>
        <w:jc w:val="both"/>
      </w:pPr>
      <w:r>
        <w:rPr>
          <w:rFonts w:ascii="仿宋_GB2312" w:hAnsi="仿宋_GB2312" w:eastAsia="仿宋_GB2312"/>
          <w:b/>
          <w:sz w:val="32"/>
        </w:rPr>
        <w:t>本年收入574.93万元，</w:t>
      </w:r>
      <w:r>
        <w:rPr>
          <w:rFonts w:ascii="仿宋_GB2312" w:hAnsi="仿宋_GB2312" w:eastAsia="仿宋_GB2312"/>
          <w:b w:val="0"/>
          <w:sz w:val="32"/>
        </w:rPr>
        <w:t>其中：财政拨款收入549.89万元，占95.64%；上级补助收入0.00万元，占0.00%；事业收入0.00万元，占0.00%；经营收入0.00万元，占0.00%；附属单位上缴收入0.00万元，占0.00%；其他收入25.04万元，占4.36%。</w:t>
      </w:r>
    </w:p>
    <w:p w14:paraId="66F13994">
      <w:pPr>
        <w:spacing w:line="640" w:lineRule="exact"/>
        <w:ind w:firstLine="640"/>
        <w:jc w:val="both"/>
        <w:outlineLvl w:val="2"/>
      </w:pPr>
      <w:r>
        <w:rPr>
          <w:rFonts w:ascii="黑体" w:hAnsi="黑体" w:eastAsia="黑体"/>
          <w:sz w:val="32"/>
        </w:rPr>
        <w:t>三、支出决算情况说明</w:t>
      </w:r>
    </w:p>
    <w:p w14:paraId="7A21F43C">
      <w:pPr>
        <w:spacing w:line="580" w:lineRule="exact"/>
        <w:ind w:firstLine="640"/>
        <w:jc w:val="both"/>
      </w:pPr>
      <w:r>
        <w:rPr>
          <w:rFonts w:ascii="仿宋_GB2312" w:hAnsi="仿宋_GB2312" w:eastAsia="仿宋_GB2312"/>
          <w:b/>
          <w:sz w:val="32"/>
        </w:rPr>
        <w:t>本年支出574.89万元，</w:t>
      </w:r>
      <w:r>
        <w:rPr>
          <w:rFonts w:ascii="仿宋_GB2312" w:hAnsi="仿宋_GB2312" w:eastAsia="仿宋_GB2312"/>
          <w:b w:val="0"/>
          <w:sz w:val="32"/>
        </w:rPr>
        <w:t>其中：基本支出453.59万元，占78.90%；项目支出121.30万元，占21.10%；上缴上级支出0.00万元，占0.00%；经营支出0.00万元，占0.00%；对附属单位补助支出0.00万元，占0.00%。</w:t>
      </w:r>
    </w:p>
    <w:p w14:paraId="53735D00">
      <w:pPr>
        <w:spacing w:line="640" w:lineRule="exact"/>
        <w:ind w:firstLine="640"/>
        <w:jc w:val="both"/>
        <w:outlineLvl w:val="2"/>
      </w:pPr>
      <w:r>
        <w:rPr>
          <w:rFonts w:ascii="黑体" w:hAnsi="黑体" w:eastAsia="黑体"/>
          <w:sz w:val="32"/>
        </w:rPr>
        <w:t>四、财政拨款收入支出决算总体情况说明</w:t>
      </w:r>
    </w:p>
    <w:p w14:paraId="7044F1F6">
      <w:pPr>
        <w:spacing w:line="580" w:lineRule="exact"/>
        <w:ind w:firstLine="640"/>
        <w:jc w:val="both"/>
      </w:pPr>
      <w:r>
        <w:rPr>
          <w:rFonts w:ascii="仿宋_GB2312" w:hAnsi="仿宋_GB2312" w:eastAsia="仿宋_GB2312"/>
          <w:b/>
          <w:sz w:val="32"/>
        </w:rPr>
        <w:t>2024年度财政拨款收入总计549.89万元，</w:t>
      </w:r>
      <w:r>
        <w:rPr>
          <w:rFonts w:ascii="仿宋_GB2312" w:hAnsi="仿宋_GB2312" w:eastAsia="仿宋_GB2312"/>
          <w:b w:val="0"/>
          <w:sz w:val="32"/>
        </w:rPr>
        <w:t>其中：年初财政拨款结转和结余0.00万元，本年财政拨款收入549.89万元。</w:t>
      </w:r>
      <w:r>
        <w:rPr>
          <w:rFonts w:ascii="仿宋_GB2312" w:hAnsi="仿宋_GB2312" w:eastAsia="仿宋_GB2312"/>
          <w:b/>
          <w:sz w:val="32"/>
        </w:rPr>
        <w:t>财政拨款支出总计549.89万元，</w:t>
      </w:r>
      <w:r>
        <w:rPr>
          <w:rFonts w:ascii="仿宋_GB2312" w:hAnsi="仿宋_GB2312" w:eastAsia="仿宋_GB2312"/>
          <w:b w:val="0"/>
          <w:sz w:val="32"/>
        </w:rPr>
        <w:t>其中：年末财政拨款结转和结余0.00万元，本年财政拨款支出549.89万元。</w:t>
      </w:r>
    </w:p>
    <w:p w14:paraId="112F196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减少12.83万元，下降2.28%，主要原因是：本年在职人员减少，相关人员经费较上年减少。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年初预算数600.33万元，决算数549.89万元，预决算差异率-8.40%，主要原因是：本年在职人员减少，年中调减人员经费，导致预决算存在差异。</w:t>
      </w:r>
    </w:p>
    <w:p w14:paraId="1EA3E0FF">
      <w:pPr>
        <w:spacing w:line="640" w:lineRule="exact"/>
        <w:ind w:firstLine="640"/>
        <w:jc w:val="both"/>
        <w:outlineLvl w:val="2"/>
      </w:pPr>
      <w:r>
        <w:rPr>
          <w:rFonts w:ascii="黑体" w:hAnsi="黑体" w:eastAsia="黑体"/>
          <w:sz w:val="32"/>
        </w:rPr>
        <w:t>五、一般公共预算财政拨款支出决算情况说明</w:t>
      </w:r>
    </w:p>
    <w:p w14:paraId="3B30DF22">
      <w:pPr>
        <w:spacing w:line="640" w:lineRule="exact"/>
        <w:ind w:firstLine="640"/>
        <w:jc w:val="both"/>
        <w:outlineLvl w:val="3"/>
      </w:pPr>
      <w:r>
        <w:rPr>
          <w:rFonts w:ascii="楷体_GB2312" w:hAnsi="楷体_GB2312" w:eastAsia="楷体_GB2312"/>
          <w:b/>
          <w:sz w:val="32"/>
        </w:rPr>
        <w:t>（一）一般公共预算财政拨款支出决算总体情况</w:t>
      </w:r>
    </w:p>
    <w:p w14:paraId="3DFA5508">
      <w:pPr>
        <w:spacing w:line="580" w:lineRule="exact"/>
        <w:ind w:firstLine="640"/>
        <w:jc w:val="both"/>
      </w:pPr>
      <w:r>
        <w:rPr>
          <w:rFonts w:ascii="仿宋_GB2312" w:hAnsi="仿宋_GB2312" w:eastAsia="仿宋_GB2312"/>
          <w:b/>
          <w:sz w:val="32"/>
        </w:rPr>
        <w:t>2024年度一般公共预算财政拨款支出549.89万元，</w:t>
      </w:r>
      <w:r>
        <w:rPr>
          <w:rFonts w:ascii="仿宋_GB2312" w:hAnsi="仿宋_GB2312" w:eastAsia="仿宋_GB2312"/>
          <w:b w:val="0"/>
          <w:sz w:val="32"/>
        </w:rPr>
        <w:t>占本年支出合计的95.65%。</w:t>
      </w:r>
      <w:r>
        <w:rPr>
          <w:rFonts w:ascii="仿宋_GB2312" w:hAnsi="仿宋_GB2312" w:eastAsia="仿宋_GB2312"/>
          <w:b/>
          <w:sz w:val="32"/>
        </w:rPr>
        <w:t>与上年相比，</w:t>
      </w:r>
      <w:r>
        <w:rPr>
          <w:rFonts w:ascii="仿宋_GB2312" w:hAnsi="仿宋_GB2312" w:eastAsia="仿宋_GB2312"/>
          <w:b w:val="0"/>
          <w:sz w:val="32"/>
        </w:rPr>
        <w:t>减少12.83万元，下降2.28%，主要原因是：本年在职人员减少，相关人员经费较上年减少。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年初预算数600.33万元，决算数549.89万元，预决算差异率-8.40%，主要原因是：本年在职人员减少，年中调减人员经费，导致预决算存在差异。</w:t>
      </w:r>
    </w:p>
    <w:p w14:paraId="4700A5DF">
      <w:pPr>
        <w:spacing w:line="640" w:lineRule="exact"/>
        <w:ind w:firstLine="640"/>
        <w:jc w:val="both"/>
        <w:outlineLvl w:val="3"/>
      </w:pPr>
      <w:r>
        <w:rPr>
          <w:rFonts w:ascii="楷体_GB2312" w:hAnsi="楷体_GB2312" w:eastAsia="楷体_GB2312"/>
          <w:b/>
          <w:sz w:val="32"/>
        </w:rPr>
        <w:t>（二）一般公共预算财政拨款支出决算结构情况</w:t>
      </w:r>
    </w:p>
    <w:p w14:paraId="7B41BD34">
      <w:pPr>
        <w:spacing w:line="580" w:lineRule="exact"/>
        <w:ind w:firstLine="640"/>
        <w:jc w:val="both"/>
      </w:pPr>
      <w:r>
        <w:rPr>
          <w:rFonts w:ascii="仿宋_GB2312" w:hAnsi="仿宋_GB2312" w:eastAsia="仿宋_GB2312"/>
          <w:b w:val="0"/>
          <w:sz w:val="32"/>
        </w:rPr>
        <w:t>1.一般公共服务支出(类)318.95万元,占58.00%。</w:t>
      </w:r>
    </w:p>
    <w:p w14:paraId="2B9EA22D">
      <w:pPr>
        <w:spacing w:line="580" w:lineRule="exact"/>
        <w:ind w:firstLine="640"/>
        <w:jc w:val="both"/>
      </w:pPr>
      <w:r>
        <w:rPr>
          <w:rFonts w:ascii="仿宋_GB2312" w:hAnsi="仿宋_GB2312" w:eastAsia="仿宋_GB2312"/>
          <w:b w:val="0"/>
          <w:sz w:val="32"/>
        </w:rPr>
        <w:t>2.教育支出(类)0.64万元,占0.12%。</w:t>
      </w:r>
    </w:p>
    <w:p w14:paraId="716D8A3B">
      <w:pPr>
        <w:spacing w:line="580" w:lineRule="exact"/>
        <w:ind w:firstLine="640"/>
        <w:jc w:val="both"/>
      </w:pPr>
      <w:r>
        <w:rPr>
          <w:rFonts w:ascii="仿宋_GB2312" w:hAnsi="仿宋_GB2312" w:eastAsia="仿宋_GB2312"/>
          <w:b w:val="0"/>
          <w:sz w:val="32"/>
        </w:rPr>
        <w:t>3.社会保障和就业支出(类)176.35万元,占32.07%。</w:t>
      </w:r>
    </w:p>
    <w:p w14:paraId="7EEDA053">
      <w:pPr>
        <w:spacing w:line="580" w:lineRule="exact"/>
        <w:ind w:firstLine="640"/>
        <w:jc w:val="both"/>
      </w:pPr>
      <w:r>
        <w:rPr>
          <w:rFonts w:ascii="仿宋_GB2312" w:hAnsi="仿宋_GB2312" w:eastAsia="仿宋_GB2312"/>
          <w:b w:val="0"/>
          <w:sz w:val="32"/>
        </w:rPr>
        <w:t>4.卫生健康支出(类)23.83万元,占4.33%。</w:t>
      </w:r>
    </w:p>
    <w:p w14:paraId="223D11C9">
      <w:pPr>
        <w:spacing w:line="580" w:lineRule="exact"/>
        <w:ind w:firstLine="640"/>
        <w:jc w:val="both"/>
      </w:pPr>
      <w:r>
        <w:rPr>
          <w:rFonts w:ascii="仿宋_GB2312" w:hAnsi="仿宋_GB2312" w:eastAsia="仿宋_GB2312"/>
          <w:b w:val="0"/>
          <w:sz w:val="32"/>
        </w:rPr>
        <w:t>5.住房保障支出(类)30.11万元,占5.48%。</w:t>
      </w:r>
    </w:p>
    <w:p w14:paraId="509A771C">
      <w:pPr>
        <w:spacing w:line="640" w:lineRule="exact"/>
        <w:ind w:firstLine="640"/>
        <w:jc w:val="both"/>
        <w:outlineLvl w:val="3"/>
      </w:pPr>
      <w:r>
        <w:rPr>
          <w:rFonts w:ascii="楷体_GB2312" w:hAnsi="楷体_GB2312" w:eastAsia="楷体_GB2312"/>
          <w:b/>
          <w:sz w:val="32"/>
        </w:rPr>
        <w:t>（三）一般公共预算财政拨款支出决算具体情况</w:t>
      </w:r>
    </w:p>
    <w:p w14:paraId="2E848422">
      <w:pPr>
        <w:spacing w:line="580" w:lineRule="exact"/>
        <w:ind w:firstLine="640"/>
        <w:jc w:val="both"/>
      </w:pPr>
      <w:r>
        <w:rPr>
          <w:rFonts w:ascii="仿宋_GB2312" w:hAnsi="仿宋_GB2312" w:eastAsia="仿宋_GB2312"/>
          <w:b w:val="0"/>
          <w:sz w:val="32"/>
        </w:rPr>
        <w:t>1.一般公共服务支出(类)其他共产党事务支出(款)行政运行(项):支出决算数为318.95万元，比上年决算减少27.48万元，下降7.93%,主要原因是：本年在职人员减少，相应人员经费减少。</w:t>
      </w:r>
    </w:p>
    <w:p w14:paraId="09B4DDFB">
      <w:pPr>
        <w:spacing w:line="580" w:lineRule="exact"/>
        <w:ind w:firstLine="640"/>
        <w:jc w:val="both"/>
      </w:pPr>
      <w:r>
        <w:rPr>
          <w:rFonts w:ascii="仿宋_GB2312" w:hAnsi="仿宋_GB2312" w:eastAsia="仿宋_GB2312"/>
          <w:b w:val="0"/>
          <w:sz w:val="32"/>
        </w:rPr>
        <w:t>2.教育支出(类)进修及培训(款)培训支出(项):支出决算数为0.64万元，比上年决算减少0.94万元，下降59.49%,主要原因是：本年培训次数减少，培训费减少。</w:t>
      </w:r>
    </w:p>
    <w:p w14:paraId="4E3C5F11">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27.64万元，比上年决算增加7.37万元，增长36.36%,主要原因是：本年退休人员增加，发放退休人员基础绩效，相应行政单位离退休支出增加。</w:t>
      </w:r>
    </w:p>
    <w:p w14:paraId="2FD68A19">
      <w:pPr>
        <w:spacing w:line="580" w:lineRule="exact"/>
        <w:ind w:firstLine="640"/>
        <w:jc w:val="both"/>
      </w:pPr>
      <w:r>
        <w:rPr>
          <w:rFonts w:ascii="仿宋_GB2312" w:hAnsi="仿宋_GB2312" w:eastAsia="仿宋_GB2312"/>
          <w:b w:val="0"/>
          <w:sz w:val="32"/>
        </w:rPr>
        <w:t>4.社会保障和就业支出(类)行政事业单位养老支出(款)离退休人员管理机构(项):支出决算数为96.3万元，比上年决算增加8.20万元，增长9.31%,主要原因是：本年新增老干部活动项目经费。</w:t>
      </w:r>
    </w:p>
    <w:p w14:paraId="46AEBC0E">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37.36万元，比上年决算减少1.37万元，下降3.54%,主要原因是：本年在职人员减少，单位基本养老保险缴费较上年减少。</w:t>
      </w:r>
    </w:p>
    <w:p w14:paraId="37F17385">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6.社会保障和就业支出(类)行政事业单位养老支出(款)机关事业单位职业年金缴费支出(项):支出决算数为15.05万元，比上年决算增加0.34万元，增长2.31%,主要原因是：本年新增退休人员，职业年金缴费支出增加。</w:t>
      </w:r>
    </w:p>
    <w:p w14:paraId="60D35651">
      <w:pPr>
        <w:spacing w:line="580" w:lineRule="exact"/>
        <w:ind w:firstLine="640"/>
        <w:jc w:val="both"/>
      </w:pPr>
      <w:r>
        <w:rPr>
          <w:rFonts w:ascii="仿宋_GB2312" w:hAnsi="仿宋_GB2312" w:eastAsia="仿宋_GB2312"/>
          <w:b w:val="0"/>
          <w:sz w:val="32"/>
        </w:rPr>
        <w:t>7.卫生健康支出(类)行政事业单位医疗(款)行政单位医疗(项):支出决算数为16.27万元，比上年决算减少1.41万元，下降7.98%,主要原因是：本年在职人员减少，行政单位医疗支出较上年减少。</w:t>
      </w:r>
    </w:p>
    <w:p w14:paraId="526CEE0E">
      <w:pPr>
        <w:spacing w:line="580" w:lineRule="exact"/>
        <w:ind w:firstLine="640"/>
        <w:jc w:val="both"/>
      </w:pPr>
      <w:r>
        <w:rPr>
          <w:rFonts w:ascii="仿宋_GB2312" w:hAnsi="仿宋_GB2312" w:eastAsia="仿宋_GB2312"/>
          <w:b w:val="0"/>
          <w:sz w:val="32"/>
        </w:rPr>
        <w:t>8.卫生健康支出(类)行政事业单位医疗(款)公务员医疗补助(项):支出决算数为7.01万元，比上年决算减少0.75万元，下降9.66%,主要原因是：本年在职人员减少，公务员医疗补助较上年减少。</w:t>
      </w:r>
    </w:p>
    <w:p w14:paraId="5E9925E5">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9.卫生健康支出(类)行政事业单位医疗(款)其他行政事业单位医疗支出(项):支出决算数为0.55万元，比上年决算减少0.72万元，下降56.69%,主要原因是：本年在职人员减少，其他行政事业单位医疗支出较上年减少。</w:t>
      </w:r>
    </w:p>
    <w:p w14:paraId="24D2B189">
      <w:pPr>
        <w:spacing w:line="580" w:lineRule="exact"/>
        <w:ind w:firstLine="640"/>
        <w:jc w:val="both"/>
      </w:pPr>
      <w:r>
        <w:rPr>
          <w:rFonts w:ascii="仿宋_GB2312" w:hAnsi="仿宋_GB2312" w:eastAsia="仿宋_GB2312"/>
          <w:b w:val="0"/>
          <w:sz w:val="32"/>
        </w:rPr>
        <w:t>10.住房保障支出(类)住房改革支出(款)住房公积金(项):支出决算数为30.11万元，比上年决算增加3.93万元，增长15.01%,主要原因是：本年在职人员工资基数调增，公积金缴费基数上涨，相应支出增加。</w:t>
      </w:r>
    </w:p>
    <w:p w14:paraId="10A18031">
      <w:pPr>
        <w:spacing w:line="640" w:lineRule="exact"/>
        <w:ind w:firstLine="640"/>
        <w:jc w:val="both"/>
        <w:outlineLvl w:val="2"/>
      </w:pPr>
      <w:r>
        <w:rPr>
          <w:rFonts w:ascii="黑体" w:hAnsi="黑体" w:eastAsia="黑体"/>
          <w:sz w:val="32"/>
        </w:rPr>
        <w:t>六、一般公共预算财政拨款基本支出决算情况说明</w:t>
      </w:r>
    </w:p>
    <w:p w14:paraId="18305146">
      <w:pPr>
        <w:spacing w:line="580" w:lineRule="exact"/>
        <w:ind w:firstLine="640"/>
        <w:jc w:val="both"/>
      </w:pPr>
      <w:r>
        <w:rPr>
          <w:rFonts w:ascii="仿宋_GB2312" w:hAnsi="仿宋_GB2312" w:eastAsia="仿宋_GB2312"/>
          <w:b w:val="0"/>
          <w:sz w:val="32"/>
        </w:rPr>
        <w:t>2024年度一般公共预算财政拨款基本支出453.59万元，其中：</w:t>
      </w:r>
      <w:r>
        <w:rPr>
          <w:rFonts w:ascii="仿宋_GB2312" w:hAnsi="仿宋_GB2312" w:eastAsia="仿宋_GB2312"/>
          <w:b/>
          <w:sz w:val="32"/>
        </w:rPr>
        <w:t>人员经费407.95万元，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退休费、生活补助、奖励金。</w:t>
      </w:r>
    </w:p>
    <w:p w14:paraId="25A2A3A5">
      <w:pPr>
        <w:spacing w:line="580" w:lineRule="exact"/>
        <w:ind w:firstLine="640"/>
        <w:jc w:val="both"/>
      </w:pPr>
      <w:r>
        <w:rPr>
          <w:rFonts w:ascii="仿宋_GB2312" w:hAnsi="仿宋_GB2312" w:eastAsia="仿宋_GB2312"/>
          <w:b/>
          <w:sz w:val="32"/>
        </w:rPr>
        <w:t>公用经费45.64万元，</w:t>
      </w:r>
      <w:r>
        <w:rPr>
          <w:rFonts w:ascii="仿宋_GB2312" w:hAnsi="仿宋_GB2312" w:eastAsia="仿宋_GB2312"/>
          <w:b w:val="0"/>
          <w:sz w:val="32"/>
        </w:rPr>
        <w:t>包括：办公费、取暖费、物业管理费、差旅费、培训费、劳务费、工会经费、福利费、公务用车运行维护费、其他商品和服务支出、办公设备购置。</w:t>
      </w:r>
    </w:p>
    <w:p w14:paraId="1B36E13F">
      <w:pPr>
        <w:spacing w:line="640" w:lineRule="exact"/>
        <w:ind w:firstLine="640"/>
        <w:jc w:val="both"/>
        <w:outlineLvl w:val="2"/>
      </w:pPr>
      <w:r>
        <w:rPr>
          <w:rFonts w:ascii="黑体" w:hAnsi="黑体" w:eastAsia="黑体"/>
          <w:sz w:val="32"/>
        </w:rPr>
        <w:t>七、政府性基金预算财政拨款收入支出决算情况说明</w:t>
      </w:r>
    </w:p>
    <w:p w14:paraId="444ECA8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7FD8A69">
      <w:pPr>
        <w:spacing w:line="640" w:lineRule="exact"/>
        <w:ind w:firstLine="640"/>
        <w:jc w:val="both"/>
        <w:outlineLvl w:val="2"/>
      </w:pPr>
      <w:r>
        <w:rPr>
          <w:rFonts w:ascii="黑体" w:hAnsi="黑体" w:eastAsia="黑体"/>
          <w:sz w:val="32"/>
        </w:rPr>
        <w:t>八、国有资本经营预算财政拨款收入支出决算情况说明</w:t>
      </w:r>
    </w:p>
    <w:p w14:paraId="73465A4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EEC1BD7">
      <w:pPr>
        <w:spacing w:line="640" w:lineRule="exact"/>
        <w:ind w:firstLine="640"/>
        <w:jc w:val="both"/>
        <w:outlineLvl w:val="2"/>
      </w:pPr>
      <w:r>
        <w:rPr>
          <w:rFonts w:ascii="黑体" w:hAnsi="黑体" w:eastAsia="黑体"/>
          <w:sz w:val="32"/>
        </w:rPr>
        <w:t>九、财政拨款“三公”经费支出决算情况说明</w:t>
      </w:r>
    </w:p>
    <w:p w14:paraId="5094BCD8">
      <w:pPr>
        <w:spacing w:line="580" w:lineRule="exact"/>
        <w:ind w:firstLine="640"/>
        <w:jc w:val="both"/>
      </w:pPr>
      <w:r>
        <w:rPr>
          <w:rFonts w:ascii="仿宋_GB2312" w:hAnsi="仿宋_GB2312" w:eastAsia="仿宋_GB2312"/>
          <w:b/>
          <w:sz w:val="32"/>
        </w:rPr>
        <w:t>2024年度财政拨款“三公”经费支出11.19万元，</w:t>
      </w:r>
      <w:r>
        <w:rPr>
          <w:rFonts w:ascii="仿宋_GB2312" w:hAnsi="仿宋_GB2312" w:eastAsia="仿宋_GB2312"/>
          <w:b w:val="0"/>
          <w:sz w:val="32"/>
        </w:rPr>
        <w:t>比上年增加5.77万元，增长106.46%，主要原因是：本年因业务需求，用车次数增加，燃油费增加，导致财政拨款“三公”经费支出较上年增加。其中：因公出国（境）费支出0.00万元，占0.00%，比上年增加0.00万元，增长0.00%，主要原因是：2023年与2024年均未安排因公出国（境）费支出。公务用车购置及运行维护费支出11.19万元，占100.00%，比上年增加5.89万元，增长111.13%，主要原因是：本年因业务需求，用车次数增加，燃油费增加，导致公务用车运行维护费较上年增加。公务接待费支出0.00万元，占0.00%，比上年减少0.12万元，下降100.00%，主要原因是：本年未安排公务接待工作，导致公务接待费较上年减少。</w:t>
      </w:r>
    </w:p>
    <w:p w14:paraId="5B34A781">
      <w:pPr>
        <w:spacing w:line="580" w:lineRule="exact"/>
        <w:ind w:firstLine="640"/>
        <w:jc w:val="both"/>
      </w:pPr>
      <w:r>
        <w:rPr>
          <w:rFonts w:ascii="仿宋_GB2312" w:hAnsi="仿宋_GB2312" w:eastAsia="仿宋_GB2312"/>
          <w:b/>
          <w:sz w:val="32"/>
        </w:rPr>
        <w:t>具体情况如下：</w:t>
      </w:r>
    </w:p>
    <w:p w14:paraId="150EA37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4943B94">
      <w:pPr>
        <w:spacing w:line="580" w:lineRule="exact"/>
        <w:ind w:firstLine="640"/>
        <w:jc w:val="both"/>
      </w:pPr>
      <w:r>
        <w:rPr>
          <w:rFonts w:ascii="仿宋_GB2312" w:hAnsi="仿宋_GB2312" w:eastAsia="仿宋_GB2312"/>
          <w:b w:val="0"/>
          <w:sz w:val="32"/>
        </w:rPr>
        <w:t>公务用车购置及运行维护费11.19万元，其中：公务用车购置费0.00万元，公务用车运行维护费11.19万元。公务用车运行维护费开支内容包括车辆加油费、保险费、过路费、维修费。公务用车购置数0辆，公务用车保有量4辆。国有资产占用情况中固定资产车辆4辆，与公务用车保有量差异原因是：本单位固定资产车辆与公务用车保有量一致无差异。</w:t>
      </w:r>
    </w:p>
    <w:p w14:paraId="135DD58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A2A74D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11.19万元，决算数11.19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11.19万元，决算数11.19万元，预决算差异率0.00%，主要原因是：严格按照预算执行，预决算无差异。公务接待费全年预算数0.00万元，决算数0.00万元，预决算差异率0.00%，主要原因是：本单位无公务接待费。</w:t>
      </w:r>
    </w:p>
    <w:p w14:paraId="4495BFB0">
      <w:pPr>
        <w:spacing w:line="640" w:lineRule="exact"/>
        <w:ind w:firstLine="640"/>
        <w:jc w:val="both"/>
        <w:outlineLvl w:val="2"/>
      </w:pPr>
      <w:r>
        <w:rPr>
          <w:rFonts w:ascii="黑体" w:hAnsi="黑体" w:eastAsia="黑体"/>
          <w:sz w:val="32"/>
        </w:rPr>
        <w:t>十、其他重要事项的情况说明</w:t>
      </w:r>
    </w:p>
    <w:p w14:paraId="1F55DD46">
      <w:pPr>
        <w:spacing w:line="640" w:lineRule="exact"/>
        <w:ind w:firstLine="640"/>
        <w:jc w:val="both"/>
        <w:outlineLvl w:val="3"/>
      </w:pPr>
      <w:r>
        <w:rPr>
          <w:rFonts w:ascii="楷体_GB2312" w:hAnsi="楷体_GB2312" w:eastAsia="楷体_GB2312"/>
          <w:b/>
          <w:sz w:val="32"/>
        </w:rPr>
        <w:t>（一）机关运行经费及公用经费支出情况</w:t>
      </w:r>
    </w:p>
    <w:p w14:paraId="5F5DA5A1">
      <w:pPr>
        <w:spacing w:line="580" w:lineRule="exact"/>
        <w:ind w:firstLine="640"/>
        <w:jc w:val="both"/>
      </w:pPr>
      <w:r>
        <w:rPr>
          <w:rFonts w:ascii="仿宋_GB2312" w:hAnsi="仿宋_GB2312" w:eastAsia="仿宋_GB2312"/>
          <w:b w:val="0"/>
          <w:sz w:val="32"/>
        </w:rPr>
        <w:t>2024年度中共巴音郭楞蒙古自治州委员会老干部局（行政单位和参照公务员法管理事业单位）机关运行经费支出45.64万元，比上年增加13.65万元，增长42.67%，主要原因是：本年购置办公设备，因业务需要，燃油费增加，故导致机关运行经费增加。</w:t>
      </w:r>
    </w:p>
    <w:p w14:paraId="5F3B8EDB">
      <w:pPr>
        <w:spacing w:line="640" w:lineRule="exact"/>
        <w:ind w:firstLine="640"/>
        <w:jc w:val="both"/>
        <w:outlineLvl w:val="3"/>
      </w:pPr>
      <w:r>
        <w:rPr>
          <w:rFonts w:ascii="楷体_GB2312" w:hAnsi="楷体_GB2312" w:eastAsia="楷体_GB2312"/>
          <w:b/>
          <w:sz w:val="32"/>
        </w:rPr>
        <w:t>（二）政府采购情况</w:t>
      </w:r>
    </w:p>
    <w:p w14:paraId="003B46B9">
      <w:pPr>
        <w:spacing w:line="580" w:lineRule="exact"/>
        <w:ind w:firstLine="640"/>
        <w:jc w:val="both"/>
      </w:pPr>
      <w:r>
        <w:rPr>
          <w:rFonts w:ascii="仿宋_GB2312" w:hAnsi="仿宋_GB2312" w:eastAsia="仿宋_GB2312"/>
          <w:b w:val="0"/>
          <w:sz w:val="32"/>
        </w:rPr>
        <w:t>2024年度政府采购支出总额8.65万元，其中：政府采购货物支出0.32万元、政府采购工程支出0.48万元、政府采购服务支出7.86万元。</w:t>
      </w:r>
    </w:p>
    <w:p w14:paraId="2DC662C8">
      <w:pPr>
        <w:spacing w:line="580" w:lineRule="exact"/>
        <w:ind w:firstLine="640"/>
        <w:jc w:val="both"/>
      </w:pPr>
      <w:r>
        <w:rPr>
          <w:rFonts w:ascii="仿宋_GB2312" w:hAnsi="仿宋_GB2312" w:eastAsia="仿宋_GB2312"/>
          <w:b w:val="0"/>
          <w:sz w:val="32"/>
        </w:rPr>
        <w:t>授予中小企业合同金额8.65万元，占政府采购支出总额的100.00%，其中：授予小微企业合同金额7.70万元，占政府采购支出总额的89.02%。</w:t>
      </w:r>
    </w:p>
    <w:p w14:paraId="4713DB98">
      <w:pPr>
        <w:spacing w:line="640" w:lineRule="exact"/>
        <w:ind w:firstLine="640"/>
        <w:jc w:val="both"/>
        <w:outlineLvl w:val="3"/>
      </w:pPr>
      <w:r>
        <w:rPr>
          <w:rFonts w:ascii="楷体_GB2312" w:hAnsi="楷体_GB2312" w:eastAsia="楷体_GB2312"/>
          <w:b/>
          <w:sz w:val="32"/>
        </w:rPr>
        <w:t>（三）国有资产占用情况说明</w:t>
      </w:r>
    </w:p>
    <w:p w14:paraId="40AEFA4D">
      <w:pPr>
        <w:spacing w:line="580" w:lineRule="exact"/>
        <w:ind w:firstLine="640"/>
        <w:jc w:val="both"/>
      </w:pPr>
      <w:r>
        <w:rPr>
          <w:rFonts w:ascii="仿宋_GB2312" w:hAnsi="仿宋_GB2312" w:eastAsia="仿宋_GB2312"/>
          <w:b w:val="0"/>
          <w:sz w:val="32"/>
        </w:rPr>
        <w:t>截至2024年12月31日，房屋13,365.53平方米，价值1,661.43万元。车辆4辆，价值108.22万元，其中：副部（省）级及以上领导用车0辆、主要负责人用车0辆、机要通信用车0辆、应急保障用车0辆、执法执勤用车0辆、特种专业技术用车0辆、离退休干部服务用车4辆、其他用车0辆，其他用车主要是：本单位无其他用车。单价100万元（含）以上设备（不含车辆）0台（套）。</w:t>
      </w:r>
    </w:p>
    <w:p w14:paraId="261C768D">
      <w:pPr>
        <w:spacing w:line="640" w:lineRule="exact"/>
        <w:ind w:firstLine="640"/>
        <w:jc w:val="both"/>
        <w:outlineLvl w:val="2"/>
      </w:pPr>
      <w:r>
        <w:rPr>
          <w:rFonts w:ascii="黑体" w:hAnsi="黑体" w:eastAsia="黑体"/>
          <w:sz w:val="32"/>
        </w:rPr>
        <w:t>十一、预算绩效的情况说明</w:t>
      </w:r>
    </w:p>
    <w:p w14:paraId="2B0ED4B5">
      <w:pPr>
        <w:spacing w:line="580" w:lineRule="exact"/>
        <w:ind w:firstLine="640"/>
        <w:jc w:val="both"/>
      </w:pPr>
      <w:r>
        <w:rPr>
          <w:rFonts w:ascii="仿宋_GB2312" w:hAnsi="仿宋_GB2312" w:eastAsia="仿宋_GB2312"/>
          <w:b w:val="0"/>
          <w:sz w:val="32"/>
        </w:rPr>
        <w:t>根据预算绩效管理要求，本单位预算绩效评价项目3个，全年预算数97.50万元，全年执行数96.30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4AC006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060F081">
        <w:tblPrEx>
          <w:tblCellMar>
            <w:top w:w="0" w:type="dxa"/>
            <w:left w:w="108" w:type="dxa"/>
            <w:bottom w:w="0" w:type="dxa"/>
            <w:right w:w="108" w:type="dxa"/>
          </w:tblCellMar>
        </w:tblPrEx>
        <w:tc>
          <w:tcPr>
            <w:tcW w:w="8848" w:type="dxa"/>
            <w:gridSpan w:val="14"/>
            <w:vAlign w:val="center"/>
          </w:tcPr>
          <w:p w14:paraId="0EAFC6D1">
            <w:pPr>
              <w:jc w:val="center"/>
            </w:pPr>
            <w:r>
              <w:rPr>
                <w:rFonts w:ascii="宋体" w:hAnsi="宋体" w:eastAsia="宋体"/>
                <w:sz w:val="24"/>
              </w:rPr>
              <w:t>项目支出绩效自评表</w:t>
            </w:r>
          </w:p>
        </w:tc>
      </w:tr>
      <w:tr w14:paraId="2ED326E8">
        <w:tblPrEx>
          <w:tblCellMar>
            <w:top w:w="0" w:type="dxa"/>
            <w:left w:w="108" w:type="dxa"/>
            <w:bottom w:w="0" w:type="dxa"/>
            <w:right w:w="108" w:type="dxa"/>
          </w:tblCellMar>
        </w:tblPrEx>
        <w:tc>
          <w:tcPr>
            <w:tcW w:w="8848" w:type="dxa"/>
            <w:gridSpan w:val="14"/>
            <w:vAlign w:val="center"/>
          </w:tcPr>
          <w:p w14:paraId="4C501551">
            <w:pPr>
              <w:jc w:val="center"/>
            </w:pPr>
            <w:r>
              <w:rPr>
                <w:rFonts w:ascii="宋体" w:hAnsi="宋体" w:eastAsia="宋体"/>
                <w:sz w:val="24"/>
              </w:rPr>
              <w:t>(2024年度)</w:t>
            </w:r>
          </w:p>
        </w:tc>
      </w:tr>
      <w:tr w14:paraId="239BEC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4F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798B5D">
            <w:pPr>
              <w:jc w:val="center"/>
            </w:pPr>
            <w:r>
              <w:rPr>
                <w:rFonts w:ascii="宋体" w:hAnsi="宋体" w:eastAsia="宋体"/>
                <w:sz w:val="16"/>
              </w:rPr>
              <w:t>2024年春节慰问活动</w:t>
            </w:r>
          </w:p>
        </w:tc>
      </w:tr>
      <w:tr w14:paraId="208857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88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33A452">
            <w:pPr>
              <w:jc w:val="center"/>
            </w:pPr>
            <w:r>
              <w:rPr>
                <w:rFonts w:ascii="宋体" w:hAnsi="宋体" w:eastAsia="宋体"/>
                <w:sz w:val="16"/>
              </w:rPr>
              <w:t>中共巴音郭楞蒙古自治州委员会老干部局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FF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1FDA75">
            <w:pPr>
              <w:jc w:val="center"/>
            </w:pPr>
            <w:r>
              <w:rPr>
                <w:rFonts w:ascii="宋体" w:hAnsi="宋体" w:eastAsia="宋体"/>
                <w:sz w:val="16"/>
              </w:rPr>
              <w:t>中共巴音郭楞蒙古自治州委员会老干部局</w:t>
            </w:r>
          </w:p>
        </w:tc>
      </w:tr>
      <w:tr w14:paraId="3E7F08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DD46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500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8A7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864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CA8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F7FA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B1A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5B69">
            <w:pPr>
              <w:jc w:val="center"/>
            </w:pPr>
            <w:r>
              <w:rPr>
                <w:rFonts w:ascii="宋体" w:hAnsi="宋体" w:eastAsia="宋体"/>
                <w:sz w:val="16"/>
              </w:rPr>
              <w:t>得分</w:t>
            </w:r>
          </w:p>
        </w:tc>
      </w:tr>
      <w:tr w14:paraId="72FC00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952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4BC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1DB65">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E7183">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E8648">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E0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E79E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A07A">
            <w:pPr>
              <w:jc w:val="center"/>
            </w:pPr>
            <w:r>
              <w:rPr>
                <w:rFonts w:ascii="宋体" w:hAnsi="宋体" w:eastAsia="宋体"/>
                <w:sz w:val="16"/>
              </w:rPr>
              <w:t>10.00</w:t>
            </w:r>
          </w:p>
        </w:tc>
      </w:tr>
      <w:tr w14:paraId="1028C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DE0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636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E1BD5">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7B785">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9AFB">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3CD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22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CA3A">
            <w:pPr>
              <w:jc w:val="center"/>
            </w:pPr>
            <w:r>
              <w:rPr>
                <w:rFonts w:ascii="宋体" w:hAnsi="宋体" w:eastAsia="宋体"/>
                <w:sz w:val="16"/>
              </w:rPr>
              <w:t>-</w:t>
            </w:r>
          </w:p>
        </w:tc>
      </w:tr>
      <w:tr w14:paraId="7C08D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91D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187F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B40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B99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CCB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3F0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652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C7DF">
            <w:pPr>
              <w:jc w:val="center"/>
            </w:pPr>
            <w:r>
              <w:rPr>
                <w:rFonts w:ascii="宋体" w:hAnsi="宋体" w:eastAsia="宋体"/>
                <w:sz w:val="16"/>
              </w:rPr>
              <w:t>-</w:t>
            </w:r>
          </w:p>
        </w:tc>
      </w:tr>
      <w:tr w14:paraId="465983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26B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3E7A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236E43">
            <w:pPr>
              <w:jc w:val="center"/>
            </w:pPr>
            <w:r>
              <w:rPr>
                <w:rFonts w:ascii="宋体" w:hAnsi="宋体" w:eastAsia="宋体"/>
                <w:sz w:val="16"/>
              </w:rPr>
              <w:t>总体目标完成情况</w:t>
            </w:r>
          </w:p>
        </w:tc>
      </w:tr>
      <w:tr w14:paraId="1D52C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107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76A91">
            <w:pPr>
              <w:jc w:val="both"/>
            </w:pPr>
            <w:r>
              <w:rPr>
                <w:rFonts w:ascii="宋体" w:hAnsi="宋体" w:eastAsia="宋体"/>
                <w:sz w:val="16"/>
              </w:rPr>
              <w:t>贯彻落实党中央、自治区党委、州委有关离退休干部工作的方针政策，协调有关部门做好离退休干部各项待遇的落实，认真抓好中办发</w:t>
            </w:r>
            <w:r>
              <w:rPr>
                <w:rFonts w:hint="eastAsia" w:ascii="宋体" w:hAnsi="宋体"/>
                <w:sz w:val="16"/>
                <w:lang w:eastAsia="zh-CN"/>
              </w:rPr>
              <w:t>〔2016〕3号</w:t>
            </w:r>
            <w:r>
              <w:rPr>
                <w:rFonts w:ascii="宋体" w:hAnsi="宋体" w:eastAsia="宋体"/>
                <w:sz w:val="16"/>
              </w:rPr>
              <w:t>和新党办发</w:t>
            </w:r>
            <w:r>
              <w:rPr>
                <w:rFonts w:hint="eastAsia" w:ascii="宋体" w:hAnsi="宋体"/>
                <w:sz w:val="16"/>
                <w:lang w:eastAsia="zh-CN"/>
              </w:rPr>
              <w:t>〔2017〕47号</w:t>
            </w:r>
            <w:r>
              <w:rPr>
                <w:rFonts w:ascii="宋体" w:hAnsi="宋体" w:eastAsia="宋体"/>
                <w:sz w:val="16"/>
              </w:rPr>
              <w:t>文件精神贯彻落实。年初根据州党委要求，结合实际，协助有关部门做好2024年春节慰问51名老干部和1名老八路工作，有效保障了老干部的生活质量，使得老干部幸福指数有所提升。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B0013C">
            <w:pPr>
              <w:jc w:val="both"/>
            </w:pPr>
            <w:r>
              <w:rPr>
                <w:rFonts w:ascii="宋体" w:hAnsi="宋体" w:eastAsia="宋体"/>
                <w:sz w:val="16"/>
              </w:rPr>
              <w:t>2024年春节走访慰问老干部1次，52人，保障了老干部工作的开展，通过</w:t>
            </w:r>
            <w:r>
              <w:rPr>
                <w:rFonts w:hint="eastAsia" w:ascii="宋体" w:hAnsi="宋体"/>
                <w:sz w:val="16"/>
                <w:lang w:eastAsia="zh-CN"/>
              </w:rPr>
              <w:t>此</w:t>
            </w:r>
            <w:r>
              <w:rPr>
                <w:rFonts w:ascii="宋体" w:hAnsi="宋体" w:eastAsia="宋体"/>
                <w:sz w:val="16"/>
              </w:rPr>
              <w:t>项目，落实了老干部的政治和生活待遇，提升了老干部生活水平和幸福指数。</w:t>
            </w:r>
          </w:p>
        </w:tc>
      </w:tr>
      <w:tr w14:paraId="2E646B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518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61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2F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DE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282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8B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AC6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2CD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25D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6A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597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0B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D68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C6BC">
            <w:pPr>
              <w:jc w:val="center"/>
            </w:pPr>
            <w:r>
              <w:rPr>
                <w:rFonts w:ascii="宋体" w:hAnsi="宋体" w:eastAsia="宋体"/>
                <w:sz w:val="16"/>
              </w:rPr>
              <w:t>偏差原因分析及改进措施</w:t>
            </w:r>
          </w:p>
        </w:tc>
      </w:tr>
      <w:tr w14:paraId="218399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5213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238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AFB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8A60">
            <w:pPr>
              <w:jc w:val="center"/>
            </w:pPr>
            <w:r>
              <w:rPr>
                <w:rFonts w:ascii="宋体" w:hAnsi="宋体" w:eastAsia="宋体"/>
                <w:sz w:val="16"/>
              </w:rPr>
              <w:t>春节慰问老干部人数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6A42">
            <w:pPr>
              <w:jc w:val="center"/>
            </w:pPr>
            <w:r>
              <w:rPr>
                <w:rFonts w:ascii="宋体" w:hAnsi="宋体" w:eastAsia="宋体"/>
                <w:sz w:val="16"/>
              </w:rPr>
              <w:t>&gt;=52人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5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7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A7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0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657E">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2CB9">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8A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FE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9243">
            <w:pPr>
              <w:jc w:val="center"/>
            </w:pPr>
          </w:p>
        </w:tc>
      </w:tr>
      <w:tr w14:paraId="24FD1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2A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49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2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B97E">
            <w:pPr>
              <w:jc w:val="center"/>
            </w:pPr>
            <w:r>
              <w:rPr>
                <w:rFonts w:ascii="宋体" w:hAnsi="宋体" w:eastAsia="宋体"/>
                <w:sz w:val="16"/>
              </w:rPr>
              <w:t>春节慰问老干部次数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49B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9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EC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A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5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32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EF1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9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93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9491">
            <w:pPr>
              <w:jc w:val="center"/>
            </w:pPr>
          </w:p>
        </w:tc>
      </w:tr>
      <w:tr w14:paraId="61863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26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C9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8D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A8FC">
            <w:pPr>
              <w:jc w:val="center"/>
            </w:pPr>
            <w:r>
              <w:rPr>
                <w:rFonts w:ascii="宋体" w:hAnsi="宋体" w:eastAsia="宋体"/>
                <w:sz w:val="16"/>
              </w:rPr>
              <w:t>春节慰问老干部覆盖率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E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D3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2E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2A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048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A2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8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1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AC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5A07">
            <w:pPr>
              <w:jc w:val="center"/>
            </w:pPr>
          </w:p>
        </w:tc>
      </w:tr>
      <w:tr w14:paraId="716F9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4D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4D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63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2AF1">
            <w:pPr>
              <w:jc w:val="center"/>
            </w:pPr>
            <w:r>
              <w:rPr>
                <w:rFonts w:ascii="宋体" w:hAnsi="宋体" w:eastAsia="宋体"/>
                <w:sz w:val="16"/>
              </w:rPr>
              <w:t>春节走访慰问完成时间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D162">
            <w:pPr>
              <w:jc w:val="center"/>
            </w:pPr>
            <w:r>
              <w:rPr>
                <w:rFonts w:ascii="宋体" w:hAnsi="宋体" w:eastAsia="宋体"/>
                <w:sz w:val="16"/>
              </w:rPr>
              <w:t>2024年2月底之前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C5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2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01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E39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3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A249">
            <w:pPr>
              <w:jc w:val="center"/>
            </w:pPr>
            <w:r>
              <w:rPr>
                <w:rFonts w:ascii="宋体" w:hAnsi="宋体" w:eastAsia="宋体"/>
                <w:sz w:val="16"/>
              </w:rPr>
              <w:t>2024年2月2日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F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9A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910C">
            <w:pPr>
              <w:jc w:val="center"/>
            </w:pPr>
          </w:p>
        </w:tc>
      </w:tr>
      <w:tr w14:paraId="77C15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4F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7CF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41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9764">
            <w:pPr>
              <w:jc w:val="center"/>
            </w:pPr>
            <w:r>
              <w:rPr>
                <w:rFonts w:ascii="宋体" w:hAnsi="宋体" w:eastAsia="宋体"/>
                <w:sz w:val="16"/>
              </w:rPr>
              <w:t>春节走访慰问老干部标准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A457">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9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F8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B7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2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1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92F6">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6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53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8067">
            <w:pPr>
              <w:jc w:val="center"/>
            </w:pPr>
          </w:p>
        </w:tc>
      </w:tr>
      <w:tr w14:paraId="1E2E2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33C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C5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56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5E02">
            <w:pPr>
              <w:jc w:val="center"/>
            </w:pPr>
            <w:r>
              <w:rPr>
                <w:rFonts w:ascii="宋体" w:hAnsi="宋体" w:eastAsia="宋体"/>
                <w:sz w:val="16"/>
              </w:rPr>
              <w:t>老干部生活质量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2ED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2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1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AA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63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15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5C9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0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F4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4251">
            <w:pPr>
              <w:jc w:val="center"/>
            </w:pPr>
          </w:p>
        </w:tc>
      </w:tr>
      <w:tr w14:paraId="53DFB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477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17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70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09F9">
            <w:pPr>
              <w:jc w:val="center"/>
            </w:pPr>
            <w:r>
              <w:rPr>
                <w:rFonts w:ascii="宋体" w:hAnsi="宋体" w:eastAsia="宋体"/>
                <w:sz w:val="16"/>
              </w:rPr>
              <w:t>老干部满意度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1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45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B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B8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0D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6C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6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8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0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026C">
            <w:pPr>
              <w:jc w:val="center"/>
            </w:pPr>
          </w:p>
        </w:tc>
      </w:tr>
      <w:tr w14:paraId="37AE6D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4911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9AEB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317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0E8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F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4450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83A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43B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36B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E62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E311D3"/>
        </w:tc>
      </w:tr>
    </w:tbl>
    <w:p w14:paraId="342855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09F659C">
        <w:tblPrEx>
          <w:tblCellMar>
            <w:top w:w="0" w:type="dxa"/>
            <w:left w:w="108" w:type="dxa"/>
            <w:bottom w:w="0" w:type="dxa"/>
            <w:right w:w="108" w:type="dxa"/>
          </w:tblCellMar>
        </w:tblPrEx>
        <w:tc>
          <w:tcPr>
            <w:tcW w:w="8848" w:type="dxa"/>
            <w:gridSpan w:val="14"/>
            <w:vAlign w:val="center"/>
          </w:tcPr>
          <w:p w14:paraId="0AC235B4">
            <w:pPr>
              <w:jc w:val="center"/>
            </w:pPr>
            <w:r>
              <w:rPr>
                <w:rFonts w:ascii="宋体" w:hAnsi="宋体" w:eastAsia="宋体"/>
                <w:sz w:val="24"/>
              </w:rPr>
              <w:t>项目支出绩效自评表</w:t>
            </w:r>
          </w:p>
        </w:tc>
      </w:tr>
      <w:tr w14:paraId="340C6D14">
        <w:tblPrEx>
          <w:tblCellMar>
            <w:top w:w="0" w:type="dxa"/>
            <w:left w:w="108" w:type="dxa"/>
            <w:bottom w:w="0" w:type="dxa"/>
            <w:right w:w="108" w:type="dxa"/>
          </w:tblCellMar>
        </w:tblPrEx>
        <w:tc>
          <w:tcPr>
            <w:tcW w:w="8848" w:type="dxa"/>
            <w:gridSpan w:val="14"/>
            <w:vAlign w:val="center"/>
          </w:tcPr>
          <w:p w14:paraId="2A3451E7">
            <w:pPr>
              <w:jc w:val="center"/>
            </w:pPr>
            <w:r>
              <w:rPr>
                <w:rFonts w:ascii="宋体" w:hAnsi="宋体" w:eastAsia="宋体"/>
                <w:sz w:val="24"/>
              </w:rPr>
              <w:t>(2024年度)</w:t>
            </w:r>
          </w:p>
        </w:tc>
      </w:tr>
      <w:tr w14:paraId="5B595A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7A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51605C">
            <w:pPr>
              <w:jc w:val="center"/>
            </w:pPr>
            <w:r>
              <w:rPr>
                <w:rFonts w:ascii="宋体" w:hAnsi="宋体" w:eastAsia="宋体"/>
                <w:sz w:val="16"/>
              </w:rPr>
              <w:t>开展老干部活动项目</w:t>
            </w:r>
          </w:p>
        </w:tc>
      </w:tr>
      <w:tr w14:paraId="221BB6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A8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54F78">
            <w:pPr>
              <w:jc w:val="center"/>
            </w:pPr>
            <w:r>
              <w:rPr>
                <w:rFonts w:ascii="宋体" w:hAnsi="宋体" w:eastAsia="宋体"/>
                <w:sz w:val="16"/>
              </w:rPr>
              <w:t>中共巴音郭楞蒙古自治州委员会老干部局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1F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1B799A">
            <w:pPr>
              <w:jc w:val="center"/>
            </w:pPr>
            <w:r>
              <w:rPr>
                <w:rFonts w:ascii="宋体" w:hAnsi="宋体" w:eastAsia="宋体"/>
                <w:sz w:val="16"/>
              </w:rPr>
              <w:t>中共巴音郭楞蒙古自治州委员会老干部局</w:t>
            </w:r>
          </w:p>
        </w:tc>
      </w:tr>
      <w:tr w14:paraId="779E91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62D1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F25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740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8B7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0C3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7CE9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9F9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3175">
            <w:pPr>
              <w:jc w:val="center"/>
            </w:pPr>
            <w:r>
              <w:rPr>
                <w:rFonts w:ascii="宋体" w:hAnsi="宋体" w:eastAsia="宋体"/>
                <w:sz w:val="16"/>
              </w:rPr>
              <w:t>得分</w:t>
            </w:r>
          </w:p>
        </w:tc>
      </w:tr>
      <w:tr w14:paraId="692D2F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C1E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B3A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92CF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D674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0817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480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F11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2398">
            <w:pPr>
              <w:jc w:val="center"/>
            </w:pPr>
            <w:r>
              <w:rPr>
                <w:rFonts w:ascii="宋体" w:hAnsi="宋体" w:eastAsia="宋体"/>
                <w:sz w:val="16"/>
              </w:rPr>
              <w:t>10.00</w:t>
            </w:r>
          </w:p>
        </w:tc>
      </w:tr>
      <w:tr w14:paraId="29296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AC2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98B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9073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8775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ED20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3D9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237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B77B">
            <w:pPr>
              <w:jc w:val="center"/>
            </w:pPr>
            <w:r>
              <w:rPr>
                <w:rFonts w:ascii="宋体" w:hAnsi="宋体" w:eastAsia="宋体"/>
                <w:sz w:val="16"/>
              </w:rPr>
              <w:t>-</w:t>
            </w:r>
          </w:p>
        </w:tc>
      </w:tr>
      <w:tr w14:paraId="62A09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26D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C7B1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864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CED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382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698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BB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C5A0">
            <w:pPr>
              <w:jc w:val="center"/>
            </w:pPr>
            <w:r>
              <w:rPr>
                <w:rFonts w:ascii="宋体" w:hAnsi="宋体" w:eastAsia="宋体"/>
                <w:sz w:val="16"/>
              </w:rPr>
              <w:t>-</w:t>
            </w:r>
          </w:p>
        </w:tc>
      </w:tr>
      <w:tr w14:paraId="1D2D08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FE7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3367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7896D6">
            <w:pPr>
              <w:jc w:val="center"/>
            </w:pPr>
            <w:r>
              <w:rPr>
                <w:rFonts w:ascii="宋体" w:hAnsi="宋体" w:eastAsia="宋体"/>
                <w:sz w:val="16"/>
              </w:rPr>
              <w:t>总体目标完成情况</w:t>
            </w:r>
          </w:p>
        </w:tc>
      </w:tr>
      <w:tr w14:paraId="1B261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1D8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6516D0">
            <w:pPr>
              <w:jc w:val="both"/>
            </w:pPr>
            <w:r>
              <w:rPr>
                <w:rFonts w:ascii="宋体" w:hAnsi="宋体" w:eastAsia="宋体"/>
                <w:sz w:val="16"/>
              </w:rPr>
              <w:t>贯彻落实党中央、自治区党委、州委有关离退休干部工作的方针政策，协调有关部门做好离退休干部各项待遇的落实，结合实际，拟定老干部项目经费管理办法，设立老干部专项经费进行申报。预计全年发放管理企业离休干部补助42人，约7.16万元，征订报刊2.84万元。产生走访老干部等相关费用10万元。有效保障了老干部的生活质量，使得老干部幸福指数有所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ACAF72">
            <w:pPr>
              <w:jc w:val="both"/>
            </w:pPr>
            <w:r>
              <w:rPr>
                <w:rFonts w:ascii="宋体" w:hAnsi="宋体" w:eastAsia="宋体"/>
                <w:sz w:val="16"/>
              </w:rPr>
              <w:t>协调有关部门做好离退休干部各项待遇的落实，发放管理企业离休干部补助42人，7.16万元，征订报刊2.84万元,共10万元,有效保障了老干部的生活质量，使得老干部幸福指数有所提升</w:t>
            </w:r>
            <w:r>
              <w:rPr>
                <w:rFonts w:hint="eastAsia" w:ascii="宋体" w:hAnsi="宋体"/>
                <w:sz w:val="16"/>
                <w:lang w:eastAsia="zh-CN"/>
              </w:rPr>
              <w:t>。</w:t>
            </w:r>
          </w:p>
        </w:tc>
      </w:tr>
      <w:tr w14:paraId="0B1D58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857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2B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CA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37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C18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74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F4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32A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62D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AB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514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4E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D5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D421">
            <w:pPr>
              <w:jc w:val="center"/>
            </w:pPr>
            <w:r>
              <w:rPr>
                <w:rFonts w:ascii="宋体" w:hAnsi="宋体" w:eastAsia="宋体"/>
                <w:sz w:val="16"/>
              </w:rPr>
              <w:t>偏差原因分析及改进措施</w:t>
            </w:r>
          </w:p>
        </w:tc>
      </w:tr>
      <w:tr w14:paraId="1F5FB9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A8B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867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2F4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F816">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E792">
            <w:pPr>
              <w:jc w:val="center"/>
            </w:pPr>
            <w:r>
              <w:rPr>
                <w:rFonts w:ascii="宋体" w:hAnsi="宋体" w:eastAsia="宋体"/>
                <w:sz w:val="16"/>
              </w:rPr>
              <w:t>&gt;=42人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4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7B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AA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93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1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025C">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4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70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1FFD">
            <w:pPr>
              <w:jc w:val="center"/>
            </w:pPr>
          </w:p>
        </w:tc>
      </w:tr>
      <w:tr w14:paraId="03E7915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52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3D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6A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B3A7">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D97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C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C1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0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6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33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44B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B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B8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8EA2">
            <w:pPr>
              <w:jc w:val="center"/>
            </w:pPr>
          </w:p>
        </w:tc>
      </w:tr>
      <w:tr w14:paraId="65FDAAB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21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12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2D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B8B0">
            <w:pPr>
              <w:jc w:val="center"/>
            </w:pPr>
            <w:r>
              <w:rPr>
                <w:rFonts w:ascii="宋体" w:hAnsi="宋体" w:eastAsia="宋体"/>
                <w:sz w:val="16"/>
              </w:rPr>
              <w:t>征订报刊次数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3CB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1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8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75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B1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7B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B49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D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52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AEF4">
            <w:pPr>
              <w:jc w:val="center"/>
            </w:pPr>
          </w:p>
        </w:tc>
      </w:tr>
      <w:tr w14:paraId="7469ED7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E7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29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31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002B">
            <w:pPr>
              <w:jc w:val="center"/>
            </w:pPr>
            <w:r>
              <w:rPr>
                <w:rFonts w:ascii="宋体" w:hAnsi="宋体" w:eastAsia="宋体"/>
                <w:sz w:val="16"/>
              </w:rPr>
              <w:t>征订报刊质量合格率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3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7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EA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46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2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3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4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D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08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A94E">
            <w:pPr>
              <w:jc w:val="center"/>
            </w:pPr>
          </w:p>
        </w:tc>
      </w:tr>
      <w:tr w14:paraId="11EB4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C2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1F0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8A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FAC6">
            <w:pPr>
              <w:jc w:val="center"/>
            </w:pPr>
            <w:r>
              <w:rPr>
                <w:rFonts w:ascii="宋体" w:hAnsi="宋体" w:eastAsia="宋体"/>
                <w:sz w:val="16"/>
              </w:rPr>
              <w:t>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F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8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38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1E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9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0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8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E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63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3FB9">
            <w:pPr>
              <w:jc w:val="center"/>
            </w:pPr>
          </w:p>
        </w:tc>
      </w:tr>
      <w:tr w14:paraId="66DDA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172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701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5D1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CF97">
            <w:pPr>
              <w:jc w:val="center"/>
            </w:pPr>
            <w:r>
              <w:rPr>
                <w:rFonts w:ascii="宋体" w:hAnsi="宋体" w:eastAsia="宋体"/>
                <w:sz w:val="16"/>
              </w:rPr>
              <w:t>发放补助费用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CF30">
            <w:pPr>
              <w:jc w:val="center"/>
            </w:pPr>
            <w:r>
              <w:rPr>
                <w:rFonts w:ascii="宋体" w:hAnsi="宋体" w:eastAsia="宋体"/>
                <w:sz w:val="16"/>
              </w:rPr>
              <w:t>&lt;=7.16万元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4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8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88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4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B92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9324">
            <w:pPr>
              <w:jc w:val="center"/>
            </w:pPr>
            <w:r>
              <w:rPr>
                <w:rFonts w:ascii="宋体" w:hAnsi="宋体" w:eastAsia="宋体"/>
                <w:sz w:val="16"/>
              </w:rPr>
              <w:t>=7.16万元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0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34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4B21">
            <w:pPr>
              <w:jc w:val="center"/>
            </w:pPr>
          </w:p>
        </w:tc>
      </w:tr>
      <w:tr w14:paraId="4B7A6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97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C6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98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F659">
            <w:pPr>
              <w:jc w:val="center"/>
            </w:pPr>
            <w:r>
              <w:rPr>
                <w:rFonts w:ascii="宋体" w:hAnsi="宋体" w:eastAsia="宋体"/>
                <w:sz w:val="16"/>
              </w:rPr>
              <w:t>征订报刊费用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4D35">
            <w:pPr>
              <w:jc w:val="center"/>
            </w:pPr>
            <w:r>
              <w:rPr>
                <w:rFonts w:ascii="宋体" w:hAnsi="宋体" w:eastAsia="宋体"/>
                <w:sz w:val="16"/>
              </w:rPr>
              <w:t>&lt;=2.84万元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F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68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D0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D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820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5872">
            <w:pPr>
              <w:jc w:val="center"/>
            </w:pPr>
            <w:r>
              <w:rPr>
                <w:rFonts w:ascii="宋体" w:hAnsi="宋体" w:eastAsia="宋体"/>
                <w:sz w:val="16"/>
              </w:rPr>
              <w: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B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CD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B60B">
            <w:pPr>
              <w:jc w:val="center"/>
            </w:pPr>
          </w:p>
        </w:tc>
      </w:tr>
      <w:tr w14:paraId="0144E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53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9D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C4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DA26">
            <w:pPr>
              <w:jc w:val="center"/>
            </w:pPr>
            <w:r>
              <w:rPr>
                <w:rFonts w:ascii="宋体" w:hAnsi="宋体" w:eastAsia="宋体"/>
                <w:sz w:val="16"/>
              </w:rPr>
              <w:t>老干部生活质量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7A2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D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46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AA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03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5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57F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A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0D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0CF1">
            <w:pPr>
              <w:jc w:val="center"/>
            </w:pPr>
          </w:p>
        </w:tc>
      </w:tr>
      <w:tr w14:paraId="1EE5241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56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7B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0F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ECAE">
            <w:pPr>
              <w:jc w:val="center"/>
            </w:pPr>
            <w:r>
              <w:rPr>
                <w:rFonts w:ascii="宋体" w:hAnsi="宋体" w:eastAsia="宋体"/>
                <w:sz w:val="16"/>
              </w:rPr>
              <w:t>老干部满意度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C65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54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2B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AC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6B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2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FE2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7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5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6374">
            <w:pPr>
              <w:jc w:val="center"/>
            </w:pPr>
          </w:p>
        </w:tc>
      </w:tr>
      <w:tr w14:paraId="27561F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A80B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CA8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7DD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F94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1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B49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215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9654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5B2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0AC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82FA5"/>
        </w:tc>
      </w:tr>
    </w:tbl>
    <w:p w14:paraId="3F99048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4"/>
        <w:gridCol w:w="629"/>
        <w:gridCol w:w="627"/>
        <w:gridCol w:w="624"/>
        <w:gridCol w:w="624"/>
        <w:gridCol w:w="696"/>
        <w:gridCol w:w="776"/>
        <w:gridCol w:w="633"/>
        <w:gridCol w:w="630"/>
      </w:tblGrid>
      <w:tr w14:paraId="4D6BD901">
        <w:tblPrEx>
          <w:tblCellMar>
            <w:top w:w="0" w:type="dxa"/>
            <w:left w:w="108" w:type="dxa"/>
            <w:bottom w:w="0" w:type="dxa"/>
            <w:right w:w="108" w:type="dxa"/>
          </w:tblCellMar>
        </w:tblPrEx>
        <w:tc>
          <w:tcPr>
            <w:tcW w:w="8848" w:type="dxa"/>
            <w:gridSpan w:val="14"/>
            <w:vAlign w:val="center"/>
          </w:tcPr>
          <w:p w14:paraId="4A6FF776">
            <w:pPr>
              <w:jc w:val="center"/>
            </w:pPr>
            <w:r>
              <w:rPr>
                <w:rFonts w:ascii="宋体" w:hAnsi="宋体" w:eastAsia="宋体"/>
                <w:sz w:val="24"/>
              </w:rPr>
              <w:t>项目支出绩效自评表</w:t>
            </w:r>
          </w:p>
        </w:tc>
      </w:tr>
      <w:tr w14:paraId="5E29577B">
        <w:tblPrEx>
          <w:tblCellMar>
            <w:top w:w="0" w:type="dxa"/>
            <w:left w:w="108" w:type="dxa"/>
            <w:bottom w:w="0" w:type="dxa"/>
            <w:right w:w="108" w:type="dxa"/>
          </w:tblCellMar>
        </w:tblPrEx>
        <w:tc>
          <w:tcPr>
            <w:tcW w:w="8848" w:type="dxa"/>
            <w:gridSpan w:val="14"/>
            <w:vAlign w:val="center"/>
          </w:tcPr>
          <w:p w14:paraId="6F559937">
            <w:pPr>
              <w:jc w:val="center"/>
            </w:pPr>
            <w:r>
              <w:rPr>
                <w:rFonts w:ascii="宋体" w:hAnsi="宋体" w:eastAsia="宋体"/>
                <w:sz w:val="24"/>
              </w:rPr>
              <w:t>(2024年度)</w:t>
            </w:r>
          </w:p>
        </w:tc>
      </w:tr>
      <w:tr w14:paraId="64AF1A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59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5C629F">
            <w:pPr>
              <w:jc w:val="center"/>
            </w:pPr>
            <w:r>
              <w:rPr>
                <w:rFonts w:ascii="宋体" w:hAnsi="宋体" w:eastAsia="宋体"/>
                <w:sz w:val="16"/>
              </w:rPr>
              <w:t>老干部活动费</w:t>
            </w:r>
          </w:p>
        </w:tc>
      </w:tr>
      <w:tr w14:paraId="1F91E7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68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CA42B9">
            <w:pPr>
              <w:jc w:val="center"/>
            </w:pPr>
            <w:r>
              <w:rPr>
                <w:rFonts w:ascii="宋体" w:hAnsi="宋体" w:eastAsia="宋体"/>
                <w:sz w:val="16"/>
              </w:rPr>
              <w:t>中共巴音郭楞蒙古自治州委员会老干部局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D9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073A3F">
            <w:pPr>
              <w:jc w:val="center"/>
            </w:pPr>
            <w:r>
              <w:rPr>
                <w:rFonts w:ascii="宋体" w:hAnsi="宋体" w:eastAsia="宋体"/>
                <w:sz w:val="16"/>
              </w:rPr>
              <w:t>中共巴音郭楞蒙古自治州委员会老干部局</w:t>
            </w:r>
          </w:p>
        </w:tc>
      </w:tr>
      <w:tr w14:paraId="706843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7D94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10F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4FA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EAD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447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3DC5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5F4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8240">
            <w:pPr>
              <w:jc w:val="center"/>
            </w:pPr>
            <w:r>
              <w:rPr>
                <w:rFonts w:ascii="宋体" w:hAnsi="宋体" w:eastAsia="宋体"/>
                <w:sz w:val="16"/>
              </w:rPr>
              <w:t>得分</w:t>
            </w:r>
          </w:p>
        </w:tc>
      </w:tr>
      <w:tr w14:paraId="4FB85C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E9B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71F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E9BAD">
            <w:pPr>
              <w:jc w:val="center"/>
            </w:pPr>
            <w:r>
              <w:rPr>
                <w:rFonts w:ascii="宋体" w:hAnsi="宋体" w:eastAsia="宋体"/>
                <w:sz w:val="16"/>
              </w:rPr>
              <w:t>82.30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D2602">
            <w:pPr>
              <w:jc w:val="center"/>
            </w:pPr>
            <w:r>
              <w:rPr>
                <w:rFonts w:ascii="宋体" w:hAnsi="宋体" w:eastAsia="宋体"/>
                <w:sz w:val="16"/>
              </w:rPr>
              <w:t>82.30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D5568">
            <w:pPr>
              <w:jc w:val="center"/>
            </w:pPr>
            <w:r>
              <w:rPr>
                <w:rFonts w:ascii="宋体" w:hAnsi="宋体" w:eastAsia="宋体"/>
                <w:sz w:val="16"/>
              </w:rPr>
              <w:t>81.10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FC9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4A518">
            <w:pPr>
              <w:jc w:val="center"/>
            </w:pPr>
            <w:r>
              <w:rPr>
                <w:rFonts w:ascii="宋体" w:hAnsi="宋体" w:eastAsia="宋体"/>
                <w:sz w:val="16"/>
              </w:rPr>
              <w:t>98.54%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30C5">
            <w:pPr>
              <w:jc w:val="center"/>
            </w:pPr>
            <w:r>
              <w:rPr>
                <w:rFonts w:ascii="宋体" w:hAnsi="宋体" w:eastAsia="宋体"/>
                <w:sz w:val="16"/>
              </w:rPr>
              <w:t>9.64</w:t>
            </w:r>
          </w:p>
        </w:tc>
      </w:tr>
      <w:tr w14:paraId="2A02B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5C8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E07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6CD40">
            <w:pPr>
              <w:jc w:val="center"/>
            </w:pPr>
            <w:r>
              <w:rPr>
                <w:rFonts w:ascii="宋体" w:hAnsi="宋体" w:eastAsia="宋体"/>
                <w:sz w:val="16"/>
              </w:rPr>
              <w:t>82.30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50202">
            <w:pPr>
              <w:jc w:val="center"/>
            </w:pPr>
            <w:r>
              <w:rPr>
                <w:rFonts w:ascii="宋体" w:hAnsi="宋体" w:eastAsia="宋体"/>
                <w:sz w:val="16"/>
              </w:rPr>
              <w:t>82.30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9E8AB">
            <w:pPr>
              <w:jc w:val="center"/>
            </w:pPr>
            <w:r>
              <w:rPr>
                <w:rFonts w:ascii="宋体" w:hAnsi="宋体" w:eastAsia="宋体"/>
                <w:sz w:val="16"/>
              </w:rPr>
              <w:t>81.10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B21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6B0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807C">
            <w:pPr>
              <w:jc w:val="center"/>
            </w:pPr>
            <w:r>
              <w:rPr>
                <w:rFonts w:ascii="宋体" w:hAnsi="宋体" w:eastAsia="宋体"/>
                <w:sz w:val="16"/>
              </w:rPr>
              <w:t>-</w:t>
            </w:r>
          </w:p>
        </w:tc>
      </w:tr>
      <w:tr w14:paraId="6FA97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682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3C5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4A5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537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99F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F6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04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B49A">
            <w:pPr>
              <w:jc w:val="center"/>
            </w:pPr>
            <w:r>
              <w:rPr>
                <w:rFonts w:ascii="宋体" w:hAnsi="宋体" w:eastAsia="宋体"/>
                <w:sz w:val="16"/>
              </w:rPr>
              <w:t>-</w:t>
            </w:r>
          </w:p>
        </w:tc>
      </w:tr>
      <w:tr w14:paraId="601028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2765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4A4B2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53B880">
            <w:pPr>
              <w:jc w:val="center"/>
            </w:pPr>
            <w:r>
              <w:rPr>
                <w:rFonts w:ascii="宋体" w:hAnsi="宋体" w:eastAsia="宋体"/>
                <w:sz w:val="16"/>
              </w:rPr>
              <w:t>总体目标完成情况</w:t>
            </w:r>
          </w:p>
        </w:tc>
      </w:tr>
      <w:tr w14:paraId="6E9D5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382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A3165F">
            <w:pPr>
              <w:jc w:val="both"/>
            </w:pPr>
            <w:r>
              <w:rPr>
                <w:rFonts w:ascii="宋体" w:hAnsi="宋体" w:eastAsia="宋体"/>
                <w:sz w:val="16"/>
              </w:rPr>
              <w:t>贯彻落实党中央、自治区党委、州委有关离退休干部工作的方针政策，协调有关部门做好离退休干部的各项待遇落实，开展慰问地厅级老干部、服务中心管理企业离休干部，异地离休干部、特困帮扶老干部（含老干部遗孀）等，发放中心管理企业离休干部取暖费，组织指导老干部政治学习、阅读文件、听取重要报告，参加有关会议等政治活动，了解掌握全州老干部工作的基本情况，抓好信息化、精准化、规范化建设，保障老干部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75CBEE">
            <w:pPr>
              <w:jc w:val="both"/>
            </w:pPr>
            <w:r>
              <w:rPr>
                <w:rFonts w:ascii="宋体" w:hAnsi="宋体" w:eastAsia="宋体"/>
                <w:sz w:val="16"/>
              </w:rPr>
              <w:t>2024年全年走访慰问老干部257人次,有效保障了老干部的政治和生活待遇；全年保障关工委23人经费，有效保障了关工委工作的正常运转；举办老干部线上培训班1次，90人，加强了老干部的政治思想教育；租赁1家电信公司，有效保障了老干部工作的正常运转；全年购置办公用品6次，保障了老干部日常工作的正常运行，通过</w:t>
            </w:r>
            <w:r>
              <w:rPr>
                <w:rFonts w:hint="eastAsia" w:ascii="宋体" w:hAnsi="宋体"/>
                <w:sz w:val="16"/>
                <w:lang w:eastAsia="zh-CN"/>
              </w:rPr>
              <w:t>此</w:t>
            </w:r>
            <w:r>
              <w:rPr>
                <w:rFonts w:ascii="宋体" w:hAnsi="宋体" w:eastAsia="宋体"/>
                <w:sz w:val="16"/>
              </w:rPr>
              <w:t>项目，落实了老干部的政治和生活待遇，提升了老干部生活水平和幸福指数。</w:t>
            </w:r>
          </w:p>
        </w:tc>
      </w:tr>
      <w:tr w14:paraId="208285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7C7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A0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67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73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665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65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8FA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A62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AD7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44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844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85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74D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9441">
            <w:pPr>
              <w:jc w:val="center"/>
            </w:pPr>
            <w:r>
              <w:rPr>
                <w:rFonts w:ascii="宋体" w:hAnsi="宋体" w:eastAsia="宋体"/>
                <w:sz w:val="16"/>
              </w:rPr>
              <w:t>偏差原因分析及改进措施</w:t>
            </w:r>
          </w:p>
        </w:tc>
      </w:tr>
      <w:tr w14:paraId="602B2A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389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A70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E9F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BCCA">
            <w:pPr>
              <w:jc w:val="center"/>
            </w:pPr>
            <w:r>
              <w:rPr>
                <w:rFonts w:ascii="宋体" w:hAnsi="宋体" w:eastAsia="宋体"/>
                <w:sz w:val="16"/>
              </w:rPr>
              <w:t>全年走访慰问人数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C818">
            <w:pPr>
              <w:jc w:val="center"/>
            </w:pPr>
            <w:r>
              <w:rPr>
                <w:rFonts w:ascii="宋体" w:hAnsi="宋体" w:eastAsia="宋体"/>
                <w:sz w:val="16"/>
              </w:rPr>
              <w:t>&gt;=250人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A3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9556">
            <w:pPr>
              <w:jc w:val="center"/>
            </w:pPr>
            <w:r>
              <w:rPr>
                <w:rFonts w:ascii="宋体" w:hAnsi="宋体" w:eastAsia="宋体"/>
                <w:sz w:val="16"/>
              </w:rPr>
              <w:t>283人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DA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5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E87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5449">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DED4">
            <w:pPr>
              <w:jc w:val="center"/>
            </w:pPr>
            <w:r>
              <w:rPr>
                <w:rFonts w:ascii="宋体" w:hAnsi="宋体" w:eastAsia="宋体"/>
                <w:sz w:val="16"/>
              </w:rPr>
              <w:t>102.8%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D52F">
            <w:pPr>
              <w:jc w:val="center"/>
            </w:pPr>
            <w:r>
              <w:rPr>
                <w:rFonts w:ascii="宋体" w:hAnsi="宋体" w:eastAsia="宋体"/>
                <w:sz w:val="16"/>
              </w:rPr>
              <w:t>3.89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6BAA">
            <w:pPr>
              <w:jc w:val="center"/>
            </w:pPr>
            <w:r>
              <w:rPr>
                <w:rFonts w:ascii="宋体" w:hAnsi="宋体" w:eastAsia="宋体"/>
                <w:sz w:val="16"/>
              </w:rPr>
              <w:t>根据实际，2024年增加了新中国成立75周年慰问，故人数增加。</w:t>
            </w:r>
          </w:p>
        </w:tc>
      </w:tr>
      <w:tr w14:paraId="7E105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3B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6FA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8C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ACFE">
            <w:pPr>
              <w:jc w:val="center"/>
            </w:pPr>
            <w:r>
              <w:rPr>
                <w:rFonts w:ascii="宋体" w:hAnsi="宋体" w:eastAsia="宋体"/>
                <w:sz w:val="16"/>
              </w:rPr>
              <w:t>全年保障关工委人数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2F05">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4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D005">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12A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F8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85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3B99">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867E">
            <w:pPr>
              <w:jc w:val="center"/>
            </w:pPr>
            <w:r>
              <w:rPr>
                <w:rFonts w:ascii="宋体" w:hAnsi="宋体" w:eastAsia="宋体"/>
                <w:sz w:val="16"/>
              </w:rPr>
              <w:t>121.05%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6131">
            <w:pPr>
              <w:jc w:val="center"/>
            </w:pPr>
            <w:r>
              <w:rPr>
                <w:rFonts w:ascii="宋体" w:hAnsi="宋体" w:eastAsia="宋体"/>
                <w:sz w:val="16"/>
              </w:rPr>
              <w:t>1.58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38CA">
            <w:pPr>
              <w:jc w:val="center"/>
            </w:pPr>
            <w:r>
              <w:rPr>
                <w:rFonts w:ascii="宋体" w:hAnsi="宋体" w:eastAsia="宋体"/>
                <w:sz w:val="16"/>
              </w:rPr>
              <w:t>根据实际，年初增加讲师团成员。</w:t>
            </w:r>
          </w:p>
        </w:tc>
      </w:tr>
      <w:tr w14:paraId="71A34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EE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2F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6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A590">
            <w:pPr>
              <w:jc w:val="center"/>
            </w:pPr>
            <w:r>
              <w:rPr>
                <w:rFonts w:ascii="宋体" w:hAnsi="宋体" w:eastAsia="宋体"/>
                <w:sz w:val="16"/>
              </w:rPr>
              <w:t>举办培训班次数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FE0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8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7AB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E2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8C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7F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7E2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5C8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8C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FED7">
            <w:pPr>
              <w:jc w:val="center"/>
            </w:pPr>
            <w:r>
              <w:rPr>
                <w:rFonts w:ascii="宋体" w:hAnsi="宋体" w:eastAsia="宋体"/>
                <w:sz w:val="16"/>
              </w:rPr>
              <w:t>根据实际，举办培训班是线上，其余培训班未使用该项目资金。</w:t>
            </w:r>
          </w:p>
        </w:tc>
      </w:tr>
      <w:tr w14:paraId="3A4F8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C6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FD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7C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090E">
            <w:pPr>
              <w:jc w:val="center"/>
            </w:pPr>
            <w:r>
              <w:rPr>
                <w:rFonts w:ascii="宋体" w:hAnsi="宋体" w:eastAsia="宋体"/>
                <w:sz w:val="16"/>
              </w:rPr>
              <w:t>举办培训班人数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61A6">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7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D529">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FD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D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9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B91D">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0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87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7530">
            <w:pPr>
              <w:jc w:val="center"/>
            </w:pPr>
          </w:p>
        </w:tc>
      </w:tr>
      <w:tr w14:paraId="0FC37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7E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A5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D4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9B7F">
            <w:pPr>
              <w:jc w:val="center"/>
            </w:pPr>
            <w:r>
              <w:rPr>
                <w:rFonts w:ascii="宋体" w:hAnsi="宋体" w:eastAsia="宋体"/>
                <w:sz w:val="16"/>
              </w:rPr>
              <w:t>举办培训班天数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EB96">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E9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7BA5">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63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9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6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A685">
            <w:pPr>
              <w:jc w:val="center"/>
            </w:pPr>
            <w:r>
              <w:rPr>
                <w:rFonts w:ascii="宋体" w:hAnsi="宋体" w:eastAsia="宋体"/>
                <w:sz w:val="16"/>
              </w:rPr>
              <w:t>=0.5天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0F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EC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F257">
            <w:pPr>
              <w:jc w:val="center"/>
            </w:pPr>
            <w:r>
              <w:rPr>
                <w:rFonts w:ascii="宋体" w:hAnsi="宋体" w:eastAsia="宋体"/>
                <w:sz w:val="16"/>
              </w:rPr>
              <w:t>根据实际，</w:t>
            </w:r>
            <w:r>
              <w:rPr>
                <w:rFonts w:hint="eastAsia" w:ascii="宋体" w:hAnsi="宋体"/>
                <w:sz w:val="16"/>
                <w:lang w:eastAsia="zh-CN"/>
              </w:rPr>
              <w:t>本单位</w:t>
            </w:r>
            <w:r>
              <w:rPr>
                <w:rFonts w:ascii="宋体" w:hAnsi="宋体" w:eastAsia="宋体"/>
                <w:sz w:val="16"/>
              </w:rPr>
              <w:t>举办一期培训班是1天，其余的培训班未使用该项目费用。</w:t>
            </w:r>
          </w:p>
        </w:tc>
      </w:tr>
      <w:tr w14:paraId="1175C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37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C5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50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DDBE">
            <w:pPr>
              <w:jc w:val="center"/>
            </w:pPr>
            <w:r>
              <w:rPr>
                <w:rFonts w:ascii="宋体" w:hAnsi="宋体" w:eastAsia="宋体"/>
                <w:sz w:val="16"/>
              </w:rPr>
              <w:t>租赁电信网络公司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E29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1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AA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76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7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E9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F8AF">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D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01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02E7">
            <w:pPr>
              <w:jc w:val="center"/>
            </w:pPr>
          </w:p>
        </w:tc>
      </w:tr>
      <w:tr w14:paraId="24263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9A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7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4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9481">
            <w:pPr>
              <w:jc w:val="center"/>
            </w:pPr>
            <w:r>
              <w:rPr>
                <w:rFonts w:ascii="宋体" w:hAnsi="宋体" w:eastAsia="宋体"/>
                <w:sz w:val="16"/>
              </w:rPr>
              <w:t>保障老干部工作人数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6B07">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1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75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10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F1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D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4636">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B8C0">
            <w:pPr>
              <w:jc w:val="center"/>
            </w:pPr>
            <w:r>
              <w:rPr>
                <w:rFonts w:ascii="宋体" w:hAnsi="宋体" w:eastAsia="宋体"/>
                <w:sz w:val="16"/>
              </w:rPr>
              <w:t>82.61%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E6EC">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43C8">
            <w:pPr>
              <w:jc w:val="center"/>
            </w:pPr>
            <w:r>
              <w:rPr>
                <w:rFonts w:ascii="宋体" w:hAnsi="宋体" w:eastAsia="宋体"/>
                <w:sz w:val="16"/>
              </w:rPr>
              <w:t>根据实际，2024年退休</w:t>
            </w:r>
            <w:bookmarkStart w:id="0" w:name="_GoBack"/>
            <w:r>
              <w:rPr>
                <w:rFonts w:hint="eastAsia" w:ascii="宋体" w:hAnsi="宋体"/>
                <w:sz w:val="16"/>
                <w:lang w:eastAsia="zh-CN"/>
              </w:rPr>
              <w:t>人员</w:t>
            </w:r>
            <w:bookmarkEnd w:id="0"/>
            <w:r>
              <w:rPr>
                <w:rFonts w:ascii="宋体" w:hAnsi="宋体" w:eastAsia="宋体"/>
                <w:sz w:val="16"/>
              </w:rPr>
              <w:t>，故人数有所减少。</w:t>
            </w:r>
          </w:p>
        </w:tc>
      </w:tr>
      <w:tr w14:paraId="47622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489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93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197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1776">
            <w:pPr>
              <w:jc w:val="center"/>
            </w:pPr>
            <w:r>
              <w:rPr>
                <w:rFonts w:ascii="宋体" w:hAnsi="宋体" w:eastAsia="宋体"/>
                <w:sz w:val="16"/>
              </w:rPr>
              <w:t>租赁会计代理记账公司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EC2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7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F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1D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4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C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E80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4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F9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BD05">
            <w:pPr>
              <w:jc w:val="center"/>
            </w:pPr>
          </w:p>
        </w:tc>
      </w:tr>
      <w:tr w14:paraId="49C47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CE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69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751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91E5">
            <w:pPr>
              <w:jc w:val="center"/>
            </w:pPr>
            <w:r>
              <w:rPr>
                <w:rFonts w:ascii="宋体" w:hAnsi="宋体" w:eastAsia="宋体"/>
                <w:sz w:val="16"/>
              </w:rPr>
              <w:t>采购办公用品次数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CF53">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F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09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B7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86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F2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FC8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7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7B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65AD">
            <w:pPr>
              <w:jc w:val="center"/>
            </w:pPr>
          </w:p>
        </w:tc>
      </w:tr>
      <w:tr w14:paraId="455AB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58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589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3AA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45DF">
            <w:pPr>
              <w:jc w:val="center"/>
            </w:pPr>
            <w:r>
              <w:rPr>
                <w:rFonts w:ascii="宋体" w:hAnsi="宋体" w:eastAsia="宋体"/>
                <w:sz w:val="16"/>
              </w:rPr>
              <w:t>慰问老干部覆盖率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8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8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BC5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4B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B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A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8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2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D1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5685">
            <w:pPr>
              <w:jc w:val="center"/>
            </w:pPr>
          </w:p>
        </w:tc>
      </w:tr>
      <w:tr w14:paraId="568B9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A2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DE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AFD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8880">
            <w:pPr>
              <w:jc w:val="center"/>
            </w:pPr>
            <w:r>
              <w:rPr>
                <w:rFonts w:ascii="宋体" w:hAnsi="宋体" w:eastAsia="宋体"/>
                <w:sz w:val="16"/>
              </w:rPr>
              <w:t>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8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3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8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2E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52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0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9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9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CC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B2E5">
            <w:pPr>
              <w:jc w:val="center"/>
            </w:pPr>
          </w:p>
        </w:tc>
      </w:tr>
      <w:tr w14:paraId="730A9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45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8A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A6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5ADD">
            <w:pPr>
              <w:jc w:val="center"/>
            </w:pPr>
            <w:r>
              <w:rPr>
                <w:rFonts w:ascii="宋体" w:hAnsi="宋体" w:eastAsia="宋体"/>
                <w:sz w:val="16"/>
              </w:rPr>
              <w:t>采购用品质量合格率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8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7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6C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AD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E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6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14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C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97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41DA">
            <w:pPr>
              <w:jc w:val="center"/>
            </w:pPr>
          </w:p>
        </w:tc>
      </w:tr>
      <w:tr w14:paraId="01000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8C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66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3C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73D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B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F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9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4A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F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2B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5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9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EC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7899">
            <w:pPr>
              <w:jc w:val="center"/>
            </w:pPr>
          </w:p>
        </w:tc>
      </w:tr>
      <w:tr w14:paraId="6FDC0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A9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099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EF6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E9C3">
            <w:pPr>
              <w:jc w:val="center"/>
            </w:pPr>
            <w:r>
              <w:rPr>
                <w:rFonts w:ascii="宋体" w:hAnsi="宋体" w:eastAsia="宋体"/>
                <w:sz w:val="16"/>
              </w:rPr>
              <w:t>全年走访慰问老干部工作按时完成率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69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A9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D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69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64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4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1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B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72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0470">
            <w:pPr>
              <w:jc w:val="center"/>
            </w:pPr>
          </w:p>
        </w:tc>
      </w:tr>
      <w:tr w14:paraId="097CE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0D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68C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42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1FD1">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1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61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B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BF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0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F7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B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EA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03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98A9">
            <w:pPr>
              <w:jc w:val="center"/>
            </w:pPr>
          </w:p>
        </w:tc>
      </w:tr>
      <w:tr w14:paraId="4246F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CC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85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166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4AE2">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2573">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4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E5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3FB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52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9F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B46D">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A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2D8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2309">
            <w:pPr>
              <w:jc w:val="center"/>
            </w:pPr>
          </w:p>
        </w:tc>
      </w:tr>
      <w:tr w14:paraId="6AE91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95D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BFDE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A74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6A7C">
            <w:pPr>
              <w:jc w:val="center"/>
            </w:pPr>
            <w:r>
              <w:rPr>
                <w:rFonts w:ascii="宋体" w:hAnsi="宋体" w:eastAsia="宋体"/>
                <w:sz w:val="16"/>
              </w:rPr>
              <w:t>走访慰问老干部费用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002A">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5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F4FE">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86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E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37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6AE4">
            <w:pPr>
              <w:jc w:val="center"/>
            </w:pPr>
            <w:r>
              <w:rPr>
                <w:rFonts w:ascii="宋体" w:hAnsi="宋体" w:eastAsia="宋体"/>
                <w:sz w:val="16"/>
              </w:rPr>
              <w:t>=26.94万元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AE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EA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594E">
            <w:pPr>
              <w:jc w:val="center"/>
            </w:pPr>
            <w:r>
              <w:rPr>
                <w:rFonts w:ascii="宋体" w:hAnsi="宋体" w:eastAsia="宋体"/>
                <w:sz w:val="16"/>
              </w:rPr>
              <w:t>根据实际，在新中国成立75周年又开展了一次慰问。</w:t>
            </w:r>
          </w:p>
        </w:tc>
      </w:tr>
      <w:tr w14:paraId="706C3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0B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ED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AE0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BCB9">
            <w:pPr>
              <w:jc w:val="center"/>
            </w:pPr>
            <w:r>
              <w:rPr>
                <w:rFonts w:ascii="宋体" w:hAnsi="宋体" w:eastAsia="宋体"/>
                <w:sz w:val="16"/>
              </w:rPr>
              <w:t>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224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C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6BFC">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A7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8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AB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7B1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D6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2A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B35F">
            <w:pPr>
              <w:jc w:val="center"/>
            </w:pPr>
            <w:r>
              <w:rPr>
                <w:rFonts w:ascii="宋体" w:hAnsi="宋体" w:eastAsia="宋体"/>
                <w:sz w:val="16"/>
              </w:rPr>
              <w:t>举办培训班是线上培训班，故未产生相关费用。</w:t>
            </w:r>
          </w:p>
        </w:tc>
      </w:tr>
      <w:tr w14:paraId="02DF5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A2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BC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79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7C43">
            <w:pPr>
              <w:jc w:val="center"/>
            </w:pPr>
            <w:r>
              <w:rPr>
                <w:rFonts w:ascii="宋体" w:hAnsi="宋体" w:eastAsia="宋体"/>
                <w:sz w:val="16"/>
              </w:rPr>
              <w:t>租赁电信网络宽带费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C1DA">
            <w:pPr>
              <w:jc w:val="center"/>
            </w:pPr>
            <w:r>
              <w:rPr>
                <w:rFonts w:ascii="宋体" w:hAnsi="宋体" w:eastAsia="宋体"/>
                <w:sz w:val="16"/>
              </w:rPr>
              <w:t>&lt;=1.70万元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C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3D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F1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2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69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0D48">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7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7C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7EBD">
            <w:pPr>
              <w:jc w:val="center"/>
            </w:pPr>
          </w:p>
        </w:tc>
      </w:tr>
      <w:tr w14:paraId="50898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70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A4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51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46D9">
            <w:pPr>
              <w:jc w:val="center"/>
            </w:pPr>
            <w:r>
              <w:rPr>
                <w:rFonts w:ascii="宋体" w:hAnsi="宋体" w:eastAsia="宋体"/>
                <w:sz w:val="16"/>
              </w:rPr>
              <w:t>全年关工委工作经费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D15E">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4D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6423">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1E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F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A4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5A2B">
            <w:pPr>
              <w:jc w:val="center"/>
            </w:pPr>
            <w:r>
              <w:rPr>
                <w:rFonts w:ascii="宋体" w:hAnsi="宋体" w:eastAsia="宋体"/>
                <w:sz w:val="16"/>
              </w:rPr>
              <w:t>=6.01万元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E678">
            <w:pPr>
              <w:jc w:val="center"/>
            </w:pPr>
            <w:r>
              <w:rPr>
                <w:rFonts w:ascii="宋体" w:hAnsi="宋体" w:eastAsia="宋体"/>
                <w:sz w:val="16"/>
              </w:rPr>
              <w:t>80.13%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7FE0">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578C">
            <w:pPr>
              <w:jc w:val="center"/>
            </w:pPr>
            <w:r>
              <w:rPr>
                <w:rFonts w:ascii="宋体" w:hAnsi="宋体" w:eastAsia="宋体"/>
                <w:sz w:val="16"/>
              </w:rPr>
              <w:t>2024年赴县市调研次数减少、费用相应减少</w:t>
            </w:r>
          </w:p>
        </w:tc>
      </w:tr>
      <w:tr w14:paraId="106C7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CB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1D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D9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6F2B">
            <w:pPr>
              <w:jc w:val="center"/>
            </w:pPr>
            <w:r>
              <w:rPr>
                <w:rFonts w:ascii="宋体" w:hAnsi="宋体" w:eastAsia="宋体"/>
                <w:sz w:val="16"/>
              </w:rPr>
              <w:t>办公用品采购控制成本数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F7BC">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E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5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F3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15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86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E9AF">
            <w:pPr>
              <w:jc w:val="center"/>
            </w:pPr>
            <w:r>
              <w:rPr>
                <w:rFonts w:ascii="宋体" w:hAnsi="宋体" w:eastAsia="宋体"/>
                <w:sz w:val="16"/>
              </w:rPr>
              <w:t>=28.3万元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C1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C09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137E">
            <w:pPr>
              <w:jc w:val="center"/>
            </w:pPr>
            <w:r>
              <w:rPr>
                <w:rFonts w:ascii="宋体" w:hAnsi="宋体" w:eastAsia="宋体"/>
                <w:sz w:val="16"/>
              </w:rPr>
              <w:t>根据实际，组织老干部培训主要依托线上培训，购买视联网设备等费用，故费用增加。</w:t>
            </w:r>
          </w:p>
        </w:tc>
      </w:tr>
      <w:tr w14:paraId="0BFCC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60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58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38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BB77">
            <w:pPr>
              <w:jc w:val="center"/>
            </w:pPr>
            <w:r>
              <w:rPr>
                <w:rFonts w:ascii="宋体" w:hAnsi="宋体" w:eastAsia="宋体"/>
                <w:sz w:val="16"/>
              </w:rPr>
              <w:t>老干部工作者日常办公经费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C337">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B8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5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E7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4D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1E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C1BB">
            <w:pPr>
              <w:jc w:val="center"/>
            </w:pPr>
            <w:r>
              <w:rPr>
                <w:rFonts w:ascii="宋体" w:hAnsi="宋体" w:eastAsia="宋体"/>
                <w:sz w:val="16"/>
              </w:rPr>
              <w:t>=14.61万元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F3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C1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4087">
            <w:pPr>
              <w:jc w:val="center"/>
            </w:pPr>
            <w:r>
              <w:rPr>
                <w:rFonts w:ascii="宋体" w:hAnsi="宋体" w:eastAsia="宋体"/>
                <w:sz w:val="16"/>
              </w:rPr>
              <w:t>根据实际，支付中心聘请律师等费用，故日常费用增加。</w:t>
            </w:r>
          </w:p>
        </w:tc>
      </w:tr>
      <w:tr w14:paraId="6AE3A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3C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71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FD9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22A8">
            <w:pPr>
              <w:jc w:val="center"/>
            </w:pPr>
            <w:r>
              <w:rPr>
                <w:rFonts w:ascii="宋体" w:hAnsi="宋体" w:eastAsia="宋体"/>
                <w:sz w:val="16"/>
              </w:rPr>
              <w:t>全年支付会计代理费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0CC4">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B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74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C8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DE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05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E235">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0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52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0CAF">
            <w:pPr>
              <w:jc w:val="center"/>
            </w:pPr>
          </w:p>
        </w:tc>
      </w:tr>
      <w:tr w14:paraId="404B2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0FA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3AD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E20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C3DC">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A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5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7C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66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3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6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1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7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4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8568">
            <w:pPr>
              <w:jc w:val="center"/>
            </w:pPr>
          </w:p>
        </w:tc>
      </w:tr>
      <w:tr w14:paraId="168E5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10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C4D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3C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41C2">
            <w:pPr>
              <w:jc w:val="center"/>
            </w:pPr>
            <w:r>
              <w:rPr>
                <w:rFonts w:ascii="宋体" w:hAnsi="宋体" w:eastAsia="宋体"/>
                <w:sz w:val="16"/>
              </w:rPr>
              <w:t>老干部生活质量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547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1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CB4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A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F6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1B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1F2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A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6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4AC3">
            <w:pPr>
              <w:jc w:val="center"/>
            </w:pPr>
          </w:p>
        </w:tc>
      </w:tr>
      <w:tr w14:paraId="7A8F7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EAC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AB37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09C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ED45">
            <w:pPr>
              <w:jc w:val="center"/>
            </w:pPr>
            <w:r>
              <w:rPr>
                <w:rFonts w:ascii="宋体" w:hAnsi="宋体" w:eastAsia="宋体"/>
                <w:sz w:val="16"/>
              </w:rPr>
              <w:t>老干部满意度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5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D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709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2C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04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EA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E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9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A6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4656">
            <w:pPr>
              <w:jc w:val="center"/>
            </w:pPr>
          </w:p>
        </w:tc>
      </w:tr>
      <w:tr w14:paraId="12078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12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C5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6D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3758">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8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8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A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66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9A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1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5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5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13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B61E">
            <w:pPr>
              <w:jc w:val="center"/>
            </w:pPr>
          </w:p>
        </w:tc>
      </w:tr>
      <w:tr w14:paraId="6DDF4C4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22067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004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766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FF0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A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8CF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CEC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EFB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59C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F177">
            <w:pPr>
              <w:jc w:val="center"/>
            </w:pPr>
            <w:r>
              <w:rPr>
                <w:rFonts w:ascii="宋体" w:hAnsi="宋体" w:eastAsia="宋体"/>
                <w:sz w:val="16"/>
              </w:rPr>
              <w:t>77.25分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E42BF"/>
        </w:tc>
      </w:tr>
    </w:tbl>
    <w:p w14:paraId="62BBC63C">
      <w:r>
        <w:br w:type="page"/>
      </w:r>
    </w:p>
    <w:p w14:paraId="659A1623">
      <w:pPr>
        <w:spacing w:line="640" w:lineRule="exact"/>
        <w:ind w:firstLine="640"/>
        <w:jc w:val="both"/>
        <w:outlineLvl w:val="2"/>
      </w:pPr>
      <w:r>
        <w:rPr>
          <w:rFonts w:ascii="黑体" w:hAnsi="黑体" w:eastAsia="黑体"/>
          <w:sz w:val="32"/>
        </w:rPr>
        <w:t>十二、其他需说明的事项</w:t>
      </w:r>
    </w:p>
    <w:p w14:paraId="30035693">
      <w:pPr>
        <w:spacing w:line="580" w:lineRule="exact"/>
        <w:ind w:firstLine="640"/>
        <w:jc w:val="both"/>
      </w:pPr>
      <w:r>
        <w:rPr>
          <w:rFonts w:ascii="仿宋_GB2312" w:hAnsi="仿宋_GB2312" w:eastAsia="仿宋_GB2312"/>
          <w:b w:val="0"/>
          <w:sz w:val="32"/>
        </w:rPr>
        <w:t>本年度本单位整体绩效自评表由主管部门编报并公开。</w:t>
      </w:r>
    </w:p>
    <w:p w14:paraId="1BD1F75E">
      <w:r>
        <w:br w:type="page"/>
      </w:r>
    </w:p>
    <w:p w14:paraId="1785C986">
      <w:pPr>
        <w:spacing w:line="240" w:lineRule="auto"/>
        <w:jc w:val="center"/>
        <w:outlineLvl w:val="1"/>
      </w:pPr>
      <w:r>
        <w:rPr>
          <w:rFonts w:ascii="黑体" w:hAnsi="黑体" w:eastAsia="黑体"/>
          <w:sz w:val="32"/>
        </w:rPr>
        <w:t>第三部分 专业名词解释</w:t>
      </w:r>
    </w:p>
    <w:p w14:paraId="75CFBB8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793702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7FF98B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46B30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1357BF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03B618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055118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A53C8C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E0700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3FFBB5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6233F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5BE85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A0E8A0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AE73C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87A744">
      <w:r>
        <w:br w:type="page"/>
      </w:r>
    </w:p>
    <w:p w14:paraId="5D71945F">
      <w:pPr>
        <w:spacing w:line="240" w:lineRule="auto"/>
        <w:jc w:val="center"/>
        <w:outlineLvl w:val="1"/>
      </w:pPr>
      <w:r>
        <w:rPr>
          <w:rFonts w:ascii="黑体" w:hAnsi="黑体" w:eastAsia="黑体"/>
          <w:sz w:val="32"/>
        </w:rPr>
        <w:t>第四部分 部门决算报表（见附表）</w:t>
      </w:r>
    </w:p>
    <w:p w14:paraId="36AAE0B1">
      <w:pPr>
        <w:spacing w:line="240" w:lineRule="auto"/>
        <w:ind w:firstLine="640"/>
        <w:jc w:val="both"/>
      </w:pPr>
      <w:r>
        <w:rPr>
          <w:rFonts w:ascii="仿宋_GB2312" w:hAnsi="仿宋_GB2312" w:eastAsia="仿宋_GB2312"/>
          <w:b w:val="0"/>
          <w:sz w:val="32"/>
        </w:rPr>
        <w:t>一、《收入支出决算总表》</w:t>
      </w:r>
    </w:p>
    <w:p w14:paraId="11EEE5C6">
      <w:pPr>
        <w:spacing w:line="240" w:lineRule="auto"/>
        <w:ind w:firstLine="640"/>
        <w:jc w:val="both"/>
      </w:pPr>
      <w:r>
        <w:rPr>
          <w:rFonts w:ascii="仿宋_GB2312" w:hAnsi="仿宋_GB2312" w:eastAsia="仿宋_GB2312"/>
          <w:b w:val="0"/>
          <w:sz w:val="32"/>
        </w:rPr>
        <w:t>二、《收入决算表》</w:t>
      </w:r>
    </w:p>
    <w:p w14:paraId="10A886BB">
      <w:pPr>
        <w:spacing w:line="240" w:lineRule="auto"/>
        <w:ind w:firstLine="640"/>
        <w:jc w:val="both"/>
      </w:pPr>
      <w:r>
        <w:rPr>
          <w:rFonts w:ascii="仿宋_GB2312" w:hAnsi="仿宋_GB2312" w:eastAsia="仿宋_GB2312"/>
          <w:b w:val="0"/>
          <w:sz w:val="32"/>
        </w:rPr>
        <w:t>三、《支出决算表》</w:t>
      </w:r>
    </w:p>
    <w:p w14:paraId="655B954F">
      <w:pPr>
        <w:spacing w:line="240" w:lineRule="auto"/>
        <w:ind w:firstLine="640"/>
        <w:jc w:val="both"/>
      </w:pPr>
      <w:r>
        <w:rPr>
          <w:rFonts w:ascii="仿宋_GB2312" w:hAnsi="仿宋_GB2312" w:eastAsia="仿宋_GB2312"/>
          <w:b w:val="0"/>
          <w:sz w:val="32"/>
        </w:rPr>
        <w:t>四、《财政拨款收入支出决算总表》</w:t>
      </w:r>
    </w:p>
    <w:p w14:paraId="76FDED4E">
      <w:pPr>
        <w:spacing w:line="240" w:lineRule="auto"/>
        <w:ind w:firstLine="640"/>
        <w:jc w:val="both"/>
      </w:pPr>
      <w:r>
        <w:rPr>
          <w:rFonts w:ascii="仿宋_GB2312" w:hAnsi="仿宋_GB2312" w:eastAsia="仿宋_GB2312"/>
          <w:b w:val="0"/>
          <w:sz w:val="32"/>
        </w:rPr>
        <w:t>五、《一般公共预算财政拨款支出决算表》</w:t>
      </w:r>
    </w:p>
    <w:p w14:paraId="0767EEDA">
      <w:pPr>
        <w:spacing w:line="240" w:lineRule="auto"/>
        <w:ind w:firstLine="640"/>
        <w:jc w:val="both"/>
      </w:pPr>
      <w:r>
        <w:rPr>
          <w:rFonts w:ascii="仿宋_GB2312" w:hAnsi="仿宋_GB2312" w:eastAsia="仿宋_GB2312"/>
          <w:b w:val="0"/>
          <w:sz w:val="32"/>
        </w:rPr>
        <w:t>六、《一般公共预算财政拨款基本支出决算表》</w:t>
      </w:r>
    </w:p>
    <w:p w14:paraId="70480B20">
      <w:pPr>
        <w:spacing w:line="240" w:lineRule="auto"/>
        <w:ind w:firstLine="640"/>
        <w:jc w:val="both"/>
      </w:pPr>
      <w:r>
        <w:rPr>
          <w:rFonts w:ascii="仿宋_GB2312" w:hAnsi="仿宋_GB2312" w:eastAsia="仿宋_GB2312"/>
          <w:b w:val="0"/>
          <w:sz w:val="32"/>
        </w:rPr>
        <w:t>七、《政府性基金预算财政拨款收入支出决算表》</w:t>
      </w:r>
    </w:p>
    <w:p w14:paraId="42FDE4C2">
      <w:pPr>
        <w:spacing w:line="240" w:lineRule="auto"/>
        <w:ind w:firstLine="640"/>
        <w:jc w:val="both"/>
      </w:pPr>
      <w:r>
        <w:rPr>
          <w:rFonts w:ascii="仿宋_GB2312" w:hAnsi="仿宋_GB2312" w:eastAsia="仿宋_GB2312"/>
          <w:b w:val="0"/>
          <w:sz w:val="32"/>
        </w:rPr>
        <w:t>八、《国有资本经营预算财政拨款收入支出决算表》</w:t>
      </w:r>
    </w:p>
    <w:p w14:paraId="374A6B75">
      <w:pPr>
        <w:spacing w:line="240" w:lineRule="auto"/>
        <w:ind w:firstLine="640"/>
        <w:jc w:val="both"/>
      </w:pPr>
      <w:r>
        <w:rPr>
          <w:rFonts w:ascii="仿宋_GB2312" w:hAnsi="仿宋_GB2312" w:eastAsia="仿宋_GB2312"/>
          <w:b w:val="0"/>
          <w:sz w:val="32"/>
        </w:rPr>
        <w:t>九、《财政拨款“三公”经费支出决算表》</w:t>
      </w:r>
    </w:p>
    <w:p w14:paraId="31565B15">
      <w:pPr>
        <w:spacing w:line="240" w:lineRule="auto"/>
        <w:ind w:firstLine="640"/>
        <w:jc w:val="both"/>
      </w:pPr>
    </w:p>
    <w:p w14:paraId="4742196E">
      <w:pPr>
        <w:spacing w:line="240" w:lineRule="auto"/>
        <w:ind w:firstLine="640"/>
        <w:jc w:val="both"/>
      </w:pPr>
    </w:p>
    <w:p w14:paraId="736A9B03">
      <w:pPr>
        <w:spacing w:line="240" w:lineRule="auto"/>
        <w:ind w:firstLine="640"/>
        <w:jc w:val="both"/>
      </w:pPr>
    </w:p>
    <w:p w14:paraId="76064431">
      <w:pPr>
        <w:spacing w:line="240" w:lineRule="auto"/>
        <w:ind w:firstLine="640"/>
        <w:jc w:val="both"/>
      </w:pPr>
    </w:p>
    <w:p w14:paraId="175D383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8499C73-902C-4E2D-BA98-97AA615285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6736373-6C32-4FAB-A87B-D3DA279E70DE}"/>
  </w:font>
  <w:font w:name="仿宋_GB2312">
    <w:altName w:val="仿宋"/>
    <w:panose1 w:val="02010609030101010101"/>
    <w:charset w:val="86"/>
    <w:family w:val="modern"/>
    <w:pitch w:val="default"/>
    <w:sig w:usb0="00000000" w:usb1="00000000" w:usb2="00000000" w:usb3="00000000" w:csb0="00040000" w:csb1="00000000"/>
    <w:embedRegular r:id="rId3" w:fontKey="{EC4F0A5B-F46D-45BB-AFEB-AF4562D617D2}"/>
  </w:font>
  <w:font w:name="楷体_GB2312">
    <w:altName w:val="楷体"/>
    <w:panose1 w:val="00000000000000000000"/>
    <w:charset w:val="00"/>
    <w:family w:val="auto"/>
    <w:pitch w:val="default"/>
    <w:sig w:usb0="00000000" w:usb1="00000000" w:usb2="00000000" w:usb3="00000000" w:csb0="00000000" w:csb1="00000000"/>
    <w:embedRegular r:id="rId4" w:fontKey="{2EFA9421-16F1-4F88-B4A1-06607954B2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C801F43"/>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3985</Words>
  <Characters>4579</Characters>
  <Lines>0</Lines>
  <Paragraphs>0</Paragraphs>
  <TotalTime>1</TotalTime>
  <ScaleCrop>false</ScaleCrop>
  <LinksUpToDate>false</LinksUpToDate>
  <CharactersWithSpaces>4587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2025-09-11T02:36:27Z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