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3551FD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中共巴音郭楞蒙古自治州委员会党校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AC1EA7">
      <w:r>
        <w:br w:type="page"/>
      </w:r>
    </w:p>
    <w:p w14:paraId="15051777">
      <w:pPr>
        <w:spacing w:line="640" w:lineRule="exact"/>
        <w:jc w:val="center"/>
        <w:outlineLvl w:val="1"/>
      </w:pPr>
      <w:r>
        <w:rPr>
          <w:rFonts w:ascii="黑体" w:hAnsi="黑体" w:eastAsia="黑体"/>
          <w:sz w:val="32"/>
        </w:rPr>
        <w:t>第一部分 单位概况</w:t>
      </w:r>
    </w:p>
    <w:p w14:paraId="4622B3D8">
      <w:pPr>
        <w:spacing w:line="640" w:lineRule="exact"/>
        <w:ind w:firstLine="640"/>
        <w:jc w:val="both"/>
        <w:outlineLvl w:val="2"/>
      </w:pPr>
      <w:r>
        <w:rPr>
          <w:rFonts w:ascii="黑体" w:hAnsi="黑体" w:eastAsia="黑体"/>
          <w:sz w:val="32"/>
        </w:rPr>
        <w:t>一、主要职能</w:t>
      </w:r>
    </w:p>
    <w:p w14:paraId="6B742D34">
      <w:pPr>
        <w:spacing w:line="580" w:lineRule="exact"/>
        <w:ind w:firstLine="640"/>
        <w:jc w:val="both"/>
      </w:pPr>
      <w:r>
        <w:rPr>
          <w:rFonts w:ascii="仿宋_GB2312" w:hAnsi="仿宋_GB2312" w:eastAsia="仿宋_GB2312"/>
          <w:sz w:val="32"/>
        </w:rPr>
        <w:t>(一)负责培训自治州各级党政领导干部、公务员、国有企业领导人员、事业单位领导人员、年轻干部、理论宣传骨干、高层次人才、基层干部、党员，开展全州党校(行政学院)系统师资培训</w:t>
      </w:r>
      <w:r>
        <w:rPr>
          <w:rFonts w:hint="eastAsia" w:ascii="仿宋_GB2312" w:hAnsi="仿宋_GB2312" w:eastAsia="仿宋_GB2312"/>
          <w:sz w:val="32"/>
          <w:lang w:eastAsia="zh-CN"/>
        </w:rPr>
        <w:t>；</w:t>
      </w:r>
      <w:r>
        <w:rPr>
          <w:rFonts w:ascii="仿宋_GB2312" w:hAnsi="仿宋_GB2312" w:eastAsia="仿宋_GB2312"/>
          <w:sz w:val="32"/>
        </w:rPr>
        <w:t>负责对学员进行综合考核，并从优秀学员中向自治州党委组织部提出后备干部推荐建议。</w:t>
      </w:r>
    </w:p>
    <w:p w14:paraId="162CF5F0">
      <w:pPr>
        <w:spacing w:line="580" w:lineRule="exact"/>
        <w:ind w:firstLine="640"/>
        <w:jc w:val="both"/>
      </w:pPr>
      <w:r>
        <w:rPr>
          <w:rFonts w:ascii="仿宋_GB2312" w:hAnsi="仿宋_GB2312" w:eastAsia="仿宋_GB2312"/>
          <w:sz w:val="32"/>
        </w:rPr>
        <w:t>(二)加强马克思主义基本理论研究，重点研究宣传习近平新时代中国特色社会主义思想。</w:t>
      </w:r>
    </w:p>
    <w:p w14:paraId="19040A74">
      <w:pPr>
        <w:spacing w:line="580" w:lineRule="exact"/>
        <w:ind w:firstLine="640"/>
        <w:jc w:val="both"/>
      </w:pPr>
      <w:r>
        <w:rPr>
          <w:rFonts w:ascii="仿宋_GB2312" w:hAnsi="仿宋_GB2312" w:eastAsia="仿宋_GB2312"/>
          <w:sz w:val="32"/>
        </w:rPr>
        <w:t>(三)承办自治州党委和自治州人民政府以及相关部门举办的专题研讨班。</w:t>
      </w:r>
    </w:p>
    <w:p w14:paraId="2903122F">
      <w:pPr>
        <w:spacing w:line="580" w:lineRule="exact"/>
        <w:ind w:firstLine="640"/>
        <w:jc w:val="both"/>
      </w:pPr>
      <w:r>
        <w:rPr>
          <w:rFonts w:ascii="仿宋_GB2312" w:hAnsi="仿宋_GB2312" w:eastAsia="仿宋_GB2312"/>
          <w:sz w:val="32"/>
        </w:rPr>
        <w:t>(四)负责开展重大理论和现实问题研究，承担自治州党委和自治州人民政府决策咨询服务。加强与实际工作部门和政策研究部门、高等学校、科研院所之间的合作和交流。</w:t>
      </w:r>
    </w:p>
    <w:p w14:paraId="7B70ABF7">
      <w:pPr>
        <w:spacing w:line="580" w:lineRule="exact"/>
        <w:ind w:firstLine="640"/>
        <w:jc w:val="both"/>
      </w:pPr>
      <w:r>
        <w:rPr>
          <w:rFonts w:ascii="仿宋_GB2312" w:hAnsi="仿宋_GB2312" w:eastAsia="仿宋_GB2312"/>
          <w:sz w:val="32"/>
        </w:rPr>
        <w:t>(五)参与自治州党委关于党校(行政学院)工作政策以及干部培训计划的制定工作，牵头制定本行政区域内党校(行政学院)系统建设和发展规划。</w:t>
      </w:r>
    </w:p>
    <w:p w14:paraId="4492B5CC">
      <w:pPr>
        <w:spacing w:line="580" w:lineRule="exact"/>
        <w:ind w:firstLine="640"/>
        <w:jc w:val="both"/>
      </w:pPr>
      <w:r>
        <w:rPr>
          <w:rFonts w:ascii="仿宋_GB2312" w:hAnsi="仿宋_GB2312" w:eastAsia="仿宋_GB2312"/>
          <w:sz w:val="32"/>
        </w:rPr>
        <w:t>(六)对下级党校(行政学院)贯彻执行党中央关于党校(行政学院)办学治校方针政策情况进行调研检查,提出指导性意见。</w:t>
      </w:r>
    </w:p>
    <w:p w14:paraId="604E67C0">
      <w:pPr>
        <w:spacing w:line="580" w:lineRule="exact"/>
        <w:ind w:firstLine="640"/>
        <w:jc w:val="both"/>
      </w:pPr>
      <w:r>
        <w:rPr>
          <w:rFonts w:ascii="仿宋_GB2312" w:hAnsi="仿宋_GB2312" w:eastAsia="仿宋_GB2312"/>
          <w:sz w:val="32"/>
        </w:rPr>
        <w:t>(七)对下级党校(行政学院)教学、科研、智库建设、师资培训、服务保障等工作情况进行调研，提出改进意见和建议。</w:t>
      </w:r>
    </w:p>
    <w:p w14:paraId="38BD5E6D">
      <w:pPr>
        <w:spacing w:line="580" w:lineRule="exact"/>
        <w:ind w:firstLine="640"/>
        <w:jc w:val="both"/>
      </w:pPr>
      <w:r>
        <w:rPr>
          <w:rFonts w:ascii="仿宋_GB2312" w:hAnsi="仿宋_GB2312" w:eastAsia="仿宋_GB2312"/>
          <w:sz w:val="32"/>
        </w:rPr>
        <w:t>(八)制定科学的办学质量评估指标体系和办法，会同有关部门对下级党校(行政学院)工作进行评估。</w:t>
      </w:r>
    </w:p>
    <w:p w14:paraId="478E3BDF">
      <w:pPr>
        <w:spacing w:line="580" w:lineRule="exact"/>
        <w:ind w:firstLine="640"/>
        <w:jc w:val="both"/>
      </w:pPr>
      <w:r>
        <w:rPr>
          <w:rFonts w:ascii="仿宋_GB2312" w:hAnsi="仿宋_GB2312" w:eastAsia="仿宋_GB2312"/>
          <w:sz w:val="32"/>
        </w:rPr>
        <w:t>(九)围绕党的中心任务和自治州党委、自治州人民政府的工作部署，对重大理论问题和现实问题开展科学研究，对州情进行调查研究。</w:t>
      </w:r>
    </w:p>
    <w:p w14:paraId="65CBACAE">
      <w:pPr>
        <w:spacing w:line="580" w:lineRule="exact"/>
        <w:ind w:firstLine="640"/>
        <w:jc w:val="both"/>
      </w:pPr>
      <w:r>
        <w:rPr>
          <w:rFonts w:ascii="仿宋_GB2312" w:hAnsi="仿宋_GB2312" w:eastAsia="仿宋_GB2312"/>
          <w:sz w:val="32"/>
        </w:rPr>
        <w:t>(十)统筹党校到支部工作。协调运用“互联网+”现代信息技术，对全州党员进行常态化教育培训。</w:t>
      </w:r>
    </w:p>
    <w:p w14:paraId="5A41BFA3">
      <w:pPr>
        <w:spacing w:line="580" w:lineRule="exact"/>
        <w:ind w:firstLine="640"/>
        <w:jc w:val="both"/>
      </w:pPr>
      <w:r>
        <w:rPr>
          <w:rFonts w:ascii="仿宋_GB2312" w:hAnsi="仿宋_GB2312" w:eastAsia="仿宋_GB2312"/>
          <w:sz w:val="32"/>
        </w:rPr>
        <w:t>(十一)完成自治州党委和自治州人民政府交办的其他任务。</w:t>
      </w:r>
    </w:p>
    <w:p w14:paraId="21B2D988">
      <w:pPr>
        <w:spacing w:line="640" w:lineRule="exact"/>
        <w:ind w:firstLine="640"/>
        <w:jc w:val="both"/>
        <w:outlineLvl w:val="2"/>
      </w:pPr>
      <w:r>
        <w:rPr>
          <w:rFonts w:ascii="黑体" w:hAnsi="黑体" w:eastAsia="黑体"/>
          <w:sz w:val="32"/>
        </w:rPr>
        <w:t>二、机构设置及人员情况</w:t>
      </w:r>
    </w:p>
    <w:p w14:paraId="569CBEEC">
      <w:pPr>
        <w:spacing w:line="580" w:lineRule="exact"/>
        <w:ind w:firstLine="640"/>
        <w:jc w:val="both"/>
      </w:pPr>
      <w:r>
        <w:rPr>
          <w:rFonts w:ascii="仿宋_GB2312" w:hAnsi="仿宋_GB2312" w:eastAsia="仿宋_GB2312"/>
          <w:sz w:val="32"/>
        </w:rPr>
        <w:t>中共巴音郭楞蒙古自治州委员会党校2024年度，实有人数128人，其中：在职人员58人，减少2人；离休人员0人，增加0人；退休人员70人,增加5人。</w:t>
      </w:r>
    </w:p>
    <w:p w14:paraId="05ACF118">
      <w:pPr>
        <w:spacing w:line="580" w:lineRule="exact"/>
        <w:ind w:firstLine="640"/>
        <w:jc w:val="both"/>
      </w:pPr>
      <w:r>
        <w:rPr>
          <w:rFonts w:ascii="仿宋_GB2312" w:hAnsi="仿宋_GB2312" w:eastAsia="仿宋_GB2312"/>
          <w:sz w:val="32"/>
        </w:rPr>
        <w:t>中共巴音郭楞蒙古自治州委员会党校无下属预算单位，下设12个科室，分别是：办公室、组织人事处、教务处、科研处、培训处、总务处、党建办、政治哲学教研室、党史党建教研室、行政法学教研室、文化社会学教研室、信息网络和图书资料中心。</w:t>
      </w:r>
    </w:p>
    <w:p w14:paraId="6EDBE8D8">
      <w:r>
        <w:br w:type="page"/>
      </w:r>
    </w:p>
    <w:p w14:paraId="37CAFBBD">
      <w:pPr>
        <w:spacing w:line="240" w:lineRule="auto"/>
        <w:jc w:val="center"/>
        <w:outlineLvl w:val="1"/>
      </w:pPr>
      <w:r>
        <w:rPr>
          <w:rFonts w:ascii="黑体" w:hAnsi="黑体" w:eastAsia="黑体"/>
          <w:sz w:val="32"/>
        </w:rPr>
        <w:t>第二部分 部门决算情况说明</w:t>
      </w:r>
    </w:p>
    <w:p w14:paraId="54B3A29C">
      <w:pPr>
        <w:spacing w:line="640" w:lineRule="exact"/>
        <w:ind w:firstLine="640"/>
        <w:jc w:val="both"/>
        <w:outlineLvl w:val="2"/>
      </w:pPr>
      <w:r>
        <w:rPr>
          <w:rFonts w:ascii="黑体" w:hAnsi="黑体" w:eastAsia="黑体"/>
          <w:sz w:val="32"/>
        </w:rPr>
        <w:t>一、收入支出决算总体情况说明</w:t>
      </w:r>
    </w:p>
    <w:p w14:paraId="463AB962">
      <w:pPr>
        <w:spacing w:line="580" w:lineRule="exact"/>
        <w:ind w:firstLine="640"/>
        <w:jc w:val="both"/>
      </w:pPr>
      <w:r>
        <w:rPr>
          <w:rFonts w:ascii="仿宋_GB2312" w:hAnsi="仿宋_GB2312" w:eastAsia="仿宋_GB2312"/>
          <w:b/>
          <w:sz w:val="32"/>
        </w:rPr>
        <w:t>2024年度收入总计4,479.03万元，</w:t>
      </w:r>
      <w:r>
        <w:rPr>
          <w:rFonts w:ascii="仿宋_GB2312" w:hAnsi="仿宋_GB2312" w:eastAsia="仿宋_GB2312"/>
          <w:b w:val="0"/>
          <w:sz w:val="32"/>
        </w:rPr>
        <w:t>其中：本年收入合计4,350.31万元，使用非财政拨款结余（含专用结余）0.00万元，年初结转和结余128.73万元。</w:t>
      </w:r>
    </w:p>
    <w:p w14:paraId="22DEF9FE">
      <w:pPr>
        <w:spacing w:line="580" w:lineRule="exact"/>
        <w:ind w:firstLine="640"/>
        <w:jc w:val="both"/>
      </w:pPr>
      <w:r>
        <w:rPr>
          <w:rFonts w:ascii="仿宋_GB2312" w:hAnsi="仿宋_GB2312" w:eastAsia="仿宋_GB2312"/>
          <w:b/>
          <w:sz w:val="32"/>
        </w:rPr>
        <w:t>2024年度支出总计4,479.03万元，</w:t>
      </w:r>
      <w:r>
        <w:rPr>
          <w:rFonts w:ascii="仿宋_GB2312" w:hAnsi="仿宋_GB2312" w:eastAsia="仿宋_GB2312"/>
          <w:b w:val="0"/>
          <w:sz w:val="32"/>
        </w:rPr>
        <w:t>其中：本年支出合计4,359.53万元，结余分配0.00万元，年末结转和结余119.50万元。</w:t>
      </w:r>
    </w:p>
    <w:p w14:paraId="4ED0D39E">
      <w:pPr>
        <w:spacing w:line="580" w:lineRule="exact"/>
        <w:ind w:firstLine="640"/>
        <w:jc w:val="both"/>
      </w:pPr>
      <w:r>
        <w:rPr>
          <w:rFonts w:ascii="仿宋_GB2312" w:hAnsi="仿宋_GB2312" w:eastAsia="仿宋_GB2312"/>
          <w:b w:val="0"/>
          <w:sz w:val="32"/>
        </w:rPr>
        <w:t>收入支出总体与上年相比，增加2,411.71万元，增长116.66%，主要原因是：本年增加学员宿舍及餐厅建设项目资金。</w:t>
      </w:r>
    </w:p>
    <w:p w14:paraId="6BE20C43">
      <w:pPr>
        <w:spacing w:line="640" w:lineRule="exact"/>
        <w:ind w:firstLine="640"/>
        <w:jc w:val="both"/>
        <w:outlineLvl w:val="2"/>
      </w:pPr>
      <w:r>
        <w:rPr>
          <w:rFonts w:ascii="黑体" w:hAnsi="黑体" w:eastAsia="黑体"/>
          <w:sz w:val="32"/>
        </w:rPr>
        <w:t>二、收入决算情况说明</w:t>
      </w:r>
    </w:p>
    <w:p w14:paraId="49C66AED">
      <w:pPr>
        <w:spacing w:line="580" w:lineRule="exact"/>
        <w:ind w:firstLine="640"/>
        <w:jc w:val="both"/>
      </w:pPr>
      <w:r>
        <w:rPr>
          <w:rFonts w:ascii="仿宋_GB2312" w:hAnsi="仿宋_GB2312" w:eastAsia="仿宋_GB2312"/>
          <w:b/>
          <w:sz w:val="32"/>
        </w:rPr>
        <w:t>本年收入4,350.31万元，</w:t>
      </w:r>
      <w:r>
        <w:rPr>
          <w:rFonts w:ascii="仿宋_GB2312" w:hAnsi="仿宋_GB2312" w:eastAsia="仿宋_GB2312"/>
          <w:b w:val="0"/>
          <w:sz w:val="32"/>
        </w:rPr>
        <w:t>其中：财政拨款收入3,978.97万元，占91.46%；上级补助收入0.00万元，占0.00%；事业收入0.00万元，占0.00%；经营收入0.00万元，占0.00%；附属单位上缴收入0.00万元，占0.00%；其他收入371.33万元，占8.54%。</w:t>
      </w:r>
    </w:p>
    <w:p w14:paraId="760B391F">
      <w:pPr>
        <w:spacing w:line="640" w:lineRule="exact"/>
        <w:ind w:firstLine="640"/>
        <w:jc w:val="both"/>
        <w:outlineLvl w:val="2"/>
      </w:pPr>
      <w:r>
        <w:rPr>
          <w:rFonts w:ascii="黑体" w:hAnsi="黑体" w:eastAsia="黑体"/>
          <w:sz w:val="32"/>
        </w:rPr>
        <w:t>三、支出决算情况说明</w:t>
      </w:r>
    </w:p>
    <w:p w14:paraId="237294B8">
      <w:pPr>
        <w:spacing w:line="580" w:lineRule="exact"/>
        <w:ind w:firstLine="640"/>
        <w:jc w:val="both"/>
      </w:pPr>
      <w:r>
        <w:rPr>
          <w:rFonts w:ascii="仿宋_GB2312" w:hAnsi="仿宋_GB2312" w:eastAsia="仿宋_GB2312"/>
          <w:b/>
          <w:sz w:val="32"/>
        </w:rPr>
        <w:t>本年支出4,359.53万元，</w:t>
      </w:r>
      <w:r>
        <w:rPr>
          <w:rFonts w:ascii="仿宋_GB2312" w:hAnsi="仿宋_GB2312" w:eastAsia="仿宋_GB2312"/>
          <w:b w:val="0"/>
          <w:sz w:val="32"/>
        </w:rPr>
        <w:t>其中：基本支出1,299.52万元，占29.81%；项目支出3,060.01万元，占70.19%；上缴上级支出0.00万元，占0.00%；经营支出0.00万元，占0.00%；对附属单位补助支出0.00万元，占0.00%。</w:t>
      </w:r>
    </w:p>
    <w:p w14:paraId="7D95F65B">
      <w:pPr>
        <w:spacing w:line="640" w:lineRule="exact"/>
        <w:ind w:firstLine="640"/>
        <w:jc w:val="both"/>
        <w:outlineLvl w:val="2"/>
      </w:pPr>
      <w:r>
        <w:rPr>
          <w:rFonts w:ascii="黑体" w:hAnsi="黑体" w:eastAsia="黑体"/>
          <w:sz w:val="32"/>
        </w:rPr>
        <w:t>四、财政拨款收入支出决算总体情况说明</w:t>
      </w:r>
    </w:p>
    <w:p w14:paraId="430FDBFA">
      <w:pPr>
        <w:spacing w:line="580" w:lineRule="exact"/>
        <w:ind w:firstLine="640"/>
        <w:jc w:val="both"/>
      </w:pPr>
      <w:r>
        <w:rPr>
          <w:rFonts w:ascii="仿宋_GB2312" w:hAnsi="仿宋_GB2312" w:eastAsia="仿宋_GB2312"/>
          <w:b/>
          <w:sz w:val="32"/>
        </w:rPr>
        <w:t>2024年度财政拨款收入总计3,978.97万元，</w:t>
      </w:r>
      <w:r>
        <w:rPr>
          <w:rFonts w:ascii="仿宋_GB2312" w:hAnsi="仿宋_GB2312" w:eastAsia="仿宋_GB2312"/>
          <w:b w:val="0"/>
          <w:sz w:val="32"/>
        </w:rPr>
        <w:t>其中：年初财政拨款结转和结余0.00万元，本年财政拨款收入3,978.97万元。</w:t>
      </w:r>
      <w:r>
        <w:rPr>
          <w:rFonts w:ascii="仿宋_GB2312" w:hAnsi="仿宋_GB2312" w:eastAsia="仿宋_GB2312"/>
          <w:b/>
          <w:sz w:val="32"/>
        </w:rPr>
        <w:t>财政拨款支出总计3,978.97万元，</w:t>
      </w:r>
      <w:r>
        <w:rPr>
          <w:rFonts w:ascii="仿宋_GB2312" w:hAnsi="仿宋_GB2312" w:eastAsia="仿宋_GB2312"/>
          <w:b w:val="0"/>
          <w:sz w:val="32"/>
        </w:rPr>
        <w:t>其中：年末财政拨款结转和结余0.00万元，本年财政拨款支出3,978.97万元。</w:t>
      </w:r>
    </w:p>
    <w:p w14:paraId="7AA57CB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增加2,504.87万元，增长169.93%，主要原因是：本年增加学员宿舍及餐厅建设项目资金。</w:t>
      </w:r>
      <w:r>
        <w:rPr>
          <w:rFonts w:ascii="仿宋_GB2312" w:hAnsi="仿宋_GB2312" w:eastAsia="仿宋_GB2312"/>
          <w:b/>
          <w:sz w:val="32"/>
        </w:rPr>
        <w:t>与年初预算相比，</w:t>
      </w:r>
      <w:r>
        <w:rPr>
          <w:rFonts w:ascii="仿宋_GB2312" w:hAnsi="仿宋_GB2312" w:eastAsia="仿宋_GB2312"/>
          <w:b w:val="0"/>
          <w:sz w:val="32"/>
        </w:rPr>
        <w:t>年初预算数3,799.71万元，决算数3,978.97万元，预决算差异率4.72%，主要原因是：年中追加学员宿舍及餐厅建设项目前期费用资金，导致预决算存在差异。</w:t>
      </w:r>
    </w:p>
    <w:p w14:paraId="47921C3D">
      <w:pPr>
        <w:spacing w:line="640" w:lineRule="exact"/>
        <w:ind w:firstLine="640"/>
        <w:jc w:val="both"/>
        <w:outlineLvl w:val="2"/>
      </w:pPr>
      <w:r>
        <w:rPr>
          <w:rFonts w:ascii="黑体" w:hAnsi="黑体" w:eastAsia="黑体"/>
          <w:sz w:val="32"/>
        </w:rPr>
        <w:t>五、一般公共预算财政拨款支出决算情况说明</w:t>
      </w:r>
    </w:p>
    <w:p w14:paraId="7E9E7D1B">
      <w:pPr>
        <w:spacing w:line="640" w:lineRule="exact"/>
        <w:ind w:firstLine="640"/>
        <w:jc w:val="both"/>
        <w:outlineLvl w:val="3"/>
      </w:pPr>
      <w:r>
        <w:rPr>
          <w:rFonts w:ascii="楷体_GB2312" w:hAnsi="楷体_GB2312" w:eastAsia="楷体_GB2312"/>
          <w:b/>
          <w:sz w:val="32"/>
        </w:rPr>
        <w:t>（一）一般公共预算财政拨款支出决算总体情况</w:t>
      </w:r>
    </w:p>
    <w:p w14:paraId="7A128668">
      <w:pPr>
        <w:spacing w:line="580" w:lineRule="exact"/>
        <w:ind w:firstLine="640"/>
        <w:jc w:val="both"/>
      </w:pPr>
      <w:r>
        <w:rPr>
          <w:rFonts w:ascii="仿宋_GB2312" w:hAnsi="仿宋_GB2312" w:eastAsia="仿宋_GB2312"/>
          <w:b/>
          <w:sz w:val="32"/>
        </w:rPr>
        <w:t>2024年度一般公共预算财政拨款支出3,978.97万元，</w:t>
      </w:r>
      <w:r>
        <w:rPr>
          <w:rFonts w:ascii="仿宋_GB2312" w:hAnsi="仿宋_GB2312" w:eastAsia="仿宋_GB2312"/>
          <w:b w:val="0"/>
          <w:sz w:val="32"/>
        </w:rPr>
        <w:t>占本年支出合计的91.27%。</w:t>
      </w:r>
      <w:r>
        <w:rPr>
          <w:rFonts w:ascii="仿宋_GB2312" w:hAnsi="仿宋_GB2312" w:eastAsia="仿宋_GB2312"/>
          <w:b/>
          <w:sz w:val="32"/>
        </w:rPr>
        <w:t>与上年相比，</w:t>
      </w:r>
      <w:r>
        <w:rPr>
          <w:rFonts w:ascii="仿宋_GB2312" w:hAnsi="仿宋_GB2312" w:eastAsia="仿宋_GB2312"/>
          <w:b w:val="0"/>
          <w:sz w:val="32"/>
        </w:rPr>
        <w:t>增加2,504.87万元，增长169.93%，主要原因是：本年增加学员宿舍及餐厅建设项目资金。</w:t>
      </w:r>
      <w:r>
        <w:rPr>
          <w:rFonts w:ascii="仿宋_GB2312" w:hAnsi="仿宋_GB2312" w:eastAsia="仿宋_GB2312"/>
          <w:b/>
          <w:sz w:val="32"/>
        </w:rPr>
        <w:t>与年初预算相比,</w:t>
      </w:r>
      <w:r>
        <w:rPr>
          <w:rFonts w:ascii="仿宋_GB2312" w:hAnsi="仿宋_GB2312" w:eastAsia="仿宋_GB2312"/>
          <w:b w:val="0"/>
          <w:sz w:val="32"/>
        </w:rPr>
        <w:t>年初预算数3,799.71万元，决算数3,978.97万元，预决算差异率4.72%，主要原因是：年中追加学员宿舍及餐厅建设项目前期费用资金，导致预决算存在差异。</w:t>
      </w:r>
    </w:p>
    <w:p w14:paraId="767BFD8E">
      <w:pPr>
        <w:spacing w:line="640" w:lineRule="exact"/>
        <w:ind w:firstLine="640"/>
        <w:jc w:val="both"/>
        <w:outlineLvl w:val="3"/>
      </w:pPr>
      <w:r>
        <w:rPr>
          <w:rFonts w:ascii="楷体_GB2312" w:hAnsi="楷体_GB2312" w:eastAsia="楷体_GB2312"/>
          <w:b/>
          <w:sz w:val="32"/>
        </w:rPr>
        <w:t>（二）一般公共预算财政拨款支出决算结构情况</w:t>
      </w:r>
    </w:p>
    <w:p w14:paraId="332DB12B">
      <w:pPr>
        <w:spacing w:line="580" w:lineRule="exact"/>
        <w:ind w:firstLine="640"/>
        <w:jc w:val="both"/>
      </w:pPr>
      <w:r>
        <w:rPr>
          <w:rFonts w:ascii="仿宋_GB2312" w:hAnsi="仿宋_GB2312" w:eastAsia="仿宋_GB2312"/>
          <w:b w:val="0"/>
          <w:sz w:val="32"/>
        </w:rPr>
        <w:t>1.教育支出(类)3965.67万元,占99.67%。</w:t>
      </w:r>
    </w:p>
    <w:p w14:paraId="6C4CF7C1">
      <w:pPr>
        <w:spacing w:line="580" w:lineRule="exact"/>
        <w:ind w:firstLine="640"/>
        <w:jc w:val="both"/>
      </w:pPr>
      <w:r>
        <w:rPr>
          <w:rFonts w:ascii="仿宋_GB2312" w:hAnsi="仿宋_GB2312" w:eastAsia="仿宋_GB2312"/>
          <w:b w:val="0"/>
          <w:sz w:val="32"/>
        </w:rPr>
        <w:t>2.社会保障和就业支出(类)9.67万元,占0.24%。</w:t>
      </w:r>
    </w:p>
    <w:p w14:paraId="52F33C43">
      <w:pPr>
        <w:spacing w:line="580" w:lineRule="exact"/>
        <w:ind w:firstLine="640"/>
        <w:jc w:val="both"/>
      </w:pPr>
      <w:r>
        <w:rPr>
          <w:rFonts w:ascii="仿宋_GB2312" w:hAnsi="仿宋_GB2312" w:eastAsia="仿宋_GB2312"/>
          <w:b w:val="0"/>
          <w:sz w:val="32"/>
        </w:rPr>
        <w:t>3.卫生健康支出(类)3.63万元,占0.09%。</w:t>
      </w:r>
    </w:p>
    <w:p w14:paraId="661B0A42">
      <w:pPr>
        <w:spacing w:line="640" w:lineRule="exact"/>
        <w:ind w:firstLine="640"/>
        <w:jc w:val="both"/>
        <w:outlineLvl w:val="3"/>
      </w:pPr>
      <w:r>
        <w:rPr>
          <w:rFonts w:ascii="楷体_GB2312" w:hAnsi="楷体_GB2312" w:eastAsia="楷体_GB2312"/>
          <w:b/>
          <w:sz w:val="32"/>
        </w:rPr>
        <w:t>（三）一般公共预算财政拨款支出决算具体情况</w:t>
      </w:r>
    </w:p>
    <w:p w14:paraId="3451076A">
      <w:pPr>
        <w:spacing w:line="580" w:lineRule="exact"/>
        <w:ind w:firstLine="640"/>
        <w:jc w:val="both"/>
      </w:pPr>
      <w:r>
        <w:rPr>
          <w:rFonts w:ascii="仿宋_GB2312" w:hAnsi="仿宋_GB2312" w:eastAsia="仿宋_GB2312"/>
          <w:b w:val="0"/>
          <w:sz w:val="32"/>
        </w:rPr>
        <w:t>1.教育支出(类)进修及培训(款)干部教育(项):支出决算数为3965.67万元，比上年决算增加2,563.96万元，增长182.92%,主要原因是：本年增加学员宿舍及餐厅建设项目资金。</w:t>
      </w:r>
    </w:p>
    <w:p w14:paraId="7CF873D6">
      <w:pPr>
        <w:spacing w:line="580" w:lineRule="exact"/>
        <w:ind w:firstLine="640"/>
        <w:jc w:val="both"/>
      </w:pPr>
      <w:r>
        <w:rPr>
          <w:rFonts w:ascii="仿宋_GB2312" w:hAnsi="仿宋_GB2312" w:eastAsia="仿宋_GB2312"/>
          <w:b w:val="0"/>
          <w:sz w:val="32"/>
        </w:rPr>
        <w:t>2.社会保障和就业支出(类)抚恤(款)死亡抚恤(项):支出决算数为9.67万元，比上年决算减少59.48万元，下降86.02%,主要原因是：本年去世人员较上年减少，相关死亡抚恤支出减少。</w:t>
      </w:r>
    </w:p>
    <w:p w14:paraId="4FB330ED">
      <w:pPr>
        <w:spacing w:line="580" w:lineRule="exact"/>
        <w:ind w:firstLine="640"/>
        <w:jc w:val="both"/>
      </w:pPr>
      <w:r>
        <w:rPr>
          <w:rFonts w:ascii="仿宋_GB2312" w:hAnsi="仿宋_GB2312" w:eastAsia="仿宋_GB2312"/>
          <w:b w:val="0"/>
          <w:sz w:val="32"/>
        </w:rPr>
        <w:t>3.卫生健康支出(类)行政事业单位医疗(款)公务员医疗补助(项):支出决算数为3.63万元，比上年决算增加0.40万元，增长12.38%,主要原因是：本年在职人员工资基数调增，医疗缴费基数上涨，相应支出增加。</w:t>
      </w:r>
    </w:p>
    <w:p w14:paraId="1564144D">
      <w:pPr>
        <w:spacing w:line="640" w:lineRule="exact"/>
        <w:ind w:firstLine="640"/>
        <w:jc w:val="both"/>
        <w:outlineLvl w:val="2"/>
      </w:pPr>
      <w:r>
        <w:rPr>
          <w:rFonts w:ascii="黑体" w:hAnsi="黑体" w:eastAsia="黑体"/>
          <w:sz w:val="32"/>
        </w:rPr>
        <w:t>六、一般公共预算财政拨款基本支出决算情况说明</w:t>
      </w:r>
    </w:p>
    <w:p w14:paraId="21D06AC5">
      <w:pPr>
        <w:spacing w:line="580" w:lineRule="exact"/>
        <w:ind w:firstLine="640"/>
        <w:jc w:val="both"/>
      </w:pPr>
      <w:r>
        <w:rPr>
          <w:rFonts w:ascii="仿宋_GB2312" w:hAnsi="仿宋_GB2312" w:eastAsia="仿宋_GB2312"/>
          <w:b w:val="0"/>
          <w:sz w:val="32"/>
        </w:rPr>
        <w:t>2024年度一般公共预算财政拨款基本支出1,298.92万元，其中：</w:t>
      </w:r>
      <w:r>
        <w:rPr>
          <w:rFonts w:ascii="仿宋_GB2312" w:hAnsi="仿宋_GB2312" w:eastAsia="仿宋_GB2312"/>
          <w:b/>
          <w:sz w:val="32"/>
        </w:rPr>
        <w:t>人员经费1,173.37万元，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4AB169C0">
      <w:pPr>
        <w:spacing w:line="580" w:lineRule="exact"/>
        <w:ind w:firstLine="640"/>
        <w:jc w:val="both"/>
      </w:pPr>
      <w:r>
        <w:rPr>
          <w:rFonts w:ascii="仿宋_GB2312" w:hAnsi="仿宋_GB2312" w:eastAsia="仿宋_GB2312"/>
          <w:b/>
          <w:sz w:val="32"/>
        </w:rPr>
        <w:t>公用经费125.55万元，</w:t>
      </w:r>
      <w:r>
        <w:rPr>
          <w:rFonts w:ascii="仿宋_GB2312" w:hAnsi="仿宋_GB2312" w:eastAsia="仿宋_GB2312"/>
          <w:b w:val="0"/>
          <w:sz w:val="32"/>
        </w:rPr>
        <w:t>包括：办公费、水费、电费、邮电费、取暖费、物业管理费、差旅费、维修（护）费、培训费、劳务费、工会经费、福利费、公务用车运行维护费、其他商品和服务支出、办公设备购置。</w:t>
      </w:r>
    </w:p>
    <w:p w14:paraId="3C27439C">
      <w:pPr>
        <w:spacing w:line="640" w:lineRule="exact"/>
        <w:ind w:firstLine="640"/>
        <w:jc w:val="both"/>
        <w:outlineLvl w:val="2"/>
      </w:pPr>
      <w:r>
        <w:rPr>
          <w:rFonts w:ascii="黑体" w:hAnsi="黑体" w:eastAsia="黑体"/>
          <w:sz w:val="32"/>
        </w:rPr>
        <w:t>七、政府性基金预算财政拨款收入支出决算情况说明</w:t>
      </w:r>
    </w:p>
    <w:p w14:paraId="3BE3DA2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AB886E">
      <w:pPr>
        <w:spacing w:line="640" w:lineRule="exact"/>
        <w:ind w:firstLine="640"/>
        <w:jc w:val="both"/>
        <w:outlineLvl w:val="2"/>
      </w:pPr>
      <w:r>
        <w:rPr>
          <w:rFonts w:ascii="黑体" w:hAnsi="黑体" w:eastAsia="黑体"/>
          <w:sz w:val="32"/>
        </w:rPr>
        <w:t>八、国有资本经营预算财政拨款收入支出决算情况说明</w:t>
      </w:r>
    </w:p>
    <w:p w14:paraId="7CF70DD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A5365B">
      <w:pPr>
        <w:spacing w:line="640" w:lineRule="exact"/>
        <w:ind w:firstLine="640"/>
        <w:jc w:val="both"/>
        <w:outlineLvl w:val="2"/>
      </w:pPr>
      <w:r>
        <w:rPr>
          <w:rFonts w:ascii="黑体" w:hAnsi="黑体" w:eastAsia="黑体"/>
          <w:sz w:val="32"/>
        </w:rPr>
        <w:t>九、财政拨款“三公”经费支出决算情况说明</w:t>
      </w:r>
    </w:p>
    <w:p w14:paraId="4721A68E">
      <w:pPr>
        <w:spacing w:line="580" w:lineRule="exact"/>
        <w:ind w:firstLine="640"/>
        <w:jc w:val="both"/>
      </w:pPr>
      <w:r>
        <w:rPr>
          <w:rFonts w:ascii="仿宋_GB2312" w:hAnsi="仿宋_GB2312" w:eastAsia="仿宋_GB2312"/>
          <w:b/>
          <w:sz w:val="32"/>
        </w:rPr>
        <w:t>2024年度财政拨款“三公”经费支出8.38万元，</w:t>
      </w:r>
      <w:r>
        <w:rPr>
          <w:rFonts w:ascii="仿宋_GB2312" w:hAnsi="仿宋_GB2312" w:eastAsia="仿宋_GB2312"/>
          <w:b w:val="0"/>
          <w:sz w:val="32"/>
        </w:rPr>
        <w:t>比上年减少0.02万元，下降0.24%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8.38万元，占100.00%，比上年减少0.02万元，下降0.24%，主要原因是：严格落实中央八项规定精神，厉行节约，减少公务用车运行维护费。公务接待费支出0.00万元，占0.00%，比上年增加0.00万元，增长0.00%，主要原因是：2023年与2024年均未安排公务接待费支出。</w:t>
      </w:r>
    </w:p>
    <w:p w14:paraId="4DF481CE">
      <w:pPr>
        <w:spacing w:line="580" w:lineRule="exact"/>
        <w:ind w:firstLine="640"/>
        <w:jc w:val="both"/>
      </w:pPr>
      <w:r>
        <w:rPr>
          <w:rFonts w:ascii="仿宋_GB2312" w:hAnsi="仿宋_GB2312" w:eastAsia="仿宋_GB2312"/>
          <w:b/>
          <w:sz w:val="32"/>
        </w:rPr>
        <w:t>具体情况如下：</w:t>
      </w:r>
    </w:p>
    <w:p w14:paraId="69CFD14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CE13B6">
      <w:pPr>
        <w:spacing w:line="580" w:lineRule="exact"/>
        <w:ind w:firstLine="640"/>
        <w:jc w:val="both"/>
      </w:pPr>
      <w:r>
        <w:rPr>
          <w:rFonts w:ascii="仿宋_GB2312" w:hAnsi="仿宋_GB2312" w:eastAsia="仿宋_GB2312"/>
          <w:b w:val="0"/>
          <w:sz w:val="32"/>
        </w:rPr>
        <w:t>公务用车购置及运行维护费8.38万元，其中：公务用车购置费0.00万元，公务用车运行维护费8.38万元。公务用车运行维护费开支内容包括车辆维修费、保险费、燃油费。公务用车购置数0辆，公务用车保有量3辆。国有资产占用情况中固定资产车辆5辆，与公务用车保有量差异原因是：差异车辆为业务用车，车辆处于报废状态，预算未安排公务用车运行维护费。</w:t>
      </w:r>
    </w:p>
    <w:p w14:paraId="0B12E89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C1A7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8.40万元，决算数8.38万元，预决算差异率-0.24%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8.40万元，决算数8.38万元，预决算差异率-0.24%，主要原因是：严格落实中央八项规定精神，厉行节约，减少经费支出。公务接待费全年预算数0.00万元，决算数0.00万元，预决算差异率0.00%，主要原因是：本单位无公务接待费。</w:t>
      </w:r>
    </w:p>
    <w:p w14:paraId="76474041">
      <w:pPr>
        <w:spacing w:line="640" w:lineRule="exact"/>
        <w:ind w:firstLine="640"/>
        <w:jc w:val="both"/>
        <w:outlineLvl w:val="2"/>
      </w:pPr>
      <w:r>
        <w:rPr>
          <w:rFonts w:ascii="黑体" w:hAnsi="黑体" w:eastAsia="黑体"/>
          <w:sz w:val="32"/>
        </w:rPr>
        <w:t>十、其他重要事项的情况说明</w:t>
      </w:r>
    </w:p>
    <w:p w14:paraId="1781935B">
      <w:pPr>
        <w:spacing w:line="640" w:lineRule="exact"/>
        <w:ind w:firstLine="640"/>
        <w:jc w:val="both"/>
        <w:outlineLvl w:val="3"/>
      </w:pPr>
      <w:r>
        <w:rPr>
          <w:rFonts w:ascii="楷体_GB2312" w:hAnsi="楷体_GB2312" w:eastAsia="楷体_GB2312"/>
          <w:b/>
          <w:sz w:val="32"/>
        </w:rPr>
        <w:t>（一）机关运行经费及公用经费支出情况</w:t>
      </w:r>
    </w:p>
    <w:p w14:paraId="236DC518">
      <w:pPr>
        <w:spacing w:line="580" w:lineRule="exact"/>
        <w:ind w:firstLine="640"/>
        <w:jc w:val="both"/>
      </w:pPr>
      <w:r>
        <w:rPr>
          <w:rFonts w:ascii="仿宋_GB2312" w:hAnsi="仿宋_GB2312" w:eastAsia="仿宋_GB2312"/>
          <w:b w:val="0"/>
          <w:sz w:val="32"/>
        </w:rPr>
        <w:t>2024年度中共巴音郭楞蒙古自治州委员会党校（事业单位）公用经费支出125.55万元，比上年增加7.09万元，增长5.99%，主要原因是：上年劳务费在项目经费中列支，本年在公用经费中列支，导致经费增加。</w:t>
      </w:r>
    </w:p>
    <w:p w14:paraId="03A1DD89">
      <w:pPr>
        <w:spacing w:line="640" w:lineRule="exact"/>
        <w:ind w:firstLine="640"/>
        <w:jc w:val="both"/>
        <w:outlineLvl w:val="3"/>
      </w:pPr>
      <w:r>
        <w:rPr>
          <w:rFonts w:ascii="楷体_GB2312" w:hAnsi="楷体_GB2312" w:eastAsia="楷体_GB2312"/>
          <w:b/>
          <w:sz w:val="32"/>
        </w:rPr>
        <w:t>（二）政府采购情况</w:t>
      </w:r>
    </w:p>
    <w:p w14:paraId="0B457E0B">
      <w:pPr>
        <w:spacing w:line="580" w:lineRule="exact"/>
        <w:ind w:firstLine="640"/>
        <w:jc w:val="both"/>
      </w:pPr>
      <w:r>
        <w:rPr>
          <w:rFonts w:ascii="仿宋_GB2312" w:hAnsi="仿宋_GB2312" w:eastAsia="仿宋_GB2312"/>
          <w:b w:val="0"/>
          <w:sz w:val="32"/>
        </w:rPr>
        <w:t>2024年度政府采购支出总额59.72万元，其中：政府采购货物支出13.02万元、政府采购工程支出0.00万元、政府采购服务支出46.70万元。</w:t>
      </w:r>
    </w:p>
    <w:p w14:paraId="3941977F">
      <w:pPr>
        <w:spacing w:line="580" w:lineRule="exact"/>
        <w:ind w:firstLine="640"/>
        <w:jc w:val="both"/>
      </w:pPr>
      <w:r>
        <w:rPr>
          <w:rFonts w:ascii="仿宋_GB2312" w:hAnsi="仿宋_GB2312" w:eastAsia="仿宋_GB2312"/>
          <w:b w:val="0"/>
          <w:sz w:val="32"/>
        </w:rPr>
        <w:t>授予中小企业合同金额48.63万元，占政府采购支出总额的81.43%，其中：授予小微企业合同金额20.15万元，占政府采购支出总额的33.74%。</w:t>
      </w:r>
    </w:p>
    <w:p w14:paraId="25FC1968">
      <w:pPr>
        <w:spacing w:line="640" w:lineRule="exact"/>
        <w:ind w:firstLine="640"/>
        <w:jc w:val="both"/>
        <w:outlineLvl w:val="3"/>
      </w:pPr>
      <w:r>
        <w:rPr>
          <w:rFonts w:ascii="楷体_GB2312" w:hAnsi="楷体_GB2312" w:eastAsia="楷体_GB2312"/>
          <w:b/>
          <w:sz w:val="32"/>
        </w:rPr>
        <w:t>（三）国有资产占用情况说明</w:t>
      </w:r>
    </w:p>
    <w:p w14:paraId="734BA7BE">
      <w:pPr>
        <w:spacing w:line="580" w:lineRule="exact"/>
        <w:ind w:firstLine="640"/>
        <w:jc w:val="both"/>
      </w:pPr>
      <w:r>
        <w:rPr>
          <w:rFonts w:ascii="仿宋_GB2312" w:hAnsi="仿宋_GB2312" w:eastAsia="仿宋_GB2312"/>
          <w:b w:val="0"/>
          <w:sz w:val="32"/>
        </w:rPr>
        <w:t>截至2024年12月31日，房屋30,026.44平方米，价值6,215.51万元。车辆5辆，价值50.91万元，其中：副部（省）级及以上领导用车0辆、主要负责人用车0辆、机要通信用车0辆、应急保障用车0辆、执法执勤用车0辆、特种专业技术用车0辆、离退休干部服务用车0辆、其他用车5辆，其他用车主要是：单位公务用车及业务用车。单价100万元（含）以上设备（不含车辆）0台（套）。</w:t>
      </w:r>
    </w:p>
    <w:p w14:paraId="1D55D62C">
      <w:pPr>
        <w:spacing w:line="640" w:lineRule="exact"/>
        <w:ind w:firstLine="640"/>
        <w:jc w:val="both"/>
        <w:outlineLvl w:val="2"/>
      </w:pPr>
      <w:r>
        <w:rPr>
          <w:rFonts w:ascii="黑体" w:hAnsi="黑体" w:eastAsia="黑体"/>
          <w:sz w:val="32"/>
        </w:rPr>
        <w:t>十一、预算绩效的情况说明</w:t>
      </w:r>
    </w:p>
    <w:p w14:paraId="06D7F0E6">
      <w:pPr>
        <w:spacing w:line="580" w:lineRule="exact"/>
        <w:ind w:firstLine="640"/>
        <w:jc w:val="both"/>
      </w:pPr>
      <w:r>
        <w:rPr>
          <w:rFonts w:ascii="仿宋_GB2312" w:hAnsi="仿宋_GB2312" w:eastAsia="仿宋_GB2312"/>
          <w:b w:val="0"/>
          <w:sz w:val="32"/>
        </w:rPr>
        <w:t>根据预算绩效管理要求，本单位预算绩效评价项目6个，全年预算数2,681.00万元，全年执行数2,676.51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提高了全体教职工对预算绩效管理和项目资金的使用上的理解和认识，在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项目支出绩效自评表和评价报告。</w:t>
      </w:r>
    </w:p>
    <w:p w14:paraId="690665A7">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6AD13D94">
        <w:tblPrEx>
          <w:tblCellMar>
            <w:top w:w="0" w:type="dxa"/>
            <w:left w:w="108" w:type="dxa"/>
            <w:bottom w:w="0" w:type="dxa"/>
            <w:right w:w="108" w:type="dxa"/>
          </w:tblCellMar>
        </w:tblPrEx>
        <w:tc>
          <w:tcPr>
            <w:tcW w:w="8848" w:type="dxa"/>
            <w:gridSpan w:val="14"/>
            <w:vAlign w:val="center"/>
          </w:tcPr>
          <w:p w14:paraId="24985521">
            <w:pPr>
              <w:jc w:val="center"/>
            </w:pPr>
            <w:r>
              <w:rPr>
                <w:rFonts w:ascii="宋体" w:hAnsi="宋体" w:eastAsia="宋体"/>
                <w:sz w:val="24"/>
              </w:rPr>
              <w:t>项目支出绩效自评表</w:t>
            </w:r>
          </w:p>
        </w:tc>
      </w:tr>
      <w:tr w14:paraId="325ADDD7">
        <w:tblPrEx>
          <w:tblCellMar>
            <w:top w:w="0" w:type="dxa"/>
            <w:left w:w="108" w:type="dxa"/>
            <w:bottom w:w="0" w:type="dxa"/>
            <w:right w:w="108" w:type="dxa"/>
          </w:tblCellMar>
        </w:tblPrEx>
        <w:tc>
          <w:tcPr>
            <w:tcW w:w="8848" w:type="dxa"/>
            <w:gridSpan w:val="14"/>
            <w:vAlign w:val="center"/>
          </w:tcPr>
          <w:p w14:paraId="28C2E611">
            <w:pPr>
              <w:jc w:val="center"/>
            </w:pPr>
            <w:r>
              <w:rPr>
                <w:rFonts w:ascii="宋体" w:hAnsi="宋体" w:eastAsia="宋体"/>
                <w:sz w:val="24"/>
              </w:rPr>
              <w:t>(2024年度)</w:t>
            </w:r>
          </w:p>
        </w:tc>
      </w:tr>
      <w:tr w14:paraId="65AEF4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58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D7E44">
            <w:pPr>
              <w:jc w:val="center"/>
            </w:pPr>
            <w:r>
              <w:rPr>
                <w:rFonts w:ascii="宋体" w:hAnsi="宋体" w:eastAsia="宋体"/>
                <w:sz w:val="16"/>
              </w:rPr>
              <w:t>2024年巴州党委党校培训经费</w:t>
            </w:r>
          </w:p>
        </w:tc>
      </w:tr>
      <w:tr w14:paraId="4E549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31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BE65B">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77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C7BA2">
            <w:pPr>
              <w:jc w:val="center"/>
            </w:pPr>
            <w:r>
              <w:rPr>
                <w:rFonts w:ascii="宋体" w:hAnsi="宋体" w:eastAsia="宋体"/>
                <w:sz w:val="16"/>
              </w:rPr>
              <w:t>中共巴音郭楞蒙古自治州委员会党校</w:t>
            </w:r>
          </w:p>
        </w:tc>
      </w:tr>
      <w:tr w14:paraId="73C5C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09B1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4C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77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D5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483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B318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A4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FBD1">
            <w:pPr>
              <w:jc w:val="center"/>
            </w:pPr>
            <w:r>
              <w:rPr>
                <w:rFonts w:ascii="宋体" w:hAnsi="宋体" w:eastAsia="宋体"/>
                <w:sz w:val="16"/>
              </w:rPr>
              <w:t>得分</w:t>
            </w:r>
          </w:p>
        </w:tc>
      </w:tr>
      <w:tr w14:paraId="673EA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8EF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70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C4B3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B02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2A9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4A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AE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11E6">
            <w:pPr>
              <w:jc w:val="center"/>
            </w:pPr>
            <w:r>
              <w:rPr>
                <w:rFonts w:ascii="宋体" w:hAnsi="宋体" w:eastAsia="宋体"/>
                <w:sz w:val="16"/>
              </w:rPr>
              <w:t>10.00</w:t>
            </w:r>
          </w:p>
        </w:tc>
      </w:tr>
      <w:tr w14:paraId="54749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E4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1C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982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1A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6A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A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A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4E97">
            <w:pPr>
              <w:jc w:val="center"/>
            </w:pPr>
            <w:r>
              <w:rPr>
                <w:rFonts w:ascii="宋体" w:hAnsi="宋体" w:eastAsia="宋体"/>
                <w:sz w:val="16"/>
              </w:rPr>
              <w:t>-</w:t>
            </w:r>
          </w:p>
        </w:tc>
      </w:tr>
      <w:tr w14:paraId="0A786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A41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8F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4A7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AFD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4F4C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161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2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824F">
            <w:pPr>
              <w:jc w:val="center"/>
            </w:pPr>
            <w:r>
              <w:rPr>
                <w:rFonts w:ascii="宋体" w:hAnsi="宋体" w:eastAsia="宋体"/>
                <w:sz w:val="16"/>
              </w:rPr>
              <w:t>-</w:t>
            </w:r>
          </w:p>
        </w:tc>
      </w:tr>
      <w:tr w14:paraId="5A82B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03F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F54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DBE0A">
            <w:pPr>
              <w:jc w:val="center"/>
            </w:pPr>
            <w:r>
              <w:rPr>
                <w:rFonts w:ascii="宋体" w:hAnsi="宋体" w:eastAsia="宋体"/>
                <w:sz w:val="16"/>
              </w:rPr>
              <w:t>总体目标完成情况</w:t>
            </w:r>
          </w:p>
        </w:tc>
      </w:tr>
      <w:tr w14:paraId="0504B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25A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7FCEC">
            <w:pPr>
              <w:jc w:val="both"/>
            </w:pPr>
            <w:r>
              <w:rPr>
                <w:rFonts w:hint="eastAsia" w:ascii="宋体" w:hAnsi="宋体"/>
                <w:sz w:val="16"/>
                <w:lang w:eastAsia="zh-CN"/>
              </w:rPr>
              <w:t>1.</w:t>
            </w:r>
            <w:r>
              <w:rPr>
                <w:rFonts w:ascii="宋体" w:hAnsi="宋体" w:eastAsia="宋体"/>
                <w:sz w:val="16"/>
              </w:rPr>
              <w:t>培训班预计支出成本30万元，用于培训学员产生的差旅费、住宿费、伙食费等</w:t>
            </w:r>
            <w:r>
              <w:rPr>
                <w:rFonts w:ascii="宋体" w:hAnsi="宋体" w:eastAsia="宋体"/>
                <w:sz w:val="16"/>
              </w:rPr>
              <w:br w:type="textWrapping"/>
            </w:r>
            <w:r>
              <w:rPr>
                <w:rFonts w:ascii="宋体" w:hAnsi="宋体" w:eastAsia="宋体"/>
                <w:sz w:val="16"/>
              </w:rPr>
              <w:t>2、</w:t>
            </w:r>
            <w:r>
              <w:rPr>
                <w:rFonts w:hint="eastAsia" w:ascii="宋体" w:hAnsi="宋体"/>
                <w:sz w:val="16"/>
                <w:lang w:eastAsia="zh-CN"/>
              </w:rPr>
              <w:t>培训</w:t>
            </w:r>
            <w:r>
              <w:rPr>
                <w:rFonts w:ascii="宋体" w:hAnsi="宋体" w:eastAsia="宋体"/>
                <w:sz w:val="16"/>
              </w:rPr>
              <w:t>人员数量100位，培训班次5期，培训天数30天。</w:t>
            </w:r>
            <w:r>
              <w:rPr>
                <w:rFonts w:ascii="宋体" w:hAnsi="宋体" w:eastAsia="宋体"/>
                <w:sz w:val="16"/>
              </w:rPr>
              <w:br w:type="textWrapping"/>
            </w:r>
            <w:r>
              <w:rPr>
                <w:rFonts w:ascii="宋体" w:hAnsi="宋体" w:eastAsia="宋体"/>
                <w:sz w:val="16"/>
              </w:rPr>
              <w:t>3、预计在2024年12月25日前完成两类培训班培训工作及培训费用支出工作。</w:t>
            </w:r>
            <w:r>
              <w:rPr>
                <w:rFonts w:ascii="宋体" w:hAnsi="宋体" w:eastAsia="宋体"/>
                <w:sz w:val="16"/>
              </w:rPr>
              <w:br w:type="textWrapping"/>
            </w:r>
            <w:r>
              <w:rPr>
                <w:rFonts w:ascii="宋体" w:hAnsi="宋体" w:eastAsia="宋体"/>
                <w:sz w:val="16"/>
              </w:rPr>
              <w:t>4、同时提升学员思想水平。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BFE37">
            <w:pPr>
              <w:jc w:val="both"/>
            </w:pPr>
            <w:r>
              <w:rPr>
                <w:rFonts w:hint="eastAsia" w:ascii="宋体" w:hAnsi="宋体"/>
                <w:sz w:val="16"/>
                <w:lang w:eastAsia="zh-CN"/>
              </w:rPr>
              <w:t>1.</w:t>
            </w:r>
            <w:r>
              <w:rPr>
                <w:rFonts w:ascii="宋体" w:hAnsi="宋体" w:eastAsia="宋体"/>
                <w:sz w:val="16"/>
              </w:rPr>
              <w:t>完成培训班支出成本30万元，用于培训学员产生的差旅费、住宿费、伙食费等</w:t>
            </w:r>
            <w:r>
              <w:rPr>
                <w:rFonts w:ascii="宋体" w:hAnsi="宋体" w:eastAsia="宋体"/>
                <w:sz w:val="16"/>
              </w:rPr>
              <w:br w:type="textWrapping"/>
            </w:r>
            <w:r>
              <w:rPr>
                <w:rFonts w:ascii="宋体" w:hAnsi="宋体" w:eastAsia="宋体"/>
                <w:sz w:val="16"/>
              </w:rPr>
              <w:t>2、全年共</w:t>
            </w:r>
            <w:r>
              <w:rPr>
                <w:rFonts w:hint="eastAsia" w:ascii="宋体" w:hAnsi="宋体"/>
                <w:sz w:val="16"/>
                <w:lang w:eastAsia="zh-CN"/>
              </w:rPr>
              <w:t>培训</w:t>
            </w:r>
            <w:r>
              <w:rPr>
                <w:rFonts w:ascii="宋体" w:hAnsi="宋体" w:eastAsia="宋体"/>
                <w:sz w:val="16"/>
              </w:rPr>
              <w:t>人员数量117位，培训班次5期，培训天数30天。</w:t>
            </w:r>
            <w:r>
              <w:rPr>
                <w:rFonts w:ascii="宋体" w:hAnsi="宋体" w:eastAsia="宋体"/>
                <w:sz w:val="16"/>
              </w:rPr>
              <w:br w:type="textWrapping"/>
            </w:r>
            <w:r>
              <w:rPr>
                <w:rFonts w:ascii="宋体" w:hAnsi="宋体" w:eastAsia="宋体"/>
                <w:sz w:val="16"/>
              </w:rPr>
              <w:t>3、参训学员们的政治素养、思想水平得到提升，坚定了对党的忠诚和对中国特色社会主义的信心，能够从全局和长远的角度思考问题，并积极适应时代发展的要求。</w:t>
            </w:r>
          </w:p>
        </w:tc>
      </w:tr>
      <w:tr w14:paraId="3013DC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58B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3E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E6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96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8AC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D4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A3C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688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FF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A2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9C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8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12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204C">
            <w:pPr>
              <w:jc w:val="center"/>
            </w:pPr>
            <w:r>
              <w:rPr>
                <w:rFonts w:ascii="宋体" w:hAnsi="宋体" w:eastAsia="宋体"/>
                <w:sz w:val="16"/>
              </w:rPr>
              <w:t>偏差原因分析及改进措施</w:t>
            </w:r>
          </w:p>
        </w:tc>
      </w:tr>
      <w:tr w14:paraId="7672F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D7C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256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7A8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EFB4">
            <w:pPr>
              <w:jc w:val="center"/>
            </w:pPr>
            <w:r>
              <w:rPr>
                <w:rFonts w:ascii="宋体" w:hAnsi="宋体" w:eastAsia="宋体"/>
                <w:sz w:val="16"/>
              </w:rPr>
              <w:t>参加培训人员数量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F8F0">
            <w:pPr>
              <w:jc w:val="center"/>
            </w:pPr>
            <w:r>
              <w:rPr>
                <w:rFonts w:ascii="宋体" w:hAnsi="宋体" w:eastAsia="宋体"/>
                <w:sz w:val="16"/>
              </w:rPr>
              <w:t>&gt;=100位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6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D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9E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9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E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41C6">
            <w:pPr>
              <w:jc w:val="center"/>
            </w:pPr>
            <w:r>
              <w:rPr>
                <w:rFonts w:ascii="宋体" w:hAnsi="宋体" w:eastAsia="宋体"/>
                <w:sz w:val="16"/>
              </w:rPr>
              <w:t>=117位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08FA">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0C1C">
            <w:pPr>
              <w:jc w:val="center"/>
            </w:pPr>
            <w:r>
              <w:rPr>
                <w:rFonts w:ascii="宋体" w:hAnsi="宋体" w:eastAsia="宋体"/>
                <w:sz w:val="16"/>
              </w:rPr>
              <w:t>4.15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BE29">
            <w:pPr>
              <w:jc w:val="center"/>
            </w:pPr>
            <w:r>
              <w:rPr>
                <w:rFonts w:ascii="宋体" w:hAnsi="宋体" w:eastAsia="宋体"/>
                <w:sz w:val="16"/>
              </w:rPr>
              <w:t>因根据上级要求增加培训人数，因此参训人数增加，下一年度将培训计划做实做细，争取与实际人数一致。</w:t>
            </w:r>
          </w:p>
        </w:tc>
      </w:tr>
      <w:tr w14:paraId="7BD6D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55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C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E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08EF">
            <w:pPr>
              <w:jc w:val="center"/>
            </w:pPr>
            <w:r>
              <w:rPr>
                <w:rFonts w:ascii="宋体" w:hAnsi="宋体" w:eastAsia="宋体"/>
                <w:sz w:val="16"/>
              </w:rPr>
              <w:t>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A43F">
            <w:pPr>
              <w:jc w:val="center"/>
            </w:pPr>
            <w:r>
              <w:rPr>
                <w:rFonts w:ascii="宋体" w:hAnsi="宋体" w:eastAsia="宋体"/>
                <w:sz w:val="16"/>
              </w:rPr>
              <w: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E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5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CF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5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E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DAF7">
            <w:pPr>
              <w:jc w:val="center"/>
            </w:pPr>
            <w:r>
              <w:rPr>
                <w:rFonts w:ascii="宋体" w:hAnsi="宋体" w:eastAsia="宋体"/>
                <w:sz w:val="16"/>
              </w:rPr>
              <w: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1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C3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47E2">
            <w:pPr>
              <w:jc w:val="center"/>
            </w:pPr>
            <w:r>
              <w:rPr>
                <w:rFonts w:ascii="宋体" w:hAnsi="宋体" w:eastAsia="宋体"/>
                <w:sz w:val="16"/>
              </w:rPr>
              <w:t>因涉及培训计划及授课安排等原因，有一期培训班未按计划开展，因此培训班次减少。</w:t>
            </w:r>
          </w:p>
        </w:tc>
      </w:tr>
      <w:tr w14:paraId="772F2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2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DF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5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EF1B">
            <w:pPr>
              <w:jc w:val="center"/>
            </w:pPr>
            <w:r>
              <w:rPr>
                <w:rFonts w:ascii="宋体" w:hAnsi="宋体" w:eastAsia="宋体"/>
                <w:sz w:val="16"/>
              </w:rPr>
              <w:t>外出培训天数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7741">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6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C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A0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E0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D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1BBC">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7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D0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B180">
            <w:pPr>
              <w:jc w:val="center"/>
            </w:pPr>
            <w:r>
              <w:rPr>
                <w:rFonts w:ascii="宋体" w:hAnsi="宋体" w:eastAsia="宋体"/>
                <w:sz w:val="16"/>
              </w:rPr>
              <w:t>因涉及培训计划及授课安排等原因，有一期培训班未按计划开展，因此培训天数减少。</w:t>
            </w:r>
          </w:p>
        </w:tc>
      </w:tr>
      <w:tr w14:paraId="44D3C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7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8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2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106C">
            <w:pPr>
              <w:jc w:val="center"/>
            </w:pPr>
            <w:r>
              <w:rPr>
                <w:rFonts w:ascii="宋体" w:hAnsi="宋体" w:eastAsia="宋体"/>
                <w:sz w:val="16"/>
              </w:rPr>
              <w:t>在校培训天数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916D">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4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E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A9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2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DB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74BE">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B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63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30C4">
            <w:pPr>
              <w:jc w:val="center"/>
            </w:pPr>
            <w:r>
              <w:rPr>
                <w:rFonts w:ascii="宋体" w:hAnsi="宋体" w:eastAsia="宋体"/>
                <w:sz w:val="16"/>
              </w:rPr>
              <w:t>因涉及培训计划及授课安排等原因，有一期培训班未按计划开展，因此培训天数减少。</w:t>
            </w:r>
          </w:p>
        </w:tc>
      </w:tr>
      <w:tr w14:paraId="6165C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7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A98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5FA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4134">
            <w:pPr>
              <w:jc w:val="center"/>
            </w:pPr>
            <w:r>
              <w:rPr>
                <w:rFonts w:ascii="宋体" w:hAnsi="宋体" w:eastAsia="宋体"/>
                <w:sz w:val="16"/>
              </w:rPr>
              <w:t>教师授课测评优秀率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82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2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A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FB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8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F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F569">
            <w:pPr>
              <w:jc w:val="center"/>
            </w:pPr>
            <w:r>
              <w:rPr>
                <w:rFonts w:ascii="宋体" w:hAnsi="宋体" w:eastAsia="宋体"/>
                <w:sz w:val="16"/>
              </w:rPr>
              <w:t>=95.88%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7937">
            <w:pPr>
              <w:jc w:val="center"/>
            </w:pPr>
            <w:r>
              <w:rPr>
                <w:rFonts w:ascii="宋体" w:hAnsi="宋体" w:eastAsia="宋体"/>
                <w:sz w:val="16"/>
              </w:rPr>
              <w:t>100.93%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377D">
            <w:pPr>
              <w:jc w:val="center"/>
            </w:pPr>
            <w:r>
              <w:rPr>
                <w:rFonts w:ascii="宋体" w:hAnsi="宋体" w:eastAsia="宋体"/>
                <w:sz w:val="16"/>
              </w:rPr>
              <w:t>5.94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99A1">
            <w:pPr>
              <w:jc w:val="center"/>
            </w:pPr>
          </w:p>
        </w:tc>
      </w:tr>
      <w:tr w14:paraId="649BB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9E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CE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6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EE72">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B1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2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D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13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5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0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E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8261">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EB8F">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A16">
            <w:pPr>
              <w:jc w:val="center"/>
            </w:pPr>
            <w:r>
              <w:rPr>
                <w:rFonts w:ascii="宋体" w:hAnsi="宋体" w:eastAsia="宋体"/>
                <w:sz w:val="16"/>
              </w:rPr>
              <w:t>因我校培训采取封闭式管理，故学员无缺勤的情况。下一步将严格按照出勤要求，在年初指标上设置更加合理。</w:t>
            </w:r>
          </w:p>
        </w:tc>
      </w:tr>
      <w:tr w14:paraId="14F90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48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5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27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F6A1">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B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0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6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EFA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C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23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C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1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BA9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AEE2">
            <w:pPr>
              <w:jc w:val="center"/>
            </w:pPr>
          </w:p>
        </w:tc>
      </w:tr>
      <w:tr w14:paraId="68375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37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2A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F5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1D0B">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9835">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3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3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3E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C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36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BA2">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05F2">
            <w:pPr>
              <w:jc w:val="center"/>
            </w:pPr>
            <w:r>
              <w:rPr>
                <w:rFonts w:ascii="宋体" w:hAnsi="宋体" w:eastAsia="宋体"/>
                <w:sz w:val="16"/>
              </w:rPr>
              <w:t>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7682">
            <w:pPr>
              <w:jc w:val="center"/>
            </w:pPr>
            <w:r>
              <w:rPr>
                <w:rFonts w:ascii="宋体" w:hAnsi="宋体" w:eastAsia="宋体"/>
                <w:sz w:val="16"/>
              </w:rPr>
              <w:t>13.34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9023">
            <w:pPr>
              <w:jc w:val="center"/>
            </w:pPr>
            <w:r>
              <w:rPr>
                <w:rFonts w:ascii="宋体" w:hAnsi="宋体" w:eastAsia="宋体"/>
                <w:sz w:val="16"/>
              </w:rPr>
              <w:t>因根据上级要求增加培训人数，因此人均支出成本降低，下一年度将培训计划做实做细，争取与实际人数，实际支出一致。</w:t>
            </w:r>
          </w:p>
        </w:tc>
      </w:tr>
      <w:tr w14:paraId="19FE2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FC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3E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52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5EB3">
            <w:pPr>
              <w:jc w:val="center"/>
            </w:pPr>
            <w:r>
              <w:rPr>
                <w:rFonts w:ascii="宋体" w:hAnsi="宋体" w:eastAsia="宋体"/>
                <w:sz w:val="16"/>
              </w:rPr>
              <w:t>提升学员思想水平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778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1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4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BF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56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6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866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E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63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0232">
            <w:pPr>
              <w:jc w:val="center"/>
            </w:pPr>
          </w:p>
        </w:tc>
      </w:tr>
      <w:tr w14:paraId="13127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D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06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5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17F4">
            <w:pPr>
              <w:jc w:val="center"/>
            </w:pPr>
            <w:r>
              <w:rPr>
                <w:rFonts w:ascii="宋体" w:hAnsi="宋体" w:eastAsia="宋体"/>
                <w:sz w:val="16"/>
              </w:rPr>
              <w:t>参训学员满意度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ACE2">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8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0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3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B2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C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0C53">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8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E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934D">
            <w:pPr>
              <w:jc w:val="center"/>
            </w:pPr>
            <w:r>
              <w:rPr>
                <w:rFonts w:ascii="宋体" w:hAnsi="宋体" w:eastAsia="宋体"/>
                <w:sz w:val="16"/>
              </w:rPr>
              <w:t>因党校统一教学安排未满足部分学员不同的个体需求。在下一年度会根据不同参训学员需求设置课程，增强学员的满意度。</w:t>
            </w:r>
          </w:p>
        </w:tc>
      </w:tr>
      <w:tr w14:paraId="7799FF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97B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0A41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011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52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2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7B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AC5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F01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8F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99D3">
            <w:pPr>
              <w:jc w:val="center"/>
            </w:pPr>
            <w:r>
              <w:rPr>
                <w:rFonts w:ascii="宋体" w:hAnsi="宋体" w:eastAsia="宋体"/>
                <w:sz w:val="16"/>
              </w:rPr>
              <w:t>92.11分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F8F19"/>
        </w:tc>
      </w:tr>
    </w:tbl>
    <w:p w14:paraId="60A573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5E18B10">
        <w:tblPrEx>
          <w:tblCellMar>
            <w:top w:w="0" w:type="dxa"/>
            <w:left w:w="108" w:type="dxa"/>
            <w:bottom w:w="0" w:type="dxa"/>
            <w:right w:w="108" w:type="dxa"/>
          </w:tblCellMar>
        </w:tblPrEx>
        <w:tc>
          <w:tcPr>
            <w:tcW w:w="8848" w:type="dxa"/>
            <w:gridSpan w:val="14"/>
            <w:vAlign w:val="center"/>
          </w:tcPr>
          <w:p w14:paraId="3F04ADA1">
            <w:pPr>
              <w:jc w:val="center"/>
            </w:pPr>
            <w:r>
              <w:rPr>
                <w:rFonts w:ascii="宋体" w:hAnsi="宋体" w:eastAsia="宋体"/>
                <w:sz w:val="24"/>
              </w:rPr>
              <w:t>项目支出绩效自评表</w:t>
            </w:r>
          </w:p>
        </w:tc>
      </w:tr>
      <w:tr w14:paraId="3AE7E93A">
        <w:tblPrEx>
          <w:tblCellMar>
            <w:top w:w="0" w:type="dxa"/>
            <w:left w:w="108" w:type="dxa"/>
            <w:bottom w:w="0" w:type="dxa"/>
            <w:right w:w="108" w:type="dxa"/>
          </w:tblCellMar>
        </w:tblPrEx>
        <w:tc>
          <w:tcPr>
            <w:tcW w:w="8848" w:type="dxa"/>
            <w:gridSpan w:val="14"/>
            <w:vAlign w:val="center"/>
          </w:tcPr>
          <w:p w14:paraId="1652DB6F">
            <w:pPr>
              <w:jc w:val="center"/>
            </w:pPr>
            <w:r>
              <w:rPr>
                <w:rFonts w:ascii="宋体" w:hAnsi="宋体" w:eastAsia="宋体"/>
                <w:sz w:val="24"/>
              </w:rPr>
              <w:t>(2024年度)</w:t>
            </w:r>
          </w:p>
        </w:tc>
      </w:tr>
      <w:tr w14:paraId="3331A3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D1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783DB9">
            <w:pPr>
              <w:jc w:val="center"/>
            </w:pPr>
            <w:r>
              <w:rPr>
                <w:rFonts w:ascii="宋体" w:hAnsi="宋体" w:eastAsia="宋体"/>
                <w:sz w:val="16"/>
              </w:rPr>
              <w:t>为民办实事经费</w:t>
            </w:r>
          </w:p>
        </w:tc>
      </w:tr>
      <w:tr w14:paraId="326E48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17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93BBF">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91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AE7CB">
            <w:pPr>
              <w:jc w:val="center"/>
            </w:pPr>
            <w:r>
              <w:rPr>
                <w:rFonts w:ascii="宋体" w:hAnsi="宋体" w:eastAsia="宋体"/>
                <w:sz w:val="16"/>
              </w:rPr>
              <w:t>中共巴音郭楞蒙古自治州委员会党校</w:t>
            </w:r>
          </w:p>
        </w:tc>
      </w:tr>
      <w:tr w14:paraId="45DF3E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8CF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5F3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84C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61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47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918A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1F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F38C">
            <w:pPr>
              <w:jc w:val="center"/>
            </w:pPr>
            <w:r>
              <w:rPr>
                <w:rFonts w:ascii="宋体" w:hAnsi="宋体" w:eastAsia="宋体"/>
                <w:sz w:val="16"/>
              </w:rPr>
              <w:t>得分</w:t>
            </w:r>
          </w:p>
        </w:tc>
      </w:tr>
      <w:tr w14:paraId="0196D4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C76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72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865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A7C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5F50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B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008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9DC">
            <w:pPr>
              <w:jc w:val="center"/>
            </w:pPr>
            <w:r>
              <w:rPr>
                <w:rFonts w:ascii="宋体" w:hAnsi="宋体" w:eastAsia="宋体"/>
                <w:sz w:val="16"/>
              </w:rPr>
              <w:t>10.00</w:t>
            </w:r>
          </w:p>
        </w:tc>
      </w:tr>
      <w:tr w14:paraId="4AC96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26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45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595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E70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842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746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2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908A">
            <w:pPr>
              <w:jc w:val="center"/>
            </w:pPr>
            <w:r>
              <w:rPr>
                <w:rFonts w:ascii="宋体" w:hAnsi="宋体" w:eastAsia="宋体"/>
                <w:sz w:val="16"/>
              </w:rPr>
              <w:t>-</w:t>
            </w:r>
          </w:p>
        </w:tc>
      </w:tr>
      <w:tr w14:paraId="3E39F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F6F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6F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41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A1C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7A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1C2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F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9CEF">
            <w:pPr>
              <w:jc w:val="center"/>
            </w:pPr>
            <w:r>
              <w:rPr>
                <w:rFonts w:ascii="宋体" w:hAnsi="宋体" w:eastAsia="宋体"/>
                <w:sz w:val="16"/>
              </w:rPr>
              <w:t>-</w:t>
            </w:r>
          </w:p>
        </w:tc>
      </w:tr>
      <w:tr w14:paraId="120BDA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9F5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9349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72144">
            <w:pPr>
              <w:jc w:val="center"/>
            </w:pPr>
            <w:r>
              <w:rPr>
                <w:rFonts w:ascii="宋体" w:hAnsi="宋体" w:eastAsia="宋体"/>
                <w:sz w:val="16"/>
              </w:rPr>
              <w:t>总体目标完成情况</w:t>
            </w:r>
          </w:p>
        </w:tc>
      </w:tr>
      <w:tr w14:paraId="21699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8EC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5E80A">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文件，通过派驻康都街道康都社区工作队一支，第一书记1人，工作队队员1人，合理合规使用为民办实事经费，确保经费使用的安全性、规范性和实质性，确保为民办实事工作经费落到实处，达到提高居民文化生活水平，有效提高辖区居民的满意度，切实做到把</w:t>
            </w:r>
            <w:r>
              <w:rPr>
                <w:rFonts w:hint="eastAsia" w:ascii="宋体" w:hAnsi="宋体"/>
                <w:sz w:val="16"/>
                <w:lang w:eastAsia="zh-CN"/>
              </w:rPr>
              <w:t>惠民生、暖民心、顺民意</w:t>
            </w:r>
            <w:r>
              <w:rPr>
                <w:rFonts w:ascii="宋体" w:hAnsi="宋体" w:eastAsia="宋体"/>
                <w:sz w:val="16"/>
              </w:rPr>
              <w:t>的工作深入到居民生活的方方面面。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33CD0">
            <w:pPr>
              <w:jc w:val="both"/>
            </w:pPr>
            <w:r>
              <w:rPr>
                <w:rFonts w:ascii="宋体" w:hAnsi="宋体" w:eastAsia="宋体"/>
                <w:sz w:val="16"/>
              </w:rPr>
              <w:t>完成派驻康都街道康都社区工作队一支，第一书记1人，工作队队员1人；利用各类节日，慰问辖区内的贫困户，发放各类慰问物资，改善了居民的生活。及时支付工作队的各类经费支出，保障了工作队工作的顺利开展，提高了居民生活的幸福感，增强了各民族同胞的感情。</w:t>
            </w:r>
          </w:p>
        </w:tc>
      </w:tr>
      <w:tr w14:paraId="461F08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6B2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09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52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CC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96C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42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34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4D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FF7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4B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77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BA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9F2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2316">
            <w:pPr>
              <w:jc w:val="center"/>
            </w:pPr>
            <w:r>
              <w:rPr>
                <w:rFonts w:ascii="宋体" w:hAnsi="宋体" w:eastAsia="宋体"/>
                <w:sz w:val="16"/>
              </w:rPr>
              <w:t>偏差原因分析及改进措施</w:t>
            </w:r>
          </w:p>
        </w:tc>
      </w:tr>
      <w:tr w14:paraId="79A46C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30A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1F3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673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CC3E">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8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9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D7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02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1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A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14D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7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46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1475">
            <w:pPr>
              <w:jc w:val="center"/>
            </w:pPr>
          </w:p>
        </w:tc>
      </w:tr>
      <w:tr w14:paraId="35BB5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6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27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AE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1493">
            <w:pPr>
              <w:jc w:val="center"/>
            </w:pPr>
            <w:r>
              <w:rPr>
                <w:rFonts w:ascii="宋体" w:hAnsi="宋体" w:eastAsia="宋体"/>
                <w:sz w:val="16"/>
              </w:rPr>
              <w:t>驻社区工作队队员数量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D3A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3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E9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06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3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9D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FF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C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D5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4E79">
            <w:pPr>
              <w:jc w:val="center"/>
            </w:pPr>
          </w:p>
        </w:tc>
      </w:tr>
      <w:tr w14:paraId="24D10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CD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61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28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32D3">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272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7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EEA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96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7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2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A89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F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DB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E5AC">
            <w:pPr>
              <w:jc w:val="center"/>
            </w:pPr>
          </w:p>
        </w:tc>
      </w:tr>
      <w:tr w14:paraId="15AE7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8F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DF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43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034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3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64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1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CD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A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E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4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63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33B7">
            <w:pPr>
              <w:jc w:val="center"/>
            </w:pPr>
          </w:p>
        </w:tc>
      </w:tr>
      <w:tr w14:paraId="63DEA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C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C6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D2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C2F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0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3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F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36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2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6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5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6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FE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CCFD">
            <w:pPr>
              <w:jc w:val="center"/>
            </w:pPr>
          </w:p>
        </w:tc>
      </w:tr>
      <w:tr w14:paraId="6CB1C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4F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93F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6C9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693F">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8D2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5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948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49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D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73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ECF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C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0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92F2">
            <w:pPr>
              <w:jc w:val="center"/>
            </w:pPr>
          </w:p>
        </w:tc>
      </w:tr>
      <w:tr w14:paraId="47578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E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9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9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B091">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807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4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75E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C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1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2C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5EA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D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1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D6C0">
            <w:pPr>
              <w:jc w:val="center"/>
            </w:pPr>
          </w:p>
        </w:tc>
      </w:tr>
      <w:tr w14:paraId="17836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13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CA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1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105C">
            <w:pPr>
              <w:jc w:val="center"/>
            </w:pPr>
            <w:r>
              <w:rPr>
                <w:rFonts w:ascii="宋体" w:hAnsi="宋体" w:eastAsia="宋体"/>
                <w:sz w:val="16"/>
              </w:rPr>
              <w:t>提升居民生活质量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73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A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C88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3E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9E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0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F56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C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E9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12A8">
            <w:pPr>
              <w:jc w:val="center"/>
            </w:pPr>
          </w:p>
        </w:tc>
      </w:tr>
      <w:tr w14:paraId="6C42B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E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E1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6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785A">
            <w:pPr>
              <w:jc w:val="center"/>
            </w:pPr>
            <w:r>
              <w:rPr>
                <w:rFonts w:ascii="宋体" w:hAnsi="宋体" w:eastAsia="宋体"/>
                <w:sz w:val="16"/>
              </w:rPr>
              <w:t>辖区居民满意度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F6A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3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4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F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13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D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6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9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CA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8F90">
            <w:pPr>
              <w:jc w:val="center"/>
            </w:pPr>
            <w:r>
              <w:rPr>
                <w:rFonts w:ascii="宋体" w:hAnsi="宋体" w:eastAsia="宋体"/>
                <w:sz w:val="16"/>
              </w:rPr>
              <w:t>因本年度工作队队员及时高效工作，开展各类慰问活动，举办各类文体活动，改善居民的生活，提高了居民满意度。下一年度将继续保持高效的工作效率，同时合理</w:t>
            </w:r>
            <w:r>
              <w:rPr>
                <w:rFonts w:hint="eastAsia" w:ascii="宋体" w:hAnsi="宋体"/>
                <w:sz w:val="16"/>
                <w:lang w:eastAsia="zh-CN"/>
              </w:rPr>
              <w:t>地</w:t>
            </w:r>
            <w:r>
              <w:rPr>
                <w:rFonts w:ascii="宋体" w:hAnsi="宋体" w:eastAsia="宋体"/>
                <w:sz w:val="16"/>
              </w:rPr>
              <w:t>设置年初目标。</w:t>
            </w:r>
          </w:p>
        </w:tc>
      </w:tr>
      <w:tr w14:paraId="4BAAEA8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A790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B9E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5B3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EB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7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CB5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C5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98A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7B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4F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F6A81"/>
        </w:tc>
      </w:tr>
    </w:tbl>
    <w:p w14:paraId="6F6EA827">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96"/>
        <w:gridCol w:w="613"/>
        <w:gridCol w:w="625"/>
        <w:gridCol w:w="619"/>
        <w:gridCol w:w="613"/>
        <w:gridCol w:w="613"/>
        <w:gridCol w:w="776"/>
        <w:gridCol w:w="777"/>
        <w:gridCol w:w="632"/>
        <w:gridCol w:w="632"/>
      </w:tblGrid>
      <w:tr w14:paraId="7456C8C9">
        <w:tblPrEx>
          <w:tblCellMar>
            <w:top w:w="0" w:type="dxa"/>
            <w:left w:w="108" w:type="dxa"/>
            <w:bottom w:w="0" w:type="dxa"/>
            <w:right w:w="108" w:type="dxa"/>
          </w:tblCellMar>
        </w:tblPrEx>
        <w:tc>
          <w:tcPr>
            <w:tcW w:w="8848" w:type="dxa"/>
            <w:gridSpan w:val="14"/>
            <w:vAlign w:val="center"/>
          </w:tcPr>
          <w:p w14:paraId="3CB6BACF">
            <w:pPr>
              <w:jc w:val="center"/>
            </w:pPr>
            <w:r>
              <w:rPr>
                <w:rFonts w:ascii="宋体" w:hAnsi="宋体" w:eastAsia="宋体"/>
                <w:sz w:val="24"/>
              </w:rPr>
              <w:t>项目支出绩效自评表</w:t>
            </w:r>
          </w:p>
        </w:tc>
      </w:tr>
      <w:tr w14:paraId="4C81019C">
        <w:tblPrEx>
          <w:tblCellMar>
            <w:top w:w="0" w:type="dxa"/>
            <w:left w:w="108" w:type="dxa"/>
            <w:bottom w:w="0" w:type="dxa"/>
            <w:right w:w="108" w:type="dxa"/>
          </w:tblCellMar>
        </w:tblPrEx>
        <w:tc>
          <w:tcPr>
            <w:tcW w:w="8848" w:type="dxa"/>
            <w:gridSpan w:val="14"/>
            <w:vAlign w:val="center"/>
          </w:tcPr>
          <w:p w14:paraId="6DC38D5D">
            <w:pPr>
              <w:jc w:val="center"/>
            </w:pPr>
            <w:r>
              <w:rPr>
                <w:rFonts w:ascii="宋体" w:hAnsi="宋体" w:eastAsia="宋体"/>
                <w:sz w:val="24"/>
              </w:rPr>
              <w:t>(2024年度)</w:t>
            </w:r>
          </w:p>
        </w:tc>
      </w:tr>
      <w:tr w14:paraId="26907A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19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9B242C">
            <w:pPr>
              <w:jc w:val="center"/>
            </w:pPr>
            <w:r>
              <w:rPr>
                <w:rFonts w:ascii="宋体" w:hAnsi="宋体" w:eastAsia="宋体"/>
                <w:sz w:val="16"/>
              </w:rPr>
              <w:t>主体班次及一张大课表培训工作</w:t>
            </w:r>
          </w:p>
        </w:tc>
      </w:tr>
      <w:tr w14:paraId="09B16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E3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BAB94">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F0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7CADBB">
            <w:pPr>
              <w:jc w:val="center"/>
            </w:pPr>
            <w:r>
              <w:rPr>
                <w:rFonts w:ascii="宋体" w:hAnsi="宋体" w:eastAsia="宋体"/>
                <w:sz w:val="16"/>
              </w:rPr>
              <w:t>中共巴音郭楞蒙古自治州委员会党校</w:t>
            </w:r>
          </w:p>
        </w:tc>
      </w:tr>
      <w:tr w14:paraId="08C8B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FDF8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25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FC3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05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F2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9C8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3C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4DEB">
            <w:pPr>
              <w:jc w:val="center"/>
            </w:pPr>
            <w:r>
              <w:rPr>
                <w:rFonts w:ascii="宋体" w:hAnsi="宋体" w:eastAsia="宋体"/>
                <w:sz w:val="16"/>
              </w:rPr>
              <w:t>得分</w:t>
            </w:r>
          </w:p>
        </w:tc>
      </w:tr>
      <w:tr w14:paraId="52F1CD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D62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C2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7583C">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0235">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F6D1">
            <w:pPr>
              <w:jc w:val="center"/>
            </w:pPr>
            <w:r>
              <w:rPr>
                <w:rFonts w:ascii="宋体" w:hAnsi="宋体" w:eastAsia="宋体"/>
                <w:sz w:val="16"/>
              </w:rPr>
              <w:t>78.99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0B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B1EF">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42A5">
            <w:pPr>
              <w:jc w:val="center"/>
            </w:pPr>
            <w:r>
              <w:rPr>
                <w:rFonts w:ascii="宋体" w:hAnsi="宋体" w:eastAsia="宋体"/>
                <w:sz w:val="16"/>
              </w:rPr>
              <w:t>10.00</w:t>
            </w:r>
          </w:p>
        </w:tc>
      </w:tr>
      <w:tr w14:paraId="72BE1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C34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90E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7B67">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09FD">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192D">
            <w:pPr>
              <w:jc w:val="center"/>
            </w:pPr>
            <w:r>
              <w:rPr>
                <w:rFonts w:ascii="宋体" w:hAnsi="宋体" w:eastAsia="宋体"/>
                <w:sz w:val="16"/>
              </w:rPr>
              <w:t>78.99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747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0B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98B7">
            <w:pPr>
              <w:jc w:val="center"/>
            </w:pPr>
            <w:r>
              <w:rPr>
                <w:rFonts w:ascii="宋体" w:hAnsi="宋体" w:eastAsia="宋体"/>
                <w:sz w:val="16"/>
              </w:rPr>
              <w:t>-</w:t>
            </w:r>
          </w:p>
        </w:tc>
      </w:tr>
      <w:tr w14:paraId="6AA69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8E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DB0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43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0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CB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D4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6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E6B2">
            <w:pPr>
              <w:jc w:val="center"/>
            </w:pPr>
            <w:r>
              <w:rPr>
                <w:rFonts w:ascii="宋体" w:hAnsi="宋体" w:eastAsia="宋体"/>
                <w:sz w:val="16"/>
              </w:rPr>
              <w:t>-</w:t>
            </w:r>
          </w:p>
        </w:tc>
      </w:tr>
      <w:tr w14:paraId="70F363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61C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C3B7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1D7FB">
            <w:pPr>
              <w:jc w:val="center"/>
            </w:pPr>
            <w:r>
              <w:rPr>
                <w:rFonts w:ascii="宋体" w:hAnsi="宋体" w:eastAsia="宋体"/>
                <w:sz w:val="16"/>
              </w:rPr>
              <w:t>总体目标完成情况</w:t>
            </w:r>
          </w:p>
        </w:tc>
      </w:tr>
      <w:tr w14:paraId="2658C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7D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B99CC">
            <w:pPr>
              <w:jc w:val="both"/>
            </w:pPr>
            <w:r>
              <w:rPr>
                <w:rFonts w:hint="eastAsia" w:ascii="宋体" w:hAnsi="宋体"/>
                <w:sz w:val="16"/>
                <w:lang w:eastAsia="zh-CN"/>
              </w:rPr>
              <w:t>1.</w:t>
            </w:r>
            <w:r>
              <w:rPr>
                <w:rFonts w:ascii="宋体" w:hAnsi="宋体" w:eastAsia="宋体"/>
                <w:sz w:val="16"/>
              </w:rPr>
              <w:t>预计购置设备20套，每套0.5万元，购置设备总成本10万元。</w:t>
            </w:r>
            <w:r>
              <w:rPr>
                <w:rFonts w:ascii="宋体" w:hAnsi="宋体" w:eastAsia="宋体"/>
                <w:sz w:val="16"/>
              </w:rPr>
              <w:br w:type="textWrapping"/>
            </w:r>
            <w:r>
              <w:rPr>
                <w:rFonts w:ascii="宋体" w:hAnsi="宋体" w:eastAsia="宋体"/>
                <w:sz w:val="16"/>
              </w:rPr>
              <w:t>2、预计设施维修6次，大致分为6个批次，维修总成本15万元。</w:t>
            </w:r>
            <w:r>
              <w:rPr>
                <w:rFonts w:ascii="宋体" w:hAnsi="宋体" w:eastAsia="宋体"/>
                <w:sz w:val="16"/>
              </w:rPr>
              <w:br w:type="textWrapping"/>
            </w:r>
            <w:r>
              <w:rPr>
                <w:rFonts w:ascii="宋体" w:hAnsi="宋体" w:eastAsia="宋体"/>
                <w:sz w:val="16"/>
              </w:rPr>
              <w:t>3、预计培训支出总成本54万元，主要用于培训学员产生的差旅费、交通费、外聘专家授课费、业务指导费等。</w:t>
            </w:r>
            <w:r>
              <w:rPr>
                <w:rFonts w:ascii="宋体" w:hAnsi="宋体" w:eastAsia="宋体"/>
                <w:sz w:val="16"/>
              </w:rPr>
              <w:br w:type="textWrapping"/>
            </w:r>
            <w:r>
              <w:rPr>
                <w:rFonts w:ascii="宋体" w:hAnsi="宋体" w:eastAsia="宋体"/>
                <w:sz w:val="16"/>
              </w:rPr>
              <w:t>4、预计培训人员数量1400位，培训班次24期，培训天数260天。</w:t>
            </w:r>
            <w:r>
              <w:rPr>
                <w:rFonts w:ascii="宋体" w:hAnsi="宋体" w:eastAsia="宋体"/>
                <w:sz w:val="16"/>
              </w:rPr>
              <w:br w:type="textWrapping"/>
            </w:r>
            <w:r>
              <w:rPr>
                <w:rFonts w:ascii="宋体" w:hAnsi="宋体" w:eastAsia="宋体"/>
                <w:sz w:val="16"/>
              </w:rPr>
              <w:t>5、同时提升学员思想水平。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A8C87D">
            <w:pPr>
              <w:jc w:val="both"/>
            </w:pPr>
            <w:r>
              <w:rPr>
                <w:rFonts w:hint="eastAsia" w:ascii="宋体" w:hAnsi="宋体"/>
                <w:sz w:val="16"/>
                <w:lang w:eastAsia="zh-CN"/>
              </w:rPr>
              <w:t>1.</w:t>
            </w:r>
            <w:r>
              <w:rPr>
                <w:rFonts w:ascii="宋体" w:hAnsi="宋体" w:eastAsia="宋体"/>
                <w:sz w:val="16"/>
              </w:rPr>
              <w:t>完成购置设备20套，支出购置设备总成本9.99万元。</w:t>
            </w:r>
            <w:r>
              <w:rPr>
                <w:rFonts w:ascii="宋体" w:hAnsi="宋体" w:eastAsia="宋体"/>
                <w:sz w:val="16"/>
              </w:rPr>
              <w:br w:type="textWrapping"/>
            </w:r>
            <w:r>
              <w:rPr>
                <w:rFonts w:ascii="宋体" w:hAnsi="宋体" w:eastAsia="宋体"/>
                <w:sz w:val="16"/>
              </w:rPr>
              <w:t>2、完成设施维修6次，支出维修总成本15万元。</w:t>
            </w:r>
            <w:r>
              <w:rPr>
                <w:rFonts w:ascii="宋体" w:hAnsi="宋体" w:eastAsia="宋体"/>
                <w:sz w:val="16"/>
              </w:rPr>
              <w:br w:type="textWrapping"/>
            </w:r>
            <w:r>
              <w:rPr>
                <w:rFonts w:ascii="宋体" w:hAnsi="宋体" w:eastAsia="宋体"/>
                <w:sz w:val="16"/>
              </w:rPr>
              <w:t>3、完成培训人员数量1446位，培训班次24期，培训天数278天。</w:t>
            </w:r>
            <w:r>
              <w:rPr>
                <w:rFonts w:ascii="宋体" w:hAnsi="宋体" w:eastAsia="宋体"/>
                <w:sz w:val="16"/>
              </w:rPr>
              <w:br w:type="textWrapping"/>
            </w:r>
            <w:r>
              <w:rPr>
                <w:rFonts w:ascii="宋体" w:hAnsi="宋体" w:eastAsia="宋体"/>
                <w:sz w:val="16"/>
              </w:rPr>
              <w:t>4、参训学员们的政治素养、思想水平得到提升，坚定了对党的忠诚和对中国特色社会主义的信心，能够从全局和长远的角度思考问题，并积极适应时代发展的要求。</w:t>
            </w:r>
          </w:p>
        </w:tc>
      </w:tr>
      <w:tr w14:paraId="0ABDF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AE9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2C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AD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4E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01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F7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7E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C97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5D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AF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F8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65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CA2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80ED">
            <w:pPr>
              <w:jc w:val="center"/>
            </w:pPr>
            <w:r>
              <w:rPr>
                <w:rFonts w:ascii="宋体" w:hAnsi="宋体" w:eastAsia="宋体"/>
                <w:sz w:val="16"/>
              </w:rPr>
              <w:t>偏差原因分析及改进措施</w:t>
            </w:r>
          </w:p>
        </w:tc>
      </w:tr>
      <w:tr w14:paraId="324CEE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2C1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83E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4A6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DF16">
            <w:pPr>
              <w:jc w:val="center"/>
            </w:pPr>
            <w:r>
              <w:rPr>
                <w:rFonts w:ascii="宋体" w:hAnsi="宋体" w:eastAsia="宋体"/>
                <w:sz w:val="16"/>
              </w:rPr>
              <w:t>参加培训人员数量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A70C">
            <w:pPr>
              <w:jc w:val="center"/>
            </w:pPr>
            <w:r>
              <w:rPr>
                <w:rFonts w:ascii="宋体" w:hAnsi="宋体" w:eastAsia="宋体"/>
                <w:sz w:val="16"/>
              </w:rPr>
              <w:t>&gt;=1400位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C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89ED">
            <w:pPr>
              <w:jc w:val="center"/>
            </w:pPr>
            <w:r>
              <w:rPr>
                <w:rFonts w:ascii="宋体" w:hAnsi="宋体" w:eastAsia="宋体"/>
                <w:sz w:val="16"/>
              </w:rPr>
              <w:t>1386位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27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A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3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8DC0">
            <w:pPr>
              <w:jc w:val="center"/>
            </w:pPr>
            <w:r>
              <w:rPr>
                <w:rFonts w:ascii="宋体" w:hAnsi="宋体" w:eastAsia="宋体"/>
                <w:sz w:val="16"/>
              </w:rPr>
              <w:t>=1446位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3732">
            <w:pPr>
              <w:jc w:val="center"/>
            </w:pPr>
            <w:r>
              <w:rPr>
                <w:rFonts w:ascii="宋体" w:hAnsi="宋体" w:eastAsia="宋体"/>
                <w:sz w:val="16"/>
              </w:rPr>
              <w:t>103.29%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4AB3">
            <w:pPr>
              <w:jc w:val="center"/>
            </w:pPr>
            <w:r>
              <w:rPr>
                <w:rFonts w:ascii="宋体" w:hAnsi="宋体" w:eastAsia="宋体"/>
                <w:sz w:val="16"/>
              </w:rPr>
              <w:t>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2D78">
            <w:pPr>
              <w:jc w:val="center"/>
            </w:pPr>
            <w:r>
              <w:rPr>
                <w:rFonts w:ascii="宋体" w:hAnsi="宋体" w:eastAsia="宋体"/>
                <w:sz w:val="16"/>
              </w:rPr>
              <w:t>根据上级部门要求，加大培训力度，因此培训人数、天数增加。</w:t>
            </w:r>
          </w:p>
        </w:tc>
      </w:tr>
      <w:tr w14:paraId="0D74A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2A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42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4F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70CE">
            <w:pPr>
              <w:jc w:val="center"/>
            </w:pPr>
            <w:r>
              <w:rPr>
                <w:rFonts w:ascii="宋体" w:hAnsi="宋体" w:eastAsia="宋体"/>
                <w:sz w:val="16"/>
              </w:rPr>
              <w:t>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3FE8">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5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C3C2">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2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5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2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8D5B">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8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DD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E5C8">
            <w:pPr>
              <w:jc w:val="center"/>
            </w:pPr>
          </w:p>
        </w:tc>
      </w:tr>
      <w:tr w14:paraId="4F92E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C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5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49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D956">
            <w:pPr>
              <w:jc w:val="center"/>
            </w:pPr>
            <w:r>
              <w:rPr>
                <w:rFonts w:ascii="宋体" w:hAnsi="宋体" w:eastAsia="宋体"/>
                <w:sz w:val="16"/>
              </w:rPr>
              <w:t>设施维修次数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0B4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3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09B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CE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6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1B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A41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A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2E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48FB">
            <w:pPr>
              <w:jc w:val="center"/>
            </w:pPr>
          </w:p>
        </w:tc>
      </w:tr>
      <w:tr w14:paraId="35E66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6C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30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03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3948">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CB1E">
            <w:pPr>
              <w:jc w:val="center"/>
            </w:pPr>
            <w:r>
              <w:rPr>
                <w:rFonts w:ascii="宋体" w:hAnsi="宋体" w:eastAsia="宋体"/>
                <w:sz w:val="16"/>
              </w:rPr>
              <w:t>&gt;=20套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C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D8C1">
            <w:pPr>
              <w:jc w:val="center"/>
            </w:pPr>
            <w:r>
              <w:rPr>
                <w:rFonts w:ascii="宋体" w:hAnsi="宋体" w:eastAsia="宋体"/>
                <w:sz w:val="16"/>
              </w:rPr>
              <w:t>124套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EB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7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93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C032">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D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61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E443">
            <w:pPr>
              <w:jc w:val="center"/>
            </w:pPr>
          </w:p>
        </w:tc>
      </w:tr>
      <w:tr w14:paraId="45D25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03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A0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A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2D1D">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1A04">
            <w:pPr>
              <w:jc w:val="center"/>
            </w:pPr>
            <w:r>
              <w:rPr>
                <w:rFonts w:ascii="宋体" w:hAnsi="宋体" w:eastAsia="宋体"/>
                <w:sz w:val="16"/>
              </w:rPr>
              <w:t>=260天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4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2483">
            <w:pPr>
              <w:jc w:val="center"/>
            </w:pPr>
            <w:r>
              <w:rPr>
                <w:rFonts w:ascii="宋体" w:hAnsi="宋体" w:eastAsia="宋体"/>
                <w:sz w:val="16"/>
              </w:rPr>
              <w:t>260天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F7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0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D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8BD9">
            <w:pPr>
              <w:jc w:val="center"/>
            </w:pPr>
            <w:r>
              <w:rPr>
                <w:rFonts w:ascii="宋体" w:hAnsi="宋体" w:eastAsia="宋体"/>
                <w:sz w:val="16"/>
              </w:rPr>
              <w:t>=278天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7F96">
            <w:pPr>
              <w:jc w:val="center"/>
            </w:pPr>
            <w:r>
              <w:rPr>
                <w:rFonts w:ascii="宋体" w:hAnsi="宋体" w:eastAsia="宋体"/>
                <w:sz w:val="16"/>
              </w:rPr>
              <w:t>106.93%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6870">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5E92">
            <w:pPr>
              <w:jc w:val="center"/>
            </w:pPr>
            <w:r>
              <w:rPr>
                <w:rFonts w:ascii="宋体" w:hAnsi="宋体" w:eastAsia="宋体"/>
                <w:sz w:val="16"/>
              </w:rPr>
              <w:t>根据上级部门要求，加大培训力度，因此培训人数、天数增加。</w:t>
            </w:r>
          </w:p>
        </w:tc>
      </w:tr>
      <w:tr w14:paraId="31EFB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A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F9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1B1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6BD3">
            <w:pPr>
              <w:jc w:val="center"/>
            </w:pPr>
            <w:r>
              <w:rPr>
                <w:rFonts w:ascii="宋体" w:hAnsi="宋体" w:eastAsia="宋体"/>
                <w:sz w:val="16"/>
              </w:rPr>
              <w:t>教师授课测评优秀率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C2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C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19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A2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F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F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4C03">
            <w:pPr>
              <w:jc w:val="center"/>
            </w:pPr>
            <w:r>
              <w:rPr>
                <w:rFonts w:ascii="宋体" w:hAnsi="宋体" w:eastAsia="宋体"/>
                <w:sz w:val="16"/>
              </w:rPr>
              <w:t>=99.61%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F434">
            <w:pPr>
              <w:jc w:val="center"/>
            </w:pPr>
            <w:r>
              <w:rPr>
                <w:rFonts w:ascii="宋体" w:hAnsi="宋体" w:eastAsia="宋体"/>
                <w:sz w:val="16"/>
              </w:rPr>
              <w:t>104.86%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2834">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334">
            <w:pPr>
              <w:jc w:val="center"/>
            </w:pPr>
            <w:r>
              <w:rPr>
                <w:rFonts w:ascii="宋体" w:hAnsi="宋体" w:eastAsia="宋体"/>
                <w:sz w:val="16"/>
              </w:rPr>
              <w:t>因2024年加大对教师授课过程、内容及质量的全方位把控力度，故测评优秀率较高。预计在下一年继续以高标准要求，并在年初指标设置上更加合理。</w:t>
            </w:r>
          </w:p>
        </w:tc>
      </w:tr>
      <w:tr w14:paraId="659EC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F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0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9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91BC">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C8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C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FF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24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D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0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D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2C4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7615">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D65D">
            <w:pPr>
              <w:jc w:val="center"/>
            </w:pPr>
            <w:r>
              <w:rPr>
                <w:rFonts w:ascii="宋体" w:hAnsi="宋体" w:eastAsia="宋体"/>
                <w:sz w:val="16"/>
              </w:rPr>
              <w:t>因我校培训采取封闭式管理，且学员均为上级部门调训参训，故学员无缺勤的情况。下一步将严格按照出勤要求，在年初指标上设置更加合理。</w:t>
            </w:r>
          </w:p>
        </w:tc>
      </w:tr>
      <w:tr w14:paraId="5AB4D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EA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25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05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4A6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1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A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2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24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D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C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6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A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D2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7CDF">
            <w:pPr>
              <w:jc w:val="center"/>
            </w:pPr>
          </w:p>
        </w:tc>
      </w:tr>
      <w:tr w14:paraId="5D9D3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E7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C4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98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4BA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A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5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8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CA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4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9C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1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8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EC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F148">
            <w:pPr>
              <w:jc w:val="center"/>
            </w:pPr>
          </w:p>
        </w:tc>
      </w:tr>
      <w:tr w14:paraId="5B9EF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C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25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D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D3E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C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5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E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C7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8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10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8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3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DA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74B">
            <w:pPr>
              <w:jc w:val="center"/>
            </w:pPr>
          </w:p>
        </w:tc>
      </w:tr>
      <w:tr w14:paraId="30729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7D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30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F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D07">
            <w:pPr>
              <w:jc w:val="center"/>
            </w:pPr>
            <w:r>
              <w:rPr>
                <w:rFonts w:ascii="宋体" w:hAnsi="宋体" w:eastAsia="宋体"/>
                <w:sz w:val="16"/>
              </w:rPr>
              <w:t>设施维修验收合格率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A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6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A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74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5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D0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5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F9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50A2C">
            <w:pPr>
              <w:jc w:val="center"/>
            </w:pPr>
          </w:p>
        </w:tc>
      </w:tr>
      <w:tr w14:paraId="377EF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20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7D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32D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337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B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A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7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1B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F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6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E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B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BB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E0F3">
            <w:pPr>
              <w:jc w:val="center"/>
            </w:pPr>
          </w:p>
        </w:tc>
      </w:tr>
      <w:tr w14:paraId="74D52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40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2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B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506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767E">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8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6DF8">
            <w:pPr>
              <w:jc w:val="center"/>
            </w:pPr>
            <w:r>
              <w:rPr>
                <w:rFonts w:ascii="宋体" w:hAnsi="宋体" w:eastAsia="宋体"/>
                <w:sz w:val="16"/>
              </w:rPr>
              <w:t>2023年11月30日前完成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4B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79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3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7F7D">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1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EF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6CDE">
            <w:pPr>
              <w:jc w:val="center"/>
            </w:pPr>
          </w:p>
        </w:tc>
      </w:tr>
      <w:tr w14:paraId="36F48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7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B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8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1E31">
            <w:pPr>
              <w:jc w:val="center"/>
            </w:pPr>
            <w:r>
              <w:rPr>
                <w:rFonts w:ascii="宋体" w:hAnsi="宋体" w:eastAsia="宋体"/>
                <w:sz w:val="16"/>
              </w:rPr>
              <w:t>设施维修及时率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00F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3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FD0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9C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3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88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95B3">
            <w:pPr>
              <w:jc w:val="center"/>
            </w:pPr>
            <w:r>
              <w:rPr>
                <w:rFonts w:ascii="宋体" w:hAnsi="宋体" w:eastAsia="宋体"/>
                <w:sz w:val="16"/>
              </w:rPr>
              <w:t>=99.41%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DB4F">
            <w:pPr>
              <w:jc w:val="center"/>
            </w:pPr>
            <w:r>
              <w:rPr>
                <w:rFonts w:ascii="宋体" w:hAnsi="宋体" w:eastAsia="宋体"/>
                <w:sz w:val="16"/>
              </w:rPr>
              <w:t>124.27%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BA68">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8EE9">
            <w:pPr>
              <w:jc w:val="center"/>
            </w:pPr>
            <w:r>
              <w:rPr>
                <w:rFonts w:ascii="宋体" w:hAnsi="宋体" w:eastAsia="宋体"/>
                <w:sz w:val="16"/>
              </w:rPr>
              <w:t>因我校2024年对设施维修供应商进行筛选调整，要求及时发现问题，及时维修，因此设施维修及时率较高，下一年度会继续保持及时维修率，并在年初指标上设置更合理。</w:t>
            </w:r>
          </w:p>
        </w:tc>
      </w:tr>
      <w:tr w14:paraId="35E6A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EB3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54E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E90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8724">
            <w:pPr>
              <w:jc w:val="center"/>
            </w:pPr>
            <w:r>
              <w:rPr>
                <w:rFonts w:ascii="宋体" w:hAnsi="宋体" w:eastAsia="宋体"/>
                <w:sz w:val="16"/>
              </w:rPr>
              <w:t>设备购置成本控制数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6D5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8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7DD8">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1E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4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F3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77E6">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70E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3E64">
            <w:pPr>
              <w:jc w:val="center"/>
            </w:pPr>
            <w:r>
              <w:rPr>
                <w:rFonts w:ascii="宋体" w:hAnsi="宋体" w:eastAsia="宋体"/>
                <w:sz w:val="16"/>
              </w:rPr>
              <w:t>5.99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F3AB">
            <w:pPr>
              <w:jc w:val="center"/>
            </w:pPr>
            <w:r>
              <w:rPr>
                <w:rFonts w:ascii="宋体" w:hAnsi="宋体" w:eastAsia="宋体"/>
                <w:sz w:val="16"/>
              </w:rPr>
              <w:t>购置办公设备供应商给予部分优惠，较计划支出金额减少。后期将计划支出做实做细，做到与实际相符。</w:t>
            </w:r>
          </w:p>
        </w:tc>
      </w:tr>
      <w:tr w14:paraId="594DB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AF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D1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84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D325">
            <w:pPr>
              <w:jc w:val="center"/>
            </w:pPr>
            <w:r>
              <w:rPr>
                <w:rFonts w:ascii="宋体" w:hAnsi="宋体" w:eastAsia="宋体"/>
                <w:sz w:val="16"/>
              </w:rPr>
              <w:t>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AAEB">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A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8BE6">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AD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D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6D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58AF">
            <w:pPr>
              <w:jc w:val="center"/>
            </w:pPr>
            <w:r>
              <w:rPr>
                <w:rFonts w:ascii="宋体" w:hAnsi="宋体" w:eastAsia="宋体"/>
                <w:sz w:val="16"/>
              </w:rPr>
              <w:t>=53.99万元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F98C">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61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43E6">
            <w:pPr>
              <w:jc w:val="center"/>
            </w:pPr>
            <w:r>
              <w:rPr>
                <w:rFonts w:ascii="宋体" w:hAnsi="宋体" w:eastAsia="宋体"/>
                <w:sz w:val="16"/>
              </w:rPr>
              <w:t>购置办公用品供应商给予部分优惠，较计划支出金额减少。后期将计划支出做实做细，做到与实际相符。</w:t>
            </w:r>
          </w:p>
        </w:tc>
      </w:tr>
      <w:tr w14:paraId="06630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8A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54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0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D5E1">
            <w:pPr>
              <w:jc w:val="center"/>
            </w:pPr>
            <w:r>
              <w:rPr>
                <w:rFonts w:ascii="宋体" w:hAnsi="宋体" w:eastAsia="宋体"/>
                <w:sz w:val="16"/>
              </w:rPr>
              <w:t>设施维修成本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C7A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C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CBF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61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4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A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D0F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4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DC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B1DD">
            <w:pPr>
              <w:jc w:val="center"/>
            </w:pPr>
          </w:p>
        </w:tc>
      </w:tr>
      <w:tr w14:paraId="22FAD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127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EA8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EE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2BF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6A5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4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34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D6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0E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9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98D2">
            <w:pPr>
              <w:jc w:val="center"/>
            </w:pPr>
            <w:r>
              <w:rPr>
                <w:rFonts w:ascii="宋体" w:hAnsi="宋体" w:eastAsia="宋体"/>
                <w:sz w:val="16"/>
              </w:rPr>
              <w:t>=99.22%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E982">
            <w:pPr>
              <w:jc w:val="center"/>
            </w:pPr>
            <w:r>
              <w:rPr>
                <w:rFonts w:ascii="宋体" w:hAnsi="宋体" w:eastAsia="宋体"/>
                <w:sz w:val="16"/>
              </w:rPr>
              <w:t>124.03%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D30B">
            <w:pPr>
              <w:jc w:val="center"/>
            </w:pPr>
            <w:r>
              <w:rPr>
                <w:rFonts w:ascii="宋体" w:hAnsi="宋体" w:eastAsia="宋体"/>
                <w:sz w:val="16"/>
              </w:rPr>
              <w:t>6.08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60C5">
            <w:pPr>
              <w:jc w:val="center"/>
            </w:pPr>
            <w:r>
              <w:rPr>
                <w:rFonts w:ascii="宋体" w:hAnsi="宋体" w:eastAsia="宋体"/>
                <w:sz w:val="16"/>
              </w:rPr>
              <w:t>因本年度增加培训人员和天数，设备利用率较高。计划下一年提前与组织部等部门沟通。确定当年的培训班次数量，同时合理安排</w:t>
            </w:r>
            <w:r>
              <w:rPr>
                <w:rFonts w:hint="eastAsia" w:ascii="宋体" w:hAnsi="宋体"/>
                <w:sz w:val="16"/>
                <w:lang w:eastAsia="zh-CN"/>
              </w:rPr>
              <w:t>设备</w:t>
            </w:r>
            <w:r>
              <w:rPr>
                <w:rFonts w:ascii="宋体" w:hAnsi="宋体" w:eastAsia="宋体"/>
                <w:sz w:val="16"/>
              </w:rPr>
              <w:t>使用，做到与实际相符。</w:t>
            </w:r>
          </w:p>
        </w:tc>
      </w:tr>
      <w:tr w14:paraId="4411D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63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6D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2E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F953">
            <w:pPr>
              <w:jc w:val="center"/>
            </w:pPr>
            <w:r>
              <w:rPr>
                <w:rFonts w:ascii="宋体" w:hAnsi="宋体" w:eastAsia="宋体"/>
                <w:sz w:val="16"/>
              </w:rPr>
              <w:t>提升学员思想水平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1BD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7B4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466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E1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D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0C1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8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A12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A4E3">
            <w:pPr>
              <w:jc w:val="center"/>
            </w:pPr>
          </w:p>
        </w:tc>
      </w:tr>
      <w:tr w14:paraId="383AF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38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48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2F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65F8">
            <w:pPr>
              <w:jc w:val="center"/>
            </w:pPr>
            <w:r>
              <w:rPr>
                <w:rFonts w:ascii="宋体" w:hAnsi="宋体" w:eastAsia="宋体"/>
                <w:sz w:val="16"/>
              </w:rPr>
              <w:t>参训学员满意度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49C">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0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DD88">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7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BD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E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47B7">
            <w:pPr>
              <w:jc w:val="center"/>
            </w:pPr>
            <w:r>
              <w:rPr>
                <w:rFonts w:ascii="宋体" w:hAnsi="宋体" w:eastAsia="宋体"/>
                <w:sz w:val="16"/>
              </w:rPr>
              <w:t>=99.61%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5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2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6F1A">
            <w:pPr>
              <w:jc w:val="center"/>
            </w:pPr>
            <w:r>
              <w:rPr>
                <w:rFonts w:ascii="宋体" w:hAnsi="宋体" w:eastAsia="宋体"/>
                <w:sz w:val="16"/>
              </w:rPr>
              <w:t>因</w:t>
            </w:r>
            <w:r>
              <w:rPr>
                <w:rFonts w:hint="eastAsia" w:ascii="宋体" w:hAnsi="宋体"/>
                <w:sz w:val="16"/>
                <w:lang w:eastAsia="zh-CN"/>
              </w:rPr>
              <w:t>本年度</w:t>
            </w:r>
            <w:r>
              <w:rPr>
                <w:rFonts w:ascii="宋体" w:hAnsi="宋体" w:eastAsia="宋体"/>
                <w:sz w:val="16"/>
              </w:rPr>
              <w:t>加大对教学的硬件和软件的改善，在课程设置上更科学合理，故学员满意度较高。预计在下一年继续以高标准要求，增强学员的满意度，在年初指标设置上更加合理。</w:t>
            </w:r>
          </w:p>
        </w:tc>
      </w:tr>
      <w:tr w14:paraId="02D204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061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1BDC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F83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65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F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7C2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F3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7B4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801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D571">
            <w:pPr>
              <w:jc w:val="center"/>
            </w:pPr>
            <w:r>
              <w:rPr>
                <w:rFonts w:ascii="宋体" w:hAnsi="宋体" w:eastAsia="宋体"/>
                <w:sz w:val="16"/>
              </w:rPr>
              <w:t>96.72分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D6DEA"/>
        </w:tc>
      </w:tr>
    </w:tbl>
    <w:p w14:paraId="4C7D98C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23D14932">
        <w:tblPrEx>
          <w:tblCellMar>
            <w:top w:w="0" w:type="dxa"/>
            <w:left w:w="108" w:type="dxa"/>
            <w:bottom w:w="0" w:type="dxa"/>
            <w:right w:w="108" w:type="dxa"/>
          </w:tblCellMar>
        </w:tblPrEx>
        <w:tc>
          <w:tcPr>
            <w:tcW w:w="8848" w:type="dxa"/>
            <w:gridSpan w:val="14"/>
            <w:vAlign w:val="center"/>
          </w:tcPr>
          <w:p w14:paraId="30EFA0ED">
            <w:pPr>
              <w:jc w:val="center"/>
            </w:pPr>
            <w:r>
              <w:rPr>
                <w:rFonts w:ascii="宋体" w:hAnsi="宋体" w:eastAsia="宋体"/>
                <w:sz w:val="24"/>
              </w:rPr>
              <w:t>项目支出绩效自评表</w:t>
            </w:r>
          </w:p>
        </w:tc>
      </w:tr>
      <w:tr w14:paraId="34B9C85F">
        <w:tblPrEx>
          <w:tblCellMar>
            <w:top w:w="0" w:type="dxa"/>
            <w:left w:w="108" w:type="dxa"/>
            <w:bottom w:w="0" w:type="dxa"/>
            <w:right w:w="108" w:type="dxa"/>
          </w:tblCellMar>
        </w:tblPrEx>
        <w:tc>
          <w:tcPr>
            <w:tcW w:w="8848" w:type="dxa"/>
            <w:gridSpan w:val="14"/>
            <w:vAlign w:val="center"/>
          </w:tcPr>
          <w:p w14:paraId="717505B1">
            <w:pPr>
              <w:jc w:val="center"/>
            </w:pPr>
            <w:r>
              <w:rPr>
                <w:rFonts w:ascii="宋体" w:hAnsi="宋体" w:eastAsia="宋体"/>
                <w:sz w:val="24"/>
              </w:rPr>
              <w:t>(2024年度)</w:t>
            </w:r>
          </w:p>
        </w:tc>
      </w:tr>
      <w:tr w14:paraId="5E246F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74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06200C">
            <w:pPr>
              <w:jc w:val="center"/>
            </w:pPr>
            <w:r>
              <w:rPr>
                <w:rFonts w:ascii="宋体" w:hAnsi="宋体" w:eastAsia="宋体"/>
                <w:sz w:val="16"/>
              </w:rPr>
              <w:t>学员宿舍及餐厅建设项目</w:t>
            </w:r>
          </w:p>
        </w:tc>
      </w:tr>
      <w:tr w14:paraId="4DF76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CF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F9C36">
            <w:pPr>
              <w:jc w:val="center"/>
            </w:pPr>
            <w:r>
              <w:rPr>
                <w:rFonts w:ascii="宋体" w:hAnsi="宋体" w:eastAsia="宋体"/>
                <w:sz w:val="16"/>
              </w:rPr>
              <w:t>中共</w:t>
            </w:r>
            <w:bookmarkStart w:id="0" w:name="_GoBack"/>
            <w:r>
              <w:rPr>
                <w:rFonts w:ascii="宋体" w:hAnsi="宋体" w:eastAsia="宋体"/>
                <w:sz w:val="16"/>
              </w:rPr>
              <w:t>巴音郭楞</w:t>
            </w:r>
            <w:bookmarkEnd w:id="0"/>
            <w:r>
              <w:rPr>
                <w:rFonts w:ascii="宋体" w:hAnsi="宋体" w:eastAsia="宋体"/>
                <w:sz w:val="16"/>
              </w:rPr>
              <w:t>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A1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3AD08">
            <w:pPr>
              <w:jc w:val="center"/>
            </w:pPr>
            <w:r>
              <w:rPr>
                <w:rFonts w:ascii="宋体" w:hAnsi="宋体" w:eastAsia="宋体"/>
                <w:sz w:val="16"/>
              </w:rPr>
              <w:t>中共巴音郭楞蒙古自治州委员会党校</w:t>
            </w:r>
          </w:p>
        </w:tc>
      </w:tr>
      <w:tr w14:paraId="2C5B8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F80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562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CA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A55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7D5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63CB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B3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EC31">
            <w:pPr>
              <w:jc w:val="center"/>
            </w:pPr>
            <w:r>
              <w:rPr>
                <w:rFonts w:ascii="宋体" w:hAnsi="宋体" w:eastAsia="宋体"/>
                <w:sz w:val="16"/>
              </w:rPr>
              <w:t>得分</w:t>
            </w:r>
          </w:p>
        </w:tc>
      </w:tr>
      <w:tr w14:paraId="2B7E8A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BB4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3EE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CE2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5B7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9168">
            <w:pPr>
              <w:jc w:val="center"/>
            </w:pPr>
            <w:r>
              <w:rPr>
                <w:rFonts w:ascii="宋体" w:hAnsi="宋体" w:eastAsia="宋体"/>
                <w:sz w:val="16"/>
              </w:rPr>
              <w:t>145.52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29B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772CE">
            <w:pPr>
              <w:jc w:val="center"/>
            </w:pPr>
            <w:r>
              <w:rPr>
                <w:rFonts w:ascii="宋体" w:hAnsi="宋体" w:eastAsia="宋体"/>
                <w:sz w:val="16"/>
              </w:rPr>
              <w:t>97.01%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1B48">
            <w:pPr>
              <w:jc w:val="center"/>
            </w:pPr>
            <w:r>
              <w:rPr>
                <w:rFonts w:ascii="宋体" w:hAnsi="宋体" w:eastAsia="宋体"/>
                <w:sz w:val="16"/>
              </w:rPr>
              <w:t>10.00</w:t>
            </w:r>
          </w:p>
        </w:tc>
      </w:tr>
      <w:tr w14:paraId="1C7DB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5CE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92D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30E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BF7A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8682">
            <w:pPr>
              <w:jc w:val="center"/>
            </w:pPr>
            <w:r>
              <w:rPr>
                <w:rFonts w:ascii="宋体" w:hAnsi="宋体" w:eastAsia="宋体"/>
                <w:sz w:val="16"/>
              </w:rPr>
              <w:t>145.52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372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7F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3E8F">
            <w:pPr>
              <w:jc w:val="center"/>
            </w:pPr>
            <w:r>
              <w:rPr>
                <w:rFonts w:ascii="宋体" w:hAnsi="宋体" w:eastAsia="宋体"/>
                <w:sz w:val="16"/>
              </w:rPr>
              <w:t>-</w:t>
            </w:r>
          </w:p>
        </w:tc>
      </w:tr>
      <w:tr w14:paraId="711A4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0F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E19E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4D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F52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BD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7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AF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C10C">
            <w:pPr>
              <w:jc w:val="center"/>
            </w:pPr>
            <w:r>
              <w:rPr>
                <w:rFonts w:ascii="宋体" w:hAnsi="宋体" w:eastAsia="宋体"/>
                <w:sz w:val="16"/>
              </w:rPr>
              <w:t>-</w:t>
            </w:r>
          </w:p>
        </w:tc>
      </w:tr>
      <w:tr w14:paraId="36E58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331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CBB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F9514">
            <w:pPr>
              <w:jc w:val="center"/>
            </w:pPr>
            <w:r>
              <w:rPr>
                <w:rFonts w:ascii="宋体" w:hAnsi="宋体" w:eastAsia="宋体"/>
                <w:sz w:val="16"/>
              </w:rPr>
              <w:t>总体目标完成情况</w:t>
            </w:r>
          </w:p>
        </w:tc>
      </w:tr>
      <w:tr w14:paraId="0AD51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58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AC8EB">
            <w:pPr>
              <w:jc w:val="both"/>
            </w:pPr>
            <w:r>
              <w:rPr>
                <w:rFonts w:ascii="宋体" w:hAnsi="宋体" w:eastAsia="宋体"/>
                <w:sz w:val="16"/>
              </w:rPr>
              <w:t>经州党委、州人民政府同意，为保障巴州党委党校（行政学院）学员宿舍及餐厅建设项目顺利实施，完成项目设计、工程服务、拆除及地面硬化、食堂改造等工作。该资金的投入可保证项目在规划、设计、勘察等环节顺利进行，从而提高项目前期工作质量，确保项目如期开工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93155">
            <w:pPr>
              <w:jc w:val="both"/>
            </w:pPr>
            <w:r>
              <w:rPr>
                <w:rFonts w:ascii="宋体" w:hAnsi="宋体" w:eastAsia="宋体"/>
                <w:sz w:val="16"/>
              </w:rPr>
              <w:t>已完成项目勘测、审计、设计、监理、工程服务、拆除及地面硬化、食堂改造等工作，确保了巴州党委党校（行政学院）学员宿舍及餐厅建设项目顺利实施，保证项目如期开工建设，将从学员住宿、就餐等方面完善党校办学条件。</w:t>
            </w:r>
          </w:p>
        </w:tc>
      </w:tr>
      <w:tr w14:paraId="02D434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D0C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F2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B7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7D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152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8C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8D4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5E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5FF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C0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6E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66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70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4800">
            <w:pPr>
              <w:jc w:val="center"/>
            </w:pPr>
            <w:r>
              <w:rPr>
                <w:rFonts w:ascii="宋体" w:hAnsi="宋体" w:eastAsia="宋体"/>
                <w:sz w:val="16"/>
              </w:rPr>
              <w:t>偏差原因分析及改进措施</w:t>
            </w:r>
          </w:p>
        </w:tc>
      </w:tr>
      <w:tr w14:paraId="121A95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FBF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EB0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31E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B41F">
            <w:pPr>
              <w:jc w:val="center"/>
            </w:pPr>
            <w:r>
              <w:rPr>
                <w:rFonts w:ascii="宋体" w:hAnsi="宋体" w:eastAsia="宋体"/>
                <w:sz w:val="16"/>
              </w:rPr>
              <w:t>设计图纸制作数量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C175">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D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F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42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9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1F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28C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2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A0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87EB">
            <w:pPr>
              <w:jc w:val="center"/>
            </w:pPr>
          </w:p>
        </w:tc>
      </w:tr>
      <w:tr w14:paraId="5DCD4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02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57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D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4A6">
            <w:pPr>
              <w:jc w:val="center"/>
            </w:pPr>
            <w:r>
              <w:rPr>
                <w:rFonts w:ascii="宋体" w:hAnsi="宋体" w:eastAsia="宋体"/>
                <w:sz w:val="16"/>
              </w:rPr>
              <w:t>委托服务数量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5E1A">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F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D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8F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2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18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3C75">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1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33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8757">
            <w:pPr>
              <w:jc w:val="center"/>
            </w:pPr>
          </w:p>
        </w:tc>
      </w:tr>
      <w:tr w14:paraId="2CCDC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9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3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39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3576">
            <w:pPr>
              <w:jc w:val="center"/>
            </w:pPr>
            <w:r>
              <w:rPr>
                <w:rFonts w:ascii="宋体" w:hAnsi="宋体" w:eastAsia="宋体"/>
                <w:sz w:val="16"/>
              </w:rPr>
              <w:t>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4179">
            <w:pPr>
              <w:jc w:val="center"/>
            </w:pPr>
            <w:r>
              <w:rPr>
                <w:rFonts w:ascii="宋体" w:hAnsi="宋体" w:eastAsia="宋体"/>
                <w:sz w:val="16"/>
              </w:rPr>
              <w:t>&gt;=2000平方米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A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D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85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C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73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F943">
            <w:pPr>
              <w:jc w:val="center"/>
            </w:pPr>
            <w:r>
              <w:rPr>
                <w:rFonts w:ascii="宋体" w:hAnsi="宋体" w:eastAsia="宋体"/>
                <w:sz w:val="16"/>
              </w:rPr>
              <w:t>=2450平方米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3C32">
            <w:pPr>
              <w:jc w:val="center"/>
            </w:pPr>
            <w:r>
              <w:rPr>
                <w:rFonts w:ascii="宋体" w:hAnsi="宋体" w:eastAsia="宋体"/>
                <w:sz w:val="16"/>
              </w:rPr>
              <w:t>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B5F2">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AF0C">
            <w:pPr>
              <w:jc w:val="center"/>
            </w:pPr>
            <w:r>
              <w:rPr>
                <w:rFonts w:ascii="宋体" w:hAnsi="宋体" w:eastAsia="宋体"/>
                <w:sz w:val="16"/>
              </w:rPr>
              <w:t>完善建筑周边地坪面积，因此实际工程量较高</w:t>
            </w:r>
          </w:p>
        </w:tc>
      </w:tr>
      <w:tr w14:paraId="45C64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92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5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12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B129">
            <w:pPr>
              <w:jc w:val="center"/>
            </w:pPr>
            <w:r>
              <w:rPr>
                <w:rFonts w:ascii="宋体" w:hAnsi="宋体" w:eastAsia="宋体"/>
                <w:sz w:val="16"/>
              </w:rPr>
              <w:t>改造食堂数量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9405">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3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3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5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9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04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68FD">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7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58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0D12">
            <w:pPr>
              <w:jc w:val="center"/>
            </w:pPr>
          </w:p>
        </w:tc>
      </w:tr>
      <w:tr w14:paraId="0196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83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83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DEE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E1B3">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DA9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4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9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79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3D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3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621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D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87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539E">
            <w:pPr>
              <w:jc w:val="center"/>
            </w:pPr>
          </w:p>
        </w:tc>
      </w:tr>
      <w:tr w14:paraId="0CF05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F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04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1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DFC4">
            <w:pPr>
              <w:jc w:val="center"/>
            </w:pPr>
            <w:r>
              <w:rPr>
                <w:rFonts w:ascii="宋体" w:hAnsi="宋体" w:eastAsia="宋体"/>
                <w:sz w:val="16"/>
              </w:rPr>
              <w:t>服务合同履约率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680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53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0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17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D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3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B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6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E6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31ED">
            <w:pPr>
              <w:jc w:val="center"/>
            </w:pPr>
          </w:p>
        </w:tc>
      </w:tr>
      <w:tr w14:paraId="21EE2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2F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BB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F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31D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3255">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D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1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40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0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F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2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9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39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F9FB">
            <w:pPr>
              <w:jc w:val="center"/>
            </w:pPr>
          </w:p>
        </w:tc>
      </w:tr>
      <w:tr w14:paraId="52ECF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1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31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DE1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7E36">
            <w:pPr>
              <w:jc w:val="center"/>
            </w:pPr>
            <w:r>
              <w:rPr>
                <w:rFonts w:ascii="宋体" w:hAnsi="宋体" w:eastAsia="宋体"/>
                <w:sz w:val="16"/>
              </w:rPr>
              <w:t>图纸设计完成时间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A2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1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F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F9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A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A5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D40E">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8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1D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07FA">
            <w:pPr>
              <w:jc w:val="center"/>
            </w:pPr>
          </w:p>
        </w:tc>
      </w:tr>
      <w:tr w14:paraId="660B5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A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D0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DC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6593">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1141">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1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F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6B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4B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27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D713">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D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6D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AA3D">
            <w:pPr>
              <w:jc w:val="center"/>
            </w:pPr>
          </w:p>
        </w:tc>
      </w:tr>
      <w:tr w14:paraId="15EC5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5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3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ED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0314">
            <w:pPr>
              <w:jc w:val="center"/>
            </w:pPr>
            <w:r>
              <w:rPr>
                <w:rFonts w:ascii="宋体" w:hAnsi="宋体" w:eastAsia="宋体"/>
                <w:sz w:val="16"/>
              </w:rPr>
              <w:t>项目计划完成时间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08FE">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5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8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5E7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9D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A6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5456">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0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076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BC69">
            <w:pPr>
              <w:jc w:val="center"/>
            </w:pPr>
          </w:p>
        </w:tc>
      </w:tr>
      <w:tr w14:paraId="30F7F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63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E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B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7484">
            <w:pPr>
              <w:jc w:val="center"/>
            </w:pPr>
            <w:r>
              <w:rPr>
                <w:rFonts w:ascii="宋体" w:hAnsi="宋体" w:eastAsia="宋体"/>
                <w:sz w:val="16"/>
              </w:rPr>
              <w:t>委托服务按时完成率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978A">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C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6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3BB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E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42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0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6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F1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C4E3">
            <w:pPr>
              <w:jc w:val="center"/>
            </w:pPr>
          </w:p>
        </w:tc>
      </w:tr>
      <w:tr w14:paraId="2F2DD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3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4C6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06A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1293">
            <w:pPr>
              <w:jc w:val="center"/>
            </w:pPr>
            <w:r>
              <w:rPr>
                <w:rFonts w:ascii="宋体" w:hAnsi="宋体" w:eastAsia="宋体"/>
                <w:sz w:val="16"/>
              </w:rPr>
              <w:t>设计费用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BCF3">
            <w:pPr>
              <w:jc w:val="center"/>
            </w:pPr>
            <w:r>
              <w:rPr>
                <w:rFonts w:ascii="宋体" w:hAnsi="宋体" w:eastAsia="宋体"/>
                <w:sz w:val="16"/>
              </w:rPr>
              <w:t>&lt;=49.50万元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1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8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9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0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8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E837">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3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F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14AF">
            <w:pPr>
              <w:jc w:val="center"/>
            </w:pPr>
          </w:p>
        </w:tc>
      </w:tr>
      <w:tr w14:paraId="28619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E5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0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F5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A5E9">
            <w:pPr>
              <w:jc w:val="center"/>
            </w:pPr>
            <w:r>
              <w:rPr>
                <w:rFonts w:ascii="宋体" w:hAnsi="宋体" w:eastAsia="宋体"/>
                <w:sz w:val="16"/>
              </w:rPr>
              <w:t>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0576">
            <w:pPr>
              <w:jc w:val="center"/>
            </w:pPr>
            <w:r>
              <w:rPr>
                <w:rFonts w:ascii="宋体" w:hAnsi="宋体" w:eastAsia="宋体"/>
                <w:sz w:val="16"/>
              </w:rPr>
              <w:t>&lt;=57.70万元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4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2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02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8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EF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B1CE">
            <w:pPr>
              <w:jc w:val="center"/>
            </w:pPr>
            <w:r>
              <w:rPr>
                <w:rFonts w:ascii="宋体" w:hAnsi="宋体" w:eastAsia="宋体"/>
                <w:sz w:val="16"/>
              </w:rPr>
              <w:t>=53.22万元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6292">
            <w:pPr>
              <w:jc w:val="center"/>
            </w:pPr>
            <w:r>
              <w:rPr>
                <w:rFonts w:ascii="宋体" w:hAnsi="宋体" w:eastAsia="宋体"/>
                <w:sz w:val="16"/>
              </w:rPr>
              <w:t>92.24%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42BA">
            <w:pPr>
              <w:jc w:val="center"/>
            </w:pPr>
            <w:r>
              <w:rPr>
                <w:rFonts w:ascii="宋体" w:hAnsi="宋体" w:eastAsia="宋体"/>
                <w:sz w:val="16"/>
              </w:rPr>
              <w:t>4.03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F887">
            <w:pPr>
              <w:jc w:val="center"/>
            </w:pPr>
            <w:r>
              <w:rPr>
                <w:rFonts w:ascii="宋体" w:hAnsi="宋体" w:eastAsia="宋体"/>
                <w:sz w:val="16"/>
              </w:rPr>
              <w:t>部分项目进行招投标，中标价会低于计划资金的额度，导致支付率存在偏差</w:t>
            </w:r>
          </w:p>
        </w:tc>
      </w:tr>
      <w:tr w14:paraId="7A812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A0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4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48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7694">
            <w:pPr>
              <w:jc w:val="center"/>
            </w:pPr>
            <w:r>
              <w:rPr>
                <w:rFonts w:ascii="宋体" w:hAnsi="宋体" w:eastAsia="宋体"/>
                <w:sz w:val="16"/>
              </w:rPr>
              <w:t>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B2AC">
            <w:pPr>
              <w:jc w:val="center"/>
            </w:pPr>
            <w:r>
              <w:rPr>
                <w:rFonts w:ascii="宋体" w:hAnsi="宋体" w:eastAsia="宋体"/>
                <w:sz w:val="16"/>
              </w:rPr>
              <w:t>&lt;=42.80万元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B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68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3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5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5374">
            <w:pPr>
              <w:jc w:val="center"/>
            </w:pPr>
            <w:r>
              <w:rPr>
                <w:rFonts w:ascii="宋体" w:hAnsi="宋体" w:eastAsia="宋体"/>
                <w:sz w:val="16"/>
              </w:rPr>
              <w:t>=42.8万元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1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47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7D90">
            <w:pPr>
              <w:jc w:val="center"/>
            </w:pPr>
          </w:p>
        </w:tc>
      </w:tr>
      <w:tr w14:paraId="0760D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23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E2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09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3CED">
            <w:pPr>
              <w:jc w:val="center"/>
            </w:pPr>
            <w:r>
              <w:rPr>
                <w:rFonts w:ascii="宋体" w:hAnsi="宋体" w:eastAsia="宋体"/>
                <w:sz w:val="16"/>
              </w:rPr>
              <w:t>保证项目顺利进行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DC84">
            <w:pPr>
              <w:jc w:val="center"/>
            </w:pPr>
            <w:r>
              <w:rPr>
                <w:rFonts w:ascii="宋体" w:hAnsi="宋体" w:eastAsia="宋体"/>
                <w:sz w:val="16"/>
              </w:rPr>
              <w:t>持续保证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F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E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218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4D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3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DDBC">
            <w:pPr>
              <w:jc w:val="center"/>
            </w:pPr>
            <w:r>
              <w:rPr>
                <w:rFonts w:ascii="宋体" w:hAnsi="宋体" w:eastAsia="宋体"/>
                <w:sz w:val="16"/>
              </w:rPr>
              <w:t>持续保证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A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6D9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2AE4">
            <w:pPr>
              <w:jc w:val="center"/>
            </w:pPr>
          </w:p>
        </w:tc>
      </w:tr>
      <w:tr w14:paraId="03466A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2C5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4DB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BE1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A6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0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3B7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DDA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9EFC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AD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9C28">
            <w:pPr>
              <w:jc w:val="center"/>
            </w:pPr>
            <w:r>
              <w:rPr>
                <w:rFonts w:ascii="宋体" w:hAnsi="宋体" w:eastAsia="宋体"/>
                <w:sz w:val="16"/>
              </w:rPr>
              <w:t>97.91分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847EA"/>
        </w:tc>
      </w:tr>
    </w:tbl>
    <w:p w14:paraId="534BDB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8FB1B28">
        <w:tblPrEx>
          <w:tblCellMar>
            <w:top w:w="0" w:type="dxa"/>
            <w:left w:w="108" w:type="dxa"/>
            <w:bottom w:w="0" w:type="dxa"/>
            <w:right w:w="108" w:type="dxa"/>
          </w:tblCellMar>
        </w:tblPrEx>
        <w:tc>
          <w:tcPr>
            <w:tcW w:w="8848" w:type="dxa"/>
            <w:gridSpan w:val="14"/>
            <w:vAlign w:val="center"/>
          </w:tcPr>
          <w:p w14:paraId="54881008">
            <w:pPr>
              <w:jc w:val="center"/>
            </w:pPr>
            <w:r>
              <w:rPr>
                <w:rFonts w:ascii="宋体" w:hAnsi="宋体" w:eastAsia="宋体"/>
                <w:sz w:val="24"/>
              </w:rPr>
              <w:t>项目支出绩效自评表</w:t>
            </w:r>
          </w:p>
        </w:tc>
      </w:tr>
      <w:tr w14:paraId="5235A639">
        <w:tblPrEx>
          <w:tblCellMar>
            <w:top w:w="0" w:type="dxa"/>
            <w:left w:w="108" w:type="dxa"/>
            <w:bottom w:w="0" w:type="dxa"/>
            <w:right w:w="108" w:type="dxa"/>
          </w:tblCellMar>
        </w:tblPrEx>
        <w:tc>
          <w:tcPr>
            <w:tcW w:w="8848" w:type="dxa"/>
            <w:gridSpan w:val="14"/>
            <w:vAlign w:val="center"/>
          </w:tcPr>
          <w:p w14:paraId="302C6958">
            <w:pPr>
              <w:jc w:val="center"/>
            </w:pPr>
            <w:r>
              <w:rPr>
                <w:rFonts w:ascii="宋体" w:hAnsi="宋体" w:eastAsia="宋体"/>
                <w:sz w:val="24"/>
              </w:rPr>
              <w:t>(2024年度)</w:t>
            </w:r>
          </w:p>
        </w:tc>
      </w:tr>
      <w:tr w14:paraId="6F22AC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9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5951A9">
            <w:pPr>
              <w:jc w:val="center"/>
            </w:pPr>
            <w:r>
              <w:rPr>
                <w:rFonts w:ascii="宋体" w:hAnsi="宋体" w:eastAsia="宋体"/>
                <w:sz w:val="16"/>
              </w:rPr>
              <w:t>巴州党委党校（行政学院）学院宿舍及餐厅建设项目（上年结转）</w:t>
            </w:r>
          </w:p>
        </w:tc>
      </w:tr>
      <w:tr w14:paraId="2F4896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FE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9B8C2">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4F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0239C1">
            <w:pPr>
              <w:jc w:val="center"/>
            </w:pPr>
            <w:r>
              <w:rPr>
                <w:rFonts w:ascii="宋体" w:hAnsi="宋体" w:eastAsia="宋体"/>
                <w:sz w:val="16"/>
              </w:rPr>
              <w:t>中共巴音郭楞蒙古自治州委员会党校</w:t>
            </w:r>
          </w:p>
        </w:tc>
      </w:tr>
      <w:tr w14:paraId="6A1579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3186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41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773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609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69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35A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8F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8B7A">
            <w:pPr>
              <w:jc w:val="center"/>
            </w:pPr>
            <w:r>
              <w:rPr>
                <w:rFonts w:ascii="宋体" w:hAnsi="宋体" w:eastAsia="宋体"/>
                <w:sz w:val="16"/>
              </w:rPr>
              <w:t>得分</w:t>
            </w:r>
          </w:p>
        </w:tc>
      </w:tr>
      <w:tr w14:paraId="549555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F58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BF7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3AB5">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563F">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0AF3">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BF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25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EB31">
            <w:pPr>
              <w:jc w:val="center"/>
            </w:pPr>
            <w:r>
              <w:rPr>
                <w:rFonts w:ascii="宋体" w:hAnsi="宋体" w:eastAsia="宋体"/>
                <w:sz w:val="16"/>
              </w:rPr>
              <w:t>10.00</w:t>
            </w:r>
          </w:p>
        </w:tc>
      </w:tr>
      <w:tr w14:paraId="0DBB6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D08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043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2026">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5C75">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DCBD">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20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2A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6A25">
            <w:pPr>
              <w:jc w:val="center"/>
            </w:pPr>
            <w:r>
              <w:rPr>
                <w:rFonts w:ascii="宋体" w:hAnsi="宋体" w:eastAsia="宋体"/>
                <w:sz w:val="16"/>
              </w:rPr>
              <w:t>-</w:t>
            </w:r>
          </w:p>
        </w:tc>
      </w:tr>
      <w:tr w14:paraId="6D39F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2E3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45A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EB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8C2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D2A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6D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D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AE13">
            <w:pPr>
              <w:jc w:val="center"/>
            </w:pPr>
            <w:r>
              <w:rPr>
                <w:rFonts w:ascii="宋体" w:hAnsi="宋体" w:eastAsia="宋体"/>
                <w:sz w:val="16"/>
              </w:rPr>
              <w:t>-</w:t>
            </w:r>
          </w:p>
        </w:tc>
      </w:tr>
      <w:tr w14:paraId="765F8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098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6DE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9CAF1F">
            <w:pPr>
              <w:jc w:val="center"/>
            </w:pPr>
            <w:r>
              <w:rPr>
                <w:rFonts w:ascii="宋体" w:hAnsi="宋体" w:eastAsia="宋体"/>
                <w:sz w:val="16"/>
              </w:rPr>
              <w:t>总体目标完成情况</w:t>
            </w:r>
          </w:p>
        </w:tc>
      </w:tr>
      <w:tr w14:paraId="5B5E4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632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E2D97">
            <w:pPr>
              <w:jc w:val="both"/>
            </w:pPr>
            <w:r>
              <w:rPr>
                <w:rFonts w:ascii="宋体" w:hAnsi="宋体" w:eastAsia="宋体"/>
                <w:sz w:val="16"/>
              </w:rPr>
              <w:t xml:space="preserve">总建设面积 10000 </w:t>
            </w:r>
            <w:r>
              <w:rPr>
                <w:rFonts w:hint="eastAsia" w:ascii="宋体" w:hAnsi="宋体"/>
                <w:sz w:val="16"/>
                <w:lang w:eastAsia="zh-CN"/>
              </w:rPr>
              <w:t>平方</w:t>
            </w:r>
            <w:r>
              <w:rPr>
                <w:rFonts w:ascii="宋体" w:hAnsi="宋体" w:eastAsia="宋体"/>
                <w:sz w:val="16"/>
              </w:rPr>
              <w:t>米，其中：学员宿舍 8300 平方米，学员餐厅 1700 平方米等配套基础设施。可极大程度上改善党校学员居住及就餐环境，完善党校基础设施条件，推动党校教育培训发展。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E9B18F">
            <w:pPr>
              <w:jc w:val="both"/>
            </w:pPr>
            <w:r>
              <w:rPr>
                <w:rFonts w:ascii="宋体" w:hAnsi="宋体" w:eastAsia="宋体"/>
                <w:sz w:val="16"/>
              </w:rPr>
              <w:t>已完成学员宿舍 8300 平方米，学员餐厅 1700 平方米建设，可同时满足300人食宿，将从住宿、就餐等方面完善党校办学条件，后勤保障能力进一步提升，同时实现干部教育培训“全封闭式管理”，切实提升干部培训的实效，全面提升全州党校系统办学治校水平。</w:t>
            </w:r>
          </w:p>
        </w:tc>
      </w:tr>
      <w:tr w14:paraId="3F53B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928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38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A5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C3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60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EA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186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583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19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4F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71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BF0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289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D3E41">
            <w:pPr>
              <w:jc w:val="center"/>
            </w:pPr>
            <w:r>
              <w:rPr>
                <w:rFonts w:ascii="宋体" w:hAnsi="宋体" w:eastAsia="宋体"/>
                <w:sz w:val="16"/>
              </w:rPr>
              <w:t>偏差原因分析及改进措施</w:t>
            </w:r>
          </w:p>
        </w:tc>
      </w:tr>
      <w:tr w14:paraId="04B5F8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1E4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7705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EB0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27CB">
            <w:pPr>
              <w:jc w:val="center"/>
            </w:pPr>
            <w:r>
              <w:rPr>
                <w:rFonts w:ascii="宋体" w:hAnsi="宋体" w:eastAsia="宋体"/>
                <w:sz w:val="16"/>
              </w:rPr>
              <w:t>建设学员宿舍工程量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8586">
            <w:pPr>
              <w:jc w:val="center"/>
            </w:pPr>
            <w:r>
              <w:rPr>
                <w:rFonts w:ascii="宋体" w:hAnsi="宋体" w:eastAsia="宋体"/>
                <w:sz w:val="16"/>
              </w:rPr>
              <w:t>&gt;=8300平方米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A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F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9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8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9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8A1C">
            <w:pPr>
              <w:jc w:val="center"/>
            </w:pPr>
            <w:r>
              <w:rPr>
                <w:rFonts w:ascii="宋体" w:hAnsi="宋体" w:eastAsia="宋体"/>
                <w:sz w:val="16"/>
              </w:rPr>
              <w:t>=8300平方米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B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3A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371B">
            <w:pPr>
              <w:jc w:val="center"/>
            </w:pPr>
          </w:p>
        </w:tc>
      </w:tr>
      <w:tr w14:paraId="381E2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15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7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4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1961">
            <w:pPr>
              <w:jc w:val="center"/>
            </w:pPr>
            <w:r>
              <w:rPr>
                <w:rFonts w:ascii="宋体" w:hAnsi="宋体" w:eastAsia="宋体"/>
                <w:sz w:val="16"/>
              </w:rPr>
              <w:t>建设学员餐厅工程量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9926">
            <w:pPr>
              <w:jc w:val="center"/>
            </w:pPr>
            <w:r>
              <w:rPr>
                <w:rFonts w:ascii="宋体" w:hAnsi="宋体" w:eastAsia="宋体"/>
                <w:sz w:val="16"/>
              </w:rPr>
              <w:t>&gt;=1700平方米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7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3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42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4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F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4AC9">
            <w:pPr>
              <w:jc w:val="center"/>
            </w:pPr>
            <w:r>
              <w:rPr>
                <w:rFonts w:ascii="宋体" w:hAnsi="宋体" w:eastAsia="宋体"/>
                <w:sz w:val="16"/>
              </w:rPr>
              <w:t>=1700平方米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C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74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6E1D">
            <w:pPr>
              <w:jc w:val="center"/>
            </w:pPr>
          </w:p>
        </w:tc>
      </w:tr>
      <w:tr w14:paraId="2124D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E0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16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0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9BFC">
            <w:pPr>
              <w:jc w:val="center"/>
            </w:pPr>
            <w:r>
              <w:rPr>
                <w:rFonts w:ascii="宋体" w:hAnsi="宋体" w:eastAsia="宋体"/>
                <w:sz w:val="16"/>
              </w:rPr>
              <w:t>建设学员宿舍工程数量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6238">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1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3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E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2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C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2FBE">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6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90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9A3C">
            <w:pPr>
              <w:jc w:val="center"/>
            </w:pPr>
          </w:p>
        </w:tc>
      </w:tr>
      <w:tr w14:paraId="78F6F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A1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1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9A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FBF8">
            <w:pPr>
              <w:jc w:val="center"/>
            </w:pPr>
            <w:r>
              <w:rPr>
                <w:rFonts w:ascii="宋体" w:hAnsi="宋体" w:eastAsia="宋体"/>
                <w:sz w:val="16"/>
              </w:rPr>
              <w:t>建设学员餐厅工程数量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4F2A">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4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2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70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1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1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F7EF">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1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68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0737">
            <w:pPr>
              <w:jc w:val="center"/>
            </w:pPr>
          </w:p>
        </w:tc>
      </w:tr>
      <w:tr w14:paraId="46653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F0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11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CC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3E2C">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A463">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A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A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0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F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0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3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11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7BE3">
            <w:pPr>
              <w:jc w:val="center"/>
            </w:pPr>
          </w:p>
        </w:tc>
      </w:tr>
      <w:tr w14:paraId="3B44E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12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6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69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F9A9">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A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2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0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8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3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B3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A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B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97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8C5E">
            <w:pPr>
              <w:jc w:val="center"/>
            </w:pPr>
          </w:p>
        </w:tc>
      </w:tr>
      <w:tr w14:paraId="07CBE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61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D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E8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25BF">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89E2">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E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C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FB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C1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D5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F9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28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66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7F44">
            <w:pPr>
              <w:jc w:val="center"/>
            </w:pPr>
          </w:p>
        </w:tc>
      </w:tr>
      <w:tr w14:paraId="6DC49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9B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D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E2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92E5">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0A99">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9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0A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AC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3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12A5">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8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A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87F4">
            <w:pPr>
              <w:jc w:val="center"/>
            </w:pPr>
          </w:p>
        </w:tc>
      </w:tr>
      <w:tr w14:paraId="31292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1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FD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EB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28F6">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17B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6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3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DB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2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BA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3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6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FE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7E2A">
            <w:pPr>
              <w:jc w:val="center"/>
            </w:pPr>
          </w:p>
        </w:tc>
      </w:tr>
      <w:tr w14:paraId="6C493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59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99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7C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AFA2">
            <w:pPr>
              <w:jc w:val="center"/>
            </w:pPr>
            <w:r>
              <w:rPr>
                <w:rFonts w:ascii="宋体" w:hAnsi="宋体" w:eastAsia="宋体"/>
                <w:sz w:val="16"/>
              </w:rPr>
              <w:t>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C327">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C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D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51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15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1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1B49">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2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CE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90BD">
            <w:pPr>
              <w:jc w:val="center"/>
            </w:pPr>
          </w:p>
        </w:tc>
      </w:tr>
      <w:tr w14:paraId="08D77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C2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D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72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CD85">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73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2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DB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C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E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3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71E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2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C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B721">
            <w:pPr>
              <w:jc w:val="center"/>
            </w:pPr>
          </w:p>
        </w:tc>
      </w:tr>
      <w:tr w14:paraId="7AA9E8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484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83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27B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C5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E6D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8AD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D7E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14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505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D0676"/>
        </w:tc>
      </w:tr>
    </w:tbl>
    <w:p w14:paraId="16E0A8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3D987A1">
        <w:tblPrEx>
          <w:tblCellMar>
            <w:top w:w="0" w:type="dxa"/>
            <w:left w:w="108" w:type="dxa"/>
            <w:bottom w:w="0" w:type="dxa"/>
            <w:right w:w="108" w:type="dxa"/>
          </w:tblCellMar>
        </w:tblPrEx>
        <w:tc>
          <w:tcPr>
            <w:tcW w:w="8848" w:type="dxa"/>
            <w:gridSpan w:val="14"/>
            <w:vAlign w:val="center"/>
          </w:tcPr>
          <w:p w14:paraId="3885C431">
            <w:pPr>
              <w:jc w:val="center"/>
            </w:pPr>
            <w:r>
              <w:rPr>
                <w:rFonts w:ascii="宋体" w:hAnsi="宋体" w:eastAsia="宋体"/>
                <w:sz w:val="24"/>
              </w:rPr>
              <w:t>项目支出绩效自评表</w:t>
            </w:r>
          </w:p>
        </w:tc>
      </w:tr>
      <w:tr w14:paraId="6CDCCE70">
        <w:tblPrEx>
          <w:tblCellMar>
            <w:top w:w="0" w:type="dxa"/>
            <w:left w:w="108" w:type="dxa"/>
            <w:bottom w:w="0" w:type="dxa"/>
            <w:right w:w="108" w:type="dxa"/>
          </w:tblCellMar>
        </w:tblPrEx>
        <w:tc>
          <w:tcPr>
            <w:tcW w:w="8848" w:type="dxa"/>
            <w:gridSpan w:val="14"/>
            <w:vAlign w:val="center"/>
          </w:tcPr>
          <w:p w14:paraId="0C9456CD">
            <w:pPr>
              <w:jc w:val="center"/>
            </w:pPr>
            <w:r>
              <w:rPr>
                <w:rFonts w:ascii="宋体" w:hAnsi="宋体" w:eastAsia="宋体"/>
                <w:sz w:val="24"/>
              </w:rPr>
              <w:t>(2024年度)</w:t>
            </w:r>
          </w:p>
        </w:tc>
      </w:tr>
      <w:tr w14:paraId="2AF3D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5C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E2FBF">
            <w:pPr>
              <w:jc w:val="center"/>
            </w:pPr>
            <w:r>
              <w:rPr>
                <w:rFonts w:ascii="宋体" w:hAnsi="宋体" w:eastAsia="宋体"/>
                <w:sz w:val="16"/>
              </w:rPr>
              <w:t>自治州第二批优秀专家工作室建设经费</w:t>
            </w:r>
          </w:p>
        </w:tc>
      </w:tr>
      <w:tr w14:paraId="696D08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F2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4950F">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08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22459">
            <w:pPr>
              <w:jc w:val="center"/>
            </w:pPr>
            <w:r>
              <w:rPr>
                <w:rFonts w:ascii="宋体" w:hAnsi="宋体" w:eastAsia="宋体"/>
                <w:sz w:val="16"/>
              </w:rPr>
              <w:t>中共巴音郭楞蒙古自治州委员会党校</w:t>
            </w:r>
          </w:p>
        </w:tc>
      </w:tr>
      <w:tr w14:paraId="24CEF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987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A6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39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E0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2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1E8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D11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E64D">
            <w:pPr>
              <w:jc w:val="center"/>
            </w:pPr>
            <w:r>
              <w:rPr>
                <w:rFonts w:ascii="宋体" w:hAnsi="宋体" w:eastAsia="宋体"/>
                <w:sz w:val="16"/>
              </w:rPr>
              <w:t>得分</w:t>
            </w:r>
          </w:p>
        </w:tc>
      </w:tr>
      <w:tr w14:paraId="1B68D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035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CB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0673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CBF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734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4A3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C45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2A12">
            <w:pPr>
              <w:jc w:val="center"/>
            </w:pPr>
            <w:r>
              <w:rPr>
                <w:rFonts w:ascii="宋体" w:hAnsi="宋体" w:eastAsia="宋体"/>
                <w:sz w:val="16"/>
              </w:rPr>
              <w:t>10.00</w:t>
            </w:r>
          </w:p>
        </w:tc>
      </w:tr>
      <w:tr w14:paraId="7F49F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DE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F2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D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82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41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E5B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6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AA5C">
            <w:pPr>
              <w:jc w:val="center"/>
            </w:pPr>
            <w:r>
              <w:rPr>
                <w:rFonts w:ascii="宋体" w:hAnsi="宋体" w:eastAsia="宋体"/>
                <w:sz w:val="16"/>
              </w:rPr>
              <w:t>-</w:t>
            </w:r>
          </w:p>
        </w:tc>
      </w:tr>
      <w:tr w14:paraId="0BFFA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3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FC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9AC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810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86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3D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2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64C8">
            <w:pPr>
              <w:jc w:val="center"/>
            </w:pPr>
            <w:r>
              <w:rPr>
                <w:rFonts w:ascii="宋体" w:hAnsi="宋体" w:eastAsia="宋体"/>
                <w:sz w:val="16"/>
              </w:rPr>
              <w:t>-</w:t>
            </w:r>
          </w:p>
        </w:tc>
      </w:tr>
      <w:tr w14:paraId="17F96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8F2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18B3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64790">
            <w:pPr>
              <w:jc w:val="center"/>
            </w:pPr>
            <w:r>
              <w:rPr>
                <w:rFonts w:ascii="宋体" w:hAnsi="宋体" w:eastAsia="宋体"/>
                <w:sz w:val="16"/>
              </w:rPr>
              <w:t>总体目标完成情况</w:t>
            </w:r>
          </w:p>
        </w:tc>
      </w:tr>
      <w:tr w14:paraId="5058A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45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0A05E">
            <w:pPr>
              <w:jc w:val="both"/>
            </w:pPr>
            <w:r>
              <w:rPr>
                <w:rFonts w:ascii="宋体" w:hAnsi="宋体" w:eastAsia="宋体"/>
                <w:sz w:val="16"/>
              </w:rPr>
              <w:t>根据习近平总书记关于“要把红色资源利用好、把红色传统发扬好、把红色基因传承好”的重要指示精神，立足马兰红山军博园、马兰烈士陵园等红色资源优势，致力于马兰精神的深入挖掘及相关专题课、微课的开发打磨。预计购置设备6套，购置设备总成本1.328万元；预计课题研究经费3.672万元，完成3篇课题研究，1篇决策咨询报告。持续推进新疆马兰干部教育培训基地建设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1AAFF">
            <w:pPr>
              <w:jc w:val="both"/>
            </w:pPr>
            <w:r>
              <w:rPr>
                <w:rFonts w:ascii="宋体" w:hAnsi="宋体" w:eastAsia="宋体"/>
                <w:sz w:val="16"/>
              </w:rPr>
              <w:t>完成购置设备6套，购置设备总支出1.328万元</w:t>
            </w:r>
            <w:r>
              <w:rPr>
                <w:rFonts w:hint="eastAsia" w:ascii="宋体" w:hAnsi="宋体"/>
                <w:sz w:val="16"/>
                <w:lang w:eastAsia="zh-CN"/>
              </w:rPr>
              <w:t>；</w:t>
            </w:r>
            <w:r>
              <w:rPr>
                <w:rFonts w:ascii="宋体" w:hAnsi="宋体" w:eastAsia="宋体"/>
                <w:sz w:val="16"/>
              </w:rPr>
              <w:t>完成3篇课题研究，1篇决策咨询报告，完成课题研究经费支出3.67万元，完成马兰精神相关理论的深入研究及口述史抢救性挖掘、马兰精神的宣传宣讲等工作，持续推进新疆马兰干部教育培训基地建设高质量发展。</w:t>
            </w:r>
          </w:p>
        </w:tc>
      </w:tr>
      <w:tr w14:paraId="2C835E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16B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2E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11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76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E1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C0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E9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3D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62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A9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62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E6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FD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86AC">
            <w:pPr>
              <w:jc w:val="center"/>
            </w:pPr>
            <w:r>
              <w:rPr>
                <w:rFonts w:ascii="宋体" w:hAnsi="宋体" w:eastAsia="宋体"/>
                <w:sz w:val="16"/>
              </w:rPr>
              <w:t>偏差原因分析及改进措施</w:t>
            </w:r>
          </w:p>
        </w:tc>
      </w:tr>
      <w:tr w14:paraId="70214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FCD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5E9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2F4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EBE7">
            <w:pPr>
              <w:jc w:val="center"/>
            </w:pPr>
            <w:r>
              <w:rPr>
                <w:rFonts w:ascii="宋体" w:hAnsi="宋体" w:eastAsia="宋体"/>
                <w:sz w:val="16"/>
              </w:rPr>
              <w:t>完成课题研究数量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F293">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5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4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D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A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6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3086">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6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66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8605">
            <w:pPr>
              <w:jc w:val="center"/>
            </w:pPr>
          </w:p>
        </w:tc>
      </w:tr>
      <w:tr w14:paraId="0C047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A6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9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94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C3A5">
            <w:pPr>
              <w:jc w:val="center"/>
            </w:pPr>
            <w:r>
              <w:rPr>
                <w:rFonts w:ascii="宋体" w:hAnsi="宋体" w:eastAsia="宋体"/>
                <w:sz w:val="16"/>
              </w:rPr>
              <w:t>完成建议、意见数量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6C7">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C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2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54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4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2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D5F0">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B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32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7F4C">
            <w:pPr>
              <w:jc w:val="center"/>
            </w:pPr>
          </w:p>
        </w:tc>
      </w:tr>
      <w:tr w14:paraId="36440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D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4C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2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0CD0">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75B1">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9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7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E4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9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B0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D5B6">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C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B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C86B">
            <w:pPr>
              <w:jc w:val="center"/>
            </w:pPr>
          </w:p>
        </w:tc>
      </w:tr>
      <w:tr w14:paraId="65EE6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D2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310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FAB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C0E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0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8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8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48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2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A8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4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F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52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159D">
            <w:pPr>
              <w:jc w:val="center"/>
            </w:pPr>
          </w:p>
        </w:tc>
      </w:tr>
      <w:tr w14:paraId="58413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8C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9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02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7E8C">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9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8D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9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73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5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B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1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7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4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9F07">
            <w:pPr>
              <w:jc w:val="center"/>
            </w:pPr>
          </w:p>
        </w:tc>
      </w:tr>
      <w:tr w14:paraId="1E68C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FB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17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4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D2E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8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1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1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B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3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42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4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D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BB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35F2">
            <w:pPr>
              <w:jc w:val="center"/>
            </w:pPr>
          </w:p>
        </w:tc>
      </w:tr>
      <w:tr w14:paraId="32C1F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49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9D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ED7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45AA">
            <w:pPr>
              <w:jc w:val="center"/>
            </w:pPr>
            <w:r>
              <w:rPr>
                <w:rFonts w:ascii="宋体" w:hAnsi="宋体" w:eastAsia="宋体"/>
                <w:sz w:val="16"/>
              </w:rPr>
              <w:t>课题研究完成时间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9E7A">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A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1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51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43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0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F3D7">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1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5D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1320">
            <w:pPr>
              <w:jc w:val="center"/>
            </w:pPr>
          </w:p>
        </w:tc>
      </w:tr>
      <w:tr w14:paraId="18DB8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2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68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67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86C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A915">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F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D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4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44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3A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49FF">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0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F1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0A25">
            <w:pPr>
              <w:jc w:val="center"/>
            </w:pPr>
          </w:p>
        </w:tc>
      </w:tr>
      <w:tr w14:paraId="438B4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DCC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8CD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58A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E430">
            <w:pPr>
              <w:jc w:val="center"/>
            </w:pPr>
            <w:r>
              <w:rPr>
                <w:rFonts w:ascii="宋体" w:hAnsi="宋体" w:eastAsia="宋体"/>
                <w:sz w:val="16"/>
              </w:rPr>
              <w:t>课题研究经费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D5F8">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2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B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02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0C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F6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31F5">
            <w:pPr>
              <w:jc w:val="center"/>
            </w:pPr>
            <w:r>
              <w:rPr>
                <w:rFonts w:ascii="宋体" w:hAnsi="宋体" w:eastAsia="宋体"/>
                <w:sz w:val="16"/>
              </w:rPr>
              <w: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E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2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70FE">
            <w:pPr>
              <w:jc w:val="center"/>
            </w:pPr>
          </w:p>
        </w:tc>
      </w:tr>
      <w:tr w14:paraId="05C0B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D4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E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8E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E52E">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3EC4">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1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3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C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6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47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E763">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9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8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EFCC">
            <w:pPr>
              <w:jc w:val="center"/>
            </w:pPr>
          </w:p>
        </w:tc>
      </w:tr>
      <w:tr w14:paraId="21008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90A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247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A8C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F142">
            <w:pPr>
              <w:jc w:val="center"/>
            </w:pPr>
            <w:r>
              <w:rPr>
                <w:rFonts w:ascii="宋体" w:hAnsi="宋体" w:eastAsia="宋体"/>
                <w:sz w:val="16"/>
              </w:rPr>
              <w:t>研究成果获奖数量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837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6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9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4A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F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D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E69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2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AB2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24CD">
            <w:pPr>
              <w:jc w:val="center"/>
            </w:pPr>
          </w:p>
        </w:tc>
      </w:tr>
      <w:tr w14:paraId="5AE10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C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2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4B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4E61">
            <w:pPr>
              <w:jc w:val="center"/>
            </w:pPr>
            <w:r>
              <w:rPr>
                <w:rFonts w:ascii="宋体" w:hAnsi="宋体" w:eastAsia="宋体"/>
                <w:sz w:val="16"/>
              </w:rPr>
              <w:t>研究成果刊载数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DC4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D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7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B0D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6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F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74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0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F55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18F4">
            <w:pPr>
              <w:jc w:val="center"/>
            </w:pPr>
          </w:p>
        </w:tc>
      </w:tr>
      <w:tr w14:paraId="24A1AB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5974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4E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41E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B7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AC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D37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B5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54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EB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AE7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4BC7A"/>
        </w:tc>
      </w:tr>
    </w:tbl>
    <w:p w14:paraId="040F9F04">
      <w:r>
        <w:br w:type="page"/>
      </w:r>
    </w:p>
    <w:p w14:paraId="275CE879">
      <w:pPr>
        <w:spacing w:line="640" w:lineRule="exact"/>
        <w:ind w:firstLine="640"/>
        <w:jc w:val="both"/>
        <w:outlineLvl w:val="2"/>
      </w:pPr>
      <w:r>
        <w:rPr>
          <w:rFonts w:ascii="黑体" w:hAnsi="黑体" w:eastAsia="黑体"/>
          <w:sz w:val="32"/>
        </w:rPr>
        <w:t>十二、其他需说明的事项</w:t>
      </w:r>
    </w:p>
    <w:p w14:paraId="70C55207">
      <w:pPr>
        <w:spacing w:line="580" w:lineRule="exact"/>
        <w:ind w:firstLine="640"/>
        <w:jc w:val="both"/>
      </w:pPr>
      <w:r>
        <w:rPr>
          <w:rFonts w:ascii="仿宋_GB2312" w:hAnsi="仿宋_GB2312" w:eastAsia="仿宋_GB2312"/>
          <w:b w:val="0"/>
          <w:sz w:val="32"/>
        </w:rPr>
        <w:t>本年度本单位整体绩效自评表由主管部门编报并公开。</w:t>
      </w:r>
    </w:p>
    <w:p w14:paraId="5B805792">
      <w:r>
        <w:br w:type="page"/>
      </w:r>
    </w:p>
    <w:p w14:paraId="43468612">
      <w:pPr>
        <w:spacing w:line="240" w:lineRule="auto"/>
        <w:jc w:val="center"/>
        <w:outlineLvl w:val="1"/>
      </w:pPr>
      <w:r>
        <w:rPr>
          <w:rFonts w:ascii="黑体" w:hAnsi="黑体" w:eastAsia="黑体"/>
          <w:sz w:val="32"/>
        </w:rPr>
        <w:t>第三部分 专业名词解释</w:t>
      </w:r>
    </w:p>
    <w:p w14:paraId="0919FAE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411B5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F319B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FDE0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72E88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C5E37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917F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2832E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3ECF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FE7BE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671323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D8F53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353F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B96A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E0226F">
      <w:r>
        <w:br w:type="page"/>
      </w:r>
    </w:p>
    <w:p w14:paraId="22DD74F8">
      <w:pPr>
        <w:spacing w:line="240" w:lineRule="auto"/>
        <w:jc w:val="center"/>
        <w:outlineLvl w:val="1"/>
      </w:pPr>
      <w:r>
        <w:rPr>
          <w:rFonts w:ascii="黑体" w:hAnsi="黑体" w:eastAsia="黑体"/>
          <w:sz w:val="32"/>
        </w:rPr>
        <w:t>第四部分 部门决算报表（见附表）</w:t>
      </w:r>
    </w:p>
    <w:p w14:paraId="650CA1FD">
      <w:pPr>
        <w:spacing w:line="240" w:lineRule="auto"/>
        <w:ind w:firstLine="640"/>
        <w:jc w:val="both"/>
      </w:pPr>
      <w:r>
        <w:rPr>
          <w:rFonts w:ascii="仿宋_GB2312" w:hAnsi="仿宋_GB2312" w:eastAsia="仿宋_GB2312"/>
          <w:b w:val="0"/>
          <w:sz w:val="32"/>
        </w:rPr>
        <w:t>一、《收入支出决算总表》</w:t>
      </w:r>
    </w:p>
    <w:p w14:paraId="526EF01D">
      <w:pPr>
        <w:spacing w:line="240" w:lineRule="auto"/>
        <w:ind w:firstLine="640"/>
        <w:jc w:val="both"/>
      </w:pPr>
      <w:r>
        <w:rPr>
          <w:rFonts w:ascii="仿宋_GB2312" w:hAnsi="仿宋_GB2312" w:eastAsia="仿宋_GB2312"/>
          <w:b w:val="0"/>
          <w:sz w:val="32"/>
        </w:rPr>
        <w:t>二、《收入决算表》</w:t>
      </w:r>
    </w:p>
    <w:p w14:paraId="1DD4DC5D">
      <w:pPr>
        <w:spacing w:line="240" w:lineRule="auto"/>
        <w:ind w:firstLine="640"/>
        <w:jc w:val="both"/>
      </w:pPr>
      <w:r>
        <w:rPr>
          <w:rFonts w:ascii="仿宋_GB2312" w:hAnsi="仿宋_GB2312" w:eastAsia="仿宋_GB2312"/>
          <w:b w:val="0"/>
          <w:sz w:val="32"/>
        </w:rPr>
        <w:t>三、《支出决算表》</w:t>
      </w:r>
    </w:p>
    <w:p w14:paraId="2D798385">
      <w:pPr>
        <w:spacing w:line="240" w:lineRule="auto"/>
        <w:ind w:firstLine="640"/>
        <w:jc w:val="both"/>
      </w:pPr>
      <w:r>
        <w:rPr>
          <w:rFonts w:ascii="仿宋_GB2312" w:hAnsi="仿宋_GB2312" w:eastAsia="仿宋_GB2312"/>
          <w:b w:val="0"/>
          <w:sz w:val="32"/>
        </w:rPr>
        <w:t>四、《财政拨款收入支出决算总表》</w:t>
      </w:r>
    </w:p>
    <w:p w14:paraId="75FFC5B9">
      <w:pPr>
        <w:spacing w:line="240" w:lineRule="auto"/>
        <w:ind w:firstLine="640"/>
        <w:jc w:val="both"/>
      </w:pPr>
      <w:r>
        <w:rPr>
          <w:rFonts w:ascii="仿宋_GB2312" w:hAnsi="仿宋_GB2312" w:eastAsia="仿宋_GB2312"/>
          <w:b w:val="0"/>
          <w:sz w:val="32"/>
        </w:rPr>
        <w:t>五、《一般公共预算财政拨款支出决算表》</w:t>
      </w:r>
    </w:p>
    <w:p w14:paraId="7B7EE220">
      <w:pPr>
        <w:spacing w:line="240" w:lineRule="auto"/>
        <w:ind w:firstLine="640"/>
        <w:jc w:val="both"/>
      </w:pPr>
      <w:r>
        <w:rPr>
          <w:rFonts w:ascii="仿宋_GB2312" w:hAnsi="仿宋_GB2312" w:eastAsia="仿宋_GB2312"/>
          <w:b w:val="0"/>
          <w:sz w:val="32"/>
        </w:rPr>
        <w:t>六、《一般公共预算财政拨款基本支出决算表》</w:t>
      </w:r>
    </w:p>
    <w:p w14:paraId="1EF7896A">
      <w:pPr>
        <w:spacing w:line="240" w:lineRule="auto"/>
        <w:ind w:firstLine="640"/>
        <w:jc w:val="both"/>
      </w:pPr>
      <w:r>
        <w:rPr>
          <w:rFonts w:ascii="仿宋_GB2312" w:hAnsi="仿宋_GB2312" w:eastAsia="仿宋_GB2312"/>
          <w:b w:val="0"/>
          <w:sz w:val="32"/>
        </w:rPr>
        <w:t>七、《政府性基金预算财政拨款收入支出决算表》</w:t>
      </w:r>
    </w:p>
    <w:p w14:paraId="77F5EE82">
      <w:pPr>
        <w:spacing w:line="240" w:lineRule="auto"/>
        <w:ind w:firstLine="640"/>
        <w:jc w:val="both"/>
      </w:pPr>
      <w:r>
        <w:rPr>
          <w:rFonts w:ascii="仿宋_GB2312" w:hAnsi="仿宋_GB2312" w:eastAsia="仿宋_GB2312"/>
          <w:b w:val="0"/>
          <w:sz w:val="32"/>
        </w:rPr>
        <w:t>八、《国有资本经营预算财政拨款收入支出决算表》</w:t>
      </w:r>
    </w:p>
    <w:p w14:paraId="5ED54394">
      <w:pPr>
        <w:spacing w:line="240" w:lineRule="auto"/>
        <w:ind w:firstLine="640"/>
        <w:jc w:val="both"/>
      </w:pPr>
      <w:r>
        <w:rPr>
          <w:rFonts w:ascii="仿宋_GB2312" w:hAnsi="仿宋_GB2312" w:eastAsia="仿宋_GB2312"/>
          <w:b w:val="0"/>
          <w:sz w:val="32"/>
        </w:rPr>
        <w:t>九、《财政拨款“三公”经费支出决算表》</w:t>
      </w:r>
    </w:p>
    <w:p w14:paraId="4AB85597">
      <w:pPr>
        <w:spacing w:line="240" w:lineRule="auto"/>
        <w:ind w:firstLine="640"/>
        <w:jc w:val="both"/>
      </w:pPr>
    </w:p>
    <w:p w14:paraId="7E5C5BFB">
      <w:pPr>
        <w:spacing w:line="240" w:lineRule="auto"/>
        <w:ind w:firstLine="640"/>
        <w:jc w:val="both"/>
      </w:pPr>
    </w:p>
    <w:p w14:paraId="262253C1">
      <w:pPr>
        <w:spacing w:line="240" w:lineRule="auto"/>
        <w:ind w:firstLine="640"/>
        <w:jc w:val="both"/>
      </w:pPr>
    </w:p>
    <w:p w14:paraId="0F4F75AC">
      <w:pPr>
        <w:spacing w:line="240" w:lineRule="auto"/>
        <w:ind w:firstLine="640"/>
        <w:jc w:val="both"/>
      </w:pPr>
    </w:p>
    <w:p w14:paraId="6CE77C9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9F96EE-6539-4322-8830-382B2BC706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3161C6-3E09-49B8-8DE4-FAD8BF22A00B}"/>
  </w:font>
  <w:font w:name="仿宋_GB2312">
    <w:panose1 w:val="02010609030101010101"/>
    <w:charset w:val="86"/>
    <w:family w:val="modern"/>
    <w:pitch w:val="default"/>
    <w:sig w:usb0="00000001" w:usb1="080E0000" w:usb2="00000000" w:usb3="00000000" w:csb0="00040000" w:csb1="00000000"/>
    <w:embedRegular r:id="rId3" w:fontKey="{3FB194B7-F21F-4AB5-9ED6-2E2D3565429D}"/>
  </w:font>
  <w:font w:name="楷体_GB2312">
    <w:panose1 w:val="02010609030101010101"/>
    <w:charset w:val="86"/>
    <w:family w:val="auto"/>
    <w:pitch w:val="default"/>
    <w:sig w:usb0="00000001" w:usb1="080E0000" w:usb2="00000000" w:usb3="00000000" w:csb0="00040000" w:csb1="00000000"/>
    <w:embedRegular r:id="rId4" w:fontKey="{F212D6C4-7E2F-4EC4-9C2D-E69E7DF1C3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CA4E2E"/>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0D1C71"/>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4739</Words>
  <Characters>5370</Characters>
  <Lines>0</Lines>
  <Paragraphs>0</Paragraphs>
  <TotalTime>7</TotalTime>
  <ScaleCrop>false</ScaleCrop>
  <LinksUpToDate>false</LinksUpToDate>
  <CharactersWithSpaces>5378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