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A8BBCE">
      <w:r>
        <w:br w:type="page"/>
      </w:r>
    </w:p>
    <w:p w14:paraId="46E0814F">
      <w:pPr>
        <w:spacing w:line="640" w:lineRule="exact"/>
        <w:jc w:val="center"/>
        <w:outlineLvl w:val="1"/>
      </w:pPr>
      <w:r>
        <w:rPr>
          <w:rFonts w:ascii="黑体" w:hAnsi="黑体" w:eastAsia="黑体"/>
          <w:sz w:val="32"/>
        </w:rPr>
        <w:t>第一部分 单位概况</w:t>
      </w:r>
    </w:p>
    <w:p w14:paraId="4FBCEE19">
      <w:pPr>
        <w:spacing w:line="640" w:lineRule="exact"/>
        <w:ind w:firstLine="640"/>
        <w:jc w:val="both"/>
        <w:outlineLvl w:val="2"/>
      </w:pPr>
      <w:r>
        <w:rPr>
          <w:rFonts w:ascii="黑体" w:hAnsi="黑体" w:eastAsia="黑体"/>
          <w:sz w:val="32"/>
        </w:rPr>
        <w:t>一、主要职能</w:t>
      </w:r>
    </w:p>
    <w:p w14:paraId="7462574E">
      <w:pPr>
        <w:spacing w:line="580" w:lineRule="exact"/>
        <w:ind w:firstLine="640"/>
        <w:jc w:val="both"/>
      </w:pPr>
      <w:r>
        <w:rPr>
          <w:rFonts w:ascii="仿宋_GB2312" w:hAnsi="仿宋_GB2312" w:eastAsia="仿宋_GB2312"/>
          <w:sz w:val="32"/>
        </w:rPr>
        <w:t>(1）宣传习近平新时代中国特色社会主义思想，宣传党的理论和路线方针政策，宣传以习近平同志为核心的党中央治疆方略、特别是社会稳定和长治久安总目标。</w:t>
      </w:r>
    </w:p>
    <w:p w14:paraId="5CB9F0F5">
      <w:pPr>
        <w:spacing w:line="580" w:lineRule="exact"/>
        <w:ind w:firstLine="640"/>
        <w:jc w:val="both"/>
      </w:pPr>
      <w:r>
        <w:rPr>
          <w:rFonts w:ascii="仿宋_GB2312" w:hAnsi="仿宋_GB2312" w:eastAsia="仿宋_GB2312"/>
          <w:sz w:val="32"/>
        </w:rPr>
        <w:t>(2）围绕自治州党委和自治州人民政府中心工作，统筹组织重大宣传报道。</w:t>
      </w:r>
    </w:p>
    <w:p w14:paraId="0E8A7FC7">
      <w:pPr>
        <w:spacing w:line="580" w:lineRule="exact"/>
        <w:ind w:firstLine="640"/>
        <w:jc w:val="both"/>
      </w:pPr>
      <w:r>
        <w:rPr>
          <w:rFonts w:ascii="仿宋_GB2312" w:hAnsi="仿宋_GB2312" w:eastAsia="仿宋_GB2312"/>
          <w:sz w:val="32"/>
        </w:rPr>
        <w:t>(3）为自治州党委和自治州人民政府提供内参报道、舆情信息。</w:t>
      </w:r>
    </w:p>
    <w:p w14:paraId="515DD5E9">
      <w:pPr>
        <w:spacing w:line="580" w:lineRule="exact"/>
        <w:ind w:firstLine="640"/>
        <w:jc w:val="both"/>
      </w:pPr>
      <w:r>
        <w:rPr>
          <w:rFonts w:ascii="仿宋_GB2312" w:hAnsi="仿宋_GB2312" w:eastAsia="仿宋_GB2312"/>
          <w:sz w:val="32"/>
        </w:rPr>
        <w:t>(4）组织报纸、广播电视和网络视听节目创作生产，采写和制作人民群众喜闻乐见的新闻产品和视听节目，确保安全播出。</w:t>
      </w:r>
    </w:p>
    <w:p w14:paraId="5DCC778F">
      <w:pPr>
        <w:spacing w:line="580" w:lineRule="exact"/>
        <w:ind w:firstLine="640"/>
        <w:jc w:val="both"/>
      </w:pPr>
      <w:r>
        <w:rPr>
          <w:rFonts w:ascii="仿宋_GB2312" w:hAnsi="仿宋_GB2312" w:eastAsia="仿宋_GB2312"/>
          <w:sz w:val="32"/>
        </w:rPr>
        <w:t>(5）坚持正确政治方向、舆论导向和价值取向，引导社会热点，加强和改进舆论监督，守好意识形态阵地。</w:t>
      </w:r>
    </w:p>
    <w:p w14:paraId="66E5845A">
      <w:pPr>
        <w:spacing w:line="580" w:lineRule="exact"/>
        <w:ind w:firstLine="640"/>
        <w:jc w:val="both"/>
      </w:pPr>
      <w:r>
        <w:rPr>
          <w:rFonts w:ascii="仿宋_GB2312" w:hAnsi="仿宋_GB2312" w:eastAsia="仿宋_GB2312"/>
          <w:sz w:val="32"/>
        </w:rPr>
        <w:t>(6）打造自主可控、有影响力的新媒体传播平台，推动媒体融合发展。</w:t>
      </w:r>
    </w:p>
    <w:p w14:paraId="175B4511">
      <w:pPr>
        <w:spacing w:line="580" w:lineRule="exact"/>
        <w:ind w:firstLine="640"/>
        <w:jc w:val="both"/>
      </w:pPr>
      <w:r>
        <w:rPr>
          <w:rFonts w:ascii="仿宋_GB2312" w:hAnsi="仿宋_GB2312" w:eastAsia="仿宋_GB2312"/>
          <w:sz w:val="32"/>
        </w:rPr>
        <w:t>(7）加强对外宣传能力建设，讲好巴州故事。</w:t>
      </w:r>
    </w:p>
    <w:p w14:paraId="6C69B601">
      <w:pPr>
        <w:spacing w:line="580" w:lineRule="exact"/>
        <w:ind w:firstLine="640"/>
        <w:jc w:val="both"/>
      </w:pPr>
      <w:r>
        <w:rPr>
          <w:rFonts w:ascii="仿宋_GB2312" w:hAnsi="仿宋_GB2312" w:eastAsia="仿宋_GB2312"/>
          <w:sz w:val="32"/>
        </w:rPr>
        <w:t>(8）建强融媒体中心自身党的建设，筑牢战斗堡垒；推进党风廉政建设和反腐败斗争，深化意识形态和党建研究工作。强化党员（远程）教育培训，狠抓</w:t>
      </w:r>
      <w:r>
        <w:rPr>
          <w:rFonts w:hint="eastAsia" w:ascii="仿宋_GB2312" w:hAnsi="仿宋_GB2312" w:eastAsia="仿宋_GB2312"/>
          <w:sz w:val="32"/>
          <w:lang w:eastAsia="zh-CN"/>
        </w:rPr>
        <w:t>“两学一做”学习教育</w:t>
      </w:r>
      <w:r>
        <w:rPr>
          <w:rFonts w:ascii="仿宋_GB2312" w:hAnsi="仿宋_GB2312" w:eastAsia="仿宋_GB2312"/>
          <w:sz w:val="32"/>
        </w:rPr>
        <w:t>、“三会一课”制度和党委理论学习中心组学习制度的落实，开展形式多样的主题党日活动，促进党建和宣传业务工作深度融合。</w:t>
      </w:r>
    </w:p>
    <w:p w14:paraId="2DFEDB34">
      <w:pPr>
        <w:spacing w:line="580" w:lineRule="exact"/>
        <w:ind w:firstLine="640"/>
        <w:jc w:val="both"/>
      </w:pPr>
      <w:r>
        <w:rPr>
          <w:rFonts w:ascii="仿宋_GB2312" w:hAnsi="仿宋_GB2312" w:eastAsia="仿宋_GB2312"/>
          <w:sz w:val="32"/>
        </w:rPr>
        <w:t>(9）落实安全生产主体责任和融媒体中心各部门、单位人员安全生产责任制，预防生产安全事故，保障职工生命安全健康和防止国有资产损失；促进报纸、广播、电视、新媒体节目内容安全生产，安全播出持续健康发展。</w:t>
      </w:r>
    </w:p>
    <w:p w14:paraId="38F59CE0">
      <w:pPr>
        <w:spacing w:line="580" w:lineRule="exact"/>
        <w:ind w:firstLine="640"/>
        <w:jc w:val="both"/>
      </w:pPr>
      <w:r>
        <w:rPr>
          <w:rFonts w:ascii="仿宋_GB2312" w:hAnsi="仿宋_GB2312" w:eastAsia="仿宋_GB2312"/>
          <w:sz w:val="32"/>
        </w:rPr>
        <w:t>(10）完成自治州党委交办的其他任务。</w:t>
      </w:r>
    </w:p>
    <w:p w14:paraId="7ECE10E0">
      <w:pPr>
        <w:spacing w:line="640" w:lineRule="exact"/>
        <w:ind w:firstLine="640"/>
        <w:jc w:val="both"/>
        <w:outlineLvl w:val="2"/>
      </w:pPr>
      <w:r>
        <w:rPr>
          <w:rFonts w:ascii="黑体" w:hAnsi="黑体" w:eastAsia="黑体"/>
          <w:sz w:val="32"/>
        </w:rPr>
        <w:t>二、机构设置及人员情况</w:t>
      </w:r>
    </w:p>
    <w:p w14:paraId="4E632209">
      <w:pPr>
        <w:spacing w:line="580" w:lineRule="exact"/>
        <w:ind w:firstLine="640"/>
        <w:jc w:val="both"/>
      </w:pPr>
      <w:r>
        <w:rPr>
          <w:rFonts w:ascii="仿宋_GB2312" w:hAnsi="仿宋_GB2312" w:eastAsia="仿宋_GB2312"/>
          <w:sz w:val="32"/>
        </w:rPr>
        <w:t>巴音郭楞融媒体中心2024年度，实有人数384人，其中：在职人员222人，减少6人；离休人员0人，增加0人；退休人员162人,增加10人。</w:t>
      </w:r>
    </w:p>
    <w:p w14:paraId="67D184DF">
      <w:pPr>
        <w:spacing w:line="580" w:lineRule="exact"/>
        <w:ind w:firstLine="640"/>
        <w:jc w:val="both"/>
      </w:pPr>
      <w:r>
        <w:rPr>
          <w:rFonts w:ascii="仿宋_GB2312" w:hAnsi="仿宋_GB2312" w:eastAsia="仿宋_GB2312"/>
          <w:sz w:val="32"/>
        </w:rPr>
        <w:t>巴音郭楞融媒体中心无下属预算单位，下设24个科室，分别是：办公室、党群办公室、组织人事办公室、安保后勤办公室、总工办公室、审读部、总编部、全媒体策采部、网络编辑部、全媒体直播部、报纸编辑部、报纸版式部、报纸校核部、翻译部、广播节目部、电视节目部、影视译制部、播出传送部、网络运维部、媒体运营部、政务服务拓展部、大型活动事业部、离退休职工服务办、工作室发展部。</w:t>
      </w:r>
    </w:p>
    <w:p w14:paraId="7941C0B4">
      <w:r>
        <w:br w:type="page"/>
      </w:r>
    </w:p>
    <w:p w14:paraId="57EA6A0B">
      <w:pPr>
        <w:spacing w:line="240" w:lineRule="auto"/>
        <w:jc w:val="center"/>
        <w:outlineLvl w:val="1"/>
      </w:pPr>
      <w:r>
        <w:rPr>
          <w:rFonts w:ascii="黑体" w:hAnsi="黑体" w:eastAsia="黑体"/>
          <w:sz w:val="32"/>
        </w:rPr>
        <w:t>第二部分 部门决算情况说明</w:t>
      </w:r>
    </w:p>
    <w:p w14:paraId="3A6D7474">
      <w:pPr>
        <w:spacing w:line="640" w:lineRule="exact"/>
        <w:ind w:firstLine="640"/>
        <w:jc w:val="both"/>
        <w:outlineLvl w:val="2"/>
      </w:pPr>
      <w:r>
        <w:rPr>
          <w:rFonts w:ascii="黑体" w:hAnsi="黑体" w:eastAsia="黑体"/>
          <w:sz w:val="32"/>
        </w:rPr>
        <w:t>一、收入支出决算总体情况说明</w:t>
      </w:r>
    </w:p>
    <w:p w14:paraId="2E472F9E">
      <w:pPr>
        <w:spacing w:line="580" w:lineRule="exact"/>
        <w:ind w:firstLine="640"/>
        <w:jc w:val="both"/>
      </w:pPr>
      <w:r>
        <w:rPr>
          <w:rFonts w:ascii="仿宋_GB2312" w:hAnsi="仿宋_GB2312" w:eastAsia="仿宋_GB2312"/>
          <w:b/>
          <w:sz w:val="32"/>
        </w:rPr>
        <w:t>2024年度收入总计6,655.75万元，</w:t>
      </w:r>
      <w:r>
        <w:rPr>
          <w:rFonts w:ascii="仿宋_GB2312" w:hAnsi="仿宋_GB2312" w:eastAsia="仿宋_GB2312"/>
          <w:b w:val="0"/>
          <w:sz w:val="32"/>
        </w:rPr>
        <w:t>其中：本年收入合计6,655.75万元，使用非财政拨款结余（含专用结余）0.00万元，年初结转和结余0.00万元。</w:t>
      </w:r>
    </w:p>
    <w:p w14:paraId="364670DC">
      <w:pPr>
        <w:spacing w:line="580" w:lineRule="exact"/>
        <w:ind w:firstLine="640"/>
        <w:jc w:val="both"/>
      </w:pPr>
      <w:r>
        <w:rPr>
          <w:rFonts w:ascii="仿宋_GB2312" w:hAnsi="仿宋_GB2312" w:eastAsia="仿宋_GB2312"/>
          <w:b/>
          <w:sz w:val="32"/>
        </w:rPr>
        <w:t>2024年度支出总计6,655.75万元，</w:t>
      </w:r>
      <w:r>
        <w:rPr>
          <w:rFonts w:ascii="仿宋_GB2312" w:hAnsi="仿宋_GB2312" w:eastAsia="仿宋_GB2312"/>
          <w:b w:val="0"/>
          <w:sz w:val="32"/>
        </w:rPr>
        <w:t>其中：本年支出合计6,552.81万元，结余分配102.94万元，年末结转和结余0.00万元。</w:t>
      </w:r>
    </w:p>
    <w:p w14:paraId="0DFF281A">
      <w:pPr>
        <w:spacing w:line="580" w:lineRule="exact"/>
        <w:ind w:firstLine="640"/>
        <w:jc w:val="both"/>
      </w:pPr>
      <w:r>
        <w:rPr>
          <w:rFonts w:ascii="仿宋_GB2312" w:hAnsi="仿宋_GB2312" w:eastAsia="仿宋_GB2312"/>
          <w:b w:val="0"/>
          <w:sz w:val="32"/>
        </w:rPr>
        <w:t>收入支出总体与上年相比，减少838.51万元，下降11.19%，主要原因是：本年在职人员减少，相关人员经费减少，减少</w:t>
      </w:r>
      <w:r>
        <w:rPr>
          <w:rFonts w:hint="eastAsia" w:ascii="仿宋_GB2312" w:hAnsi="仿宋_GB2312" w:eastAsia="仿宋_GB2312"/>
          <w:b w:val="0"/>
          <w:sz w:val="32"/>
          <w:lang w:eastAsia="zh-CN"/>
        </w:rPr>
        <w:t>巴音郭楞</w:t>
      </w:r>
      <w:r>
        <w:rPr>
          <w:rFonts w:ascii="仿宋_GB2312" w:hAnsi="仿宋_GB2312" w:eastAsia="仿宋_GB2312"/>
          <w:b w:val="0"/>
          <w:sz w:val="32"/>
        </w:rPr>
        <w:t>融媒体中心建设项目，导致经费较上年减少。</w:t>
      </w:r>
    </w:p>
    <w:p w14:paraId="44F5C807">
      <w:pPr>
        <w:spacing w:line="640" w:lineRule="exact"/>
        <w:ind w:firstLine="640"/>
        <w:jc w:val="both"/>
        <w:outlineLvl w:val="2"/>
      </w:pPr>
      <w:r>
        <w:rPr>
          <w:rFonts w:ascii="黑体" w:hAnsi="黑体" w:eastAsia="黑体"/>
          <w:sz w:val="32"/>
        </w:rPr>
        <w:t>二、收入决算情况说明</w:t>
      </w:r>
    </w:p>
    <w:p w14:paraId="43228E04">
      <w:pPr>
        <w:spacing w:line="580" w:lineRule="exact"/>
        <w:ind w:firstLine="640"/>
        <w:jc w:val="both"/>
      </w:pPr>
      <w:r>
        <w:rPr>
          <w:rFonts w:ascii="仿宋_GB2312" w:hAnsi="仿宋_GB2312" w:eastAsia="仿宋_GB2312"/>
          <w:b/>
          <w:sz w:val="32"/>
        </w:rPr>
        <w:t>本年收入6,655.75万元，</w:t>
      </w:r>
      <w:r>
        <w:rPr>
          <w:rFonts w:ascii="仿宋_GB2312" w:hAnsi="仿宋_GB2312" w:eastAsia="仿宋_GB2312"/>
          <w:b w:val="0"/>
          <w:sz w:val="32"/>
        </w:rPr>
        <w:t>其中：财政拨款收入6,162.47万元，占92.59%；上级补助收入0.00万元，占0.00%；事业收入0.00万元，占0.00%；经营收入492.40万元，占7.40%；附属单位上缴收入0.00万元，占0.00%；其他收入0.88万元，占0.01%。</w:t>
      </w:r>
    </w:p>
    <w:p w14:paraId="6636E9F0">
      <w:pPr>
        <w:spacing w:line="640" w:lineRule="exact"/>
        <w:ind w:firstLine="640"/>
        <w:jc w:val="both"/>
        <w:outlineLvl w:val="2"/>
      </w:pPr>
      <w:r>
        <w:rPr>
          <w:rFonts w:ascii="黑体" w:hAnsi="黑体" w:eastAsia="黑体"/>
          <w:sz w:val="32"/>
        </w:rPr>
        <w:t>三、支出决算情况说明</w:t>
      </w:r>
    </w:p>
    <w:p w14:paraId="7B9C129E">
      <w:pPr>
        <w:spacing w:line="580" w:lineRule="exact"/>
        <w:ind w:firstLine="640"/>
        <w:jc w:val="both"/>
      </w:pPr>
      <w:r>
        <w:rPr>
          <w:rFonts w:ascii="仿宋_GB2312" w:hAnsi="仿宋_GB2312" w:eastAsia="仿宋_GB2312"/>
          <w:b/>
          <w:sz w:val="32"/>
        </w:rPr>
        <w:t>本年支出6,552.81万元，</w:t>
      </w:r>
      <w:r>
        <w:rPr>
          <w:rFonts w:ascii="仿宋_GB2312" w:hAnsi="仿宋_GB2312" w:eastAsia="仿宋_GB2312"/>
          <w:b w:val="0"/>
          <w:sz w:val="32"/>
        </w:rPr>
        <w:t>其中：基本支出5,500.65万元，占83.94%；项目支出662.19万元，占10.11%；上缴上级支出0.00万元，占0.00%；经营支出389.97万元，占5.95%；对附属单位补助支出0.00万元，占0.00%。</w:t>
      </w:r>
    </w:p>
    <w:p w14:paraId="20FEB63A">
      <w:pPr>
        <w:spacing w:line="640" w:lineRule="exact"/>
        <w:ind w:firstLine="640"/>
        <w:jc w:val="both"/>
        <w:outlineLvl w:val="2"/>
      </w:pPr>
      <w:r>
        <w:rPr>
          <w:rFonts w:ascii="黑体" w:hAnsi="黑体" w:eastAsia="黑体"/>
          <w:sz w:val="32"/>
        </w:rPr>
        <w:t>四、财政拨款收入支出决算总体情况说明</w:t>
      </w:r>
    </w:p>
    <w:p w14:paraId="1016A70A">
      <w:pPr>
        <w:spacing w:line="580" w:lineRule="exact"/>
        <w:ind w:firstLine="640"/>
        <w:jc w:val="both"/>
      </w:pPr>
      <w:r>
        <w:rPr>
          <w:rFonts w:ascii="仿宋_GB2312" w:hAnsi="仿宋_GB2312" w:eastAsia="仿宋_GB2312"/>
          <w:b/>
          <w:sz w:val="32"/>
        </w:rPr>
        <w:t>2024年度财政拨款收入总计6,162.47万元，</w:t>
      </w:r>
      <w:r>
        <w:rPr>
          <w:rFonts w:ascii="仿宋_GB2312" w:hAnsi="仿宋_GB2312" w:eastAsia="仿宋_GB2312"/>
          <w:b w:val="0"/>
          <w:sz w:val="32"/>
        </w:rPr>
        <w:t>其中：年初财政拨款结转和结余0.00万元，本年财政拨款收入6,162.47万元。</w:t>
      </w:r>
      <w:r>
        <w:rPr>
          <w:rFonts w:ascii="仿宋_GB2312" w:hAnsi="仿宋_GB2312" w:eastAsia="仿宋_GB2312"/>
          <w:b/>
          <w:sz w:val="32"/>
        </w:rPr>
        <w:t>财政拨款支出总计6,162.47万元，</w:t>
      </w:r>
      <w:r>
        <w:rPr>
          <w:rFonts w:ascii="仿宋_GB2312" w:hAnsi="仿宋_GB2312" w:eastAsia="仿宋_GB2312"/>
          <w:b w:val="0"/>
          <w:sz w:val="32"/>
        </w:rPr>
        <w:t>其中：年末财政拨款结转和结余0.00万元，本年财政拨款支出6,162.47万元。</w:t>
      </w:r>
    </w:p>
    <w:p w14:paraId="0F4AB49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减少858.87万元，下降12.23%，主要原因是：本年在职人员减少，相关人员经费减少，减少</w:t>
      </w:r>
      <w:r>
        <w:rPr>
          <w:rFonts w:hint="eastAsia" w:ascii="仿宋_GB2312" w:hAnsi="仿宋_GB2312" w:eastAsia="仿宋_GB2312"/>
          <w:b w:val="0"/>
          <w:sz w:val="32"/>
          <w:lang w:eastAsia="zh-CN"/>
        </w:rPr>
        <w:t>巴音郭楞</w:t>
      </w:r>
      <w:r>
        <w:rPr>
          <w:rFonts w:ascii="仿宋_GB2312" w:hAnsi="仿宋_GB2312" w:eastAsia="仿宋_GB2312"/>
          <w:b w:val="0"/>
          <w:sz w:val="32"/>
        </w:rPr>
        <w:t>融媒体中心建设项目，导致经费较上年减少。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年初预算数6,279.20万元，决算数6,162.47万元，预决算差异率-1.86%，主要原因是：本年在职人员减少，年中调减人员经费，导致预决算存在差异。</w:t>
      </w:r>
    </w:p>
    <w:p w14:paraId="2D917E0F">
      <w:pPr>
        <w:spacing w:line="640" w:lineRule="exact"/>
        <w:ind w:firstLine="640"/>
        <w:jc w:val="both"/>
        <w:outlineLvl w:val="2"/>
      </w:pPr>
      <w:r>
        <w:rPr>
          <w:rFonts w:ascii="黑体" w:hAnsi="黑体" w:eastAsia="黑体"/>
          <w:sz w:val="32"/>
        </w:rPr>
        <w:t>五、一般公共预算财政拨款支出决算情况说明</w:t>
      </w:r>
    </w:p>
    <w:p w14:paraId="1B98B305">
      <w:pPr>
        <w:spacing w:line="640" w:lineRule="exact"/>
        <w:ind w:firstLine="640"/>
        <w:jc w:val="both"/>
        <w:outlineLvl w:val="3"/>
      </w:pPr>
      <w:r>
        <w:rPr>
          <w:rFonts w:ascii="楷体_GB2312" w:hAnsi="楷体_GB2312" w:eastAsia="楷体_GB2312"/>
          <w:b/>
          <w:sz w:val="32"/>
        </w:rPr>
        <w:t>（一）一般公共预算财政拨款支出决算总体情况</w:t>
      </w:r>
    </w:p>
    <w:p w14:paraId="59A9CBA4">
      <w:pPr>
        <w:spacing w:line="580" w:lineRule="exact"/>
        <w:ind w:firstLine="640"/>
        <w:jc w:val="both"/>
      </w:pPr>
      <w:r>
        <w:rPr>
          <w:rFonts w:ascii="仿宋_GB2312" w:hAnsi="仿宋_GB2312" w:eastAsia="仿宋_GB2312"/>
          <w:b/>
          <w:sz w:val="32"/>
        </w:rPr>
        <w:t>2024年度一般公共预算财政拨款支出6,162.47万元，</w:t>
      </w:r>
      <w:r>
        <w:rPr>
          <w:rFonts w:ascii="仿宋_GB2312" w:hAnsi="仿宋_GB2312" w:eastAsia="仿宋_GB2312"/>
          <w:b w:val="0"/>
          <w:sz w:val="32"/>
        </w:rPr>
        <w:t>占本年支出合计的94.04%。</w:t>
      </w:r>
      <w:r>
        <w:rPr>
          <w:rFonts w:ascii="仿宋_GB2312" w:hAnsi="仿宋_GB2312" w:eastAsia="仿宋_GB2312"/>
          <w:b/>
          <w:sz w:val="32"/>
        </w:rPr>
        <w:t>与上年相比，</w:t>
      </w:r>
      <w:r>
        <w:rPr>
          <w:rFonts w:ascii="仿宋_GB2312" w:hAnsi="仿宋_GB2312" w:eastAsia="仿宋_GB2312"/>
          <w:b w:val="0"/>
          <w:sz w:val="32"/>
        </w:rPr>
        <w:t>减少858.87万元，下降12.23%，主要原因是：本年在职人员减少，相关人员经费减少，减少</w:t>
      </w:r>
      <w:r>
        <w:rPr>
          <w:rFonts w:hint="eastAsia" w:ascii="仿宋_GB2312" w:hAnsi="仿宋_GB2312" w:eastAsia="仿宋_GB2312"/>
          <w:b w:val="0"/>
          <w:sz w:val="32"/>
          <w:lang w:eastAsia="zh-CN"/>
        </w:rPr>
        <w:t>巴音郭楞</w:t>
      </w:r>
      <w:r>
        <w:rPr>
          <w:rFonts w:ascii="仿宋_GB2312" w:hAnsi="仿宋_GB2312" w:eastAsia="仿宋_GB2312"/>
          <w:b w:val="0"/>
          <w:sz w:val="32"/>
        </w:rPr>
        <w:t>融媒体中心建设项目，导致经费较上年减少。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年初预算数6,279.20万元，决算数6,162.47万元，预决算差异率-1.86%，主要原因是：本年在职人员减少，年中调减人员经费，导致预决算存在差异。</w:t>
      </w:r>
    </w:p>
    <w:p w14:paraId="23F9FB4C">
      <w:pPr>
        <w:spacing w:line="640" w:lineRule="exact"/>
        <w:ind w:firstLine="640"/>
        <w:jc w:val="both"/>
        <w:outlineLvl w:val="3"/>
      </w:pPr>
      <w:r>
        <w:rPr>
          <w:rFonts w:ascii="楷体_GB2312" w:hAnsi="楷体_GB2312" w:eastAsia="楷体_GB2312"/>
          <w:b/>
          <w:sz w:val="32"/>
        </w:rPr>
        <w:t>（二）一般公共预算财政拨款支出决算结构情况</w:t>
      </w:r>
    </w:p>
    <w:p w14:paraId="6240F052">
      <w:pPr>
        <w:spacing w:line="580" w:lineRule="exact"/>
        <w:ind w:firstLine="640"/>
        <w:jc w:val="both"/>
      </w:pPr>
      <w:r>
        <w:rPr>
          <w:rFonts w:ascii="仿宋_GB2312" w:hAnsi="仿宋_GB2312" w:eastAsia="仿宋_GB2312"/>
          <w:b w:val="0"/>
          <w:sz w:val="32"/>
        </w:rPr>
        <w:t>1.教育支出(类)4.57万元,占0.07%。</w:t>
      </w:r>
    </w:p>
    <w:p w14:paraId="6C8DA5FC">
      <w:pPr>
        <w:spacing w:line="580" w:lineRule="exact"/>
        <w:ind w:firstLine="640"/>
        <w:jc w:val="both"/>
      </w:pPr>
      <w:r>
        <w:rPr>
          <w:rFonts w:ascii="仿宋_GB2312" w:hAnsi="仿宋_GB2312" w:eastAsia="仿宋_GB2312"/>
          <w:b w:val="0"/>
          <w:sz w:val="32"/>
        </w:rPr>
        <w:t>2.文化旅游体育与传媒支出(类)4881.35万元,占79.21%。</w:t>
      </w:r>
    </w:p>
    <w:p w14:paraId="40F98A04">
      <w:pPr>
        <w:spacing w:line="580" w:lineRule="exact"/>
        <w:ind w:firstLine="640"/>
        <w:jc w:val="both"/>
      </w:pPr>
      <w:r>
        <w:rPr>
          <w:rFonts w:ascii="仿宋_GB2312" w:hAnsi="仿宋_GB2312" w:eastAsia="仿宋_GB2312"/>
          <w:b w:val="0"/>
          <w:sz w:val="32"/>
        </w:rPr>
        <w:t>3.社会保障和就业支出(类)769.74万元,占12.49%。</w:t>
      </w:r>
    </w:p>
    <w:p w14:paraId="0F3E5FC9">
      <w:pPr>
        <w:spacing w:line="580" w:lineRule="exact"/>
        <w:ind w:firstLine="640"/>
        <w:jc w:val="both"/>
      </w:pPr>
      <w:r>
        <w:rPr>
          <w:rFonts w:ascii="仿宋_GB2312" w:hAnsi="仿宋_GB2312" w:eastAsia="仿宋_GB2312"/>
          <w:b w:val="0"/>
          <w:sz w:val="32"/>
        </w:rPr>
        <w:t>4.卫生健康支出(类)183.21万元,占2.97%。</w:t>
      </w:r>
    </w:p>
    <w:p w14:paraId="07D3FA03">
      <w:pPr>
        <w:spacing w:line="580" w:lineRule="exact"/>
        <w:ind w:firstLine="640"/>
        <w:jc w:val="both"/>
      </w:pPr>
      <w:r>
        <w:rPr>
          <w:rFonts w:ascii="仿宋_GB2312" w:hAnsi="仿宋_GB2312" w:eastAsia="仿宋_GB2312"/>
          <w:b w:val="0"/>
          <w:sz w:val="32"/>
        </w:rPr>
        <w:t>5.住房保障支出(类)323.61万元,占5.25%。</w:t>
      </w:r>
    </w:p>
    <w:p w14:paraId="0FD6799F">
      <w:pPr>
        <w:spacing w:line="640" w:lineRule="exact"/>
        <w:ind w:firstLine="640"/>
        <w:jc w:val="both"/>
        <w:outlineLvl w:val="3"/>
      </w:pPr>
      <w:r>
        <w:rPr>
          <w:rFonts w:ascii="楷体_GB2312" w:hAnsi="楷体_GB2312" w:eastAsia="楷体_GB2312"/>
          <w:b/>
          <w:sz w:val="32"/>
        </w:rPr>
        <w:t>（三）一般公共预算财政拨款支出决算具体情况</w:t>
      </w:r>
    </w:p>
    <w:p w14:paraId="6D33C5A8">
      <w:pPr>
        <w:spacing w:line="580" w:lineRule="exact"/>
        <w:ind w:firstLine="640"/>
        <w:jc w:val="both"/>
      </w:pPr>
      <w:r>
        <w:rPr>
          <w:rFonts w:ascii="仿宋_GB2312" w:hAnsi="仿宋_GB2312" w:eastAsia="仿宋_GB2312"/>
          <w:b w:val="0"/>
          <w:sz w:val="32"/>
        </w:rPr>
        <w:t>1.教育支出(类)进修及培训(款)培训支出(项):支出决算数为4.57万元，比上年决算减少1.64万元，下降26.41%,主要原因是：本年度外出培训人次减少，培训费减少。</w:t>
      </w:r>
    </w:p>
    <w:p w14:paraId="77FAF8D1">
      <w:pPr>
        <w:spacing w:line="580" w:lineRule="exact"/>
        <w:ind w:firstLine="640"/>
        <w:jc w:val="both"/>
      </w:pPr>
      <w:r>
        <w:rPr>
          <w:rFonts w:ascii="仿宋_GB2312" w:hAnsi="仿宋_GB2312" w:eastAsia="仿宋_GB2312"/>
          <w:b w:val="0"/>
          <w:sz w:val="32"/>
        </w:rPr>
        <w:t>2.文化旅游体育与传媒支出(类)新闻出版电影(款)出版发行(项):支出决算数为142.53万元，比上年决算减少1,288.90万元，下降90.04%,主要原因是：原巴音郭楞日报和巴州广播电视台两家单位合并为巴音郭楞融媒体中心，原日报社人员经费科目不再使用出版发行，合并至广播电视事务科目列支，导致经费较上年减少。</w:t>
      </w:r>
    </w:p>
    <w:p w14:paraId="2A2EF58B">
      <w:pPr>
        <w:spacing w:line="580" w:lineRule="exact"/>
        <w:ind w:firstLine="640"/>
        <w:jc w:val="both"/>
      </w:pPr>
      <w:r>
        <w:rPr>
          <w:rFonts w:ascii="仿宋_GB2312" w:hAnsi="仿宋_GB2312" w:eastAsia="仿宋_GB2312"/>
          <w:b w:val="0"/>
          <w:sz w:val="32"/>
        </w:rPr>
        <w:t>3.文化旅游体育与传媒支出(类)广播电视(款)广播电视事务(项):支出决算数为4456.84万元，比上年决算增加1,392.00万元，增长45.42%,主要原因是：原巴音郭楞日报和巴州广播电视台两家单位合并为巴音郭楞融媒体中心，原日报社人员经费合并至广播电视事务科目列支，导致经费较上年增加。</w:t>
      </w:r>
    </w:p>
    <w:p w14:paraId="0F1F66D1">
      <w:pPr>
        <w:spacing w:line="580" w:lineRule="exact"/>
        <w:ind w:firstLine="640"/>
        <w:jc w:val="both"/>
      </w:pPr>
      <w:r>
        <w:rPr>
          <w:rFonts w:ascii="仿宋_GB2312" w:hAnsi="仿宋_GB2312" w:eastAsia="仿宋_GB2312"/>
          <w:b w:val="0"/>
          <w:sz w:val="32"/>
        </w:rPr>
        <w:t>4.文化旅游体育与传媒支出(类)广播电视(款)其他广播电视支出(项):支出决算数为76万元，比上年决算增加76.00万元，增长100.00%,主要原因是：本年功能科目调整，中央补助地方公共文化服务体系建设项目、广播电视节目无线覆</w:t>
      </w:r>
      <w:bookmarkStart w:id="0" w:name="_GoBack"/>
      <w:bookmarkEnd w:id="0"/>
      <w:r>
        <w:rPr>
          <w:rFonts w:ascii="仿宋_GB2312" w:hAnsi="仿宋_GB2312" w:eastAsia="仿宋_GB2312"/>
          <w:b w:val="0"/>
          <w:sz w:val="32"/>
        </w:rPr>
        <w:t>盖维护经费项目由其他文化旅游体育与传媒支出科目调整至本科目列支，相关支出增加。</w:t>
      </w:r>
    </w:p>
    <w:p w14:paraId="2D770FC2">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205.97万元，比上年决算减少1,112.79万元，下降84.38%,主要原因是：本年功能科目调整，中央补助地方公共文化服务体系建设项目、广播电视节目无线覆盖维护经费项目由其他文化旅游体育与传媒支出科目调整至其他广播电视支出列支，相关支出减少；减少巴音郭楞融媒体中心建设项目。</w:t>
      </w:r>
    </w:p>
    <w:p w14:paraId="24DCC63A">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175.22万元，比上年决算减少93.16万元，下降34.71%,主要原因是：上年补发退休人员基础绩效，本年正常发放，导致事业单位离退休经费减少。</w:t>
      </w:r>
    </w:p>
    <w:p w14:paraId="16EB4424">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413.01万元，比上年决算减少25.31万元，下降5.77%,主要原因是：本年在职人员减少，单位基本养老保险缴费较上年减少。</w:t>
      </w:r>
    </w:p>
    <w:p w14:paraId="045411C7">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8.社会保障和就业支出(类)行政事业单位养老支出(款)机关事业单位职业年金缴费支出(项):支出决算数为181.51万元，比上年决算增加125.63万元，增长224.82%,主要原因是：本年新增退休人员，职业年金缴费支出增加。</w:t>
      </w:r>
    </w:p>
    <w:p w14:paraId="4C91143F">
      <w:pPr>
        <w:spacing w:line="580" w:lineRule="exact"/>
        <w:ind w:firstLine="640"/>
        <w:jc w:val="both"/>
        <w:rPr>
          <w:rFonts w:hint="eastAsia" w:eastAsia="仿宋_GB2312"/>
          <w:lang w:eastAsia="zh-CN"/>
        </w:rPr>
      </w:pPr>
      <w:r>
        <w:rPr>
          <w:rFonts w:ascii="仿宋_GB2312" w:hAnsi="仿宋_GB2312" w:eastAsia="仿宋_GB2312"/>
          <w:b w:val="0"/>
          <w:sz w:val="32"/>
        </w:rPr>
        <w:t>9.卫生健康支出(类)行政事业单位医疗(款)事业单位医疗(项):支出决算数为183.21万元，比上年决算增加101.46万元，增长124.11%,主要原因是：本年在职人员工资基数调增，医疗缴费基数上涨，相应支出增加。本年功能科目调整，其他行政事业单位医疗支出上年度单独列支，本年调整至事业单位医疗科目列支，导致经费较上年</w:t>
      </w:r>
      <w:r>
        <w:rPr>
          <w:rFonts w:hint="eastAsia" w:ascii="仿宋_GB2312" w:hAnsi="仿宋_GB2312" w:eastAsia="仿宋_GB2312"/>
          <w:b w:val="0"/>
          <w:sz w:val="32"/>
          <w:lang w:val="en-US" w:eastAsia="zh-CN"/>
        </w:rPr>
        <w:t>增加。</w:t>
      </w:r>
    </w:p>
    <w:p w14:paraId="5FF482D9">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0.00万元，比上年决算减少9.12万元，下降100.00%,主要原因是：本年功能科目调整，其他行政事业单位医疗支出上年度单独列支，本年调整至事业单位医疗科目列支，导致经费较上年减少。</w:t>
      </w:r>
    </w:p>
    <w:p w14:paraId="11CBCA52">
      <w:pPr>
        <w:spacing w:line="580" w:lineRule="exact"/>
        <w:ind w:firstLine="640"/>
        <w:jc w:val="both"/>
      </w:pPr>
      <w:r>
        <w:rPr>
          <w:rFonts w:ascii="仿宋_GB2312" w:hAnsi="仿宋_GB2312" w:eastAsia="仿宋_GB2312"/>
          <w:b w:val="0"/>
          <w:sz w:val="32"/>
        </w:rPr>
        <w:t>11.住房保障支出(类)住房改革支出(款)住房公积金(项):支出决算数为323.61万元，比上年决算减少23.06万元，下降6.65%,主要原因是：本年在职人员减少，住房公积金缴费较上年减少。</w:t>
      </w:r>
    </w:p>
    <w:p w14:paraId="5F6CB4D1">
      <w:pPr>
        <w:spacing w:line="640" w:lineRule="exact"/>
        <w:ind w:firstLine="640"/>
        <w:jc w:val="both"/>
        <w:outlineLvl w:val="2"/>
      </w:pPr>
      <w:r>
        <w:rPr>
          <w:rFonts w:ascii="黑体" w:hAnsi="黑体" w:eastAsia="黑体"/>
          <w:sz w:val="32"/>
        </w:rPr>
        <w:t>六、一般公共预算财政拨款基本支出决算情况说明</w:t>
      </w:r>
    </w:p>
    <w:p w14:paraId="041B4932">
      <w:pPr>
        <w:spacing w:line="580" w:lineRule="exact"/>
        <w:ind w:firstLine="640"/>
        <w:jc w:val="both"/>
      </w:pPr>
      <w:r>
        <w:rPr>
          <w:rFonts w:ascii="仿宋_GB2312" w:hAnsi="仿宋_GB2312" w:eastAsia="仿宋_GB2312"/>
          <w:b w:val="0"/>
          <w:sz w:val="32"/>
        </w:rPr>
        <w:t>2024年度一般公共预算财政拨款基本支出5,500.28万元，其中：</w:t>
      </w:r>
      <w:r>
        <w:rPr>
          <w:rFonts w:ascii="仿宋_GB2312" w:hAnsi="仿宋_GB2312" w:eastAsia="仿宋_GB2312"/>
          <w:b/>
          <w:sz w:val="32"/>
        </w:rPr>
        <w:t>人员经费5,225.06万元，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其他工资福利支出、退休费、抚恤金、生活补助、奖励金。</w:t>
      </w:r>
    </w:p>
    <w:p w14:paraId="22F78C0C">
      <w:pPr>
        <w:spacing w:line="580" w:lineRule="exact"/>
        <w:ind w:firstLine="640"/>
        <w:jc w:val="both"/>
      </w:pPr>
      <w:r>
        <w:rPr>
          <w:rFonts w:ascii="仿宋_GB2312" w:hAnsi="仿宋_GB2312" w:eastAsia="仿宋_GB2312"/>
          <w:b/>
          <w:sz w:val="32"/>
        </w:rPr>
        <w:t>公用经费275.22万元，</w:t>
      </w:r>
      <w:r>
        <w:rPr>
          <w:rFonts w:ascii="仿宋_GB2312" w:hAnsi="仿宋_GB2312" w:eastAsia="仿宋_GB2312"/>
          <w:b w:val="0"/>
          <w:sz w:val="32"/>
        </w:rPr>
        <w:t>包括：办公费、水费、电费、邮电费、取暖费、物业管理费、差旅费、维修（护）费、培训费、劳务费、工会经费、福利费、公务用车运行维护费。</w:t>
      </w:r>
    </w:p>
    <w:p w14:paraId="424E8B5B">
      <w:pPr>
        <w:spacing w:line="640" w:lineRule="exact"/>
        <w:ind w:firstLine="640"/>
        <w:jc w:val="both"/>
        <w:outlineLvl w:val="2"/>
      </w:pPr>
      <w:r>
        <w:rPr>
          <w:rFonts w:ascii="黑体" w:hAnsi="黑体" w:eastAsia="黑体"/>
          <w:sz w:val="32"/>
        </w:rPr>
        <w:t>七、政府性基金预算财政拨款收入支出决算情况说明</w:t>
      </w:r>
    </w:p>
    <w:p w14:paraId="7497DCF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427A3E4">
      <w:pPr>
        <w:spacing w:line="640" w:lineRule="exact"/>
        <w:ind w:firstLine="640"/>
        <w:jc w:val="both"/>
        <w:outlineLvl w:val="2"/>
      </w:pPr>
      <w:r>
        <w:rPr>
          <w:rFonts w:ascii="黑体" w:hAnsi="黑体" w:eastAsia="黑体"/>
          <w:sz w:val="32"/>
        </w:rPr>
        <w:t>八、国有资本经营预算财政拨款收入支出决算情况说明</w:t>
      </w:r>
    </w:p>
    <w:p w14:paraId="5AE248C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4527FB4">
      <w:pPr>
        <w:spacing w:line="640" w:lineRule="exact"/>
        <w:ind w:firstLine="640"/>
        <w:jc w:val="both"/>
        <w:outlineLvl w:val="2"/>
      </w:pPr>
      <w:r>
        <w:rPr>
          <w:rFonts w:ascii="黑体" w:hAnsi="黑体" w:eastAsia="黑体"/>
          <w:sz w:val="32"/>
        </w:rPr>
        <w:t>九、财政拨款“三公”经费支出决算情况说明</w:t>
      </w:r>
    </w:p>
    <w:p w14:paraId="07A19A8F">
      <w:pPr>
        <w:spacing w:line="580" w:lineRule="exact"/>
        <w:ind w:firstLine="640"/>
        <w:jc w:val="both"/>
      </w:pPr>
      <w:r>
        <w:rPr>
          <w:rFonts w:ascii="仿宋_GB2312" w:hAnsi="仿宋_GB2312" w:eastAsia="仿宋_GB2312"/>
          <w:b/>
          <w:sz w:val="32"/>
        </w:rPr>
        <w:t>2024年度财政拨款“三公”经费支出13.80万元，</w:t>
      </w:r>
      <w:r>
        <w:rPr>
          <w:rFonts w:ascii="仿宋_GB2312" w:hAnsi="仿宋_GB2312" w:eastAsia="仿宋_GB2312"/>
          <w:b w:val="0"/>
          <w:sz w:val="32"/>
        </w:rPr>
        <w:t>比上年增加0.20万元，增长1.47%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13.80万元，占100.00%，比上年增加0.20万元，增长1.47%，主要原因是：本年因业务需求，用车次数增加，燃油费增加，导致公务用车运行维护费较上年增加。公务接待费支出0.00万元，占0.00%，比上年增加0.00万元，增长0.00%，主要原因是：2023年与2024年均未安排公务接待费支出。</w:t>
      </w:r>
    </w:p>
    <w:p w14:paraId="19BD58B1">
      <w:pPr>
        <w:spacing w:line="580" w:lineRule="exact"/>
        <w:ind w:firstLine="640"/>
        <w:jc w:val="both"/>
      </w:pPr>
      <w:r>
        <w:rPr>
          <w:rFonts w:ascii="仿宋_GB2312" w:hAnsi="仿宋_GB2312" w:eastAsia="仿宋_GB2312"/>
          <w:b/>
          <w:sz w:val="32"/>
        </w:rPr>
        <w:t>具体情况如下：</w:t>
      </w:r>
    </w:p>
    <w:p w14:paraId="67852FB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4A87D3">
      <w:pPr>
        <w:spacing w:line="580" w:lineRule="exact"/>
        <w:ind w:firstLine="640"/>
        <w:jc w:val="both"/>
      </w:pPr>
      <w:r>
        <w:rPr>
          <w:rFonts w:ascii="仿宋_GB2312" w:hAnsi="仿宋_GB2312" w:eastAsia="仿宋_GB2312"/>
          <w:b w:val="0"/>
          <w:sz w:val="32"/>
        </w:rPr>
        <w:t>公务用车购置及运行维护费13.80万元，其中：公务用车购置费0.00万元，公务用车运行维护费13.80万元。公务用车运行维护费开支内容包括车辆加油费、维修费、保险费、审车费、过路费等。公务用车购置数0辆，公务用车保有量14辆。国有资产占用情况中固定资产车辆14辆，与公务用车保有量差异原因是：本单位固定资产车辆与公务用车保有量一致无差异。</w:t>
      </w:r>
    </w:p>
    <w:p w14:paraId="1400703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56BEB3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13.80万元，决算数13.80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13.80万元，决算数13.80万元，预决算差异率0.00%，主要原因是：严格按照预算执行，预决算无差异。公务接待费全年预算数0.00万元，决算数0.00万元，预决算差异率0.00%，主要原因是：本单位无公务接待费。</w:t>
      </w:r>
    </w:p>
    <w:p w14:paraId="71FA0168">
      <w:pPr>
        <w:spacing w:line="640" w:lineRule="exact"/>
        <w:ind w:firstLine="640"/>
        <w:jc w:val="both"/>
        <w:outlineLvl w:val="2"/>
      </w:pPr>
      <w:r>
        <w:rPr>
          <w:rFonts w:ascii="黑体" w:hAnsi="黑体" w:eastAsia="黑体"/>
          <w:sz w:val="32"/>
        </w:rPr>
        <w:t>十、其他重要事项的情况说明</w:t>
      </w:r>
    </w:p>
    <w:p w14:paraId="1E8DD8CB">
      <w:pPr>
        <w:spacing w:line="640" w:lineRule="exact"/>
        <w:ind w:firstLine="640"/>
        <w:jc w:val="both"/>
        <w:outlineLvl w:val="3"/>
      </w:pPr>
      <w:r>
        <w:rPr>
          <w:rFonts w:ascii="楷体_GB2312" w:hAnsi="楷体_GB2312" w:eastAsia="楷体_GB2312"/>
          <w:b/>
          <w:sz w:val="32"/>
        </w:rPr>
        <w:t>（一）机关运行经费及公用经费支出情况</w:t>
      </w:r>
    </w:p>
    <w:p w14:paraId="192E840A">
      <w:pPr>
        <w:spacing w:line="580" w:lineRule="exact"/>
        <w:ind w:firstLine="640"/>
        <w:jc w:val="both"/>
      </w:pPr>
      <w:r>
        <w:rPr>
          <w:rFonts w:ascii="仿宋_GB2312" w:hAnsi="仿宋_GB2312" w:eastAsia="仿宋_GB2312"/>
          <w:b w:val="0"/>
          <w:sz w:val="32"/>
        </w:rPr>
        <w:t>2024年度巴音郭楞融媒体中心（事业单位）公用经费支出275.22万元，比上年增加65.49万元，增长31.23%，主要原因是：本年业务量增加，办公费、差旅费等经费增加，公用经费增加。</w:t>
      </w:r>
    </w:p>
    <w:p w14:paraId="56746DED">
      <w:pPr>
        <w:spacing w:line="640" w:lineRule="exact"/>
        <w:ind w:firstLine="640"/>
        <w:jc w:val="both"/>
        <w:outlineLvl w:val="3"/>
      </w:pPr>
      <w:r>
        <w:rPr>
          <w:rFonts w:ascii="楷体_GB2312" w:hAnsi="楷体_GB2312" w:eastAsia="楷体_GB2312"/>
          <w:b/>
          <w:sz w:val="32"/>
        </w:rPr>
        <w:t>（二）政府采购情况</w:t>
      </w:r>
    </w:p>
    <w:p w14:paraId="3BF054C5">
      <w:pPr>
        <w:spacing w:line="580" w:lineRule="exact"/>
        <w:ind w:firstLine="640"/>
        <w:jc w:val="both"/>
      </w:pPr>
      <w:r>
        <w:rPr>
          <w:rFonts w:ascii="仿宋_GB2312" w:hAnsi="仿宋_GB2312" w:eastAsia="仿宋_GB2312"/>
          <w:b w:val="0"/>
          <w:sz w:val="32"/>
        </w:rPr>
        <w:t>2024年度政府采购支出总额15.63万元，其中：政府采购货物支出1.40万元、政府采购工程支出0.00万元、政府采购服务支出14.23万元。</w:t>
      </w:r>
    </w:p>
    <w:p w14:paraId="055654A7">
      <w:pPr>
        <w:spacing w:line="580" w:lineRule="exact"/>
        <w:ind w:firstLine="640"/>
        <w:jc w:val="both"/>
      </w:pPr>
      <w:r>
        <w:rPr>
          <w:rFonts w:ascii="仿宋_GB2312" w:hAnsi="仿宋_GB2312" w:eastAsia="仿宋_GB2312"/>
          <w:b w:val="0"/>
          <w:sz w:val="32"/>
        </w:rPr>
        <w:t>授予中小企业合同金额12.51万元，占政府采购支出总额的80.04%，其中：授予小微企业合同金额9.51万元，占政府采购支出总额的60.84%。</w:t>
      </w:r>
    </w:p>
    <w:p w14:paraId="3ABA9C9F">
      <w:pPr>
        <w:spacing w:line="640" w:lineRule="exact"/>
        <w:ind w:firstLine="640"/>
        <w:jc w:val="both"/>
        <w:outlineLvl w:val="3"/>
      </w:pPr>
      <w:r>
        <w:rPr>
          <w:rFonts w:ascii="楷体_GB2312" w:hAnsi="楷体_GB2312" w:eastAsia="楷体_GB2312"/>
          <w:b/>
          <w:sz w:val="32"/>
        </w:rPr>
        <w:t>（三）国有资产占用情况说明</w:t>
      </w:r>
    </w:p>
    <w:p w14:paraId="4F80D02A">
      <w:pPr>
        <w:spacing w:line="580" w:lineRule="exact"/>
        <w:ind w:firstLine="640"/>
        <w:jc w:val="both"/>
      </w:pPr>
      <w:r>
        <w:rPr>
          <w:rFonts w:ascii="仿宋_GB2312" w:hAnsi="仿宋_GB2312" w:eastAsia="仿宋_GB2312"/>
          <w:b w:val="0"/>
          <w:sz w:val="32"/>
        </w:rPr>
        <w:t>截至2024年12月31日，房屋4,259.11平方米，价值266.80万元。车辆14辆，价值415.04万元，其中：副部（省）级及以上领导用车0辆、主要负责人用车0辆、机要通信用车0辆、应急保障用车0辆、执法执勤用车0辆、特种专业技术用车2辆、离退休干部服务用车0辆、其他用车12辆，其他用车主要是：记者采访业务用车。单价100万元（含）以上设备（不含车辆）1台（套）。</w:t>
      </w:r>
    </w:p>
    <w:p w14:paraId="25B36D36">
      <w:pPr>
        <w:spacing w:line="640" w:lineRule="exact"/>
        <w:ind w:firstLine="640"/>
        <w:jc w:val="both"/>
        <w:outlineLvl w:val="2"/>
      </w:pPr>
      <w:r>
        <w:rPr>
          <w:rFonts w:ascii="黑体" w:hAnsi="黑体" w:eastAsia="黑体"/>
          <w:sz w:val="32"/>
        </w:rPr>
        <w:t>十一、预算绩效的情况说明</w:t>
      </w:r>
    </w:p>
    <w:p w14:paraId="75B6AA22">
      <w:pPr>
        <w:spacing w:line="580" w:lineRule="exact"/>
        <w:ind w:firstLine="640"/>
        <w:jc w:val="both"/>
      </w:pPr>
      <w:r>
        <w:rPr>
          <w:rFonts w:ascii="仿宋_GB2312" w:hAnsi="仿宋_GB2312" w:eastAsia="仿宋_GB2312"/>
          <w:b w:val="0"/>
          <w:sz w:val="32"/>
        </w:rPr>
        <w:t>根据预算绩效管理要求，本单位预算绩效评价项目13个，全年预算数1,107.91万元，全年执行数1,104.42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和评价报告。</w:t>
      </w:r>
    </w:p>
    <w:p w14:paraId="1E2A13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95E53F1">
        <w:tblPrEx>
          <w:tblCellMar>
            <w:top w:w="0" w:type="dxa"/>
            <w:left w:w="108" w:type="dxa"/>
            <w:bottom w:w="0" w:type="dxa"/>
            <w:right w:w="108" w:type="dxa"/>
          </w:tblCellMar>
        </w:tblPrEx>
        <w:tc>
          <w:tcPr>
            <w:tcW w:w="8848" w:type="dxa"/>
            <w:gridSpan w:val="14"/>
            <w:vAlign w:val="center"/>
          </w:tcPr>
          <w:p w14:paraId="768C96A2">
            <w:pPr>
              <w:jc w:val="center"/>
            </w:pPr>
            <w:r>
              <w:rPr>
                <w:rFonts w:ascii="宋体" w:hAnsi="宋体" w:eastAsia="宋体"/>
                <w:sz w:val="24"/>
              </w:rPr>
              <w:t>项目支出绩效自评表</w:t>
            </w:r>
          </w:p>
        </w:tc>
      </w:tr>
      <w:tr w14:paraId="6132DAD7">
        <w:tblPrEx>
          <w:tblCellMar>
            <w:top w:w="0" w:type="dxa"/>
            <w:left w:w="108" w:type="dxa"/>
            <w:bottom w:w="0" w:type="dxa"/>
            <w:right w:w="108" w:type="dxa"/>
          </w:tblCellMar>
        </w:tblPrEx>
        <w:tc>
          <w:tcPr>
            <w:tcW w:w="8848" w:type="dxa"/>
            <w:gridSpan w:val="14"/>
            <w:vAlign w:val="center"/>
          </w:tcPr>
          <w:p w14:paraId="08301541">
            <w:pPr>
              <w:jc w:val="center"/>
            </w:pPr>
            <w:r>
              <w:rPr>
                <w:rFonts w:ascii="宋体" w:hAnsi="宋体" w:eastAsia="宋体"/>
                <w:sz w:val="24"/>
              </w:rPr>
              <w:t>(2024年度)</w:t>
            </w:r>
          </w:p>
        </w:tc>
      </w:tr>
      <w:tr w14:paraId="1D8B4C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D7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C20B5F">
            <w:pPr>
              <w:jc w:val="center"/>
            </w:pPr>
            <w:r>
              <w:rPr>
                <w:rFonts w:ascii="宋体" w:hAnsi="宋体" w:eastAsia="宋体"/>
                <w:sz w:val="16"/>
              </w:rPr>
              <w:t>2023年中央支持地方公共文化服务体系建设补助资金（上年结转）</w:t>
            </w:r>
          </w:p>
        </w:tc>
      </w:tr>
      <w:tr w14:paraId="4B60BB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7B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90009E">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FD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51CABB">
            <w:pPr>
              <w:jc w:val="center"/>
            </w:pPr>
            <w:r>
              <w:rPr>
                <w:rFonts w:ascii="宋体" w:hAnsi="宋体" w:eastAsia="宋体"/>
                <w:sz w:val="16"/>
              </w:rPr>
              <w:t>巴音郭楞融媒体中心</w:t>
            </w:r>
          </w:p>
        </w:tc>
      </w:tr>
      <w:tr w14:paraId="3E9EBA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5ADC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4A3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30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5D9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D8D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E215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0E0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4F65">
            <w:pPr>
              <w:jc w:val="center"/>
            </w:pPr>
            <w:r>
              <w:rPr>
                <w:rFonts w:ascii="宋体" w:hAnsi="宋体" w:eastAsia="宋体"/>
                <w:sz w:val="16"/>
              </w:rPr>
              <w:t>得分</w:t>
            </w:r>
          </w:p>
        </w:tc>
      </w:tr>
      <w:tr w14:paraId="4C2FF9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DAC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225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F48AF">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DC2FB">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4CB36">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40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F3E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D09E">
            <w:pPr>
              <w:jc w:val="center"/>
            </w:pPr>
            <w:r>
              <w:rPr>
                <w:rFonts w:ascii="宋体" w:hAnsi="宋体" w:eastAsia="宋体"/>
                <w:sz w:val="16"/>
              </w:rPr>
              <w:t>10.00</w:t>
            </w:r>
          </w:p>
        </w:tc>
      </w:tr>
      <w:tr w14:paraId="09AF3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105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C5D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5822F">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5C53">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36813">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A95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E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250B">
            <w:pPr>
              <w:jc w:val="center"/>
            </w:pPr>
            <w:r>
              <w:rPr>
                <w:rFonts w:ascii="宋体" w:hAnsi="宋体" w:eastAsia="宋体"/>
                <w:sz w:val="16"/>
              </w:rPr>
              <w:t>-</w:t>
            </w:r>
          </w:p>
        </w:tc>
      </w:tr>
      <w:tr w14:paraId="00E16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94E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4586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EBA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A0F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2C3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41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FA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5299">
            <w:pPr>
              <w:jc w:val="center"/>
            </w:pPr>
            <w:r>
              <w:rPr>
                <w:rFonts w:ascii="宋体" w:hAnsi="宋体" w:eastAsia="宋体"/>
                <w:sz w:val="16"/>
              </w:rPr>
              <w:t>-</w:t>
            </w:r>
          </w:p>
        </w:tc>
      </w:tr>
      <w:tr w14:paraId="04EB0C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900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C0D6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1D1A5D">
            <w:pPr>
              <w:jc w:val="center"/>
            </w:pPr>
            <w:r>
              <w:rPr>
                <w:rFonts w:ascii="宋体" w:hAnsi="宋体" w:eastAsia="宋体"/>
                <w:sz w:val="16"/>
              </w:rPr>
              <w:t>总体目标完成情况</w:t>
            </w:r>
          </w:p>
        </w:tc>
      </w:tr>
      <w:tr w14:paraId="3FCFD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08F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AD7525">
            <w:pPr>
              <w:jc w:val="both"/>
            </w:pPr>
            <w:r>
              <w:rPr>
                <w:rFonts w:ascii="宋体" w:hAnsi="宋体" w:eastAsia="宋体"/>
                <w:sz w:val="16"/>
              </w:rPr>
              <w:t>为做好自治州的新闻宣传报道工作和大型活动的设备保障，全方位、多角度宣传新疆、宣传巴州的文化润疆工作，需要购买一个办公设备来提升宣传工作效率和质量。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0E680A">
            <w:pPr>
              <w:jc w:val="both"/>
            </w:pPr>
            <w:r>
              <w:rPr>
                <w:rFonts w:ascii="宋体" w:hAnsi="宋体" w:eastAsia="宋体"/>
                <w:sz w:val="16"/>
              </w:rPr>
              <w:t>巴音郭楞融媒体中心已完成办公设备的购置，全方位、多角度地做好新闻宣传报道工作。</w:t>
            </w:r>
          </w:p>
        </w:tc>
      </w:tr>
      <w:tr w14:paraId="3B9C02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96C2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F3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FC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FC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A62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26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F3E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0C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442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FB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FE7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A6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AF5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76BC">
            <w:pPr>
              <w:jc w:val="center"/>
            </w:pPr>
            <w:r>
              <w:rPr>
                <w:rFonts w:ascii="宋体" w:hAnsi="宋体" w:eastAsia="宋体"/>
                <w:sz w:val="16"/>
              </w:rPr>
              <w:t>偏差原因分析及改进措施</w:t>
            </w:r>
          </w:p>
        </w:tc>
      </w:tr>
      <w:tr w14:paraId="01DEA0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4BB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756A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4F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C69D">
            <w:pPr>
              <w:jc w:val="center"/>
            </w:pPr>
            <w:r>
              <w:rPr>
                <w:rFonts w:ascii="宋体" w:hAnsi="宋体" w:eastAsia="宋体"/>
                <w:sz w:val="16"/>
              </w:rPr>
              <w:t>办公设备购置数量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FE4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2D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0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E2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2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A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514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3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A1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7EC4">
            <w:pPr>
              <w:jc w:val="center"/>
            </w:pPr>
          </w:p>
        </w:tc>
      </w:tr>
      <w:tr w14:paraId="0CF19F6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FA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33F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F7C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32A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F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7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0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CA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0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6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B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A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2D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16BE">
            <w:pPr>
              <w:jc w:val="center"/>
            </w:pPr>
          </w:p>
        </w:tc>
      </w:tr>
      <w:tr w14:paraId="0AD2F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C7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70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CA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352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C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19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5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22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1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B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D0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3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F6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340D">
            <w:pPr>
              <w:jc w:val="center"/>
            </w:pPr>
          </w:p>
        </w:tc>
      </w:tr>
      <w:tr w14:paraId="430CA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82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53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C3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70C4">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5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C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6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4B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98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D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A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0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C9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22F1">
            <w:pPr>
              <w:jc w:val="center"/>
            </w:pPr>
          </w:p>
        </w:tc>
      </w:tr>
      <w:tr w14:paraId="0E29B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BA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6E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DF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AA4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12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7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B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E9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F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9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2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C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2B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CA46">
            <w:pPr>
              <w:jc w:val="center"/>
            </w:pPr>
          </w:p>
        </w:tc>
      </w:tr>
      <w:tr w14:paraId="76C91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4A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CD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1B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F1C8">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AD4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8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A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F8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1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FD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2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C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51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1C9F">
            <w:pPr>
              <w:jc w:val="center"/>
            </w:pPr>
          </w:p>
        </w:tc>
      </w:tr>
      <w:tr w14:paraId="284F1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F6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C4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3D4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8304">
            <w:pPr>
              <w:jc w:val="center"/>
            </w:pPr>
            <w:r>
              <w:rPr>
                <w:rFonts w:ascii="宋体" w:hAnsi="宋体" w:eastAsia="宋体"/>
                <w:sz w:val="16"/>
              </w:rPr>
              <w:t>设备使用率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6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47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0B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F8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51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D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0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4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37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7512">
            <w:pPr>
              <w:jc w:val="center"/>
            </w:pPr>
          </w:p>
        </w:tc>
      </w:tr>
      <w:tr w14:paraId="6657B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A2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ED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3A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FF79">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72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DD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2D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7C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63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BD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D7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2C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C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671C">
            <w:pPr>
              <w:jc w:val="center"/>
            </w:pPr>
          </w:p>
        </w:tc>
      </w:tr>
      <w:tr w14:paraId="5C4D13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9810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466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A3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14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1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96C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D96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88C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D8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7B4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7D796"/>
        </w:tc>
      </w:tr>
    </w:tbl>
    <w:p w14:paraId="77E28A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2747F057">
        <w:tblPrEx>
          <w:tblCellMar>
            <w:top w:w="0" w:type="dxa"/>
            <w:left w:w="108" w:type="dxa"/>
            <w:bottom w:w="0" w:type="dxa"/>
            <w:right w:w="108" w:type="dxa"/>
          </w:tblCellMar>
        </w:tblPrEx>
        <w:tc>
          <w:tcPr>
            <w:tcW w:w="8848" w:type="dxa"/>
            <w:gridSpan w:val="14"/>
            <w:vAlign w:val="center"/>
          </w:tcPr>
          <w:p w14:paraId="5D17BC8E">
            <w:pPr>
              <w:jc w:val="center"/>
            </w:pPr>
            <w:r>
              <w:rPr>
                <w:rFonts w:ascii="宋体" w:hAnsi="宋体" w:eastAsia="宋体"/>
                <w:sz w:val="24"/>
              </w:rPr>
              <w:t>项目支出绩效自评表</w:t>
            </w:r>
          </w:p>
        </w:tc>
      </w:tr>
      <w:tr w14:paraId="7FA1E7DB">
        <w:tblPrEx>
          <w:tblCellMar>
            <w:top w:w="0" w:type="dxa"/>
            <w:left w:w="108" w:type="dxa"/>
            <w:bottom w:w="0" w:type="dxa"/>
            <w:right w:w="108" w:type="dxa"/>
          </w:tblCellMar>
        </w:tblPrEx>
        <w:tc>
          <w:tcPr>
            <w:tcW w:w="8848" w:type="dxa"/>
            <w:gridSpan w:val="14"/>
            <w:vAlign w:val="center"/>
          </w:tcPr>
          <w:p w14:paraId="4D22D245">
            <w:pPr>
              <w:jc w:val="center"/>
            </w:pPr>
            <w:r>
              <w:rPr>
                <w:rFonts w:ascii="宋体" w:hAnsi="宋体" w:eastAsia="宋体"/>
                <w:sz w:val="24"/>
              </w:rPr>
              <w:t>(2024年度)</w:t>
            </w:r>
          </w:p>
        </w:tc>
      </w:tr>
      <w:tr w14:paraId="178585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D5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68A6AF">
            <w:pPr>
              <w:jc w:val="center"/>
            </w:pPr>
            <w:r>
              <w:rPr>
                <w:rFonts w:ascii="宋体" w:hAnsi="宋体" w:eastAsia="宋体"/>
                <w:sz w:val="16"/>
              </w:rPr>
              <w:t>2024年巴音郭楞融媒体中心电视、电影节目引进项目</w:t>
            </w:r>
          </w:p>
        </w:tc>
      </w:tr>
      <w:tr w14:paraId="45CCB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48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9E52C0">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82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8775A1">
            <w:pPr>
              <w:jc w:val="center"/>
            </w:pPr>
            <w:r>
              <w:rPr>
                <w:rFonts w:ascii="宋体" w:hAnsi="宋体" w:eastAsia="宋体"/>
                <w:sz w:val="16"/>
              </w:rPr>
              <w:t>巴音郭楞融媒体中心</w:t>
            </w:r>
          </w:p>
        </w:tc>
      </w:tr>
      <w:tr w14:paraId="4ED6E0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00D2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F1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776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990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066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14DE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8CE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D6D9">
            <w:pPr>
              <w:jc w:val="center"/>
            </w:pPr>
            <w:r>
              <w:rPr>
                <w:rFonts w:ascii="宋体" w:hAnsi="宋体" w:eastAsia="宋体"/>
                <w:sz w:val="16"/>
              </w:rPr>
              <w:t>得分</w:t>
            </w:r>
          </w:p>
        </w:tc>
      </w:tr>
      <w:tr w14:paraId="16B0E8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DB1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277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CAD3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7D7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8FA8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121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43E5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6D96">
            <w:pPr>
              <w:jc w:val="center"/>
            </w:pPr>
            <w:r>
              <w:rPr>
                <w:rFonts w:ascii="宋体" w:hAnsi="宋体" w:eastAsia="宋体"/>
                <w:sz w:val="16"/>
              </w:rPr>
              <w:t>10.00</w:t>
            </w:r>
          </w:p>
        </w:tc>
      </w:tr>
      <w:tr w14:paraId="6EB7E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C63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07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7E7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8EDF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2ED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71D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D1A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A29F">
            <w:pPr>
              <w:jc w:val="center"/>
            </w:pPr>
            <w:r>
              <w:rPr>
                <w:rFonts w:ascii="宋体" w:hAnsi="宋体" w:eastAsia="宋体"/>
                <w:sz w:val="16"/>
              </w:rPr>
              <w:t>-</w:t>
            </w:r>
          </w:p>
        </w:tc>
      </w:tr>
      <w:tr w14:paraId="6B9C3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912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C0D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FA6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C1C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788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B2D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4F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C0DA">
            <w:pPr>
              <w:jc w:val="center"/>
            </w:pPr>
            <w:r>
              <w:rPr>
                <w:rFonts w:ascii="宋体" w:hAnsi="宋体" w:eastAsia="宋体"/>
                <w:sz w:val="16"/>
              </w:rPr>
              <w:t>-</w:t>
            </w:r>
          </w:p>
        </w:tc>
      </w:tr>
      <w:tr w14:paraId="2FD28A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B31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CA65A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1BD96">
            <w:pPr>
              <w:jc w:val="center"/>
            </w:pPr>
            <w:r>
              <w:rPr>
                <w:rFonts w:ascii="宋体" w:hAnsi="宋体" w:eastAsia="宋体"/>
                <w:sz w:val="16"/>
              </w:rPr>
              <w:t>总体目标完成情况</w:t>
            </w:r>
          </w:p>
        </w:tc>
      </w:tr>
      <w:tr w14:paraId="0B414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E7C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B8F4F">
            <w:pPr>
              <w:jc w:val="both"/>
            </w:pPr>
            <w:r>
              <w:rPr>
                <w:rFonts w:ascii="宋体" w:hAnsi="宋体" w:eastAsia="宋体"/>
                <w:sz w:val="16"/>
              </w:rPr>
              <w:t>巴音郭楞融媒体中心深入实施文化润疆工程，夯实铸牢中华民族共同体意识的文化基础，现需要引进一批优秀电视剧、影视剧等节目，该项目计划电视剧引进集数不小于4900集，电影引进数量不小于100部，电视栏目、纪录片引进数量不小于420期。来满足时代和人民的需求，丰富群众文化生活，不断构建中华民族共有精神家园。经我中心与影视剧公司沟通联系，并结合实际需求，2024年度节目引进费预计为20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C89AD6">
            <w:pPr>
              <w:jc w:val="both"/>
            </w:pPr>
            <w:r>
              <w:rPr>
                <w:rFonts w:ascii="宋体" w:hAnsi="宋体" w:eastAsia="宋体"/>
                <w:sz w:val="16"/>
              </w:rPr>
              <w:t>巴音郭楞融媒体中心通过引进电视剧5159集、电影112部，电视栏目、纪录片104期，让群众及时收看到优秀的电视剧和电视栏目，丰富群众精神文化生活，铸牢中华民族共同体意识。</w:t>
            </w:r>
          </w:p>
        </w:tc>
      </w:tr>
      <w:tr w14:paraId="0D2B78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424D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52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83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92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803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32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552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F0A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31C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09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492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31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58B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4877">
            <w:pPr>
              <w:jc w:val="center"/>
            </w:pPr>
            <w:r>
              <w:rPr>
                <w:rFonts w:ascii="宋体" w:hAnsi="宋体" w:eastAsia="宋体"/>
                <w:sz w:val="16"/>
              </w:rPr>
              <w:t>偏差原因分析及改进措施</w:t>
            </w:r>
          </w:p>
        </w:tc>
      </w:tr>
      <w:tr w14:paraId="6DF491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ADD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3D8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416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8146">
            <w:pPr>
              <w:jc w:val="center"/>
            </w:pPr>
            <w:r>
              <w:rPr>
                <w:rFonts w:ascii="宋体" w:hAnsi="宋体" w:eastAsia="宋体"/>
                <w:sz w:val="16"/>
              </w:rPr>
              <w:t>电视剧引进集数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0E26">
            <w:pPr>
              <w:jc w:val="center"/>
            </w:pPr>
            <w:r>
              <w:rPr>
                <w:rFonts w:ascii="宋体" w:hAnsi="宋体" w:eastAsia="宋体"/>
                <w:sz w:val="16"/>
              </w:rPr>
              <w:t>&gt;=4900集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2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32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EB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8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C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AB72">
            <w:pPr>
              <w:jc w:val="center"/>
            </w:pPr>
            <w:r>
              <w:rPr>
                <w:rFonts w:ascii="宋体" w:hAnsi="宋体" w:eastAsia="宋体"/>
                <w:sz w:val="16"/>
              </w:rPr>
              <w:t>=5159集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50D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3C7E">
            <w:pPr>
              <w:jc w:val="center"/>
            </w:pPr>
            <w:r>
              <w:rPr>
                <w:rFonts w:ascii="宋体" w:hAnsi="宋体" w:eastAsia="宋体"/>
                <w:sz w:val="16"/>
              </w:rPr>
              <w:t>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AB19">
            <w:pPr>
              <w:jc w:val="center"/>
            </w:pPr>
            <w:r>
              <w:rPr>
                <w:rFonts w:ascii="宋体" w:hAnsi="宋体" w:eastAsia="宋体"/>
                <w:sz w:val="16"/>
              </w:rPr>
              <w:t>偏差原因：该项目及时跟进观众需求，原有节目可能无法满足观众期待，故有偏差。改进措施：加强调整节目内容，适应观众需求</w:t>
            </w:r>
            <w:r>
              <w:rPr>
                <w:rFonts w:hint="eastAsia" w:ascii="宋体" w:hAnsi="宋体"/>
                <w:sz w:val="16"/>
                <w:lang w:eastAsia="zh-CN"/>
              </w:rPr>
              <w:t>。</w:t>
            </w:r>
          </w:p>
        </w:tc>
      </w:tr>
      <w:tr w14:paraId="0DF55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4F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81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49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2B98">
            <w:pPr>
              <w:jc w:val="center"/>
            </w:pPr>
            <w:r>
              <w:rPr>
                <w:rFonts w:ascii="宋体" w:hAnsi="宋体" w:eastAsia="宋体"/>
                <w:sz w:val="16"/>
              </w:rPr>
              <w:t>电影引进数量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5F39">
            <w:pPr>
              <w:jc w:val="center"/>
            </w:pPr>
            <w:r>
              <w:rPr>
                <w:rFonts w:ascii="宋体" w:hAnsi="宋体" w:eastAsia="宋体"/>
                <w:sz w:val="16"/>
              </w:rPr>
              <w:t>&gt;=100部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5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5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74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0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1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CFB4">
            <w:pPr>
              <w:jc w:val="center"/>
            </w:pPr>
            <w:r>
              <w:rPr>
                <w:rFonts w:ascii="宋体" w:hAnsi="宋体" w:eastAsia="宋体"/>
                <w:sz w:val="16"/>
              </w:rPr>
              <w:t>=112部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40D7">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D530">
            <w:pPr>
              <w:jc w:val="center"/>
            </w:pPr>
            <w:r>
              <w:rPr>
                <w:rFonts w:ascii="宋体" w:hAnsi="宋体" w:eastAsia="宋体"/>
                <w:sz w:val="16"/>
              </w:rPr>
              <w:t>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47EF">
            <w:pPr>
              <w:jc w:val="center"/>
            </w:pPr>
            <w:r>
              <w:rPr>
                <w:rFonts w:ascii="宋体" w:hAnsi="宋体" w:eastAsia="宋体"/>
                <w:sz w:val="16"/>
              </w:rPr>
              <w:t>偏差原因：该项目及时跟进观众需求，原有节目可能无法满足观众期待，故有偏差。改进措施：加强调整节目内容，适应观众需求</w:t>
            </w:r>
            <w:r>
              <w:rPr>
                <w:rFonts w:hint="eastAsia" w:ascii="宋体" w:hAnsi="宋体"/>
                <w:sz w:val="16"/>
                <w:lang w:eastAsia="zh-CN"/>
              </w:rPr>
              <w:t>。</w:t>
            </w:r>
          </w:p>
        </w:tc>
      </w:tr>
      <w:tr w14:paraId="3C25F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FF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48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07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36A5">
            <w:pPr>
              <w:jc w:val="center"/>
            </w:pPr>
            <w:r>
              <w:rPr>
                <w:rFonts w:ascii="宋体" w:hAnsi="宋体" w:eastAsia="宋体"/>
                <w:sz w:val="16"/>
              </w:rPr>
              <w:t>电视栏目、纪录片引进数量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0F3D">
            <w:pPr>
              <w:jc w:val="center"/>
            </w:pPr>
            <w:r>
              <w:rPr>
                <w:rFonts w:ascii="宋体" w:hAnsi="宋体" w:eastAsia="宋体"/>
                <w:sz w:val="16"/>
              </w:rPr>
              <w:t>&gt;=420期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D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F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BB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4F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A1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0049">
            <w:pPr>
              <w:jc w:val="center"/>
            </w:pPr>
            <w:r>
              <w:rPr>
                <w:rFonts w:ascii="宋体" w:hAnsi="宋体" w:eastAsia="宋体"/>
                <w:sz w:val="16"/>
              </w:rPr>
              <w:t>=104期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6A23">
            <w:pPr>
              <w:jc w:val="center"/>
            </w:pPr>
            <w:r>
              <w:rPr>
                <w:rFonts w:ascii="宋体" w:hAnsi="宋体" w:eastAsia="宋体"/>
                <w:sz w:val="16"/>
              </w:rPr>
              <w:t>24.76%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0F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7A2E">
            <w:pPr>
              <w:jc w:val="center"/>
            </w:pPr>
            <w:r>
              <w:rPr>
                <w:rFonts w:ascii="宋体" w:hAnsi="宋体" w:eastAsia="宋体"/>
                <w:sz w:val="16"/>
              </w:rPr>
              <w:t>偏差原因：该项目可能无法满足观众期待，进而减少了栏目播出，故有偏差。改进措施：加强调整节目内容，提高节目质量</w:t>
            </w:r>
            <w:r>
              <w:rPr>
                <w:rFonts w:hint="eastAsia" w:ascii="宋体" w:hAnsi="宋体"/>
                <w:sz w:val="16"/>
                <w:lang w:eastAsia="zh-CN"/>
              </w:rPr>
              <w:t>。</w:t>
            </w:r>
          </w:p>
        </w:tc>
      </w:tr>
      <w:tr w14:paraId="01502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E8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ED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E9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9EA6">
            <w:pPr>
              <w:jc w:val="center"/>
            </w:pPr>
            <w:r>
              <w:rPr>
                <w:rFonts w:ascii="宋体" w:hAnsi="宋体" w:eastAsia="宋体"/>
                <w:sz w:val="16"/>
              </w:rPr>
              <w:t>引进节目合格率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D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28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0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61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7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90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0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B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48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EB95">
            <w:pPr>
              <w:jc w:val="center"/>
            </w:pPr>
          </w:p>
        </w:tc>
      </w:tr>
      <w:tr w14:paraId="002B7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09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EC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8F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3F91">
            <w:pPr>
              <w:jc w:val="center"/>
            </w:pPr>
            <w:r>
              <w:rPr>
                <w:rFonts w:ascii="宋体" w:hAnsi="宋体" w:eastAsia="宋体"/>
                <w:sz w:val="16"/>
              </w:rPr>
              <w:t>节目按时播出率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5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F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9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10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3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1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B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5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3E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D0A7">
            <w:pPr>
              <w:jc w:val="center"/>
            </w:pPr>
          </w:p>
        </w:tc>
      </w:tr>
      <w:tr w14:paraId="6889C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022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B27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406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A0CD">
            <w:pPr>
              <w:jc w:val="center"/>
            </w:pPr>
            <w:r>
              <w:rPr>
                <w:rFonts w:ascii="宋体" w:hAnsi="宋体" w:eastAsia="宋体"/>
                <w:sz w:val="16"/>
              </w:rPr>
              <w:t>电视剧引进成本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06C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4A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93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8B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E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96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89D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6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60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F7EA">
            <w:pPr>
              <w:jc w:val="center"/>
            </w:pPr>
          </w:p>
        </w:tc>
      </w:tr>
      <w:tr w14:paraId="49432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9A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58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D2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B0F2">
            <w:pPr>
              <w:jc w:val="center"/>
            </w:pPr>
            <w:r>
              <w:rPr>
                <w:rFonts w:ascii="宋体" w:hAnsi="宋体" w:eastAsia="宋体"/>
                <w:sz w:val="16"/>
              </w:rPr>
              <w:t>电影引进成本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C9EA">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C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C0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35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2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F1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316B">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6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5BA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81C9">
            <w:pPr>
              <w:jc w:val="center"/>
            </w:pPr>
          </w:p>
        </w:tc>
      </w:tr>
      <w:tr w14:paraId="7C935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46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AB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D6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F6AB">
            <w:pPr>
              <w:jc w:val="center"/>
            </w:pPr>
            <w:r>
              <w:rPr>
                <w:rFonts w:ascii="宋体" w:hAnsi="宋体" w:eastAsia="宋体"/>
                <w:sz w:val="16"/>
              </w:rPr>
              <w:t>电视栏目、纪录片引进成本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F5D5">
            <w:pPr>
              <w:jc w:val="center"/>
            </w:pPr>
            <w:r>
              <w:rPr>
                <w:rFonts w:ascii="宋体" w:hAnsi="宋体" w:eastAsia="宋体"/>
                <w:sz w:val="16"/>
              </w:rPr>
              <w:t>&lt;=4.65万元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8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E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E1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4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01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3F0F">
            <w:pPr>
              <w:jc w:val="center"/>
            </w:pPr>
            <w:r>
              <w:rPr>
                <w:rFonts w:ascii="宋体" w:hAnsi="宋体" w:eastAsia="宋体"/>
                <w:sz w:val="16"/>
              </w:rPr>
              <w: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3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A2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F84B">
            <w:pPr>
              <w:jc w:val="center"/>
            </w:pPr>
          </w:p>
        </w:tc>
      </w:tr>
      <w:tr w14:paraId="3C3F9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A6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47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EF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1EB4">
            <w:pPr>
              <w:jc w:val="center"/>
            </w:pPr>
            <w:r>
              <w:rPr>
                <w:rFonts w:ascii="宋体" w:hAnsi="宋体" w:eastAsia="宋体"/>
                <w:sz w:val="16"/>
              </w:rPr>
              <w:t>满足群众日益增长的文化需求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70DA">
            <w:pPr>
              <w:jc w:val="center"/>
            </w:pPr>
            <w:r>
              <w:rPr>
                <w:rFonts w:ascii="宋体" w:hAnsi="宋体" w:eastAsia="宋体"/>
                <w:sz w:val="16"/>
              </w:rPr>
              <w:t>基本满足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9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E3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AD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8A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F2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AC8B">
            <w:pPr>
              <w:jc w:val="center"/>
            </w:pPr>
            <w:r>
              <w:rPr>
                <w:rFonts w:ascii="宋体" w:hAnsi="宋体" w:eastAsia="宋体"/>
                <w:sz w:val="16"/>
              </w:rPr>
              <w:t>基本满足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5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63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06D9">
            <w:pPr>
              <w:jc w:val="center"/>
            </w:pPr>
          </w:p>
        </w:tc>
      </w:tr>
      <w:tr w14:paraId="2E617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FFB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5C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C1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ED6E">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1C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B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4B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32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14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17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CD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7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25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187E">
            <w:pPr>
              <w:jc w:val="center"/>
            </w:pPr>
          </w:p>
        </w:tc>
      </w:tr>
      <w:tr w14:paraId="0FF460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BC50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D98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5BA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C89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2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5B2F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2EE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8CC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87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4DEE">
            <w:pPr>
              <w:jc w:val="center"/>
            </w:pPr>
            <w:r>
              <w:rPr>
                <w:rFonts w:ascii="宋体" w:hAnsi="宋体" w:eastAsia="宋体"/>
                <w:sz w:val="16"/>
              </w:rPr>
              <w:t>90.64分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916AAA"/>
        </w:tc>
      </w:tr>
    </w:tbl>
    <w:p w14:paraId="71609141">
      <w:r>
        <w:br w:type="page"/>
      </w:r>
    </w:p>
    <w:tbl>
      <w:tblPr>
        <w:tblStyle w:val="9"/>
        <w:tblW w:w="0" w:type="auto"/>
        <w:tblInd w:w="0" w:type="dxa"/>
        <w:tblLayout w:type="autofit"/>
        <w:tblCellMar>
          <w:top w:w="0" w:type="dxa"/>
          <w:left w:w="108" w:type="dxa"/>
          <w:bottom w:w="0" w:type="dxa"/>
          <w:right w:w="108" w:type="dxa"/>
        </w:tblCellMar>
      </w:tblPr>
      <w:tblGrid>
        <w:gridCol w:w="606"/>
        <w:gridCol w:w="562"/>
        <w:gridCol w:w="562"/>
        <w:gridCol w:w="562"/>
        <w:gridCol w:w="936"/>
        <w:gridCol w:w="562"/>
        <w:gridCol w:w="776"/>
        <w:gridCol w:w="584"/>
        <w:gridCol w:w="562"/>
        <w:gridCol w:w="562"/>
        <w:gridCol w:w="856"/>
        <w:gridCol w:w="606"/>
        <w:gridCol w:w="696"/>
        <w:gridCol w:w="628"/>
      </w:tblGrid>
      <w:tr w14:paraId="021B67BA">
        <w:tblPrEx>
          <w:tblCellMar>
            <w:top w:w="0" w:type="dxa"/>
            <w:left w:w="108" w:type="dxa"/>
            <w:bottom w:w="0" w:type="dxa"/>
            <w:right w:w="108" w:type="dxa"/>
          </w:tblCellMar>
        </w:tblPrEx>
        <w:tc>
          <w:tcPr>
            <w:tcW w:w="8848" w:type="dxa"/>
            <w:gridSpan w:val="14"/>
            <w:vAlign w:val="center"/>
          </w:tcPr>
          <w:p w14:paraId="5CABEC39">
            <w:pPr>
              <w:jc w:val="center"/>
            </w:pPr>
            <w:r>
              <w:rPr>
                <w:rFonts w:ascii="宋体" w:hAnsi="宋体" w:eastAsia="宋体"/>
                <w:sz w:val="24"/>
              </w:rPr>
              <w:t>项目支出绩效自评表</w:t>
            </w:r>
          </w:p>
        </w:tc>
      </w:tr>
      <w:tr w14:paraId="15037ADD">
        <w:tblPrEx>
          <w:tblCellMar>
            <w:top w:w="0" w:type="dxa"/>
            <w:left w:w="108" w:type="dxa"/>
            <w:bottom w:w="0" w:type="dxa"/>
            <w:right w:w="108" w:type="dxa"/>
          </w:tblCellMar>
        </w:tblPrEx>
        <w:tc>
          <w:tcPr>
            <w:tcW w:w="8848" w:type="dxa"/>
            <w:gridSpan w:val="14"/>
            <w:vAlign w:val="center"/>
          </w:tcPr>
          <w:p w14:paraId="0FA6F91F">
            <w:pPr>
              <w:jc w:val="center"/>
            </w:pPr>
            <w:r>
              <w:rPr>
                <w:rFonts w:ascii="宋体" w:hAnsi="宋体" w:eastAsia="宋体"/>
                <w:sz w:val="24"/>
              </w:rPr>
              <w:t>(2024年度)</w:t>
            </w:r>
          </w:p>
        </w:tc>
      </w:tr>
      <w:tr w14:paraId="2294F3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41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979088">
            <w:pPr>
              <w:jc w:val="center"/>
            </w:pPr>
            <w:r>
              <w:rPr>
                <w:rFonts w:ascii="宋体" w:hAnsi="宋体" w:eastAsia="宋体"/>
                <w:sz w:val="16"/>
              </w:rPr>
              <w:t>2024年融媒体中心《巴音郭楞日报》（民文版）报纸印刷补贴</w:t>
            </w:r>
          </w:p>
        </w:tc>
      </w:tr>
      <w:tr w14:paraId="7AE67E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52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1B142">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44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223325">
            <w:pPr>
              <w:jc w:val="center"/>
            </w:pPr>
            <w:r>
              <w:rPr>
                <w:rFonts w:ascii="宋体" w:hAnsi="宋体" w:eastAsia="宋体"/>
                <w:sz w:val="16"/>
              </w:rPr>
              <w:t>巴音郭楞融媒体中心</w:t>
            </w:r>
          </w:p>
        </w:tc>
      </w:tr>
      <w:tr w14:paraId="72001E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F1CC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A94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DD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C6F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FB8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ABF3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352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62BA">
            <w:pPr>
              <w:jc w:val="center"/>
            </w:pPr>
            <w:r>
              <w:rPr>
                <w:rFonts w:ascii="宋体" w:hAnsi="宋体" w:eastAsia="宋体"/>
                <w:sz w:val="16"/>
              </w:rPr>
              <w:t>得分</w:t>
            </w:r>
          </w:p>
        </w:tc>
      </w:tr>
      <w:tr w14:paraId="196D77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045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28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BD82C">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56FD1">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0D822">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32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857E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C387">
            <w:pPr>
              <w:jc w:val="center"/>
            </w:pPr>
            <w:r>
              <w:rPr>
                <w:rFonts w:ascii="宋体" w:hAnsi="宋体" w:eastAsia="宋体"/>
                <w:sz w:val="16"/>
              </w:rPr>
              <w:t>10.00</w:t>
            </w:r>
          </w:p>
        </w:tc>
      </w:tr>
      <w:tr w14:paraId="7C1FE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D3F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290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A2328">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9ABE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CC99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CA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FF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BF9C">
            <w:pPr>
              <w:jc w:val="center"/>
            </w:pPr>
            <w:r>
              <w:rPr>
                <w:rFonts w:ascii="宋体" w:hAnsi="宋体" w:eastAsia="宋体"/>
                <w:sz w:val="16"/>
              </w:rPr>
              <w:t>-</w:t>
            </w:r>
          </w:p>
        </w:tc>
      </w:tr>
      <w:tr w14:paraId="74B03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D6A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B354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982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2EF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439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F41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4A1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8E9F">
            <w:pPr>
              <w:jc w:val="center"/>
            </w:pPr>
            <w:r>
              <w:rPr>
                <w:rFonts w:ascii="宋体" w:hAnsi="宋体" w:eastAsia="宋体"/>
                <w:sz w:val="16"/>
              </w:rPr>
              <w:t>-</w:t>
            </w:r>
          </w:p>
        </w:tc>
      </w:tr>
      <w:tr w14:paraId="72216A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479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0AFF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6AE73D">
            <w:pPr>
              <w:jc w:val="center"/>
            </w:pPr>
            <w:r>
              <w:rPr>
                <w:rFonts w:ascii="宋体" w:hAnsi="宋体" w:eastAsia="宋体"/>
                <w:sz w:val="16"/>
              </w:rPr>
              <w:t>总体目标完成情况</w:t>
            </w:r>
          </w:p>
        </w:tc>
      </w:tr>
      <w:tr w14:paraId="33D8F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55D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995A2">
            <w:pPr>
              <w:jc w:val="both"/>
            </w:pPr>
            <w:r>
              <w:rPr>
                <w:rFonts w:ascii="宋体" w:hAnsi="宋体" w:eastAsia="宋体"/>
                <w:sz w:val="16"/>
              </w:rPr>
              <w:t>《巴音郭楞日报》作为巴州党委机关报，把党和政府的声音送到千家万户是党报义不容辞的责任。全年报纸（民文版）出版期数260期，每期报纸出版数量11500份，保障《巴音郭楞日报》维文版、蒙文版两种文版报纸保质保量完成出版发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1DFE33">
            <w:pPr>
              <w:jc w:val="both"/>
            </w:pPr>
            <w:r>
              <w:rPr>
                <w:rFonts w:ascii="宋体" w:hAnsi="宋体" w:eastAsia="宋体"/>
                <w:sz w:val="16"/>
              </w:rPr>
              <w:t>巴音郭楞融媒体中心2024年完成了全年报纸出版期数260期，每期报纸出版数量11500份，保质保量完成了出版发行任务，保障了社会新闻的时效性，全年发放范围覆盖率达标，进一步扩大了政策宣传知晓率，把党和政府的声音送到了千家万户。</w:t>
            </w:r>
          </w:p>
        </w:tc>
      </w:tr>
      <w:tr w14:paraId="24B275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307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B0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89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9D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E5E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42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6BA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6A3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A06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A1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59E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90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1DD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BA0F">
            <w:pPr>
              <w:jc w:val="center"/>
            </w:pPr>
            <w:r>
              <w:rPr>
                <w:rFonts w:ascii="宋体" w:hAnsi="宋体" w:eastAsia="宋体"/>
                <w:sz w:val="16"/>
              </w:rPr>
              <w:t>偏差原因分析及改进措施</w:t>
            </w:r>
          </w:p>
        </w:tc>
      </w:tr>
      <w:tr w14:paraId="03BEEE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CBB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6C8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471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E47B">
            <w:pPr>
              <w:jc w:val="center"/>
            </w:pPr>
            <w:r>
              <w:rPr>
                <w:rFonts w:ascii="宋体" w:hAnsi="宋体" w:eastAsia="宋体"/>
                <w:sz w:val="16"/>
              </w:rPr>
              <w:t>每期报纸出版数量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95ED">
            <w:pPr>
              <w:jc w:val="center"/>
            </w:pPr>
            <w:r>
              <w:rPr>
                <w:rFonts w:ascii="宋体" w:hAnsi="宋体" w:eastAsia="宋体"/>
                <w:sz w:val="16"/>
              </w:rPr>
              <w:t>&gt;=11500份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C0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F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3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C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EA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0CA0">
            <w:pPr>
              <w:jc w:val="center"/>
            </w:pPr>
            <w:r>
              <w:rPr>
                <w:rFonts w:ascii="宋体" w:hAnsi="宋体" w:eastAsia="宋体"/>
                <w:sz w:val="16"/>
              </w:rPr>
              <w:t>=11500份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1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7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A330">
            <w:pPr>
              <w:jc w:val="center"/>
            </w:pPr>
          </w:p>
        </w:tc>
      </w:tr>
      <w:tr w14:paraId="7F69F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A3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BF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F8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3984">
            <w:pPr>
              <w:jc w:val="center"/>
            </w:pPr>
            <w:r>
              <w:rPr>
                <w:rFonts w:ascii="宋体" w:hAnsi="宋体" w:eastAsia="宋体"/>
                <w:sz w:val="16"/>
              </w:rPr>
              <w:t>全年报纸出版期数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80F7">
            <w:pPr>
              <w:jc w:val="center"/>
            </w:pPr>
            <w:r>
              <w:rPr>
                <w:rFonts w:ascii="宋体" w:hAnsi="宋体" w:eastAsia="宋体"/>
                <w:sz w:val="16"/>
              </w:rPr>
              <w:t>&gt;=260期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C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2B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72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B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3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71A2">
            <w:pPr>
              <w:jc w:val="center"/>
            </w:pPr>
            <w:r>
              <w:rPr>
                <w:rFonts w:ascii="宋体" w:hAnsi="宋体" w:eastAsia="宋体"/>
                <w:sz w:val="16"/>
              </w:rPr>
              <w:t>=260期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2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EB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0D88">
            <w:pPr>
              <w:jc w:val="center"/>
            </w:pPr>
          </w:p>
        </w:tc>
      </w:tr>
      <w:tr w14:paraId="229F3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D3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820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35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C4AE">
            <w:pPr>
              <w:jc w:val="center"/>
            </w:pPr>
            <w:r>
              <w:rPr>
                <w:rFonts w:ascii="宋体" w:hAnsi="宋体" w:eastAsia="宋体"/>
                <w:sz w:val="16"/>
              </w:rPr>
              <w:t>巴州地区覆盖率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C92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5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B8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E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A2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71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3F0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7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D5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1D07">
            <w:pPr>
              <w:jc w:val="center"/>
            </w:pPr>
          </w:p>
        </w:tc>
      </w:tr>
      <w:tr w14:paraId="13486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E8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FD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C4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8636">
            <w:pPr>
              <w:jc w:val="center"/>
            </w:pPr>
            <w:r>
              <w:rPr>
                <w:rFonts w:ascii="宋体" w:hAnsi="宋体" w:eastAsia="宋体"/>
                <w:sz w:val="16"/>
              </w:rPr>
              <w:t>社会新闻时效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7A49">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3C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DB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D6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87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F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9CA1">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B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76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D55B">
            <w:pPr>
              <w:jc w:val="center"/>
            </w:pPr>
          </w:p>
        </w:tc>
      </w:tr>
      <w:tr w14:paraId="6D66E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2C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8E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96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AD5B">
            <w:pPr>
              <w:jc w:val="center"/>
            </w:pPr>
            <w:r>
              <w:rPr>
                <w:rFonts w:ascii="宋体" w:hAnsi="宋体" w:eastAsia="宋体"/>
                <w:sz w:val="16"/>
              </w:rPr>
              <w:t>每期报纸出版财政承担成本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7A98">
            <w:pPr>
              <w:jc w:val="center"/>
            </w:pPr>
            <w:r>
              <w:rPr>
                <w:rFonts w:ascii="宋体" w:hAnsi="宋体" w:eastAsia="宋体"/>
                <w:sz w:val="16"/>
              </w:rPr>
              <w:t>&lt;=4615.38元/期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F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966D">
            <w:pPr>
              <w:jc w:val="center"/>
            </w:pPr>
            <w:r>
              <w:rPr>
                <w:rFonts w:ascii="宋体" w:hAnsi="宋体" w:eastAsia="宋体"/>
                <w:sz w:val="16"/>
              </w:rPr>
              <w:t>5384.62元/期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66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7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E9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6F66">
            <w:pPr>
              <w:jc w:val="center"/>
            </w:pPr>
            <w:r>
              <w:rPr>
                <w:rFonts w:ascii="宋体" w:hAnsi="宋体" w:eastAsia="宋体"/>
                <w:sz w:val="16"/>
              </w:rPr>
              <w:t>=4615.38元/期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F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B7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01F8">
            <w:pPr>
              <w:jc w:val="center"/>
            </w:pPr>
          </w:p>
        </w:tc>
      </w:tr>
      <w:tr w14:paraId="5D1E9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941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F64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F55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19CC">
            <w:pPr>
              <w:jc w:val="center"/>
            </w:pPr>
            <w:r>
              <w:rPr>
                <w:rFonts w:ascii="宋体" w:hAnsi="宋体" w:eastAsia="宋体"/>
                <w:sz w:val="16"/>
              </w:rPr>
              <w:t>报纸发行收入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E4D7">
            <w:pPr>
              <w:jc w:val="center"/>
            </w:pPr>
            <w:r>
              <w:rPr>
                <w:rFonts w:ascii="宋体" w:hAnsi="宋体" w:eastAsia="宋体"/>
                <w:sz w:val="16"/>
              </w:rPr>
              <w:t>&gt;=70万元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E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40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E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C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E9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71E4">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1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E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97E5">
            <w:pPr>
              <w:jc w:val="center"/>
            </w:pPr>
          </w:p>
        </w:tc>
      </w:tr>
      <w:tr w14:paraId="69AD0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6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62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1E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CADB">
            <w:pPr>
              <w:jc w:val="center"/>
            </w:pPr>
            <w:r>
              <w:rPr>
                <w:rFonts w:ascii="宋体" w:hAnsi="宋体" w:eastAsia="宋体"/>
                <w:sz w:val="16"/>
              </w:rPr>
              <w:t>政策宣传知晓率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78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4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A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ED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7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7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814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8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6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F69B">
            <w:pPr>
              <w:jc w:val="center"/>
            </w:pPr>
          </w:p>
        </w:tc>
      </w:tr>
      <w:tr w14:paraId="0B666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A2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12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F4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0E24">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D9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9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15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3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26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3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E6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A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43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32B4">
            <w:pPr>
              <w:jc w:val="center"/>
            </w:pPr>
          </w:p>
        </w:tc>
      </w:tr>
      <w:tr w14:paraId="686D0B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9553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E0D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4E02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8358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5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65C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B3F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27A2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F8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957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B7245"/>
        </w:tc>
      </w:tr>
    </w:tbl>
    <w:p w14:paraId="62AE04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4326F923">
        <w:tblPrEx>
          <w:tblCellMar>
            <w:top w:w="0" w:type="dxa"/>
            <w:left w:w="108" w:type="dxa"/>
            <w:bottom w:w="0" w:type="dxa"/>
            <w:right w:w="108" w:type="dxa"/>
          </w:tblCellMar>
        </w:tblPrEx>
        <w:tc>
          <w:tcPr>
            <w:tcW w:w="8848" w:type="dxa"/>
            <w:gridSpan w:val="14"/>
            <w:vAlign w:val="center"/>
          </w:tcPr>
          <w:p w14:paraId="32E4451C">
            <w:pPr>
              <w:jc w:val="center"/>
            </w:pPr>
            <w:r>
              <w:rPr>
                <w:rFonts w:ascii="宋体" w:hAnsi="宋体" w:eastAsia="宋体"/>
                <w:sz w:val="24"/>
              </w:rPr>
              <w:t>项目支出绩效自评表</w:t>
            </w:r>
          </w:p>
        </w:tc>
      </w:tr>
      <w:tr w14:paraId="74383483">
        <w:tblPrEx>
          <w:tblCellMar>
            <w:top w:w="0" w:type="dxa"/>
            <w:left w:w="108" w:type="dxa"/>
            <w:bottom w:w="0" w:type="dxa"/>
            <w:right w:w="108" w:type="dxa"/>
          </w:tblCellMar>
        </w:tblPrEx>
        <w:tc>
          <w:tcPr>
            <w:tcW w:w="8848" w:type="dxa"/>
            <w:gridSpan w:val="14"/>
            <w:vAlign w:val="center"/>
          </w:tcPr>
          <w:p w14:paraId="0BB714FC">
            <w:pPr>
              <w:jc w:val="center"/>
            </w:pPr>
            <w:r>
              <w:rPr>
                <w:rFonts w:ascii="宋体" w:hAnsi="宋体" w:eastAsia="宋体"/>
                <w:sz w:val="24"/>
              </w:rPr>
              <w:t>(2024年度)</w:t>
            </w:r>
          </w:p>
        </w:tc>
      </w:tr>
      <w:tr w14:paraId="6D3B15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18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350C92">
            <w:pPr>
              <w:jc w:val="center"/>
            </w:pPr>
            <w:r>
              <w:rPr>
                <w:rFonts w:ascii="宋体" w:hAnsi="宋体" w:eastAsia="宋体"/>
                <w:sz w:val="16"/>
              </w:rPr>
              <w:t>2024年融媒体中心人员奖励性绩效</w:t>
            </w:r>
          </w:p>
        </w:tc>
      </w:tr>
      <w:tr w14:paraId="61C51A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DF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3E784">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EF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EA9621">
            <w:pPr>
              <w:jc w:val="center"/>
            </w:pPr>
            <w:r>
              <w:rPr>
                <w:rFonts w:ascii="宋体" w:hAnsi="宋体" w:eastAsia="宋体"/>
                <w:sz w:val="16"/>
              </w:rPr>
              <w:t>巴音郭楞融媒体中心</w:t>
            </w:r>
          </w:p>
        </w:tc>
      </w:tr>
      <w:tr w14:paraId="648029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CD96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669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3A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416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3C1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F1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80A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9954">
            <w:pPr>
              <w:jc w:val="center"/>
            </w:pPr>
            <w:r>
              <w:rPr>
                <w:rFonts w:ascii="宋体" w:hAnsi="宋体" w:eastAsia="宋体"/>
                <w:sz w:val="16"/>
              </w:rPr>
              <w:t>得分</w:t>
            </w:r>
          </w:p>
        </w:tc>
      </w:tr>
      <w:tr w14:paraId="67F9D1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54A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C8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B66A3">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BE2C1">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2E0B8">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013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205B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10D7">
            <w:pPr>
              <w:jc w:val="center"/>
            </w:pPr>
            <w:r>
              <w:rPr>
                <w:rFonts w:ascii="宋体" w:hAnsi="宋体" w:eastAsia="宋体"/>
                <w:sz w:val="16"/>
              </w:rPr>
              <w:t>10.00</w:t>
            </w:r>
          </w:p>
        </w:tc>
      </w:tr>
      <w:tr w14:paraId="4D26B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E93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2C9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562A2">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9C3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40B7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27D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1F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B90F">
            <w:pPr>
              <w:jc w:val="center"/>
            </w:pPr>
            <w:r>
              <w:rPr>
                <w:rFonts w:ascii="宋体" w:hAnsi="宋体" w:eastAsia="宋体"/>
                <w:sz w:val="16"/>
              </w:rPr>
              <w:t>-</w:t>
            </w:r>
          </w:p>
        </w:tc>
      </w:tr>
      <w:tr w14:paraId="013B0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FA3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E94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9BF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104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BDB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6A3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732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7E09">
            <w:pPr>
              <w:jc w:val="center"/>
            </w:pPr>
            <w:r>
              <w:rPr>
                <w:rFonts w:ascii="宋体" w:hAnsi="宋体" w:eastAsia="宋体"/>
                <w:sz w:val="16"/>
              </w:rPr>
              <w:t>-</w:t>
            </w:r>
          </w:p>
        </w:tc>
      </w:tr>
      <w:tr w14:paraId="14D818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466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E92D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3FC740">
            <w:pPr>
              <w:jc w:val="center"/>
            </w:pPr>
            <w:r>
              <w:rPr>
                <w:rFonts w:ascii="宋体" w:hAnsi="宋体" w:eastAsia="宋体"/>
                <w:sz w:val="16"/>
              </w:rPr>
              <w:t>总体目标完成情况</w:t>
            </w:r>
          </w:p>
        </w:tc>
      </w:tr>
      <w:tr w14:paraId="2F0C0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EC4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AFC35">
            <w:pPr>
              <w:jc w:val="both"/>
            </w:pPr>
            <w:r>
              <w:rPr>
                <w:rFonts w:ascii="宋体" w:hAnsi="宋体" w:eastAsia="宋体"/>
                <w:sz w:val="16"/>
              </w:rPr>
              <w:t>为充分调动单位人员的积极性和创造性，进一步推动新闻宣传工作，激发新闻宣传制度发布水平和增强队伍活力，该项资金用于巴音郭楞融媒体中心328人每月发放10万元奖励性绩效，全年共发放12个月，确保采编队伍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0A7182">
            <w:pPr>
              <w:jc w:val="both"/>
            </w:pPr>
            <w:r>
              <w:rPr>
                <w:rFonts w:ascii="宋体" w:hAnsi="宋体" w:eastAsia="宋体"/>
                <w:sz w:val="16"/>
              </w:rPr>
              <w:t>本单位为了充分调动单位人员的积极性和创造性，为320人发放奖励性绩效考核，进一步推动新闻宣传工作，激发新闻宣传制作发布水平和增强队伍活力，确保采编队伍稳定发展。</w:t>
            </w:r>
          </w:p>
        </w:tc>
      </w:tr>
      <w:tr w14:paraId="7F5C53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3E6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A7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C9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25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BDD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98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793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064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A6A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2D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E1F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FF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F04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960B">
            <w:pPr>
              <w:jc w:val="center"/>
            </w:pPr>
            <w:r>
              <w:rPr>
                <w:rFonts w:ascii="宋体" w:hAnsi="宋体" w:eastAsia="宋体"/>
                <w:sz w:val="16"/>
              </w:rPr>
              <w:t>偏差原因分析及改进措施</w:t>
            </w:r>
          </w:p>
        </w:tc>
      </w:tr>
      <w:tr w14:paraId="111E4F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BC1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E80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7A8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D7B9">
            <w:pPr>
              <w:jc w:val="center"/>
            </w:pPr>
            <w:r>
              <w:rPr>
                <w:rFonts w:ascii="宋体" w:hAnsi="宋体" w:eastAsia="宋体"/>
                <w:sz w:val="16"/>
              </w:rPr>
              <w:t>发放奖励性绩效人数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5520">
            <w:pPr>
              <w:jc w:val="center"/>
            </w:pPr>
            <w:r>
              <w:rPr>
                <w:rFonts w:ascii="宋体" w:hAnsi="宋体" w:eastAsia="宋体"/>
                <w:sz w:val="16"/>
              </w:rPr>
              <w:t>&gt;=328人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60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9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0C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3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9A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2E7A">
            <w:pPr>
              <w:jc w:val="center"/>
            </w:pPr>
            <w:r>
              <w:rPr>
                <w:rFonts w:ascii="宋体" w:hAnsi="宋体" w:eastAsia="宋体"/>
                <w:sz w:val="16"/>
              </w:rPr>
              <w:t>=320人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6111">
            <w:pPr>
              <w:jc w:val="center"/>
            </w:pPr>
            <w:r>
              <w:rPr>
                <w:rFonts w:ascii="宋体" w:hAnsi="宋体" w:eastAsia="宋体"/>
                <w:sz w:val="16"/>
              </w:rPr>
              <w:t>97.56%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7D67">
            <w:pPr>
              <w:jc w:val="center"/>
            </w:pPr>
            <w:r>
              <w:rPr>
                <w:rFonts w:ascii="宋体" w:hAnsi="宋体" w:eastAsia="宋体"/>
                <w:sz w:val="16"/>
              </w:rPr>
              <w:t>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2AE1">
            <w:pPr>
              <w:jc w:val="center"/>
            </w:pPr>
            <w:r>
              <w:rPr>
                <w:rFonts w:ascii="宋体" w:hAnsi="宋体" w:eastAsia="宋体"/>
                <w:sz w:val="16"/>
              </w:rPr>
              <w:t>由于2024年有7人退休，1人辞职。</w:t>
            </w:r>
          </w:p>
        </w:tc>
      </w:tr>
      <w:tr w14:paraId="2A229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5D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E6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3E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3B41">
            <w:pPr>
              <w:jc w:val="center"/>
            </w:pPr>
            <w:r>
              <w:rPr>
                <w:rFonts w:ascii="宋体" w:hAnsi="宋体" w:eastAsia="宋体"/>
                <w:sz w:val="16"/>
              </w:rPr>
              <w:t>发放奖励性绩效次数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7CA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6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8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D9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5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0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C39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A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E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2860">
            <w:pPr>
              <w:jc w:val="center"/>
            </w:pPr>
          </w:p>
        </w:tc>
      </w:tr>
      <w:tr w14:paraId="2EF20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FA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EA0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A8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208E">
            <w:pPr>
              <w:jc w:val="center"/>
            </w:pPr>
            <w:r>
              <w:rPr>
                <w:rFonts w:ascii="宋体" w:hAnsi="宋体" w:eastAsia="宋体"/>
                <w:sz w:val="16"/>
              </w:rPr>
              <w:t>发放奖励性绩效保障率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6C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1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F6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4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F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91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86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7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CB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8990">
            <w:pPr>
              <w:jc w:val="center"/>
            </w:pPr>
          </w:p>
        </w:tc>
      </w:tr>
      <w:tr w14:paraId="6737E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F6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57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8A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4C7C">
            <w:pPr>
              <w:jc w:val="center"/>
            </w:pPr>
            <w:r>
              <w:rPr>
                <w:rFonts w:ascii="宋体" w:hAnsi="宋体" w:eastAsia="宋体"/>
                <w:sz w:val="16"/>
              </w:rPr>
              <w:t>发放奖励性绩效及时率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DB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E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B4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A5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59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B9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F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0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84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B303">
            <w:pPr>
              <w:jc w:val="center"/>
            </w:pPr>
          </w:p>
        </w:tc>
      </w:tr>
      <w:tr w14:paraId="0892E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A4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578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53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2980">
            <w:pPr>
              <w:jc w:val="center"/>
            </w:pPr>
            <w:r>
              <w:rPr>
                <w:rFonts w:ascii="宋体" w:hAnsi="宋体" w:eastAsia="宋体"/>
                <w:sz w:val="16"/>
              </w:rPr>
              <w:t>平均每次发放奖励性绩效资金数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A892">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D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E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3C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4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44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CD4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F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25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1463">
            <w:pPr>
              <w:jc w:val="center"/>
            </w:pPr>
          </w:p>
        </w:tc>
      </w:tr>
      <w:tr w14:paraId="27499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08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E0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79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A90C">
            <w:pPr>
              <w:jc w:val="center"/>
            </w:pPr>
            <w:r>
              <w:rPr>
                <w:rFonts w:ascii="宋体" w:hAnsi="宋体" w:eastAsia="宋体"/>
                <w:sz w:val="16"/>
              </w:rPr>
              <w:t>新闻宣传制作发布水平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2C0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AF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C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32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E5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6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0EA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9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45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1459">
            <w:pPr>
              <w:jc w:val="center"/>
            </w:pPr>
          </w:p>
        </w:tc>
      </w:tr>
      <w:tr w14:paraId="75F7B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1B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34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88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9230">
            <w:pPr>
              <w:jc w:val="center"/>
            </w:pP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01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B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FD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3E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F8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81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C5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9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AA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BEA6">
            <w:pPr>
              <w:jc w:val="center"/>
            </w:pPr>
          </w:p>
        </w:tc>
      </w:tr>
      <w:tr w14:paraId="443EDF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09A7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350D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EB60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DA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9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F3F2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07E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07FC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37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D6D8">
            <w:pPr>
              <w:jc w:val="center"/>
            </w:pPr>
            <w:r>
              <w:rPr>
                <w:rFonts w:ascii="宋体" w:hAnsi="宋体" w:eastAsia="宋体"/>
                <w:sz w:val="16"/>
              </w:rPr>
              <w:t>99.39分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234F3"/>
        </w:tc>
      </w:tr>
    </w:tbl>
    <w:p w14:paraId="0FF131A4">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7E5130A3">
        <w:tblPrEx>
          <w:tblCellMar>
            <w:top w:w="0" w:type="dxa"/>
            <w:left w:w="108" w:type="dxa"/>
            <w:bottom w:w="0" w:type="dxa"/>
            <w:right w:w="108" w:type="dxa"/>
          </w:tblCellMar>
        </w:tblPrEx>
        <w:tc>
          <w:tcPr>
            <w:tcW w:w="8848" w:type="dxa"/>
            <w:gridSpan w:val="14"/>
            <w:vAlign w:val="center"/>
          </w:tcPr>
          <w:p w14:paraId="1394D9EC">
            <w:pPr>
              <w:jc w:val="center"/>
            </w:pPr>
            <w:r>
              <w:rPr>
                <w:rFonts w:ascii="宋体" w:hAnsi="宋体" w:eastAsia="宋体"/>
                <w:sz w:val="24"/>
              </w:rPr>
              <w:t>项目支出绩效自评表</w:t>
            </w:r>
          </w:p>
        </w:tc>
      </w:tr>
      <w:tr w14:paraId="23E6D3C6">
        <w:tblPrEx>
          <w:tblCellMar>
            <w:top w:w="0" w:type="dxa"/>
            <w:left w:w="108" w:type="dxa"/>
            <w:bottom w:w="0" w:type="dxa"/>
            <w:right w:w="108" w:type="dxa"/>
          </w:tblCellMar>
        </w:tblPrEx>
        <w:tc>
          <w:tcPr>
            <w:tcW w:w="8848" w:type="dxa"/>
            <w:gridSpan w:val="14"/>
            <w:vAlign w:val="center"/>
          </w:tcPr>
          <w:p w14:paraId="4013398D">
            <w:pPr>
              <w:jc w:val="center"/>
            </w:pPr>
            <w:r>
              <w:rPr>
                <w:rFonts w:ascii="宋体" w:hAnsi="宋体" w:eastAsia="宋体"/>
                <w:sz w:val="24"/>
              </w:rPr>
              <w:t>(2024年度)</w:t>
            </w:r>
          </w:p>
        </w:tc>
      </w:tr>
      <w:tr w14:paraId="237EFC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89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D5F45C">
            <w:pPr>
              <w:jc w:val="center"/>
            </w:pPr>
            <w:r>
              <w:rPr>
                <w:rFonts w:ascii="宋体" w:hAnsi="宋体" w:eastAsia="宋体"/>
                <w:sz w:val="16"/>
              </w:rPr>
              <w:t>2024年融媒体中心新华通讯社供稿服务费项目</w:t>
            </w:r>
          </w:p>
        </w:tc>
      </w:tr>
      <w:tr w14:paraId="72B8E0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39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73F0CE">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02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A4EB18">
            <w:pPr>
              <w:jc w:val="center"/>
            </w:pPr>
            <w:r>
              <w:rPr>
                <w:rFonts w:ascii="宋体" w:hAnsi="宋体" w:eastAsia="宋体"/>
                <w:sz w:val="16"/>
              </w:rPr>
              <w:t>巴音郭楞融媒体中心</w:t>
            </w:r>
          </w:p>
        </w:tc>
      </w:tr>
      <w:tr w14:paraId="16E2C1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782D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EA6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A6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55F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B50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9F91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BF9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2B6B">
            <w:pPr>
              <w:jc w:val="center"/>
            </w:pPr>
            <w:r>
              <w:rPr>
                <w:rFonts w:ascii="宋体" w:hAnsi="宋体" w:eastAsia="宋体"/>
                <w:sz w:val="16"/>
              </w:rPr>
              <w:t>得分</w:t>
            </w:r>
          </w:p>
        </w:tc>
      </w:tr>
      <w:tr w14:paraId="4EDFE9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E29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DA8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8E87">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1C3F">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D4A4">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862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E0C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FF33">
            <w:pPr>
              <w:jc w:val="center"/>
            </w:pPr>
            <w:r>
              <w:rPr>
                <w:rFonts w:ascii="宋体" w:hAnsi="宋体" w:eastAsia="宋体"/>
                <w:sz w:val="16"/>
              </w:rPr>
              <w:t>10.00</w:t>
            </w:r>
          </w:p>
        </w:tc>
      </w:tr>
      <w:tr w14:paraId="03A5B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C47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33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4D0C">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EFBF">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26390">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1F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B9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13C0">
            <w:pPr>
              <w:jc w:val="center"/>
            </w:pPr>
            <w:r>
              <w:rPr>
                <w:rFonts w:ascii="宋体" w:hAnsi="宋体" w:eastAsia="宋体"/>
                <w:sz w:val="16"/>
              </w:rPr>
              <w:t>-</w:t>
            </w:r>
          </w:p>
        </w:tc>
      </w:tr>
      <w:tr w14:paraId="555D1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1F3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A98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AB5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FB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C70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44E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9C6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2305">
            <w:pPr>
              <w:jc w:val="center"/>
            </w:pPr>
            <w:r>
              <w:rPr>
                <w:rFonts w:ascii="宋体" w:hAnsi="宋体" w:eastAsia="宋体"/>
                <w:sz w:val="16"/>
              </w:rPr>
              <w:t>-</w:t>
            </w:r>
          </w:p>
        </w:tc>
      </w:tr>
      <w:tr w14:paraId="7BD007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D7DA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2D38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C2C478">
            <w:pPr>
              <w:jc w:val="center"/>
            </w:pPr>
            <w:r>
              <w:rPr>
                <w:rFonts w:ascii="宋体" w:hAnsi="宋体" w:eastAsia="宋体"/>
                <w:sz w:val="16"/>
              </w:rPr>
              <w:t>总体目标完成情况</w:t>
            </w:r>
          </w:p>
        </w:tc>
      </w:tr>
      <w:tr w14:paraId="5A3DE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9CD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4D5121">
            <w:pPr>
              <w:jc w:val="both"/>
            </w:pPr>
            <w:r>
              <w:rPr>
                <w:rFonts w:ascii="宋体" w:hAnsi="宋体" w:eastAsia="宋体"/>
                <w:sz w:val="16"/>
              </w:rPr>
              <w:t>巴音郭楞融媒体中心作为自治州党委权威媒体，肩负着在巴州地区把党的声音传递到千家万户的重任，责任重大，使命光荣，也迫切需要新华社为我们开通融媒体专线、短视频专线、图片通告线路、通稿新闻线路。该项目计划平均每天使用稿件条数不小于15条，全年共使用366天。新华通讯社充分考虑边疆媒体经费紧张等特殊情况，一直按照全国范围最低的供稿费标准收取供稿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0C3771">
            <w:pPr>
              <w:jc w:val="both"/>
            </w:pPr>
            <w:r>
              <w:rPr>
                <w:rFonts w:ascii="宋体" w:hAnsi="宋体" w:eastAsia="宋体"/>
                <w:sz w:val="16"/>
              </w:rPr>
              <w:t>巴音郭楞融媒体中心通过《巴音郭楞日报》、我的巴州APP、巴州零距离、视频号转发新华社稿件，平均每天转发15条，把党和国家的政策传到千家万户，全方位、多角度做好宣传报道工作。</w:t>
            </w:r>
          </w:p>
        </w:tc>
      </w:tr>
      <w:tr w14:paraId="7D2200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0DA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68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DA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FB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AD7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E5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606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7D3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6AF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AD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29E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2C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CC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0B1A">
            <w:pPr>
              <w:jc w:val="center"/>
            </w:pPr>
            <w:r>
              <w:rPr>
                <w:rFonts w:ascii="宋体" w:hAnsi="宋体" w:eastAsia="宋体"/>
                <w:sz w:val="16"/>
              </w:rPr>
              <w:t>偏差原因分析及改进措施</w:t>
            </w:r>
          </w:p>
        </w:tc>
      </w:tr>
      <w:tr w14:paraId="167A4C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CE5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F05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C4D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872C">
            <w:pPr>
              <w:jc w:val="center"/>
            </w:pPr>
            <w:r>
              <w:rPr>
                <w:rFonts w:ascii="宋体" w:hAnsi="宋体" w:eastAsia="宋体"/>
                <w:sz w:val="16"/>
              </w:rPr>
              <w:t>平均每天发布稿件条数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CF0B">
            <w:pPr>
              <w:jc w:val="center"/>
            </w:pPr>
            <w:r>
              <w:rPr>
                <w:rFonts w:ascii="宋体" w:hAnsi="宋体" w:eastAsia="宋体"/>
                <w:sz w:val="16"/>
              </w:rPr>
              <w:t>&gt;=15条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C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A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1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5E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2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8AD1">
            <w:pPr>
              <w:jc w:val="center"/>
            </w:pPr>
            <w:r>
              <w:rPr>
                <w:rFonts w:ascii="宋体" w:hAnsi="宋体" w:eastAsia="宋体"/>
                <w:sz w:val="16"/>
              </w:rPr>
              <w:t>=15条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6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8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495A">
            <w:pPr>
              <w:jc w:val="center"/>
            </w:pPr>
          </w:p>
        </w:tc>
      </w:tr>
      <w:tr w14:paraId="22D72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E5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0C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EC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6B12">
            <w:pPr>
              <w:jc w:val="center"/>
            </w:pPr>
            <w:r>
              <w:rPr>
                <w:rFonts w:ascii="宋体" w:hAnsi="宋体" w:eastAsia="宋体"/>
                <w:sz w:val="16"/>
              </w:rPr>
              <w:t>使用稿件天数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AA7B">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6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5E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1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7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9A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C642">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D2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E3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2A57">
            <w:pPr>
              <w:jc w:val="center"/>
            </w:pPr>
          </w:p>
        </w:tc>
      </w:tr>
      <w:tr w14:paraId="4D405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8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222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F4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CE09">
            <w:pPr>
              <w:jc w:val="center"/>
            </w:pPr>
            <w:r>
              <w:rPr>
                <w:rFonts w:ascii="宋体" w:hAnsi="宋体" w:eastAsia="宋体"/>
                <w:sz w:val="16"/>
              </w:rPr>
              <w:t>稿件合格率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4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E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7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17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40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5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E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4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8B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AFF5">
            <w:pPr>
              <w:jc w:val="center"/>
            </w:pPr>
          </w:p>
        </w:tc>
      </w:tr>
      <w:tr w14:paraId="7C105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F3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334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B4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E644">
            <w:pPr>
              <w:jc w:val="center"/>
            </w:pPr>
            <w:r>
              <w:rPr>
                <w:rFonts w:ascii="宋体" w:hAnsi="宋体" w:eastAsia="宋体"/>
                <w:sz w:val="16"/>
              </w:rPr>
              <w:t>时政要闻时效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8884">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24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5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C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84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8C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A7A4">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5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6E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E16B">
            <w:pPr>
              <w:jc w:val="center"/>
            </w:pPr>
          </w:p>
        </w:tc>
      </w:tr>
      <w:tr w14:paraId="4CD98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E82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BD1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D3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4E9A">
            <w:pPr>
              <w:jc w:val="center"/>
            </w:pPr>
            <w:r>
              <w:rPr>
                <w:rFonts w:ascii="宋体" w:hAnsi="宋体" w:eastAsia="宋体"/>
                <w:sz w:val="16"/>
              </w:rPr>
              <w:t>平均每天稿件成本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A0DE">
            <w:pPr>
              <w:jc w:val="center"/>
            </w:pPr>
            <w:r>
              <w:rPr>
                <w:rFonts w:ascii="宋体" w:hAnsi="宋体" w:eastAsia="宋体"/>
                <w:sz w:val="16"/>
              </w:rPr>
              <w:t>&lt;=956.28元/天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A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1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1B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F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EA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6329">
            <w:pPr>
              <w:jc w:val="center"/>
            </w:pPr>
            <w:r>
              <w:rPr>
                <w:rFonts w:ascii="宋体" w:hAnsi="宋体" w:eastAsia="宋体"/>
                <w:sz w:val="16"/>
              </w:rPr>
              <w:t>=956.28元/天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2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64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3084">
            <w:pPr>
              <w:jc w:val="center"/>
            </w:pPr>
          </w:p>
        </w:tc>
      </w:tr>
      <w:tr w14:paraId="606F2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B3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A9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33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5DB3">
            <w:pPr>
              <w:jc w:val="center"/>
            </w:pPr>
            <w:r>
              <w:rPr>
                <w:rFonts w:ascii="宋体" w:hAnsi="宋体" w:eastAsia="宋体"/>
                <w:sz w:val="16"/>
              </w:rPr>
              <w:t>政策宣传知晓率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FE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3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AE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A9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B7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0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F96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5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8F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4A62">
            <w:pPr>
              <w:jc w:val="center"/>
            </w:pPr>
          </w:p>
        </w:tc>
      </w:tr>
      <w:tr w14:paraId="3AA2C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80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7A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56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1F15">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1D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9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D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D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D8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C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A81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4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F9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99AA">
            <w:pPr>
              <w:jc w:val="center"/>
            </w:pPr>
          </w:p>
        </w:tc>
      </w:tr>
      <w:tr w14:paraId="6EAFCD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218C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130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918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5B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8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B17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82A8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85D4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E1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1CA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6269E"/>
        </w:tc>
      </w:tr>
    </w:tbl>
    <w:p w14:paraId="6BBF63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46A1FEB">
        <w:tc>
          <w:tcPr>
            <w:tcW w:w="8848" w:type="dxa"/>
            <w:gridSpan w:val="14"/>
            <w:vAlign w:val="center"/>
          </w:tcPr>
          <w:p w14:paraId="57D479A2">
            <w:pPr>
              <w:jc w:val="center"/>
            </w:pPr>
            <w:r>
              <w:rPr>
                <w:rFonts w:ascii="宋体" w:hAnsi="宋体" w:eastAsia="宋体"/>
                <w:sz w:val="24"/>
              </w:rPr>
              <w:t>项目支出绩效自评表</w:t>
            </w:r>
          </w:p>
        </w:tc>
      </w:tr>
      <w:tr w14:paraId="2A4EAE88">
        <w:tblPrEx>
          <w:tblCellMar>
            <w:top w:w="0" w:type="dxa"/>
            <w:left w:w="108" w:type="dxa"/>
            <w:bottom w:w="0" w:type="dxa"/>
            <w:right w:w="108" w:type="dxa"/>
          </w:tblCellMar>
        </w:tblPrEx>
        <w:tc>
          <w:tcPr>
            <w:tcW w:w="8848" w:type="dxa"/>
            <w:gridSpan w:val="14"/>
            <w:vAlign w:val="center"/>
          </w:tcPr>
          <w:p w14:paraId="58B0D011">
            <w:pPr>
              <w:jc w:val="center"/>
            </w:pPr>
            <w:r>
              <w:rPr>
                <w:rFonts w:ascii="宋体" w:hAnsi="宋体" w:eastAsia="宋体"/>
                <w:sz w:val="24"/>
              </w:rPr>
              <w:t>(2024年度)</w:t>
            </w:r>
          </w:p>
        </w:tc>
      </w:tr>
      <w:tr w14:paraId="32A988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2F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15D338">
            <w:pPr>
              <w:jc w:val="center"/>
            </w:pPr>
            <w:r>
              <w:rPr>
                <w:rFonts w:ascii="宋体" w:hAnsi="宋体" w:eastAsia="宋体"/>
                <w:sz w:val="16"/>
              </w:rPr>
              <w:t>2024年融媒体中心新疆石榴云巴州融媒体技术平台运行维护服务费项目</w:t>
            </w:r>
          </w:p>
        </w:tc>
      </w:tr>
      <w:tr w14:paraId="4E7F6B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1E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71BC3">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54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18842">
            <w:pPr>
              <w:jc w:val="center"/>
            </w:pPr>
            <w:r>
              <w:rPr>
                <w:rFonts w:ascii="宋体" w:hAnsi="宋体" w:eastAsia="宋体"/>
                <w:sz w:val="16"/>
              </w:rPr>
              <w:t>巴音郭楞融媒体中心</w:t>
            </w:r>
          </w:p>
        </w:tc>
      </w:tr>
      <w:tr w14:paraId="37AC72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1A47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C11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BD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960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163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B6C9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F85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F319">
            <w:pPr>
              <w:jc w:val="center"/>
            </w:pPr>
            <w:r>
              <w:rPr>
                <w:rFonts w:ascii="宋体" w:hAnsi="宋体" w:eastAsia="宋体"/>
                <w:sz w:val="16"/>
              </w:rPr>
              <w:t>得分</w:t>
            </w:r>
          </w:p>
        </w:tc>
      </w:tr>
      <w:tr w14:paraId="3A0E9F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493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065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A66DC">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ABC64">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FAA44">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E2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F756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638E">
            <w:pPr>
              <w:jc w:val="center"/>
            </w:pPr>
            <w:r>
              <w:rPr>
                <w:rFonts w:ascii="宋体" w:hAnsi="宋体" w:eastAsia="宋体"/>
                <w:sz w:val="16"/>
              </w:rPr>
              <w:t>10.00</w:t>
            </w:r>
          </w:p>
        </w:tc>
      </w:tr>
      <w:tr w14:paraId="44449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5D4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29C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63F0A">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6609F">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1FF08">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954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79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32F4">
            <w:pPr>
              <w:jc w:val="center"/>
            </w:pPr>
            <w:r>
              <w:rPr>
                <w:rFonts w:ascii="宋体" w:hAnsi="宋体" w:eastAsia="宋体"/>
                <w:sz w:val="16"/>
              </w:rPr>
              <w:t>-</w:t>
            </w:r>
          </w:p>
        </w:tc>
      </w:tr>
      <w:tr w14:paraId="58702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EFA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1389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F6D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A3E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759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06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EE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04C0">
            <w:pPr>
              <w:jc w:val="center"/>
            </w:pPr>
            <w:r>
              <w:rPr>
                <w:rFonts w:ascii="宋体" w:hAnsi="宋体" w:eastAsia="宋体"/>
                <w:sz w:val="16"/>
              </w:rPr>
              <w:t>-</w:t>
            </w:r>
          </w:p>
        </w:tc>
      </w:tr>
      <w:tr w14:paraId="44184F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29C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2A5D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D91AC">
            <w:pPr>
              <w:jc w:val="center"/>
            </w:pPr>
            <w:r>
              <w:rPr>
                <w:rFonts w:ascii="宋体" w:hAnsi="宋体" w:eastAsia="宋体"/>
                <w:sz w:val="16"/>
              </w:rPr>
              <w:t>总体目标完成情况</w:t>
            </w:r>
          </w:p>
        </w:tc>
      </w:tr>
      <w:tr w14:paraId="2C986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70A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28A23">
            <w:pPr>
              <w:jc w:val="both"/>
            </w:pPr>
            <w:r>
              <w:rPr>
                <w:rFonts w:ascii="宋体" w:hAnsi="宋体" w:eastAsia="宋体"/>
                <w:sz w:val="16"/>
              </w:rPr>
              <w:t>巴音郭楞融媒体中心于2022年11月入驻石榴云融媒体技术平台，并依托石榴云-巴州融媒体技术平台开展融合生产传播业务。石榴云-巴州融媒体技术平台的正常运行将产生系统维护、功能优化、性能迭代升级、资源运行维护及安全等方面成本，按年度支付平台运行维护服务费，确保石榴云-巴州融媒体技术平台能够安全稳定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4462F9">
            <w:pPr>
              <w:jc w:val="both"/>
            </w:pPr>
            <w:r>
              <w:rPr>
                <w:rFonts w:ascii="宋体" w:hAnsi="宋体" w:eastAsia="宋体"/>
                <w:sz w:val="16"/>
              </w:rPr>
              <w:t>巴音郭楞融媒体中心2024年通过确保石榴云-巴州融媒体技术平台安全稳定运行，开展融合生产传播业务，实现了巴州对内对外宣传“一盘棋”，形成了主流媒体合力，提高了新闻舆论传播力、引导力、影响力和公信力。</w:t>
            </w:r>
          </w:p>
        </w:tc>
      </w:tr>
      <w:tr w14:paraId="150C00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27B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7D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20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7E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2C9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8B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2D9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D5E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C8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11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5AC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C9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8BF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00EF">
            <w:pPr>
              <w:jc w:val="center"/>
            </w:pPr>
            <w:r>
              <w:rPr>
                <w:rFonts w:ascii="宋体" w:hAnsi="宋体" w:eastAsia="宋体"/>
                <w:sz w:val="16"/>
              </w:rPr>
              <w:t>偏差原因分析及改进措施</w:t>
            </w:r>
          </w:p>
        </w:tc>
      </w:tr>
      <w:tr w14:paraId="6B7A55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2B9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884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71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53CF">
            <w:pPr>
              <w:jc w:val="center"/>
            </w:pPr>
            <w:r>
              <w:rPr>
                <w:rFonts w:ascii="宋体" w:hAnsi="宋体" w:eastAsia="宋体"/>
                <w:sz w:val="16"/>
              </w:rPr>
              <w:t>巴州融媒体租用石榴云平台系统维护数量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492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B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2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3F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2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E7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7E1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9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4B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6780">
            <w:pPr>
              <w:jc w:val="center"/>
            </w:pPr>
          </w:p>
        </w:tc>
      </w:tr>
      <w:tr w14:paraId="2618A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1D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312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AD8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FB32">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21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9D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B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2A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17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83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F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1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E6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72A5">
            <w:pPr>
              <w:jc w:val="center"/>
            </w:pPr>
          </w:p>
        </w:tc>
      </w:tr>
      <w:tr w14:paraId="2B3F2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E7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5E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8F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748E">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846C">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D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E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8C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421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8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0B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3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28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96D6">
            <w:pPr>
              <w:jc w:val="center"/>
            </w:pPr>
          </w:p>
        </w:tc>
      </w:tr>
      <w:tr w14:paraId="62464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3B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29D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F77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E726">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6C92">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3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6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10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BA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C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7EA8">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A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C9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9F17">
            <w:pPr>
              <w:jc w:val="center"/>
            </w:pPr>
          </w:p>
        </w:tc>
      </w:tr>
      <w:tr w14:paraId="0BDEF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3B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9B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60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9D6E">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29F3">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6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2D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A4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1C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B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3FB7">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8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55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5F8E">
            <w:pPr>
              <w:jc w:val="center"/>
            </w:pPr>
          </w:p>
        </w:tc>
      </w:tr>
      <w:tr w14:paraId="14DC2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780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5D1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8DE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5A85">
            <w:pPr>
              <w:jc w:val="center"/>
            </w:pPr>
            <w:r>
              <w:rPr>
                <w:rFonts w:ascii="宋体" w:hAnsi="宋体" w:eastAsia="宋体"/>
                <w:sz w:val="16"/>
              </w:rPr>
              <w:t>平台运行维护服务费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7435">
            <w:pPr>
              <w:jc w:val="center"/>
            </w:pPr>
            <w:r>
              <w:rPr>
                <w:rFonts w:ascii="宋体" w:hAnsi="宋体" w:eastAsia="宋体"/>
                <w:sz w:val="16"/>
              </w:rPr>
              <w:t>&lt;=62万元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5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1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73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B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74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ED65">
            <w:pPr>
              <w:jc w:val="center"/>
            </w:pPr>
            <w:r>
              <w:rPr>
                <w:rFonts w:ascii="宋体" w:hAnsi="宋体" w:eastAsia="宋体"/>
                <w:sz w:val="16"/>
              </w:rPr>
              <w: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E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C7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EC88">
            <w:pPr>
              <w:jc w:val="center"/>
            </w:pPr>
          </w:p>
        </w:tc>
      </w:tr>
      <w:tr w14:paraId="1B89C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84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81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05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A966">
            <w:pPr>
              <w:jc w:val="center"/>
            </w:pPr>
            <w:r>
              <w:rPr>
                <w:rFonts w:ascii="宋体" w:hAnsi="宋体" w:eastAsia="宋体"/>
                <w:sz w:val="16"/>
              </w:rPr>
              <w:t>网络云</w:t>
            </w:r>
            <w:r>
              <w:rPr>
                <w:rFonts w:hint="eastAsia" w:ascii="宋体" w:hAnsi="宋体"/>
                <w:sz w:val="16"/>
                <w:lang w:eastAsia="zh-CN"/>
              </w:rPr>
              <w:t>存储空间</w:t>
            </w:r>
            <w:r>
              <w:rPr>
                <w:rFonts w:ascii="宋体" w:hAnsi="宋体" w:eastAsia="宋体"/>
                <w:sz w:val="16"/>
              </w:rPr>
              <w:t>租用费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93CF">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B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90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D9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8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AE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B125">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4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DC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A1FD">
            <w:pPr>
              <w:jc w:val="center"/>
            </w:pPr>
          </w:p>
        </w:tc>
      </w:tr>
      <w:tr w14:paraId="34480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C3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F6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0B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F2F2">
            <w:pPr>
              <w:jc w:val="center"/>
            </w:pPr>
            <w:r>
              <w:rPr>
                <w:rFonts w:ascii="宋体" w:hAnsi="宋体" w:eastAsia="宋体"/>
                <w:sz w:val="16"/>
              </w:rPr>
              <w:t>新闻大数据模块租用费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0CA1">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D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42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6B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4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B5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5EE9">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B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9D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B858">
            <w:pPr>
              <w:jc w:val="center"/>
            </w:pPr>
          </w:p>
        </w:tc>
      </w:tr>
      <w:tr w14:paraId="31E21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72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4D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0F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5A49">
            <w:pPr>
              <w:jc w:val="center"/>
            </w:pPr>
            <w:r>
              <w:rPr>
                <w:rFonts w:ascii="宋体" w:hAnsi="宋体" w:eastAsia="宋体"/>
                <w:sz w:val="16"/>
              </w:rPr>
              <w:t>互动运营模块租用费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F74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4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A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3E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84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5E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8385">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1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BB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CDBE">
            <w:pPr>
              <w:jc w:val="center"/>
            </w:pPr>
          </w:p>
        </w:tc>
      </w:tr>
      <w:tr w14:paraId="3C650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62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52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2D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D6DA">
            <w:pPr>
              <w:jc w:val="center"/>
            </w:pPr>
            <w:r>
              <w:rPr>
                <w:rFonts w:ascii="宋体" w:hAnsi="宋体" w:eastAsia="宋体"/>
                <w:sz w:val="16"/>
              </w:rPr>
              <w:t>融媒体平台服务人口比例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2AF1">
            <w:pPr>
              <w:jc w:val="center"/>
            </w:pPr>
            <w:r>
              <w:rPr>
                <w:rFonts w:ascii="宋体" w:hAnsi="宋体" w:eastAsia="宋体"/>
                <w:sz w:val="16"/>
              </w:rPr>
              <w:t>&gt;=40%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5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5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46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1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40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C54C">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8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CF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5083">
            <w:pPr>
              <w:jc w:val="center"/>
            </w:pPr>
          </w:p>
        </w:tc>
      </w:tr>
      <w:tr w14:paraId="7C648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75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2B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05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7F60">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3B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94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F2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FB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5D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4C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2A7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D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E5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3100">
            <w:pPr>
              <w:jc w:val="center"/>
            </w:pPr>
          </w:p>
        </w:tc>
      </w:tr>
      <w:tr w14:paraId="584C75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6493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DC41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A7A1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5E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1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6129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E1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99E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9B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470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B1401"/>
        </w:tc>
      </w:tr>
    </w:tbl>
    <w:p w14:paraId="48D2FEE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6D6A615A">
        <w:tc>
          <w:tcPr>
            <w:tcW w:w="8848" w:type="dxa"/>
            <w:gridSpan w:val="14"/>
            <w:vAlign w:val="center"/>
          </w:tcPr>
          <w:p w14:paraId="2AF8E9CF">
            <w:pPr>
              <w:jc w:val="center"/>
            </w:pPr>
            <w:r>
              <w:rPr>
                <w:rFonts w:ascii="宋体" w:hAnsi="宋体" w:eastAsia="宋体"/>
                <w:sz w:val="24"/>
              </w:rPr>
              <w:t>项目支出绩效自评表</w:t>
            </w:r>
          </w:p>
        </w:tc>
      </w:tr>
      <w:tr w14:paraId="68989AEF">
        <w:tblPrEx>
          <w:tblCellMar>
            <w:top w:w="0" w:type="dxa"/>
            <w:left w:w="108" w:type="dxa"/>
            <w:bottom w:w="0" w:type="dxa"/>
            <w:right w:w="108" w:type="dxa"/>
          </w:tblCellMar>
        </w:tblPrEx>
        <w:tc>
          <w:tcPr>
            <w:tcW w:w="8848" w:type="dxa"/>
            <w:gridSpan w:val="14"/>
            <w:vAlign w:val="center"/>
          </w:tcPr>
          <w:p w14:paraId="64E77470">
            <w:pPr>
              <w:jc w:val="center"/>
            </w:pPr>
            <w:r>
              <w:rPr>
                <w:rFonts w:ascii="宋体" w:hAnsi="宋体" w:eastAsia="宋体"/>
                <w:sz w:val="24"/>
              </w:rPr>
              <w:t>(2024年度)</w:t>
            </w:r>
          </w:p>
        </w:tc>
      </w:tr>
      <w:tr w14:paraId="2601BE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FE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D19EB0">
            <w:pPr>
              <w:jc w:val="center"/>
            </w:pPr>
            <w:r>
              <w:rPr>
                <w:rFonts w:ascii="宋体" w:hAnsi="宋体" w:eastAsia="宋体"/>
                <w:sz w:val="16"/>
              </w:rPr>
              <w:t>2024年融媒体中心电视台八县传输线路租用项目</w:t>
            </w:r>
          </w:p>
        </w:tc>
      </w:tr>
      <w:tr w14:paraId="3F82A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5D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37F65">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CF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EE9485">
            <w:pPr>
              <w:jc w:val="center"/>
            </w:pPr>
            <w:r>
              <w:rPr>
                <w:rFonts w:ascii="宋体" w:hAnsi="宋体" w:eastAsia="宋体"/>
                <w:sz w:val="16"/>
              </w:rPr>
              <w:t>巴音郭楞融媒体中心</w:t>
            </w:r>
          </w:p>
        </w:tc>
      </w:tr>
      <w:tr w14:paraId="0D094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88C1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4F6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2DA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EB8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DB7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AC69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84D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4A48">
            <w:pPr>
              <w:jc w:val="center"/>
            </w:pPr>
            <w:r>
              <w:rPr>
                <w:rFonts w:ascii="宋体" w:hAnsi="宋体" w:eastAsia="宋体"/>
                <w:sz w:val="16"/>
              </w:rPr>
              <w:t>得分</w:t>
            </w:r>
          </w:p>
        </w:tc>
      </w:tr>
      <w:tr w14:paraId="498386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C0E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937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DFA1">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28B88">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507BB">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8B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8BA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0A60">
            <w:pPr>
              <w:jc w:val="center"/>
            </w:pPr>
            <w:r>
              <w:rPr>
                <w:rFonts w:ascii="宋体" w:hAnsi="宋体" w:eastAsia="宋体"/>
                <w:sz w:val="16"/>
              </w:rPr>
              <w:t>10.00</w:t>
            </w:r>
          </w:p>
        </w:tc>
      </w:tr>
      <w:tr w14:paraId="3A809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96E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402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00E52">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6469F">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F446C">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FBC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50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ECAA">
            <w:pPr>
              <w:jc w:val="center"/>
            </w:pPr>
            <w:r>
              <w:rPr>
                <w:rFonts w:ascii="宋体" w:hAnsi="宋体" w:eastAsia="宋体"/>
                <w:sz w:val="16"/>
              </w:rPr>
              <w:t>-</w:t>
            </w:r>
          </w:p>
        </w:tc>
      </w:tr>
      <w:tr w14:paraId="6304B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E3E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2B4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58C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B5F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91B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E2E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081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61C5">
            <w:pPr>
              <w:jc w:val="center"/>
            </w:pPr>
            <w:r>
              <w:rPr>
                <w:rFonts w:ascii="宋体" w:hAnsi="宋体" w:eastAsia="宋体"/>
                <w:sz w:val="16"/>
              </w:rPr>
              <w:t>-</w:t>
            </w:r>
          </w:p>
        </w:tc>
      </w:tr>
      <w:tr w14:paraId="60C139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67D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3C0B3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36C08">
            <w:pPr>
              <w:jc w:val="center"/>
            </w:pPr>
            <w:r>
              <w:rPr>
                <w:rFonts w:ascii="宋体" w:hAnsi="宋体" w:eastAsia="宋体"/>
                <w:sz w:val="16"/>
              </w:rPr>
              <w:t>总体目标完成情况</w:t>
            </w:r>
          </w:p>
        </w:tc>
      </w:tr>
      <w:tr w14:paraId="7D745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639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25F541">
            <w:pPr>
              <w:jc w:val="both"/>
            </w:pPr>
            <w:r>
              <w:rPr>
                <w:rFonts w:ascii="宋体" w:hAnsi="宋体" w:eastAsia="宋体"/>
                <w:sz w:val="16"/>
              </w:rPr>
              <w:t>巴音郭楞融媒体中心通过租用中国电信公司8个传输链路</w:t>
            </w:r>
            <w:r>
              <w:rPr>
                <w:rFonts w:hint="eastAsia" w:ascii="宋体" w:hAnsi="宋体"/>
                <w:sz w:val="16"/>
                <w:lang w:eastAsia="zh-CN"/>
              </w:rPr>
              <w:t>，用</w:t>
            </w:r>
            <w:r>
              <w:rPr>
                <w:rFonts w:ascii="宋体" w:hAnsi="宋体" w:eastAsia="宋体"/>
                <w:sz w:val="16"/>
              </w:rPr>
              <w:t>4个电视频道节目把高质量的电视节目传输到全州各族群众家中，让中央、自治区、自治州的重大决策部署和惠民政策在群众心中落地生根，同时也保障八个县的新闻素材能及时传送到巴音郭楞融媒体中心。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F3259D">
            <w:pPr>
              <w:jc w:val="both"/>
            </w:pPr>
            <w:r>
              <w:rPr>
                <w:rFonts w:ascii="宋体" w:hAnsi="宋体" w:eastAsia="宋体"/>
                <w:sz w:val="16"/>
              </w:rPr>
              <w:t>巴音郭楞融媒体中心已租用中国电信公司8个传输链路，4个电视频道节目把高质量的电视节目传输到八县，让全州各族群众及时了解中央、自治区、自治州的重大决策部署和惠民政策。</w:t>
            </w:r>
          </w:p>
        </w:tc>
      </w:tr>
      <w:tr w14:paraId="4BB836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14D7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A5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50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74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6CE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19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EE4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BFF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34F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BD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EDC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A99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575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79DB">
            <w:pPr>
              <w:jc w:val="center"/>
            </w:pPr>
            <w:r>
              <w:rPr>
                <w:rFonts w:ascii="宋体" w:hAnsi="宋体" w:eastAsia="宋体"/>
                <w:sz w:val="16"/>
              </w:rPr>
              <w:t>偏差原因分析及改进措施</w:t>
            </w:r>
          </w:p>
        </w:tc>
      </w:tr>
      <w:tr w14:paraId="08A1EB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FC2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50A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CF8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3610">
            <w:pPr>
              <w:jc w:val="center"/>
            </w:pPr>
            <w:r>
              <w:rPr>
                <w:rFonts w:ascii="宋体" w:hAnsi="宋体" w:eastAsia="宋体"/>
                <w:sz w:val="16"/>
              </w:rPr>
              <w:t>传输频道覆盖县个数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8235">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3F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7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5D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1C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3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787F">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2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98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81CB">
            <w:pPr>
              <w:jc w:val="center"/>
            </w:pPr>
          </w:p>
        </w:tc>
      </w:tr>
      <w:tr w14:paraId="30366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5CB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41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41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01F1">
            <w:pPr>
              <w:jc w:val="center"/>
            </w:pPr>
            <w:r>
              <w:rPr>
                <w:rFonts w:ascii="宋体" w:hAnsi="宋体" w:eastAsia="宋体"/>
                <w:sz w:val="16"/>
              </w:rPr>
              <w:t>传输频道套数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AC5A">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D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4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B0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7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48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1425">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3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3D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3880">
            <w:pPr>
              <w:jc w:val="center"/>
            </w:pPr>
          </w:p>
        </w:tc>
      </w:tr>
      <w:tr w14:paraId="1748C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CF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43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B6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43E4">
            <w:pPr>
              <w:jc w:val="center"/>
            </w:pPr>
            <w:r>
              <w:rPr>
                <w:rFonts w:ascii="宋体" w:hAnsi="宋体" w:eastAsia="宋体"/>
                <w:sz w:val="16"/>
              </w:rPr>
              <w:t>传输线路质量合格率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83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E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76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E4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3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A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5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1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F0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FF3B">
            <w:pPr>
              <w:jc w:val="center"/>
            </w:pPr>
          </w:p>
        </w:tc>
      </w:tr>
      <w:tr w14:paraId="3F6FE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81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2EC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34E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D03F">
            <w:pPr>
              <w:jc w:val="center"/>
            </w:pPr>
            <w:r>
              <w:rPr>
                <w:rFonts w:ascii="宋体" w:hAnsi="宋体" w:eastAsia="宋体"/>
                <w:sz w:val="16"/>
              </w:rPr>
              <w:t>传输线路故障修复处理时间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A65E">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7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EF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44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67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64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1B7A">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6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9D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A6EC">
            <w:pPr>
              <w:jc w:val="center"/>
            </w:pPr>
          </w:p>
        </w:tc>
      </w:tr>
      <w:tr w14:paraId="26C32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23A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35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03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C9F4">
            <w:pPr>
              <w:jc w:val="center"/>
            </w:pPr>
            <w:r>
              <w:rPr>
                <w:rFonts w:ascii="宋体" w:hAnsi="宋体" w:eastAsia="宋体"/>
                <w:sz w:val="16"/>
              </w:rPr>
              <w:t>传输线路故障运行维护响应时间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5C03">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8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40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A8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3C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1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8E3A">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E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7B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A341">
            <w:pPr>
              <w:jc w:val="center"/>
            </w:pPr>
          </w:p>
        </w:tc>
      </w:tr>
      <w:tr w14:paraId="591FF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C7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49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5B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2FBE">
            <w:pPr>
              <w:jc w:val="center"/>
            </w:pPr>
            <w:r>
              <w:rPr>
                <w:rFonts w:ascii="宋体" w:hAnsi="宋体" w:eastAsia="宋体"/>
                <w:sz w:val="16"/>
              </w:rPr>
              <w:t>平均每个传输链路年租金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5CFE">
            <w:pPr>
              <w:jc w:val="center"/>
            </w:pPr>
            <w:r>
              <w:rPr>
                <w:rFonts w:ascii="宋体" w:hAnsi="宋体" w:eastAsia="宋体"/>
                <w:sz w:val="16"/>
              </w:rPr>
              <w:t>&lt;=43750元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6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BF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01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E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5C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E0D3">
            <w:pPr>
              <w:jc w:val="center"/>
            </w:pPr>
            <w:r>
              <w:rPr>
                <w:rFonts w:ascii="宋体" w:hAnsi="宋体" w:eastAsia="宋体"/>
                <w:sz w:val="16"/>
              </w:rPr>
              <w:t>=43750元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B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96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DDE4">
            <w:pPr>
              <w:jc w:val="center"/>
            </w:pPr>
          </w:p>
        </w:tc>
      </w:tr>
      <w:tr w14:paraId="2EE0A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D1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D8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25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78C0">
            <w:pPr>
              <w:jc w:val="center"/>
            </w:pPr>
            <w:r>
              <w:rPr>
                <w:rFonts w:ascii="宋体" w:hAnsi="宋体" w:eastAsia="宋体"/>
                <w:sz w:val="16"/>
              </w:rPr>
              <w:t>传输线路正常使用年限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903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EF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6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78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B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9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C8A3">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0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73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2ECC">
            <w:pPr>
              <w:jc w:val="center"/>
            </w:pPr>
          </w:p>
        </w:tc>
      </w:tr>
      <w:tr w14:paraId="0C326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47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32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6BE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1C3D">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E2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3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33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1E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D6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21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28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D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09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54AD">
            <w:pPr>
              <w:jc w:val="center"/>
            </w:pPr>
          </w:p>
        </w:tc>
      </w:tr>
      <w:tr w14:paraId="4EB0C4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6DFB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A38F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D1B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B3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F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807A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FBB9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FAB8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359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BAA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4099B"/>
        </w:tc>
      </w:tr>
    </w:tbl>
    <w:p w14:paraId="40AF822D">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776"/>
        <w:gridCol w:w="613"/>
        <w:gridCol w:w="631"/>
        <w:gridCol w:w="619"/>
        <w:gridCol w:w="613"/>
        <w:gridCol w:w="613"/>
        <w:gridCol w:w="776"/>
        <w:gridCol w:w="697"/>
        <w:gridCol w:w="632"/>
        <w:gridCol w:w="626"/>
      </w:tblGrid>
      <w:tr w14:paraId="5205D8F5">
        <w:tblPrEx>
          <w:tblCellMar>
            <w:top w:w="0" w:type="dxa"/>
            <w:left w:w="108" w:type="dxa"/>
            <w:bottom w:w="0" w:type="dxa"/>
            <w:right w:w="108" w:type="dxa"/>
          </w:tblCellMar>
        </w:tblPrEx>
        <w:tc>
          <w:tcPr>
            <w:tcW w:w="8848" w:type="dxa"/>
            <w:gridSpan w:val="14"/>
            <w:vAlign w:val="center"/>
          </w:tcPr>
          <w:p w14:paraId="66994431">
            <w:pPr>
              <w:jc w:val="center"/>
            </w:pPr>
            <w:r>
              <w:rPr>
                <w:rFonts w:ascii="宋体" w:hAnsi="宋体" w:eastAsia="宋体"/>
                <w:sz w:val="24"/>
              </w:rPr>
              <w:t>项目支出绩效自评表</w:t>
            </w:r>
          </w:p>
        </w:tc>
      </w:tr>
      <w:tr w14:paraId="6990C99E">
        <w:tblPrEx>
          <w:tblCellMar>
            <w:top w:w="0" w:type="dxa"/>
            <w:left w:w="108" w:type="dxa"/>
            <w:bottom w:w="0" w:type="dxa"/>
            <w:right w:w="108" w:type="dxa"/>
          </w:tblCellMar>
        </w:tblPrEx>
        <w:tc>
          <w:tcPr>
            <w:tcW w:w="8848" w:type="dxa"/>
            <w:gridSpan w:val="14"/>
            <w:vAlign w:val="center"/>
          </w:tcPr>
          <w:p w14:paraId="7EB8BD92">
            <w:pPr>
              <w:jc w:val="center"/>
            </w:pPr>
            <w:r>
              <w:rPr>
                <w:rFonts w:ascii="宋体" w:hAnsi="宋体" w:eastAsia="宋体"/>
                <w:sz w:val="24"/>
              </w:rPr>
              <w:t>(2024年度)</w:t>
            </w:r>
          </w:p>
        </w:tc>
      </w:tr>
      <w:tr w14:paraId="426753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21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9458B7">
            <w:pPr>
              <w:jc w:val="center"/>
            </w:pPr>
            <w:r>
              <w:rPr>
                <w:rFonts w:ascii="宋体" w:hAnsi="宋体" w:eastAsia="宋体"/>
                <w:sz w:val="16"/>
              </w:rPr>
              <w:t>2024年融媒体自有资金</w:t>
            </w:r>
          </w:p>
        </w:tc>
      </w:tr>
      <w:tr w14:paraId="2BB266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6A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DF59B">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58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533140">
            <w:pPr>
              <w:jc w:val="center"/>
            </w:pPr>
            <w:r>
              <w:rPr>
                <w:rFonts w:ascii="宋体" w:hAnsi="宋体" w:eastAsia="宋体"/>
                <w:sz w:val="16"/>
              </w:rPr>
              <w:t>巴音郭楞融媒体中心</w:t>
            </w:r>
          </w:p>
        </w:tc>
      </w:tr>
      <w:tr w14:paraId="1CEEC0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9066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4C2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90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8DE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01A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359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39E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8604">
            <w:pPr>
              <w:jc w:val="center"/>
            </w:pPr>
            <w:r>
              <w:rPr>
                <w:rFonts w:ascii="宋体" w:hAnsi="宋体" w:eastAsia="宋体"/>
                <w:sz w:val="16"/>
              </w:rPr>
              <w:t>得分</w:t>
            </w:r>
          </w:p>
        </w:tc>
      </w:tr>
      <w:tr w14:paraId="4EC701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CF3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E1B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01BDF">
            <w:pPr>
              <w:jc w:val="center"/>
            </w:pPr>
            <w:r>
              <w:rPr>
                <w:rFonts w:ascii="宋体" w:hAnsi="宋体" w:eastAsia="宋体"/>
                <w:sz w:val="16"/>
              </w:rPr>
              <w:t>449.10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821B4">
            <w:pPr>
              <w:jc w:val="center"/>
            </w:pPr>
            <w:r>
              <w:rPr>
                <w:rFonts w:ascii="宋体" w:hAnsi="宋体" w:eastAsia="宋体"/>
                <w:sz w:val="16"/>
              </w:rPr>
              <w:t>449.10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5E31D">
            <w:pPr>
              <w:jc w:val="center"/>
            </w:pPr>
            <w:r>
              <w:rPr>
                <w:rFonts w:ascii="宋体" w:hAnsi="宋体" w:eastAsia="宋体"/>
                <w:sz w:val="16"/>
              </w:rPr>
              <w:t>446.39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E69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D58A9">
            <w:pPr>
              <w:jc w:val="center"/>
            </w:pPr>
            <w:r>
              <w:rPr>
                <w:rFonts w:ascii="宋体" w:hAnsi="宋体" w:eastAsia="宋体"/>
                <w:sz w:val="16"/>
              </w:rPr>
              <w:t>99.40%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CE6A">
            <w:pPr>
              <w:jc w:val="center"/>
            </w:pPr>
            <w:r>
              <w:rPr>
                <w:rFonts w:ascii="宋体" w:hAnsi="宋体" w:eastAsia="宋体"/>
                <w:sz w:val="16"/>
              </w:rPr>
              <w:t>9.85</w:t>
            </w:r>
          </w:p>
        </w:tc>
      </w:tr>
      <w:tr w14:paraId="6EABC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44C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9F4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02D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B93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76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10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FD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759B">
            <w:pPr>
              <w:jc w:val="center"/>
            </w:pPr>
            <w:r>
              <w:rPr>
                <w:rFonts w:ascii="宋体" w:hAnsi="宋体" w:eastAsia="宋体"/>
                <w:sz w:val="16"/>
              </w:rPr>
              <w:t>-</w:t>
            </w:r>
          </w:p>
        </w:tc>
      </w:tr>
      <w:tr w14:paraId="59A19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D46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BDEF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69578">
            <w:pPr>
              <w:jc w:val="center"/>
            </w:pPr>
            <w:r>
              <w:rPr>
                <w:rFonts w:ascii="宋体" w:hAnsi="宋体" w:eastAsia="宋体"/>
                <w:sz w:val="16"/>
              </w:rPr>
              <w:t>449.10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4156">
            <w:pPr>
              <w:jc w:val="center"/>
            </w:pPr>
            <w:r>
              <w:rPr>
                <w:rFonts w:ascii="宋体" w:hAnsi="宋体" w:eastAsia="宋体"/>
                <w:sz w:val="16"/>
              </w:rPr>
              <w:t>449.10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E3D3B">
            <w:pPr>
              <w:jc w:val="center"/>
            </w:pPr>
            <w:r>
              <w:rPr>
                <w:rFonts w:ascii="宋体" w:hAnsi="宋体" w:eastAsia="宋体"/>
                <w:sz w:val="16"/>
              </w:rPr>
              <w:t>446.39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234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58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B97A">
            <w:pPr>
              <w:jc w:val="center"/>
            </w:pPr>
            <w:r>
              <w:rPr>
                <w:rFonts w:ascii="宋体" w:hAnsi="宋体" w:eastAsia="宋体"/>
                <w:sz w:val="16"/>
              </w:rPr>
              <w:t>-</w:t>
            </w:r>
          </w:p>
        </w:tc>
      </w:tr>
      <w:tr w14:paraId="79760A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6A7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CD1C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92160B">
            <w:pPr>
              <w:jc w:val="center"/>
            </w:pPr>
            <w:r>
              <w:rPr>
                <w:rFonts w:ascii="宋体" w:hAnsi="宋体" w:eastAsia="宋体"/>
                <w:sz w:val="16"/>
              </w:rPr>
              <w:t>总体目标完成情况</w:t>
            </w:r>
          </w:p>
        </w:tc>
      </w:tr>
      <w:tr w14:paraId="72223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554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19A81A">
            <w:pPr>
              <w:jc w:val="both"/>
            </w:pPr>
            <w:r>
              <w:rPr>
                <w:rFonts w:ascii="宋体" w:hAnsi="宋体" w:eastAsia="宋体"/>
                <w:sz w:val="16"/>
              </w:rPr>
              <w:t>该项目资金主要用于全年报纸发行不小于30000份，办公楼面积为17772平方米的日常水电物业暖气和不小于4人的四个一批重点人才的相关费用等，保障三种文版报纸正常出版发行及新闻宣传工作正常运转。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8BD67">
            <w:pPr>
              <w:jc w:val="both"/>
            </w:pPr>
            <w:r>
              <w:rPr>
                <w:rFonts w:ascii="宋体" w:hAnsi="宋体" w:eastAsia="宋体"/>
                <w:sz w:val="16"/>
              </w:rPr>
              <w:t>巴音郭楞融媒体中心通过使用办公楼，支付水电物业暖气费来保障报纸正常出版发行，并组织四个一批人才带队外出培训学习做好新闻宣传工作。</w:t>
            </w:r>
          </w:p>
        </w:tc>
      </w:tr>
      <w:tr w14:paraId="255F32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FE5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1F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43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5F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630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39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38C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462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181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2C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889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AC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38C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992A">
            <w:pPr>
              <w:jc w:val="center"/>
            </w:pPr>
            <w:r>
              <w:rPr>
                <w:rFonts w:ascii="宋体" w:hAnsi="宋体" w:eastAsia="宋体"/>
                <w:sz w:val="16"/>
              </w:rPr>
              <w:t>偏差原因分析及改进措施</w:t>
            </w:r>
          </w:p>
        </w:tc>
      </w:tr>
      <w:tr w14:paraId="0C9A40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CE6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CA7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43F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AE34">
            <w:pPr>
              <w:jc w:val="center"/>
            </w:pPr>
            <w:r>
              <w:rPr>
                <w:rFonts w:ascii="宋体" w:hAnsi="宋体" w:eastAsia="宋体"/>
                <w:sz w:val="16"/>
              </w:rPr>
              <w:t>报纸发行数量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AB67">
            <w:pPr>
              <w:jc w:val="center"/>
            </w:pPr>
            <w:r>
              <w:rPr>
                <w:rFonts w:ascii="宋体" w:hAnsi="宋体" w:eastAsia="宋体"/>
                <w:sz w:val="16"/>
              </w:rPr>
              <w:t>&gt;=30000份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7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A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26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2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83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D6D9">
            <w:pPr>
              <w:jc w:val="center"/>
            </w:pPr>
            <w:r>
              <w:rPr>
                <w:rFonts w:ascii="宋体" w:hAnsi="宋体" w:eastAsia="宋体"/>
                <w:sz w:val="16"/>
              </w:rPr>
              <w:t>=32441份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FC31">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D88F">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CEE7">
            <w:pPr>
              <w:jc w:val="center"/>
            </w:pPr>
            <w:r>
              <w:rPr>
                <w:rFonts w:ascii="宋体" w:hAnsi="宋体" w:eastAsia="宋体"/>
                <w:sz w:val="16"/>
              </w:rPr>
              <w:t>报纸发行区域扩大，需求量增加。</w:t>
            </w:r>
          </w:p>
        </w:tc>
      </w:tr>
      <w:tr w14:paraId="3C153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41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CD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6B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A1C0">
            <w:pPr>
              <w:jc w:val="center"/>
            </w:pPr>
            <w:r>
              <w:rPr>
                <w:rFonts w:ascii="宋体" w:hAnsi="宋体" w:eastAsia="宋体"/>
                <w:sz w:val="16"/>
              </w:rPr>
              <w:t>保障四个一批人才数量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4663">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3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0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04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7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2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752C">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4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3A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E560">
            <w:pPr>
              <w:jc w:val="center"/>
            </w:pPr>
          </w:p>
        </w:tc>
      </w:tr>
      <w:tr w14:paraId="73CF2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3D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1F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BA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03A8">
            <w:pPr>
              <w:jc w:val="center"/>
            </w:pPr>
            <w:r>
              <w:rPr>
                <w:rFonts w:ascii="宋体" w:hAnsi="宋体" w:eastAsia="宋体"/>
                <w:sz w:val="16"/>
              </w:rPr>
              <w:t>保障办公面积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6A90">
            <w:pPr>
              <w:jc w:val="center"/>
            </w:pPr>
            <w:r>
              <w:rPr>
                <w:rFonts w:ascii="宋体" w:hAnsi="宋体" w:eastAsia="宋体"/>
                <w:sz w:val="16"/>
              </w:rPr>
              <w:t>=17772平方米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4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A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95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88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B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4F6B">
            <w:pPr>
              <w:jc w:val="center"/>
            </w:pPr>
            <w:r>
              <w:rPr>
                <w:rFonts w:ascii="宋体" w:hAnsi="宋体" w:eastAsia="宋体"/>
                <w:sz w:val="16"/>
              </w:rPr>
              <w:t>=17772平方米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9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38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5DB9">
            <w:pPr>
              <w:jc w:val="center"/>
            </w:pPr>
          </w:p>
        </w:tc>
      </w:tr>
      <w:tr w14:paraId="0773E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3D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697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F2F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CCB9">
            <w:pPr>
              <w:jc w:val="center"/>
            </w:pPr>
            <w:r>
              <w:rPr>
                <w:rFonts w:ascii="宋体" w:hAnsi="宋体" w:eastAsia="宋体"/>
                <w:sz w:val="16"/>
              </w:rPr>
              <w:t>报纸出版合格率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D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4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C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B7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66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A8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7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B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6D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F4AA">
            <w:pPr>
              <w:jc w:val="center"/>
            </w:pPr>
          </w:p>
        </w:tc>
      </w:tr>
      <w:tr w14:paraId="0ACB9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5B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B6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42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274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1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7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23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0E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B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51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9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C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81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402D">
            <w:pPr>
              <w:jc w:val="center"/>
            </w:pPr>
          </w:p>
        </w:tc>
      </w:tr>
      <w:tr w14:paraId="1B17C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53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CB5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B89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DB9C">
            <w:pPr>
              <w:jc w:val="center"/>
            </w:pPr>
            <w:r>
              <w:rPr>
                <w:rFonts w:ascii="宋体" w:hAnsi="宋体" w:eastAsia="宋体"/>
                <w:sz w:val="16"/>
              </w:rPr>
              <w:t>社会新闻时效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2012">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C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B3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DA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B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4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A30E">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7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37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6B31">
            <w:pPr>
              <w:jc w:val="center"/>
            </w:pPr>
          </w:p>
        </w:tc>
      </w:tr>
      <w:tr w14:paraId="34B39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D9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08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6B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CEEC">
            <w:pPr>
              <w:jc w:val="center"/>
            </w:pPr>
            <w:r>
              <w:rPr>
                <w:rFonts w:ascii="宋体" w:hAnsi="宋体" w:eastAsia="宋体"/>
                <w:sz w:val="16"/>
              </w:rPr>
              <w:t>差旅费报销及时性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816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4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1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B3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94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25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34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32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57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4990">
            <w:pPr>
              <w:jc w:val="center"/>
            </w:pPr>
            <w:r>
              <w:rPr>
                <w:rFonts w:ascii="宋体" w:hAnsi="宋体" w:eastAsia="宋体"/>
                <w:sz w:val="16"/>
              </w:rPr>
              <w:t>该项目截至目前四个一批人才未带队外出培训学习，差旅费未支付。</w:t>
            </w:r>
          </w:p>
        </w:tc>
      </w:tr>
      <w:tr w14:paraId="7830C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E0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1E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3B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9802">
            <w:pPr>
              <w:jc w:val="center"/>
            </w:pPr>
            <w:r>
              <w:rPr>
                <w:rFonts w:ascii="宋体" w:hAnsi="宋体" w:eastAsia="宋体"/>
                <w:sz w:val="16"/>
              </w:rPr>
              <w:t>水电物业费支付及时性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40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B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3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DE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4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7D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C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7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4B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C79F">
            <w:pPr>
              <w:jc w:val="center"/>
            </w:pPr>
          </w:p>
        </w:tc>
      </w:tr>
      <w:tr w14:paraId="6E216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0C5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1FA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349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DF3F">
            <w:pPr>
              <w:jc w:val="center"/>
            </w:pPr>
            <w:r>
              <w:rPr>
                <w:rFonts w:ascii="宋体" w:hAnsi="宋体" w:eastAsia="宋体"/>
                <w:sz w:val="16"/>
              </w:rPr>
              <w:t>报纸出版成本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7859">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6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AFFD">
            <w:pPr>
              <w:jc w:val="center"/>
            </w:pPr>
            <w:r>
              <w:rPr>
                <w:rFonts w:ascii="宋体" w:hAnsi="宋体" w:eastAsia="宋体"/>
                <w:sz w:val="16"/>
              </w:rPr>
              <w: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0C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0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38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1BC0">
            <w:pPr>
              <w:jc w:val="center"/>
            </w:pPr>
            <w:r>
              <w:rPr>
                <w:rFonts w:ascii="宋体" w:hAnsi="宋体" w:eastAsia="宋体"/>
                <w:sz w:val="16"/>
              </w:rPr>
              <w:t>=388.18万元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A0AD">
            <w:pPr>
              <w:jc w:val="center"/>
            </w:pPr>
            <w:r>
              <w:rPr>
                <w:rFonts w:ascii="宋体" w:hAnsi="宋体" w:eastAsia="宋体"/>
                <w:sz w:val="16"/>
              </w:rPr>
              <w:t>97.05%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8D5C">
            <w:pPr>
              <w:jc w:val="center"/>
            </w:pPr>
            <w:r>
              <w:rPr>
                <w:rFonts w:ascii="宋体" w:hAnsi="宋体" w:eastAsia="宋体"/>
                <w:sz w:val="16"/>
              </w:rPr>
              <w:t>6.48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69F6">
            <w:pPr>
              <w:jc w:val="center"/>
            </w:pPr>
            <w:r>
              <w:rPr>
                <w:rFonts w:ascii="宋体" w:hAnsi="宋体" w:eastAsia="宋体"/>
                <w:sz w:val="16"/>
              </w:rPr>
              <w:t>有效控制报纸出版成本，节纸项目经费的支出。</w:t>
            </w:r>
          </w:p>
        </w:tc>
      </w:tr>
      <w:tr w14:paraId="7FFE0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D4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9B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A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AD22">
            <w:pPr>
              <w:jc w:val="center"/>
            </w:pPr>
            <w:r>
              <w:rPr>
                <w:rFonts w:ascii="宋体" w:hAnsi="宋体" w:eastAsia="宋体"/>
                <w:sz w:val="16"/>
              </w:rPr>
              <w:t>四个一批人才经费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9482">
            <w:pPr>
              <w:jc w:val="center"/>
            </w:pPr>
            <w:r>
              <w:rPr>
                <w:rFonts w:ascii="宋体" w:hAnsi="宋体" w:eastAsia="宋体"/>
                <w:sz w:val="16"/>
              </w:rPr>
              <w:t>&lt;=9.10万元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C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8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B6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2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C8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CAE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F0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2F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4CEC">
            <w:pPr>
              <w:jc w:val="center"/>
            </w:pPr>
            <w:r>
              <w:rPr>
                <w:rFonts w:ascii="宋体" w:hAnsi="宋体" w:eastAsia="宋体"/>
                <w:sz w:val="16"/>
              </w:rPr>
              <w:t>该项目截至目前四个一批人才还未带队外出培训学习，资金未支付。</w:t>
            </w:r>
          </w:p>
        </w:tc>
      </w:tr>
      <w:tr w14:paraId="3A9A8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6D5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86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48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0AAC">
            <w:pPr>
              <w:jc w:val="center"/>
            </w:pPr>
            <w:r>
              <w:rPr>
                <w:rFonts w:ascii="宋体" w:hAnsi="宋体" w:eastAsia="宋体"/>
                <w:sz w:val="16"/>
              </w:rPr>
              <w:t>全年水电物业支出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FFA4">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4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CE9D">
            <w:pPr>
              <w:jc w:val="center"/>
            </w:pPr>
            <w:r>
              <w:rPr>
                <w:rFonts w:ascii="宋体" w:hAnsi="宋体" w:eastAsia="宋体"/>
                <w:sz w:val="16"/>
              </w:rPr>
              <w:t>33.99万元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F6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A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D0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ADC8">
            <w:pPr>
              <w:jc w:val="center"/>
            </w:pPr>
            <w:r>
              <w:rPr>
                <w:rFonts w:ascii="宋体" w:hAnsi="宋体" w:eastAsia="宋体"/>
                <w:sz w:val="16"/>
              </w:rPr>
              <w:t>=58.21万元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3E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FC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75EB">
            <w:pPr>
              <w:jc w:val="center"/>
            </w:pPr>
            <w:r>
              <w:rPr>
                <w:rFonts w:ascii="宋体" w:hAnsi="宋体" w:eastAsia="宋体"/>
                <w:sz w:val="16"/>
              </w:rPr>
              <w:t>该项目已执行完毕，由于办公楼三楼护栏维修，其中物业费超预算。</w:t>
            </w:r>
          </w:p>
        </w:tc>
      </w:tr>
      <w:tr w14:paraId="668A2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0F4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290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537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2E40">
            <w:pPr>
              <w:jc w:val="center"/>
            </w:pPr>
            <w:r>
              <w:rPr>
                <w:rFonts w:ascii="宋体" w:hAnsi="宋体" w:eastAsia="宋体"/>
                <w:sz w:val="16"/>
              </w:rPr>
              <w:t>全年报纸发行收入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3551">
            <w:pPr>
              <w:jc w:val="center"/>
            </w:pPr>
            <w:r>
              <w:rPr>
                <w:rFonts w:ascii="宋体" w:hAnsi="宋体" w:eastAsia="宋体"/>
                <w:sz w:val="16"/>
              </w:rPr>
              <w:t>&gt;=400万元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A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35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E15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4B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0B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E1AF">
            <w:pPr>
              <w:jc w:val="center"/>
            </w:pPr>
            <w:r>
              <w:rPr>
                <w:rFonts w:ascii="宋体" w:hAnsi="宋体" w:eastAsia="宋体"/>
                <w:sz w:val="16"/>
              </w:rPr>
              <w:t>=492.4万元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E524">
            <w:pPr>
              <w:jc w:val="center"/>
            </w:pPr>
            <w:r>
              <w:rPr>
                <w:rFonts w:ascii="宋体" w:hAnsi="宋体" w:eastAsia="宋体"/>
                <w:sz w:val="16"/>
              </w:rPr>
              <w:t>123.1%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9899">
            <w:pPr>
              <w:jc w:val="center"/>
            </w:pPr>
            <w:r>
              <w:rPr>
                <w:rFonts w:ascii="宋体" w:hAnsi="宋体" w:eastAsia="宋体"/>
                <w:sz w:val="16"/>
              </w:rPr>
              <w:t>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63FB">
            <w:pPr>
              <w:jc w:val="center"/>
            </w:pPr>
            <w:r>
              <w:rPr>
                <w:rFonts w:ascii="宋体" w:hAnsi="宋体" w:eastAsia="宋体"/>
                <w:sz w:val="16"/>
              </w:rPr>
              <w:t>报纸发行区域扩大，需求量增加，发行收入增加。</w:t>
            </w:r>
          </w:p>
        </w:tc>
      </w:tr>
      <w:tr w14:paraId="1F15A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A8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8E6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759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A2C5">
            <w:pPr>
              <w:jc w:val="center"/>
            </w:pPr>
            <w:r>
              <w:rPr>
                <w:rFonts w:ascii="宋体" w:hAnsi="宋体" w:eastAsia="宋体"/>
                <w:sz w:val="16"/>
              </w:rPr>
              <w:t>党报影响力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E08E">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7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A0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75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E0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5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6A89">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8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98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BA3A">
            <w:pPr>
              <w:jc w:val="center"/>
            </w:pPr>
          </w:p>
        </w:tc>
      </w:tr>
      <w:tr w14:paraId="078D4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6B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C9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1B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280D">
            <w:pPr>
              <w:jc w:val="center"/>
            </w:pPr>
            <w:r>
              <w:rPr>
                <w:rFonts w:ascii="宋体" w:hAnsi="宋体" w:eastAsia="宋体"/>
                <w:sz w:val="16"/>
              </w:rPr>
              <w:t>新闻宣传政策知晓率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21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30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D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F9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F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C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7E7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D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61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5641">
            <w:pPr>
              <w:jc w:val="center"/>
            </w:pPr>
          </w:p>
        </w:tc>
      </w:tr>
      <w:tr w14:paraId="3686D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7CC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EC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57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3766">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8B7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8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3D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1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8F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B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E41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C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7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3AE8">
            <w:pPr>
              <w:jc w:val="center"/>
            </w:pPr>
          </w:p>
        </w:tc>
      </w:tr>
      <w:tr w14:paraId="6D5E878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36D6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CAD6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76C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060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C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8DC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DB7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D78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1B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9A3D">
            <w:pPr>
              <w:jc w:val="center"/>
            </w:pPr>
            <w:r>
              <w:rPr>
                <w:rFonts w:ascii="宋体" w:hAnsi="宋体" w:eastAsia="宋体"/>
                <w:sz w:val="16"/>
              </w:rPr>
              <w:t>79.31分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E5D2C"/>
        </w:tc>
      </w:tr>
    </w:tbl>
    <w:p w14:paraId="368DA7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C7DDEBF">
        <w:tc>
          <w:tcPr>
            <w:tcW w:w="8848" w:type="dxa"/>
            <w:gridSpan w:val="14"/>
            <w:vAlign w:val="center"/>
          </w:tcPr>
          <w:p w14:paraId="5C633F1E">
            <w:pPr>
              <w:jc w:val="center"/>
            </w:pPr>
            <w:r>
              <w:rPr>
                <w:rFonts w:ascii="宋体" w:hAnsi="宋体" w:eastAsia="宋体"/>
                <w:sz w:val="24"/>
              </w:rPr>
              <w:t>项目支出绩效自评表</w:t>
            </w:r>
          </w:p>
        </w:tc>
      </w:tr>
      <w:tr w14:paraId="3D2717C4">
        <w:tblPrEx>
          <w:tblCellMar>
            <w:top w:w="0" w:type="dxa"/>
            <w:left w:w="108" w:type="dxa"/>
            <w:bottom w:w="0" w:type="dxa"/>
            <w:right w:w="108" w:type="dxa"/>
          </w:tblCellMar>
        </w:tblPrEx>
        <w:tc>
          <w:tcPr>
            <w:tcW w:w="8848" w:type="dxa"/>
            <w:gridSpan w:val="14"/>
            <w:vAlign w:val="center"/>
          </w:tcPr>
          <w:p w14:paraId="60F0AC11">
            <w:pPr>
              <w:jc w:val="center"/>
            </w:pPr>
            <w:r>
              <w:rPr>
                <w:rFonts w:ascii="宋体" w:hAnsi="宋体" w:eastAsia="宋体"/>
                <w:sz w:val="24"/>
              </w:rPr>
              <w:t>(2024年度)</w:t>
            </w:r>
          </w:p>
        </w:tc>
      </w:tr>
      <w:tr w14:paraId="6FED9C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8C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E34148">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工作队经费（融媒体中心）</w:t>
            </w:r>
          </w:p>
        </w:tc>
      </w:tr>
      <w:tr w14:paraId="01083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D6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FDD5A0">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12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69DB40">
            <w:pPr>
              <w:jc w:val="center"/>
            </w:pPr>
            <w:r>
              <w:rPr>
                <w:rFonts w:ascii="宋体" w:hAnsi="宋体" w:eastAsia="宋体"/>
                <w:sz w:val="16"/>
              </w:rPr>
              <w:t>巴音郭楞融媒体中心</w:t>
            </w:r>
          </w:p>
        </w:tc>
      </w:tr>
      <w:tr w14:paraId="070933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B56E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C49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C34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8CA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07B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CF9C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55C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9392">
            <w:pPr>
              <w:jc w:val="center"/>
            </w:pPr>
            <w:r>
              <w:rPr>
                <w:rFonts w:ascii="宋体" w:hAnsi="宋体" w:eastAsia="宋体"/>
                <w:sz w:val="16"/>
              </w:rPr>
              <w:t>得分</w:t>
            </w:r>
          </w:p>
        </w:tc>
      </w:tr>
      <w:tr w14:paraId="0BF281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5CF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6B8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5C11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3474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BE40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C35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7A7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DBB6">
            <w:pPr>
              <w:jc w:val="center"/>
            </w:pPr>
            <w:r>
              <w:rPr>
                <w:rFonts w:ascii="宋体" w:hAnsi="宋体" w:eastAsia="宋体"/>
                <w:sz w:val="16"/>
              </w:rPr>
              <w:t>10.00</w:t>
            </w:r>
          </w:p>
        </w:tc>
      </w:tr>
      <w:tr w14:paraId="77FDE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134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F0B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127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3580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7050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178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71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72CB">
            <w:pPr>
              <w:jc w:val="center"/>
            </w:pPr>
            <w:r>
              <w:rPr>
                <w:rFonts w:ascii="宋体" w:hAnsi="宋体" w:eastAsia="宋体"/>
                <w:sz w:val="16"/>
              </w:rPr>
              <w:t>-</w:t>
            </w:r>
          </w:p>
        </w:tc>
      </w:tr>
      <w:tr w14:paraId="5110C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AE1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4217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6D3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B9D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D79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FED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56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65DB">
            <w:pPr>
              <w:jc w:val="center"/>
            </w:pPr>
            <w:r>
              <w:rPr>
                <w:rFonts w:ascii="宋体" w:hAnsi="宋体" w:eastAsia="宋体"/>
                <w:sz w:val="16"/>
              </w:rPr>
              <w:t>-</w:t>
            </w:r>
          </w:p>
        </w:tc>
      </w:tr>
      <w:tr w14:paraId="41B4DB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766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B0D0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C52370">
            <w:pPr>
              <w:jc w:val="center"/>
            </w:pPr>
            <w:r>
              <w:rPr>
                <w:rFonts w:ascii="宋体" w:hAnsi="宋体" w:eastAsia="宋体"/>
                <w:sz w:val="16"/>
              </w:rPr>
              <w:t>总体目标完成情况</w:t>
            </w:r>
          </w:p>
        </w:tc>
      </w:tr>
      <w:tr w14:paraId="39FE6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D7C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581A0F">
            <w:pPr>
              <w:jc w:val="both"/>
            </w:pPr>
            <w:r>
              <w:rPr>
                <w:rFonts w:ascii="宋体" w:hAnsi="宋体" w:eastAsia="宋体"/>
                <w:sz w:val="16"/>
              </w:rPr>
              <w:t>依据关于做好2024年上半年</w:t>
            </w:r>
            <w:r>
              <w:rPr>
                <w:rFonts w:hint="eastAsia" w:ascii="宋体" w:hAnsi="宋体"/>
                <w:sz w:val="16"/>
                <w:lang w:eastAsia="zh-CN"/>
              </w:rPr>
              <w:t>为民办实事</w:t>
            </w:r>
            <w:r>
              <w:rPr>
                <w:rFonts w:ascii="宋体" w:hAnsi="宋体" w:eastAsia="宋体"/>
                <w:sz w:val="16"/>
              </w:rPr>
              <w:t>工作经费拨付工作提示的要求，巴音郭楞融媒体中心通过设立1个驻社区工作队和1名第一书记走访慰问困难群众、开展就业技能培训、做好宣传服务等方式不断建强基层党组织，用好用实社区服务群众专项经费。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707946">
            <w:pPr>
              <w:jc w:val="both"/>
            </w:pPr>
            <w:r>
              <w:rPr>
                <w:rFonts w:ascii="宋体" w:hAnsi="宋体" w:eastAsia="宋体"/>
                <w:sz w:val="16"/>
              </w:rPr>
              <w:t>巴音郭楞融媒体中心通过设立1个驻社区工作队和1名第一书记走访慰问困难群众，通过走访慰问困难群众和开展就业技能培训、宣传服务等，解决了当地群众的困难诉求，为民办实事，有效提升了村民及社区居民幸福感和满意度。</w:t>
            </w:r>
          </w:p>
        </w:tc>
      </w:tr>
      <w:tr w14:paraId="1CD055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312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EA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94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F5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C29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2F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623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C1D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A84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BD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9B3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46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145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E6A8">
            <w:pPr>
              <w:jc w:val="center"/>
            </w:pPr>
            <w:r>
              <w:rPr>
                <w:rFonts w:ascii="宋体" w:hAnsi="宋体" w:eastAsia="宋体"/>
                <w:sz w:val="16"/>
              </w:rPr>
              <w:t>偏差原因分析及改进措施</w:t>
            </w:r>
          </w:p>
        </w:tc>
      </w:tr>
      <w:tr w14:paraId="218516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45A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5FD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99A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87A4">
            <w:pPr>
              <w:jc w:val="center"/>
            </w:pPr>
            <w:r>
              <w:rPr>
                <w:rFonts w:ascii="宋体" w:hAnsi="宋体" w:eastAsia="宋体"/>
                <w:sz w:val="16"/>
              </w:rPr>
              <w:t>驻社区工作队数量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C8A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8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66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45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1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4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4A8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0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2D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EF6D">
            <w:pPr>
              <w:jc w:val="center"/>
            </w:pPr>
          </w:p>
        </w:tc>
      </w:tr>
      <w:tr w14:paraId="738F1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0B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2D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9A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2E73">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B7A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A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40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D6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2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8E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89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F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5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CCA7">
            <w:pPr>
              <w:jc w:val="center"/>
            </w:pPr>
          </w:p>
        </w:tc>
      </w:tr>
      <w:tr w14:paraId="0D313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89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9D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25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8EC2">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5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4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7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5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8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0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B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F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4F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1D9C">
            <w:pPr>
              <w:jc w:val="center"/>
            </w:pPr>
          </w:p>
        </w:tc>
      </w:tr>
      <w:tr w14:paraId="692CC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CB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35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B0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D602">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DA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D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A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F8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9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ED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E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1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0B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F58E">
            <w:pPr>
              <w:jc w:val="center"/>
            </w:pPr>
          </w:p>
        </w:tc>
      </w:tr>
      <w:tr w14:paraId="32027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B79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63E7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A1D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F457">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7AD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4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D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A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5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34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0AE8">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1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24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85A6">
            <w:pPr>
              <w:jc w:val="center"/>
            </w:pPr>
          </w:p>
        </w:tc>
      </w:tr>
      <w:tr w14:paraId="33D66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7F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18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78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A106">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6C0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4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6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F1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2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59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4DD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3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D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47A3">
            <w:pPr>
              <w:jc w:val="center"/>
            </w:pPr>
          </w:p>
        </w:tc>
      </w:tr>
      <w:tr w14:paraId="599F6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05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BD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C7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71C2">
            <w:pPr>
              <w:jc w:val="center"/>
            </w:pPr>
            <w:r>
              <w:rPr>
                <w:rFonts w:ascii="宋体" w:hAnsi="宋体" w:eastAsia="宋体"/>
                <w:sz w:val="16"/>
              </w:rPr>
              <w:t>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D33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8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5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84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BA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E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BC9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4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83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42E9">
            <w:pPr>
              <w:jc w:val="center"/>
            </w:pPr>
          </w:p>
        </w:tc>
      </w:tr>
      <w:tr w14:paraId="435F7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9E3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6F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9D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060B">
            <w:pPr>
              <w:jc w:val="center"/>
            </w:pPr>
            <w:r>
              <w:rPr>
                <w:rFonts w:ascii="宋体" w:hAnsi="宋体" w:eastAsia="宋体"/>
                <w:sz w:val="16"/>
              </w:rPr>
              <w:t>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53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C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F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6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1B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0E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40B9">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6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DB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306F">
            <w:pPr>
              <w:jc w:val="center"/>
            </w:pPr>
          </w:p>
        </w:tc>
      </w:tr>
      <w:tr w14:paraId="47C7828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C68F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3EC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30F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92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D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33E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82F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6F0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AB9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594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B19C8"/>
        </w:tc>
      </w:tr>
    </w:tbl>
    <w:p w14:paraId="037B5D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96"/>
        <w:gridCol w:w="632"/>
        <w:gridCol w:w="632"/>
        <w:gridCol w:w="632"/>
        <w:gridCol w:w="632"/>
        <w:gridCol w:w="632"/>
        <w:gridCol w:w="696"/>
        <w:gridCol w:w="632"/>
      </w:tblGrid>
      <w:tr w14:paraId="7659CDEF">
        <w:tc>
          <w:tcPr>
            <w:tcW w:w="8848" w:type="dxa"/>
            <w:gridSpan w:val="14"/>
            <w:vAlign w:val="center"/>
          </w:tcPr>
          <w:p w14:paraId="1F4E3037">
            <w:pPr>
              <w:jc w:val="center"/>
            </w:pPr>
            <w:r>
              <w:rPr>
                <w:rFonts w:ascii="宋体" w:hAnsi="宋体" w:eastAsia="宋体"/>
                <w:sz w:val="24"/>
              </w:rPr>
              <w:t>项目支出绩效自评表</w:t>
            </w:r>
          </w:p>
        </w:tc>
      </w:tr>
      <w:tr w14:paraId="75B31659">
        <w:tblPrEx>
          <w:tblCellMar>
            <w:top w:w="0" w:type="dxa"/>
            <w:left w:w="108" w:type="dxa"/>
            <w:bottom w:w="0" w:type="dxa"/>
            <w:right w:w="108" w:type="dxa"/>
          </w:tblCellMar>
        </w:tblPrEx>
        <w:tc>
          <w:tcPr>
            <w:tcW w:w="8848" w:type="dxa"/>
            <w:gridSpan w:val="14"/>
            <w:vAlign w:val="center"/>
          </w:tcPr>
          <w:p w14:paraId="77E977AD">
            <w:pPr>
              <w:jc w:val="center"/>
            </w:pPr>
            <w:r>
              <w:rPr>
                <w:rFonts w:ascii="宋体" w:hAnsi="宋体" w:eastAsia="宋体"/>
                <w:sz w:val="24"/>
              </w:rPr>
              <w:t>(2024年度)</w:t>
            </w:r>
          </w:p>
        </w:tc>
      </w:tr>
      <w:tr w14:paraId="0AF6B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A9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89BDAC">
            <w:pPr>
              <w:jc w:val="center"/>
            </w:pPr>
            <w:r>
              <w:rPr>
                <w:rFonts w:ascii="宋体" w:hAnsi="宋体" w:eastAsia="宋体"/>
                <w:sz w:val="16"/>
              </w:rPr>
              <w:t>巴财教</w:t>
            </w:r>
            <w:r>
              <w:rPr>
                <w:rFonts w:hint="eastAsia" w:ascii="宋体" w:hAnsi="宋体"/>
                <w:sz w:val="16"/>
                <w:lang w:eastAsia="zh-CN"/>
              </w:rPr>
              <w:t>〔2023〕49号</w:t>
            </w:r>
            <w:r>
              <w:rPr>
                <w:rFonts w:ascii="宋体" w:hAnsi="宋体" w:eastAsia="宋体"/>
                <w:sz w:val="16"/>
              </w:rPr>
              <w:t>提前下达2024年广播电视节目无线覆盖维护经费</w:t>
            </w:r>
          </w:p>
        </w:tc>
      </w:tr>
      <w:tr w14:paraId="0637AA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EB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33A8F">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65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3EC625">
            <w:pPr>
              <w:jc w:val="center"/>
            </w:pPr>
            <w:r>
              <w:rPr>
                <w:rFonts w:ascii="宋体" w:hAnsi="宋体" w:eastAsia="宋体"/>
                <w:sz w:val="16"/>
              </w:rPr>
              <w:t>巴音郭楞融媒体中心</w:t>
            </w:r>
          </w:p>
        </w:tc>
      </w:tr>
      <w:tr w14:paraId="4DE48B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8AB4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EE1A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445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44C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AC0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26BD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35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9088">
            <w:pPr>
              <w:jc w:val="center"/>
            </w:pPr>
            <w:r>
              <w:rPr>
                <w:rFonts w:ascii="宋体" w:hAnsi="宋体" w:eastAsia="宋体"/>
                <w:sz w:val="16"/>
              </w:rPr>
              <w:t>得分</w:t>
            </w:r>
          </w:p>
        </w:tc>
      </w:tr>
      <w:tr w14:paraId="76EC7A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D76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6CC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060E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DF24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1C54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BA1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E4D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B06A">
            <w:pPr>
              <w:jc w:val="center"/>
            </w:pPr>
            <w:r>
              <w:rPr>
                <w:rFonts w:ascii="宋体" w:hAnsi="宋体" w:eastAsia="宋体"/>
                <w:sz w:val="16"/>
              </w:rPr>
              <w:t>10.00</w:t>
            </w:r>
          </w:p>
        </w:tc>
      </w:tr>
      <w:tr w14:paraId="4D9F0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3B8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B5F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3BC8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C1CC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FF7E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5F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A3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9ECE">
            <w:pPr>
              <w:jc w:val="center"/>
            </w:pPr>
            <w:r>
              <w:rPr>
                <w:rFonts w:ascii="宋体" w:hAnsi="宋体" w:eastAsia="宋体"/>
                <w:sz w:val="16"/>
              </w:rPr>
              <w:t>-</w:t>
            </w:r>
          </w:p>
        </w:tc>
      </w:tr>
      <w:tr w14:paraId="25B73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B92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2B3A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504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E38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254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DDB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DA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C22A">
            <w:pPr>
              <w:jc w:val="center"/>
            </w:pPr>
            <w:r>
              <w:rPr>
                <w:rFonts w:ascii="宋体" w:hAnsi="宋体" w:eastAsia="宋体"/>
                <w:sz w:val="16"/>
              </w:rPr>
              <w:t>-</w:t>
            </w:r>
          </w:p>
        </w:tc>
      </w:tr>
      <w:tr w14:paraId="7797EA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71CD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69B7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DD03CA">
            <w:pPr>
              <w:jc w:val="center"/>
            </w:pPr>
            <w:r>
              <w:rPr>
                <w:rFonts w:ascii="宋体" w:hAnsi="宋体" w:eastAsia="宋体"/>
                <w:sz w:val="16"/>
              </w:rPr>
              <w:t>总体目标完成情况</w:t>
            </w:r>
          </w:p>
        </w:tc>
      </w:tr>
      <w:tr w14:paraId="268C3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7D5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A1D92">
            <w:pPr>
              <w:jc w:val="both"/>
            </w:pPr>
            <w:r>
              <w:rPr>
                <w:rFonts w:ascii="宋体" w:hAnsi="宋体" w:eastAsia="宋体"/>
                <w:sz w:val="16"/>
              </w:rPr>
              <w:t>通过安排维护经费，确保自治区无线覆盖工程配套的转播自治区节目的电视发射机和调频发射机正常运转，有效巩固自治区广播电视节目无线覆盖工程实施效果，有效提升广播电视无线覆盖能力，保障我台一部广播发射机能正常运转，从而实现我州现有20户以上自然村广播电视盲点农牧民群众，能够及时收听到中央和自治区的广播电视节目需求。守住党的宣传舆论阵地，把党和国家的声音传到千家万户，推进广播电视基本公共文化服务水平稳步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060D7F">
            <w:pPr>
              <w:jc w:val="both"/>
            </w:pPr>
            <w:r>
              <w:rPr>
                <w:rFonts w:ascii="宋体" w:hAnsi="宋体" w:eastAsia="宋体"/>
                <w:sz w:val="16"/>
              </w:rPr>
              <w:t>巴音郭楞融媒体中心2024年通过使用1部电视发射机和1套调频发射机设备，确保了自治区无线覆盖工程配套的转播自治区节目的播出，满足我州自然村广播电视盲点农牧民群众及时收听到中央和自治区的广播电视节目需求。</w:t>
            </w:r>
          </w:p>
        </w:tc>
      </w:tr>
      <w:tr w14:paraId="02313B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E91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79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96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11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650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D3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0D8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41A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F61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94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70D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EE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9B8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90D0">
            <w:pPr>
              <w:jc w:val="center"/>
            </w:pPr>
            <w:r>
              <w:rPr>
                <w:rFonts w:ascii="宋体" w:hAnsi="宋体" w:eastAsia="宋体"/>
                <w:sz w:val="16"/>
              </w:rPr>
              <w:t>偏差原因分析及改进措施</w:t>
            </w:r>
          </w:p>
        </w:tc>
      </w:tr>
      <w:tr w14:paraId="48F407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C65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61C3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E1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1409">
            <w:pPr>
              <w:jc w:val="center"/>
            </w:pPr>
            <w:r>
              <w:rPr>
                <w:rFonts w:ascii="宋体" w:hAnsi="宋体" w:eastAsia="宋体"/>
                <w:sz w:val="16"/>
              </w:rPr>
              <w:t>模拟调频广播发射机维护数量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6BF6">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1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1A8F">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6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8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A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23F5">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3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DE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13A1">
            <w:pPr>
              <w:jc w:val="center"/>
            </w:pPr>
          </w:p>
        </w:tc>
      </w:tr>
      <w:tr w14:paraId="44B29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59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64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63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6CD1">
            <w:pPr>
              <w:jc w:val="center"/>
            </w:pPr>
            <w:r>
              <w:rPr>
                <w:rFonts w:ascii="宋体" w:hAnsi="宋体" w:eastAsia="宋体"/>
                <w:sz w:val="16"/>
              </w:rPr>
              <w:t>模拟发射机“三满”播出率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5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C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0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8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A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8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6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C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B4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D331">
            <w:pPr>
              <w:jc w:val="center"/>
            </w:pPr>
          </w:p>
        </w:tc>
      </w:tr>
      <w:tr w14:paraId="6EB98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CD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B62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D21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8E5B">
            <w:pPr>
              <w:jc w:val="center"/>
            </w:pPr>
            <w:r>
              <w:rPr>
                <w:rFonts w:ascii="宋体" w:hAnsi="宋体" w:eastAsia="宋体"/>
                <w:sz w:val="16"/>
              </w:rPr>
              <w:t>转移支付资金到位率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8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4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3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5D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3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D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8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9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8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42DB">
            <w:pPr>
              <w:jc w:val="center"/>
            </w:pPr>
          </w:p>
        </w:tc>
      </w:tr>
      <w:tr w14:paraId="1275C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51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5B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3C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76D5">
            <w:pPr>
              <w:jc w:val="center"/>
            </w:pPr>
            <w:r>
              <w:rPr>
                <w:rFonts w:ascii="宋体" w:hAnsi="宋体" w:eastAsia="宋体"/>
                <w:sz w:val="16"/>
              </w:rPr>
              <w:t>自治区模拟广播节目播出任务完成率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0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D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D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2A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0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3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A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4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CA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9405">
            <w:pPr>
              <w:jc w:val="center"/>
            </w:pPr>
          </w:p>
        </w:tc>
      </w:tr>
      <w:tr w14:paraId="26C72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E2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8C7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93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2F12">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1D2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C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B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D9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7A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C6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2F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F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EB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4A3C">
            <w:pPr>
              <w:jc w:val="center"/>
            </w:pPr>
          </w:p>
        </w:tc>
      </w:tr>
      <w:tr w14:paraId="233FC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716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8640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D63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7CF1">
            <w:pPr>
              <w:jc w:val="center"/>
            </w:pPr>
            <w:r>
              <w:rPr>
                <w:rFonts w:ascii="宋体" w:hAnsi="宋体" w:eastAsia="宋体"/>
                <w:sz w:val="16"/>
              </w:rPr>
              <w:t>广播节目综合</w:t>
            </w:r>
            <w:r>
              <w:rPr>
                <w:rFonts w:hint="eastAsia" w:ascii="宋体" w:hAnsi="宋体"/>
                <w:sz w:val="16"/>
                <w:lang w:eastAsia="zh-CN"/>
              </w:rPr>
              <w:t>窗口</w:t>
            </w:r>
            <w:r>
              <w:rPr>
                <w:rFonts w:ascii="宋体" w:hAnsi="宋体" w:eastAsia="宋体"/>
                <w:sz w:val="16"/>
              </w:rPr>
              <w:t>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FFD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9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067C">
            <w:pPr>
              <w:jc w:val="center"/>
            </w:pPr>
            <w:r>
              <w:rPr>
                <w:rFonts w:ascii="宋体" w:hAnsi="宋体" w:eastAsia="宋体"/>
                <w:sz w:val="16"/>
              </w:rPr>
              <w:t>99.20%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05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C1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53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8A0D">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12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E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DBBB">
            <w:pPr>
              <w:jc w:val="center"/>
            </w:pPr>
          </w:p>
        </w:tc>
      </w:tr>
      <w:tr w14:paraId="00D3B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BC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D3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65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F986">
            <w:pPr>
              <w:jc w:val="center"/>
            </w:pPr>
            <w:r>
              <w:rPr>
                <w:rFonts w:ascii="宋体" w:hAnsi="宋体" w:eastAsia="宋体"/>
                <w:sz w:val="16"/>
              </w:rPr>
              <w:t>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B25E">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E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EC4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3D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01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5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9077">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9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5A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25DE">
            <w:pPr>
              <w:jc w:val="center"/>
            </w:pPr>
          </w:p>
        </w:tc>
      </w:tr>
      <w:tr w14:paraId="4A610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2D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65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71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B898">
            <w:pPr>
              <w:jc w:val="center"/>
            </w:pPr>
            <w:r>
              <w:rPr>
                <w:rFonts w:ascii="宋体" w:hAnsi="宋体" w:eastAsia="宋体"/>
                <w:sz w:val="16"/>
              </w:rPr>
              <w:t>群众对广播电视基本公共服务满意度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CE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D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7F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2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5C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7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5D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4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1A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CD63">
            <w:pPr>
              <w:jc w:val="center"/>
            </w:pPr>
          </w:p>
        </w:tc>
      </w:tr>
      <w:tr w14:paraId="31A3DF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2B09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BAD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6181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1A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A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47B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342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5DC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A8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8E1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D72E4"/>
        </w:tc>
      </w:tr>
    </w:tbl>
    <w:p w14:paraId="25DCA5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154702F">
        <w:tblPrEx>
          <w:tblCellMar>
            <w:top w:w="0" w:type="dxa"/>
            <w:left w:w="108" w:type="dxa"/>
            <w:bottom w:w="0" w:type="dxa"/>
            <w:right w:w="108" w:type="dxa"/>
          </w:tblCellMar>
        </w:tblPrEx>
        <w:tc>
          <w:tcPr>
            <w:tcW w:w="8848" w:type="dxa"/>
            <w:gridSpan w:val="14"/>
            <w:vAlign w:val="center"/>
          </w:tcPr>
          <w:p w14:paraId="2F5C9C67">
            <w:pPr>
              <w:jc w:val="center"/>
            </w:pPr>
            <w:r>
              <w:rPr>
                <w:rFonts w:ascii="宋体" w:hAnsi="宋体" w:eastAsia="宋体"/>
                <w:sz w:val="24"/>
              </w:rPr>
              <w:t>项目支出绩效自评表</w:t>
            </w:r>
          </w:p>
        </w:tc>
      </w:tr>
      <w:tr w14:paraId="4080BF5A">
        <w:tblPrEx>
          <w:tblCellMar>
            <w:top w:w="0" w:type="dxa"/>
            <w:left w:w="108" w:type="dxa"/>
            <w:bottom w:w="0" w:type="dxa"/>
            <w:right w:w="108" w:type="dxa"/>
          </w:tblCellMar>
        </w:tblPrEx>
        <w:tc>
          <w:tcPr>
            <w:tcW w:w="8848" w:type="dxa"/>
            <w:gridSpan w:val="14"/>
            <w:vAlign w:val="center"/>
          </w:tcPr>
          <w:p w14:paraId="1CFC6AD1">
            <w:pPr>
              <w:jc w:val="center"/>
            </w:pPr>
            <w:r>
              <w:rPr>
                <w:rFonts w:ascii="宋体" w:hAnsi="宋体" w:eastAsia="宋体"/>
                <w:sz w:val="24"/>
              </w:rPr>
              <w:t>(2024年度)</w:t>
            </w:r>
          </w:p>
        </w:tc>
      </w:tr>
      <w:tr w14:paraId="51AA96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6F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B3D3AC">
            <w:pPr>
              <w:jc w:val="center"/>
            </w:pPr>
            <w:r>
              <w:rPr>
                <w:rFonts w:ascii="宋体" w:hAnsi="宋体" w:eastAsia="宋体"/>
                <w:sz w:val="16"/>
              </w:rPr>
              <w:t>巴财教</w:t>
            </w:r>
            <w:r>
              <w:rPr>
                <w:rFonts w:hint="eastAsia" w:ascii="宋体" w:hAnsi="宋体"/>
                <w:sz w:val="16"/>
                <w:lang w:eastAsia="zh-CN"/>
              </w:rPr>
              <w:t>〔2023〕58号</w:t>
            </w:r>
            <w:r>
              <w:rPr>
                <w:rFonts w:ascii="宋体" w:hAnsi="宋体" w:eastAsia="宋体"/>
                <w:sz w:val="16"/>
              </w:rPr>
              <w:t>提前下达2024年中央补助地方公共文化服务体系建设补助资金</w:t>
            </w:r>
          </w:p>
        </w:tc>
      </w:tr>
      <w:tr w14:paraId="6F1B9A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7B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606EB">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AA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677888">
            <w:pPr>
              <w:jc w:val="center"/>
            </w:pPr>
            <w:r>
              <w:rPr>
                <w:rFonts w:ascii="宋体" w:hAnsi="宋体" w:eastAsia="宋体"/>
                <w:sz w:val="16"/>
              </w:rPr>
              <w:t>巴音郭楞融媒体中心</w:t>
            </w:r>
          </w:p>
        </w:tc>
      </w:tr>
      <w:tr w14:paraId="222293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84F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408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E84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14B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F27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3676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2F8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5A46">
            <w:pPr>
              <w:jc w:val="center"/>
            </w:pPr>
            <w:r>
              <w:rPr>
                <w:rFonts w:ascii="宋体" w:hAnsi="宋体" w:eastAsia="宋体"/>
                <w:sz w:val="16"/>
              </w:rPr>
              <w:t>得分</w:t>
            </w:r>
          </w:p>
        </w:tc>
      </w:tr>
      <w:tr w14:paraId="2BEADB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60F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FA6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56533">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0F732">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794DF">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394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A5A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18A2">
            <w:pPr>
              <w:jc w:val="center"/>
            </w:pPr>
            <w:r>
              <w:rPr>
                <w:rFonts w:ascii="宋体" w:hAnsi="宋体" w:eastAsia="宋体"/>
                <w:sz w:val="16"/>
              </w:rPr>
              <w:t>10.00</w:t>
            </w:r>
          </w:p>
        </w:tc>
      </w:tr>
      <w:tr w14:paraId="060E5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758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404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5365">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E705">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699A7">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AB9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F4F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6B09">
            <w:pPr>
              <w:jc w:val="center"/>
            </w:pPr>
            <w:r>
              <w:rPr>
                <w:rFonts w:ascii="宋体" w:hAnsi="宋体" w:eastAsia="宋体"/>
                <w:sz w:val="16"/>
              </w:rPr>
              <w:t>-</w:t>
            </w:r>
          </w:p>
        </w:tc>
      </w:tr>
      <w:tr w14:paraId="097D0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9B1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CAC3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67F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3AF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54C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601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39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F95B">
            <w:pPr>
              <w:jc w:val="center"/>
            </w:pPr>
            <w:r>
              <w:rPr>
                <w:rFonts w:ascii="宋体" w:hAnsi="宋体" w:eastAsia="宋体"/>
                <w:sz w:val="16"/>
              </w:rPr>
              <w:t>-</w:t>
            </w:r>
          </w:p>
        </w:tc>
      </w:tr>
      <w:tr w14:paraId="7C337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100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A107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1E89BA">
            <w:pPr>
              <w:jc w:val="center"/>
            </w:pPr>
            <w:r>
              <w:rPr>
                <w:rFonts w:ascii="宋体" w:hAnsi="宋体" w:eastAsia="宋体"/>
                <w:sz w:val="16"/>
              </w:rPr>
              <w:t>总体目标完成情况</w:t>
            </w:r>
          </w:p>
        </w:tc>
      </w:tr>
      <w:tr w14:paraId="05779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980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95384">
            <w:pPr>
              <w:jc w:val="both"/>
            </w:pPr>
            <w:r>
              <w:rPr>
                <w:rFonts w:ascii="宋体" w:hAnsi="宋体" w:eastAsia="宋体"/>
                <w:sz w:val="16"/>
              </w:rPr>
              <w:t>中央广播电视节目无线覆盖（数字+模拟）工程是推进基本公共文化服务标准化、均等化的重要任务，是切实保障城乡居民听好广播、看好电视的重要举措，通过运行维护好5部数字发射机和1部模拟发射机，实现6个发射台站按规定完整转播好中央广播电视节目，做到“满功率、满调幅度、满时间”安全播出，切实保障城乡居民听好广播、看好电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F5B6E9">
            <w:pPr>
              <w:jc w:val="both"/>
            </w:pPr>
            <w:r>
              <w:rPr>
                <w:rFonts w:ascii="宋体" w:hAnsi="宋体" w:eastAsia="宋体"/>
                <w:sz w:val="16"/>
              </w:rPr>
              <w:t>巴音郭楞融媒体中心2024年通过保障6个发射台站正常运行，按规定转播中央广播电视节目，实现城乡居民及时收听收看电视广播节目。</w:t>
            </w:r>
          </w:p>
        </w:tc>
      </w:tr>
      <w:tr w14:paraId="370642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6016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30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D2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8F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CC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F1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8E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342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43C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9A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4C2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39E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A57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60B8">
            <w:pPr>
              <w:jc w:val="center"/>
            </w:pPr>
            <w:r>
              <w:rPr>
                <w:rFonts w:ascii="宋体" w:hAnsi="宋体" w:eastAsia="宋体"/>
                <w:sz w:val="16"/>
              </w:rPr>
              <w:t>偏差原因分析及改进措施</w:t>
            </w:r>
          </w:p>
        </w:tc>
      </w:tr>
      <w:tr w14:paraId="082A07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34E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874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E4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9833">
            <w:pPr>
              <w:jc w:val="center"/>
            </w:pPr>
            <w:r>
              <w:rPr>
                <w:rFonts w:ascii="宋体" w:hAnsi="宋体" w:eastAsia="宋体"/>
                <w:sz w:val="16"/>
              </w:rPr>
              <w:t>发射机维护数量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02B5">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C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BED6">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30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7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D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C726">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6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1E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316E">
            <w:pPr>
              <w:jc w:val="center"/>
            </w:pPr>
          </w:p>
        </w:tc>
      </w:tr>
      <w:tr w14:paraId="6901A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97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C1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B02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5A1D">
            <w:pPr>
              <w:jc w:val="center"/>
            </w:pPr>
            <w:r>
              <w:rPr>
                <w:rFonts w:ascii="宋体" w:hAnsi="宋体" w:eastAsia="宋体"/>
                <w:sz w:val="16"/>
              </w:rPr>
              <w:t>数字发射机“三满”播出率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1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3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A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48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A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E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C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8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5B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3FAD">
            <w:pPr>
              <w:jc w:val="center"/>
            </w:pPr>
          </w:p>
        </w:tc>
      </w:tr>
      <w:tr w14:paraId="2C22E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F8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A0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85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BBD7">
            <w:pPr>
              <w:jc w:val="center"/>
            </w:pPr>
            <w:r>
              <w:rPr>
                <w:rFonts w:ascii="宋体" w:hAnsi="宋体" w:eastAsia="宋体"/>
                <w:sz w:val="16"/>
              </w:rPr>
              <w:t>模拟发射机“三满”播出率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8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B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9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CA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DE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C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6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6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C8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5A2A">
            <w:pPr>
              <w:jc w:val="center"/>
            </w:pPr>
          </w:p>
        </w:tc>
      </w:tr>
      <w:tr w14:paraId="3AE40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1B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3C2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658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9D54">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3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5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BC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3EE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D2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2C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D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6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8C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2AFA">
            <w:pPr>
              <w:jc w:val="center"/>
            </w:pPr>
          </w:p>
        </w:tc>
      </w:tr>
      <w:tr w14:paraId="061EA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71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8F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E8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FA77">
            <w:pPr>
              <w:jc w:val="center"/>
            </w:pPr>
            <w:r>
              <w:rPr>
                <w:rFonts w:ascii="宋体" w:hAnsi="宋体" w:eastAsia="宋体"/>
                <w:sz w:val="16"/>
              </w:rPr>
              <w:t>中央数字广播电视节目播出任务完成率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B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1C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B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37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00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E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F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3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F1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1500">
            <w:pPr>
              <w:jc w:val="center"/>
            </w:pPr>
          </w:p>
        </w:tc>
      </w:tr>
      <w:tr w14:paraId="021BA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73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58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1A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5C55">
            <w:pPr>
              <w:jc w:val="center"/>
            </w:pPr>
            <w:r>
              <w:rPr>
                <w:rFonts w:ascii="宋体" w:hAnsi="宋体" w:eastAsia="宋体"/>
                <w:sz w:val="16"/>
              </w:rPr>
              <w:t>中央模拟广播节目播出任务完成率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1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A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3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93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F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A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E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6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91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56DE">
            <w:pPr>
              <w:jc w:val="center"/>
            </w:pPr>
          </w:p>
        </w:tc>
      </w:tr>
      <w:tr w14:paraId="04FE8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E36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7A88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4D6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071D">
            <w:pPr>
              <w:jc w:val="center"/>
            </w:pPr>
            <w:r>
              <w:rPr>
                <w:rFonts w:ascii="宋体" w:hAnsi="宋体" w:eastAsia="宋体"/>
                <w:sz w:val="16"/>
              </w:rPr>
              <w:t>数字发射机维护经费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EB4A">
            <w:pPr>
              <w:jc w:val="center"/>
            </w:pPr>
            <w:r>
              <w:rPr>
                <w:rFonts w:ascii="宋体" w:hAnsi="宋体" w:eastAsia="宋体"/>
                <w:sz w:val="16"/>
              </w:rPr>
              <w:t>&lt;=74万元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4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3C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EF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C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37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9BB1">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7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BA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62AA">
            <w:pPr>
              <w:jc w:val="center"/>
            </w:pPr>
          </w:p>
        </w:tc>
      </w:tr>
      <w:tr w14:paraId="1AEBB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C5C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F5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8B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73D8">
            <w:pPr>
              <w:jc w:val="center"/>
            </w:pPr>
            <w:r>
              <w:rPr>
                <w:rFonts w:ascii="宋体" w:hAnsi="宋体" w:eastAsia="宋体"/>
                <w:sz w:val="16"/>
              </w:rPr>
              <w:t>模拟发射机维护经费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9200">
            <w:pPr>
              <w:jc w:val="center"/>
            </w:pPr>
            <w:r>
              <w:rPr>
                <w:rFonts w:ascii="宋体" w:hAnsi="宋体" w:eastAsia="宋体"/>
                <w:sz w:val="16"/>
              </w:rPr>
              <w:t>&lt;=7.76万元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A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7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F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2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E2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BDAF">
            <w:pPr>
              <w:jc w:val="center"/>
            </w:pPr>
            <w:r>
              <w:rPr>
                <w:rFonts w:ascii="宋体" w:hAnsi="宋体" w:eastAsia="宋体"/>
                <w:sz w:val="16"/>
              </w:rPr>
              <w:t>=7.76万元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0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AA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4D18">
            <w:pPr>
              <w:jc w:val="center"/>
            </w:pPr>
          </w:p>
        </w:tc>
      </w:tr>
      <w:tr w14:paraId="3E60DB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B3A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90E9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AD6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02B7">
            <w:pPr>
              <w:jc w:val="center"/>
            </w:pPr>
            <w:r>
              <w:rPr>
                <w:rFonts w:ascii="宋体" w:hAnsi="宋体" w:eastAsia="宋体"/>
                <w:sz w:val="16"/>
              </w:rPr>
              <w:t>广播电视节目综合人口覆盖率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ED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6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67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BF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5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C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82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2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3E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746F">
            <w:pPr>
              <w:jc w:val="center"/>
            </w:pPr>
          </w:p>
        </w:tc>
      </w:tr>
      <w:tr w14:paraId="0D76E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E6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FE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27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2918">
            <w:pPr>
              <w:jc w:val="center"/>
            </w:pPr>
            <w:r>
              <w:rPr>
                <w:rFonts w:ascii="宋体" w:hAnsi="宋体" w:eastAsia="宋体"/>
                <w:sz w:val="16"/>
              </w:rPr>
              <w:t>电视节目综合人口覆盖率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5F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D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ED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8F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D0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CA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BA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E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EE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E56C">
            <w:pPr>
              <w:jc w:val="center"/>
            </w:pPr>
          </w:p>
        </w:tc>
      </w:tr>
      <w:tr w14:paraId="76AEF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B00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F3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FC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ABB4">
            <w:pPr>
              <w:jc w:val="center"/>
            </w:pPr>
            <w:r>
              <w:rPr>
                <w:rFonts w:ascii="宋体" w:hAnsi="宋体" w:eastAsia="宋体"/>
                <w:sz w:val="16"/>
              </w:rPr>
              <w:t>无线覆盖运行维护持续发挥的作用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6E5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B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C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E3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7F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61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84D7">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7D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8FC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60E3">
            <w:pPr>
              <w:jc w:val="center"/>
            </w:pPr>
          </w:p>
        </w:tc>
      </w:tr>
      <w:tr w14:paraId="16E4B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02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47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7B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2635">
            <w:pPr>
              <w:jc w:val="center"/>
            </w:pPr>
            <w:r>
              <w:rPr>
                <w:rFonts w:ascii="宋体" w:hAnsi="宋体" w:eastAsia="宋体"/>
                <w:sz w:val="16"/>
              </w:rPr>
              <w:t>群众对免费收听收看广播电视节目的满意率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E8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9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B61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5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8C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5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CA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8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35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FA37">
            <w:pPr>
              <w:jc w:val="center"/>
            </w:pPr>
          </w:p>
        </w:tc>
      </w:tr>
      <w:tr w14:paraId="24D002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0B10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EDC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BD8E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73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5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6330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8E9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31D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FE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D24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94B98D"/>
        </w:tc>
      </w:tr>
    </w:tbl>
    <w:p w14:paraId="73BD824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0107E4A0">
        <w:tblPrEx>
          <w:tblCellMar>
            <w:top w:w="0" w:type="dxa"/>
            <w:left w:w="108" w:type="dxa"/>
            <w:bottom w:w="0" w:type="dxa"/>
            <w:right w:w="108" w:type="dxa"/>
          </w:tblCellMar>
        </w:tblPrEx>
        <w:tc>
          <w:tcPr>
            <w:tcW w:w="8848" w:type="dxa"/>
            <w:gridSpan w:val="14"/>
            <w:vAlign w:val="center"/>
          </w:tcPr>
          <w:p w14:paraId="574431FB">
            <w:pPr>
              <w:jc w:val="center"/>
            </w:pPr>
            <w:r>
              <w:rPr>
                <w:rFonts w:ascii="宋体" w:hAnsi="宋体" w:eastAsia="宋体"/>
                <w:sz w:val="24"/>
              </w:rPr>
              <w:t>项目支出绩效自评表</w:t>
            </w:r>
          </w:p>
        </w:tc>
      </w:tr>
      <w:tr w14:paraId="3DC4E2FF">
        <w:tblPrEx>
          <w:tblCellMar>
            <w:top w:w="0" w:type="dxa"/>
            <w:left w:w="108" w:type="dxa"/>
            <w:bottom w:w="0" w:type="dxa"/>
            <w:right w:w="108" w:type="dxa"/>
          </w:tblCellMar>
        </w:tblPrEx>
        <w:tc>
          <w:tcPr>
            <w:tcW w:w="8848" w:type="dxa"/>
            <w:gridSpan w:val="14"/>
            <w:vAlign w:val="center"/>
          </w:tcPr>
          <w:p w14:paraId="2E929E2A">
            <w:pPr>
              <w:jc w:val="center"/>
            </w:pPr>
            <w:r>
              <w:rPr>
                <w:rFonts w:ascii="宋体" w:hAnsi="宋体" w:eastAsia="宋体"/>
                <w:sz w:val="24"/>
              </w:rPr>
              <w:t>(2024年度)</w:t>
            </w:r>
          </w:p>
        </w:tc>
      </w:tr>
      <w:tr w14:paraId="45DD6D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A4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969091">
            <w:pPr>
              <w:jc w:val="center"/>
            </w:pPr>
            <w:r>
              <w:rPr>
                <w:rFonts w:ascii="宋体" w:hAnsi="宋体" w:eastAsia="宋体"/>
                <w:sz w:val="16"/>
              </w:rPr>
              <w:t>巴财教</w:t>
            </w:r>
            <w:r>
              <w:rPr>
                <w:rFonts w:hint="eastAsia" w:ascii="宋体" w:hAnsi="宋体"/>
                <w:sz w:val="16"/>
                <w:lang w:eastAsia="zh-CN"/>
              </w:rPr>
              <w:t>〔2023〕58号</w:t>
            </w:r>
            <w:r>
              <w:rPr>
                <w:rFonts w:ascii="宋体" w:hAnsi="宋体" w:eastAsia="宋体"/>
                <w:sz w:val="16"/>
              </w:rPr>
              <w:t>提前下达2024年中央补助地方公共文化服务体系建设项目</w:t>
            </w:r>
          </w:p>
        </w:tc>
      </w:tr>
      <w:tr w14:paraId="593E12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A3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27FDA">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40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C191D4">
            <w:pPr>
              <w:jc w:val="center"/>
            </w:pPr>
            <w:r>
              <w:rPr>
                <w:rFonts w:ascii="宋体" w:hAnsi="宋体" w:eastAsia="宋体"/>
                <w:sz w:val="16"/>
              </w:rPr>
              <w:t>巴音郭楞融媒体中心</w:t>
            </w:r>
          </w:p>
        </w:tc>
      </w:tr>
      <w:tr w14:paraId="16E1A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C477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B6E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7DE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3FF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04F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0749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60E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C06E">
            <w:pPr>
              <w:jc w:val="center"/>
            </w:pPr>
            <w:r>
              <w:rPr>
                <w:rFonts w:ascii="宋体" w:hAnsi="宋体" w:eastAsia="宋体"/>
                <w:sz w:val="16"/>
              </w:rPr>
              <w:t>得分</w:t>
            </w:r>
          </w:p>
        </w:tc>
      </w:tr>
      <w:tr w14:paraId="0B697F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543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844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608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A81EF">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6C6E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B0C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F9CD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4B45">
            <w:pPr>
              <w:jc w:val="center"/>
            </w:pPr>
            <w:r>
              <w:rPr>
                <w:rFonts w:ascii="宋体" w:hAnsi="宋体" w:eastAsia="宋体"/>
                <w:sz w:val="16"/>
              </w:rPr>
              <w:t>10.00</w:t>
            </w:r>
          </w:p>
        </w:tc>
      </w:tr>
      <w:tr w14:paraId="4A044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47D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040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1238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17D18">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6ABE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7B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66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16BF">
            <w:pPr>
              <w:jc w:val="center"/>
            </w:pPr>
            <w:r>
              <w:rPr>
                <w:rFonts w:ascii="宋体" w:hAnsi="宋体" w:eastAsia="宋体"/>
                <w:sz w:val="16"/>
              </w:rPr>
              <w:t>-</w:t>
            </w:r>
          </w:p>
        </w:tc>
      </w:tr>
      <w:tr w14:paraId="64A1C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D25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FE25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338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B02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14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B0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94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1D48">
            <w:pPr>
              <w:jc w:val="center"/>
            </w:pPr>
            <w:r>
              <w:rPr>
                <w:rFonts w:ascii="宋体" w:hAnsi="宋体" w:eastAsia="宋体"/>
                <w:sz w:val="16"/>
              </w:rPr>
              <w:t>-</w:t>
            </w:r>
          </w:p>
        </w:tc>
      </w:tr>
      <w:tr w14:paraId="71E2C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511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030F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2E0C66">
            <w:pPr>
              <w:jc w:val="center"/>
            </w:pPr>
            <w:r>
              <w:rPr>
                <w:rFonts w:ascii="宋体" w:hAnsi="宋体" w:eastAsia="宋体"/>
                <w:sz w:val="16"/>
              </w:rPr>
              <w:t>总体目标完成情况</w:t>
            </w:r>
          </w:p>
        </w:tc>
      </w:tr>
      <w:tr w14:paraId="45D0A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A2A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E8024">
            <w:pPr>
              <w:jc w:val="both"/>
            </w:pPr>
            <w:r>
              <w:rPr>
                <w:rFonts w:ascii="宋体" w:hAnsi="宋体" w:eastAsia="宋体"/>
                <w:sz w:val="16"/>
              </w:rPr>
              <w:t>为了让社会公众更好地了解我州社会、经济、文化、城市建设等发展情况，巴音郭楞融媒体中心通过制作1部“巴州70年大庆”宣传片和1部品牌对外宣传短片，面向基层、服务群众，向各族人民群众展示巴州七十年来沧桑巨变，喜迎巴州成立70周年</w:t>
            </w:r>
            <w:r>
              <w:rPr>
                <w:rFonts w:hint="eastAsia" w:ascii="宋体" w:hAnsi="宋体"/>
                <w:sz w:val="16"/>
                <w:lang w:eastAsia="zh-CN"/>
              </w:rPr>
              <w:t>，</w:t>
            </w:r>
            <w:r>
              <w:rPr>
                <w:rFonts w:ascii="宋体" w:hAnsi="宋体" w:eastAsia="宋体"/>
                <w:sz w:val="16"/>
              </w:rPr>
              <w:t>凝聚奋进新时代的磅礴力量。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FA2620">
            <w:pPr>
              <w:jc w:val="both"/>
            </w:pPr>
            <w:r>
              <w:rPr>
                <w:rFonts w:ascii="宋体" w:hAnsi="宋体" w:eastAsia="宋体"/>
                <w:sz w:val="16"/>
              </w:rPr>
              <w:t>巴音郭楞融媒体中心2024年通过制作1部“巴州70年大庆”宣传片和1部品牌对外宣传短片，向巴州各族人民群众展示我州社会、经济、文化、城市建设等发展成果，向各族人民群众展示巴州七十年来沧桑巨变。</w:t>
            </w:r>
          </w:p>
        </w:tc>
      </w:tr>
      <w:tr w14:paraId="21D102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137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64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AA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7F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9FE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3A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EB3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F7D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5DE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1D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395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AD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CE5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5F08">
            <w:pPr>
              <w:jc w:val="center"/>
            </w:pPr>
            <w:r>
              <w:rPr>
                <w:rFonts w:ascii="宋体" w:hAnsi="宋体" w:eastAsia="宋体"/>
                <w:sz w:val="16"/>
              </w:rPr>
              <w:t>偏差原因分析及改进措施</w:t>
            </w:r>
          </w:p>
        </w:tc>
      </w:tr>
      <w:tr w14:paraId="0FDC2A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6F1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3BF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78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5FC8">
            <w:pPr>
              <w:jc w:val="center"/>
            </w:pPr>
            <w:r>
              <w:rPr>
                <w:rFonts w:ascii="宋体" w:hAnsi="宋体" w:eastAsia="宋体"/>
                <w:sz w:val="16"/>
              </w:rPr>
              <w:t>宣传片制作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042D">
            <w:pPr>
              <w:jc w:val="center"/>
            </w:pPr>
            <w:r>
              <w:rPr>
                <w:rFonts w:ascii="宋体" w:hAnsi="宋体" w:eastAsia="宋体"/>
                <w:sz w:val="16"/>
              </w:rPr>
              <w:t>&gt;=2部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A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1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32D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7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0A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E656">
            <w:pPr>
              <w:jc w:val="center"/>
            </w:pPr>
            <w:r>
              <w:rPr>
                <w:rFonts w:ascii="宋体" w:hAnsi="宋体" w:eastAsia="宋体"/>
                <w:sz w:val="16"/>
              </w:rPr>
              <w:t>=2部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F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1E8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E5B7">
            <w:pPr>
              <w:jc w:val="center"/>
            </w:pPr>
          </w:p>
        </w:tc>
      </w:tr>
      <w:tr w14:paraId="0C809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DE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98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FE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8011">
            <w:pPr>
              <w:jc w:val="center"/>
            </w:pPr>
            <w:r>
              <w:rPr>
                <w:rFonts w:ascii="宋体" w:hAnsi="宋体" w:eastAsia="宋体"/>
                <w:sz w:val="16"/>
              </w:rPr>
              <w:t>图片分辨率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2871">
            <w:pPr>
              <w:jc w:val="center"/>
            </w:pPr>
            <w:r>
              <w:rPr>
                <w:rFonts w:ascii="宋体" w:hAnsi="宋体" w:eastAsia="宋体"/>
                <w:sz w:val="16"/>
              </w:rPr>
              <w:t>=1080P</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A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6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6F6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03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A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7528">
            <w:pPr>
              <w:jc w:val="center"/>
            </w:pPr>
            <w:r>
              <w:rPr>
                <w:rFonts w:ascii="宋体" w:hAnsi="宋体" w:eastAsia="宋体"/>
                <w:sz w:val="16"/>
              </w:rPr>
              <w:t>=1080P</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5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751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14CB">
            <w:pPr>
              <w:jc w:val="center"/>
            </w:pPr>
          </w:p>
        </w:tc>
      </w:tr>
      <w:tr w14:paraId="65194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7E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2C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83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7B84">
            <w:pPr>
              <w:jc w:val="center"/>
            </w:pPr>
            <w:r>
              <w:rPr>
                <w:rFonts w:ascii="宋体" w:hAnsi="宋体" w:eastAsia="宋体"/>
                <w:sz w:val="16"/>
              </w:rPr>
              <w:t>宣传片制作完成时间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A92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2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79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2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BB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9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1F56">
            <w:pPr>
              <w:jc w:val="center"/>
            </w:pPr>
            <w:r>
              <w:rPr>
                <w:rFonts w:ascii="宋体" w:hAnsi="宋体" w:eastAsia="宋体"/>
                <w:sz w:val="16"/>
              </w:rPr>
              <w:t>=2024年6月21日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3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F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0EC1">
            <w:pPr>
              <w:jc w:val="center"/>
            </w:pPr>
          </w:p>
        </w:tc>
      </w:tr>
      <w:tr w14:paraId="60C4B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409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AA6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309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FBD1">
            <w:pPr>
              <w:jc w:val="center"/>
            </w:pPr>
            <w:r>
              <w:rPr>
                <w:rFonts w:ascii="宋体" w:hAnsi="宋体" w:eastAsia="宋体"/>
                <w:sz w:val="16"/>
              </w:rPr>
              <w:t>宣传片制作费（巴州70年大庆）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D796">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9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1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8E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8C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BD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8040">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1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C5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BBD6">
            <w:pPr>
              <w:jc w:val="center"/>
            </w:pPr>
          </w:p>
        </w:tc>
      </w:tr>
      <w:tr w14:paraId="6F98A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8A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04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355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C867">
            <w:pPr>
              <w:jc w:val="center"/>
            </w:pPr>
            <w:r>
              <w:rPr>
                <w:rFonts w:ascii="宋体" w:hAnsi="宋体" w:eastAsia="宋体"/>
                <w:sz w:val="16"/>
              </w:rPr>
              <w:t>宣传片制作费（品牌宣传短片）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0C0F">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6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51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CB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2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A0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75DF">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E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9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A659">
            <w:pPr>
              <w:jc w:val="center"/>
            </w:pPr>
          </w:p>
        </w:tc>
      </w:tr>
      <w:tr w14:paraId="696A8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CE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7F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8C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7083">
            <w:pPr>
              <w:jc w:val="center"/>
            </w:pPr>
            <w:r>
              <w:rPr>
                <w:rFonts w:ascii="宋体" w:hAnsi="宋体" w:eastAsia="宋体"/>
                <w:sz w:val="16"/>
              </w:rPr>
              <w:t>宣传品牌知晓率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016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D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3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BA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8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8E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BEC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F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DE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2050">
            <w:pPr>
              <w:jc w:val="center"/>
            </w:pPr>
          </w:p>
        </w:tc>
      </w:tr>
      <w:tr w14:paraId="056F7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7A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73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51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2782">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6E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5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A2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A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AB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0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4F2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1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4B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8795">
            <w:pPr>
              <w:jc w:val="center"/>
            </w:pPr>
          </w:p>
        </w:tc>
      </w:tr>
      <w:tr w14:paraId="69F560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DE8E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499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9E4D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2CD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D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CD0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CC6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0F9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4D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543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98FBE"/>
        </w:tc>
      </w:tr>
    </w:tbl>
    <w:p w14:paraId="2ACCB42C">
      <w:r>
        <w:br w:type="page"/>
      </w:r>
    </w:p>
    <w:tbl>
      <w:tblPr>
        <w:tblStyle w:val="9"/>
        <w:tblW w:w="9154" w:type="dxa"/>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gridCol w:w="94"/>
      </w:tblGrid>
      <w:tr w14:paraId="10C5AAE0">
        <w:tc>
          <w:tcPr>
            <w:tcW w:w="9154" w:type="dxa"/>
            <w:gridSpan w:val="15"/>
            <w:vAlign w:val="center"/>
          </w:tcPr>
          <w:p w14:paraId="77EF69F0">
            <w:pPr>
              <w:jc w:val="center"/>
            </w:pPr>
            <w:r>
              <w:rPr>
                <w:rFonts w:ascii="宋体" w:hAnsi="宋体" w:eastAsia="宋体"/>
                <w:sz w:val="24"/>
              </w:rPr>
              <w:t>项目支出绩效自评表</w:t>
            </w:r>
          </w:p>
        </w:tc>
      </w:tr>
      <w:tr w14:paraId="6F08D7E6">
        <w:tblPrEx>
          <w:tblCellMar>
            <w:top w:w="0" w:type="dxa"/>
            <w:left w:w="108" w:type="dxa"/>
            <w:bottom w:w="0" w:type="dxa"/>
            <w:right w:w="108" w:type="dxa"/>
          </w:tblCellMar>
        </w:tblPrEx>
        <w:tc>
          <w:tcPr>
            <w:tcW w:w="9154" w:type="dxa"/>
            <w:gridSpan w:val="15"/>
            <w:vAlign w:val="center"/>
          </w:tcPr>
          <w:p w14:paraId="0614F36C">
            <w:pPr>
              <w:jc w:val="center"/>
            </w:pPr>
            <w:r>
              <w:rPr>
                <w:rFonts w:ascii="宋体" w:hAnsi="宋体" w:eastAsia="宋体"/>
                <w:sz w:val="24"/>
              </w:rPr>
              <w:t>(2024年度)</w:t>
            </w:r>
          </w:p>
        </w:tc>
      </w:tr>
      <w:tr w14:paraId="71D44550">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FC719EB">
            <w:pPr>
              <w:jc w:val="center"/>
            </w:pPr>
            <w:r>
              <w:rPr>
                <w:rFonts w:ascii="宋体" w:hAnsi="宋体" w:eastAsia="宋体"/>
                <w:sz w:val="16"/>
              </w:rPr>
              <w:t>项目名称</w:t>
            </w:r>
          </w:p>
        </w:tc>
        <w:tc>
          <w:tcPr>
            <w:tcW w:w="8525"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7D107AE5">
            <w:pPr>
              <w:jc w:val="center"/>
            </w:pPr>
            <w:r>
              <w:rPr>
                <w:rFonts w:ascii="宋体" w:hAnsi="宋体" w:eastAsia="宋体"/>
                <w:sz w:val="16"/>
              </w:rPr>
              <w:t>巴财行</w:t>
            </w:r>
            <w:r>
              <w:rPr>
                <w:rFonts w:hint="eastAsia" w:ascii="宋体" w:hAnsi="宋体"/>
                <w:sz w:val="16"/>
                <w:lang w:eastAsia="zh-CN"/>
              </w:rPr>
              <w:t>〔2024〕21号</w:t>
            </w:r>
            <w:r>
              <w:rPr>
                <w:rFonts w:ascii="宋体" w:hAnsi="宋体" w:eastAsia="宋体"/>
                <w:sz w:val="16"/>
              </w:rPr>
              <w:t>敬慧融创工作室项目</w:t>
            </w:r>
          </w:p>
        </w:tc>
      </w:tr>
      <w:tr w14:paraId="045E681B">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2A2C4BA">
            <w:pPr>
              <w:jc w:val="center"/>
            </w:pPr>
            <w:r>
              <w:rPr>
                <w:rFonts w:ascii="宋体" w:hAnsi="宋体" w:eastAsia="宋体"/>
                <w:sz w:val="16"/>
              </w:rPr>
              <w:t>主管部门</w:t>
            </w:r>
          </w:p>
        </w:tc>
        <w:tc>
          <w:tcPr>
            <w:tcW w:w="452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528A66">
            <w:pPr>
              <w:jc w:val="center"/>
            </w:pPr>
            <w:r>
              <w:rPr>
                <w:rFonts w:ascii="宋体" w:hAnsi="宋体" w:eastAsia="宋体"/>
                <w:sz w:val="16"/>
              </w:rPr>
              <w:t>巴音郭楞融媒体中心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B2B54EC">
            <w:pPr>
              <w:jc w:val="center"/>
            </w:pPr>
            <w:r>
              <w:rPr>
                <w:rFonts w:ascii="宋体" w:hAnsi="宋体" w:eastAsia="宋体"/>
                <w:sz w:val="16"/>
              </w:rPr>
              <w:t>实施单位</w:t>
            </w:r>
          </w:p>
        </w:tc>
        <w:tc>
          <w:tcPr>
            <w:tcW w:w="337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2A0D8D">
            <w:pPr>
              <w:jc w:val="center"/>
            </w:pPr>
            <w:r>
              <w:rPr>
                <w:rFonts w:ascii="宋体" w:hAnsi="宋体" w:eastAsia="宋体"/>
                <w:sz w:val="16"/>
              </w:rPr>
              <w:t>巴音郭楞融媒体中心</w:t>
            </w:r>
          </w:p>
        </w:tc>
      </w:tr>
      <w:tr w14:paraId="7AE600D9">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556DFC09"/>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8342A">
            <w:pPr>
              <w:jc w:val="center"/>
            </w:pP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31F0F">
            <w:pPr>
              <w:jc w:val="center"/>
            </w:pPr>
            <w:r>
              <w:rPr>
                <w:rFonts w:ascii="宋体" w:hAnsi="宋体" w:eastAsia="宋体"/>
                <w:sz w:val="16"/>
              </w:rPr>
              <w:t>年初预算数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DAE47">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4B762">
            <w:pPr>
              <w:jc w:val="center"/>
            </w:pPr>
            <w:r>
              <w:rPr>
                <w:rFonts w:ascii="宋体" w:hAnsi="宋体" w:eastAsia="宋体"/>
                <w:sz w:val="16"/>
              </w:rPr>
              <w:t>全年执行数</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AC7EE">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6D697">
            <w:pPr>
              <w:jc w:val="center"/>
            </w:pPr>
            <w:r>
              <w:rPr>
                <w:rFonts w:ascii="宋体" w:hAnsi="宋体" w:eastAsia="宋体"/>
                <w:sz w:val="16"/>
              </w:rPr>
              <w:t>执行率</w:t>
            </w:r>
          </w:p>
        </w:tc>
        <w:tc>
          <w:tcPr>
            <w:tcW w:w="7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0F1BE">
            <w:pPr>
              <w:jc w:val="center"/>
            </w:pPr>
            <w:r>
              <w:rPr>
                <w:rFonts w:ascii="宋体" w:hAnsi="宋体" w:eastAsia="宋体"/>
                <w:sz w:val="16"/>
              </w:rPr>
              <w:t>得分</w:t>
            </w:r>
          </w:p>
        </w:tc>
      </w:tr>
      <w:tr w14:paraId="0505184A">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9F712">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2886F">
            <w:pPr>
              <w:jc w:val="center"/>
            </w:pPr>
            <w:r>
              <w:rPr>
                <w:rFonts w:ascii="宋体" w:hAnsi="宋体" w:eastAsia="宋体"/>
                <w:sz w:val="16"/>
              </w:rPr>
              <w:t>年度资金总额</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9DEE2">
            <w:pPr>
              <w:jc w:val="center"/>
            </w:pPr>
            <w:r>
              <w:rPr>
                <w:rFonts w:ascii="宋体" w:hAnsi="宋体" w:eastAsia="宋体"/>
                <w:sz w:val="16"/>
              </w:rPr>
              <w:t>5.00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1B639">
            <w:pPr>
              <w:jc w:val="center"/>
            </w:pPr>
            <w:r>
              <w:rPr>
                <w:rFonts w:ascii="宋体" w:hAnsi="宋体" w:eastAsia="宋体"/>
                <w:sz w:val="16"/>
              </w:rPr>
              <w:t>5.00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E903">
            <w:pPr>
              <w:jc w:val="center"/>
            </w:pPr>
            <w:r>
              <w:rPr>
                <w:rFonts w:ascii="宋体" w:hAnsi="宋体" w:eastAsia="宋体"/>
                <w:sz w:val="16"/>
              </w:rPr>
              <w:t>4.22</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5A37C">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7C46A">
            <w:pPr>
              <w:jc w:val="center"/>
            </w:pPr>
            <w:r>
              <w:rPr>
                <w:rFonts w:ascii="宋体" w:hAnsi="宋体" w:eastAsia="宋体"/>
                <w:sz w:val="16"/>
              </w:rPr>
              <w:t>84.40%</w:t>
            </w:r>
          </w:p>
        </w:tc>
        <w:tc>
          <w:tcPr>
            <w:tcW w:w="7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FBD75">
            <w:pPr>
              <w:jc w:val="center"/>
            </w:pPr>
            <w:r>
              <w:rPr>
                <w:rFonts w:ascii="宋体" w:hAnsi="宋体" w:eastAsia="宋体"/>
                <w:sz w:val="16"/>
              </w:rPr>
              <w:t>6.10</w:t>
            </w:r>
          </w:p>
        </w:tc>
      </w:tr>
      <w:tr w14:paraId="2D9F77A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47BE113"/>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0FD91">
            <w:pPr>
              <w:jc w:val="center"/>
            </w:pPr>
            <w:r>
              <w:rPr>
                <w:rFonts w:ascii="宋体" w:hAnsi="宋体" w:eastAsia="宋体"/>
                <w:sz w:val="16"/>
              </w:rPr>
              <w:t>其中：当年财政拨款</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74A11">
            <w:pPr>
              <w:jc w:val="center"/>
            </w:pPr>
            <w:r>
              <w:rPr>
                <w:rFonts w:ascii="宋体" w:hAnsi="宋体" w:eastAsia="宋体"/>
                <w:sz w:val="16"/>
              </w:rPr>
              <w:t>5.00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20FE2">
            <w:pPr>
              <w:jc w:val="center"/>
            </w:pPr>
            <w:r>
              <w:rPr>
                <w:rFonts w:ascii="宋体" w:hAnsi="宋体" w:eastAsia="宋体"/>
                <w:sz w:val="16"/>
              </w:rPr>
              <w:t>5.00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4245D">
            <w:pPr>
              <w:jc w:val="center"/>
            </w:pPr>
            <w:r>
              <w:rPr>
                <w:rFonts w:ascii="宋体" w:hAnsi="宋体" w:eastAsia="宋体"/>
                <w:sz w:val="16"/>
              </w:rPr>
              <w:t>4.22</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9394F">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A74C2">
            <w:pPr>
              <w:jc w:val="center"/>
            </w:pPr>
            <w:r>
              <w:rPr>
                <w:rFonts w:ascii="宋体" w:hAnsi="宋体" w:eastAsia="宋体"/>
                <w:sz w:val="16"/>
              </w:rPr>
              <w:t>-</w:t>
            </w:r>
          </w:p>
        </w:tc>
        <w:tc>
          <w:tcPr>
            <w:tcW w:w="7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F5155">
            <w:pPr>
              <w:jc w:val="center"/>
            </w:pPr>
            <w:r>
              <w:rPr>
                <w:rFonts w:ascii="宋体" w:hAnsi="宋体" w:eastAsia="宋体"/>
                <w:sz w:val="16"/>
              </w:rPr>
              <w:t>-</w:t>
            </w:r>
          </w:p>
        </w:tc>
      </w:tr>
      <w:tr w14:paraId="2B9A7D2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E3D5D07"/>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C6C35">
            <w:pPr>
              <w:jc w:val="center"/>
            </w:pPr>
            <w:r>
              <w:rPr>
                <w:rFonts w:ascii="宋体" w:hAnsi="宋体" w:eastAsia="宋体"/>
                <w:sz w:val="16"/>
              </w:rPr>
              <w:t>其他资金</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4469B">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1E0B6">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FC87E">
            <w:pPr>
              <w:jc w:val="center"/>
            </w:pPr>
            <w:r>
              <w:rPr>
                <w:rFonts w:ascii="宋体" w:hAnsi="宋体" w:eastAsia="宋体"/>
                <w:sz w:val="16"/>
              </w:rPr>
              <w:t>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E387F">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64411">
            <w:pPr>
              <w:jc w:val="center"/>
            </w:pPr>
            <w:r>
              <w:rPr>
                <w:rFonts w:ascii="宋体" w:hAnsi="宋体" w:eastAsia="宋体"/>
                <w:sz w:val="16"/>
              </w:rPr>
              <w:t>-</w:t>
            </w:r>
          </w:p>
        </w:tc>
        <w:tc>
          <w:tcPr>
            <w:tcW w:w="7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5403A">
            <w:pPr>
              <w:jc w:val="center"/>
            </w:pPr>
            <w:r>
              <w:rPr>
                <w:rFonts w:ascii="宋体" w:hAnsi="宋体" w:eastAsia="宋体"/>
                <w:sz w:val="16"/>
              </w:rPr>
              <w:t>-</w:t>
            </w:r>
          </w:p>
        </w:tc>
      </w:tr>
      <w:tr w14:paraId="3A4DD0D1">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A29D6">
            <w:pPr>
              <w:jc w:val="center"/>
            </w:pPr>
            <w:r>
              <w:rPr>
                <w:rFonts w:ascii="宋体" w:hAnsi="宋体" w:eastAsia="宋体"/>
                <w:sz w:val="16"/>
              </w:rPr>
              <w:t>年度总体目标</w:t>
            </w:r>
          </w:p>
        </w:tc>
        <w:tc>
          <w:tcPr>
            <w:tcW w:w="452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16745">
            <w:pPr>
              <w:jc w:val="center"/>
            </w:pPr>
            <w:r>
              <w:rPr>
                <w:rFonts w:ascii="宋体" w:hAnsi="宋体" w:eastAsia="宋体"/>
                <w:sz w:val="16"/>
              </w:rPr>
              <w:t>总体目标</w:t>
            </w:r>
          </w:p>
        </w:tc>
        <w:tc>
          <w:tcPr>
            <w:tcW w:w="399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F87CB">
            <w:pPr>
              <w:jc w:val="center"/>
            </w:pPr>
            <w:r>
              <w:rPr>
                <w:rFonts w:ascii="宋体" w:hAnsi="宋体" w:eastAsia="宋体"/>
                <w:sz w:val="16"/>
              </w:rPr>
              <w:t>总体目标完成情况</w:t>
            </w:r>
          </w:p>
        </w:tc>
      </w:tr>
      <w:tr w14:paraId="2FCFEF1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7CFA2BB"/>
        </w:tc>
        <w:tc>
          <w:tcPr>
            <w:tcW w:w="452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AAF41">
            <w:pPr>
              <w:jc w:val="both"/>
            </w:pPr>
            <w:r>
              <w:rPr>
                <w:rFonts w:ascii="宋体" w:hAnsi="宋体" w:eastAsia="宋体"/>
                <w:sz w:val="16"/>
              </w:rPr>
              <w:t>为进一步推动融创高质量多元化发展，打造出富有艺术性和市场影响力的作品，不断引领和改变着行业的趋势。巴音郭楞融媒体中心通过外出培训方式，不断提高团队成员的专业素质和技能水平实现工作室的整体协调和稳定发展，提升对外宣传品牌价值和影响力。</w:t>
            </w:r>
          </w:p>
        </w:tc>
        <w:tc>
          <w:tcPr>
            <w:tcW w:w="399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63EBA">
            <w:pPr>
              <w:jc w:val="both"/>
            </w:pPr>
            <w:r>
              <w:rPr>
                <w:rFonts w:ascii="宋体" w:hAnsi="宋体" w:eastAsia="宋体"/>
                <w:sz w:val="16"/>
              </w:rPr>
              <w:t>巴音郭楞融媒体中心通过外出培训方式，外派4名同事进行为期5天培训，并购买14个工作室耗材，来提高团队成员的专业素质和技能水平实现工作室的整体协调和稳定发展，提升对外宣传品牌价值和影响力。</w:t>
            </w:r>
          </w:p>
        </w:tc>
      </w:tr>
      <w:tr w14:paraId="692AA069">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45BC17F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564136">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80FFA72">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DAA6C7">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747640">
            <w:pPr>
              <w:jc w:val="center"/>
            </w:pPr>
            <w:r>
              <w:rPr>
                <w:rFonts w:ascii="宋体" w:hAnsi="宋体" w:eastAsia="宋体"/>
                <w:sz w:val="16"/>
              </w:rPr>
              <w:t>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C6E4B7">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2331989">
            <w:pPr>
              <w:jc w:val="center"/>
            </w:pPr>
            <w:r>
              <w:rPr>
                <w:rFonts w:ascii="宋体" w:hAnsi="宋体" w:eastAsia="宋体"/>
                <w:sz w:val="16"/>
              </w:rPr>
              <w:t>上年完成值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DEA0060">
            <w:pPr>
              <w:jc w:val="center"/>
            </w:pPr>
            <w:r>
              <w:rPr>
                <w:rFonts w:ascii="宋体" w:hAnsi="宋体" w:eastAsia="宋体"/>
                <w:sz w:val="16"/>
              </w:rPr>
              <w:t>指标分值权重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ABE5E2">
            <w:pPr>
              <w:jc w:val="center"/>
            </w:pPr>
            <w:r>
              <w:rPr>
                <w:rFonts w:ascii="宋体" w:hAnsi="宋体" w:eastAsia="宋体"/>
                <w:sz w:val="16"/>
              </w:rPr>
              <w:t>指标赋分规则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71EB1B">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A79404">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12E5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0A0F">
            <w:pPr>
              <w:jc w:val="center"/>
            </w:pPr>
            <w:r>
              <w:rPr>
                <w:rFonts w:ascii="宋体" w:hAnsi="宋体" w:eastAsia="宋体"/>
                <w:sz w:val="16"/>
              </w:rPr>
              <w:t>指标得分</w:t>
            </w:r>
          </w:p>
        </w:tc>
        <w:tc>
          <w:tcPr>
            <w:tcW w:w="7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1120">
            <w:pPr>
              <w:jc w:val="center"/>
            </w:pPr>
            <w:r>
              <w:rPr>
                <w:rFonts w:ascii="宋体" w:hAnsi="宋体" w:eastAsia="宋体"/>
                <w:sz w:val="16"/>
              </w:rPr>
              <w:t>偏差原因分析及改进措施</w:t>
            </w:r>
          </w:p>
        </w:tc>
      </w:tr>
      <w:tr w14:paraId="034F0921">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CA752">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11E06">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FAC6C">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70FA2D1">
            <w:pPr>
              <w:jc w:val="center"/>
            </w:pPr>
            <w:r>
              <w:rPr>
                <w:rFonts w:ascii="宋体" w:hAnsi="宋体" w:eastAsia="宋体"/>
                <w:sz w:val="16"/>
              </w:rPr>
              <w:t>培训人数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03DEB9">
            <w:pPr>
              <w:jc w:val="center"/>
            </w:pPr>
            <w:r>
              <w:rPr>
                <w:rFonts w:ascii="宋体" w:hAnsi="宋体" w:eastAsia="宋体"/>
                <w:sz w:val="16"/>
              </w:rPr>
              <w:t>&gt;=4人</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C8A6C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06A8134">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B60C8FD">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AA17931">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20769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3D69C6">
            <w:pPr>
              <w:jc w:val="center"/>
            </w:pPr>
            <w:r>
              <w:rPr>
                <w:rFonts w:ascii="宋体" w:hAnsi="宋体" w:eastAsia="宋体"/>
                <w:sz w:val="16"/>
              </w:rPr>
              <w:t>=4人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BBA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B15E">
            <w:pPr>
              <w:jc w:val="center"/>
            </w:pPr>
            <w:r>
              <w:rPr>
                <w:rFonts w:ascii="宋体" w:hAnsi="宋体" w:eastAsia="宋体"/>
                <w:sz w:val="16"/>
              </w:rPr>
              <w:t>6</w:t>
            </w:r>
          </w:p>
        </w:tc>
        <w:tc>
          <w:tcPr>
            <w:tcW w:w="7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99D6">
            <w:pPr>
              <w:jc w:val="center"/>
            </w:pPr>
          </w:p>
        </w:tc>
      </w:tr>
      <w:tr w14:paraId="5C66FB9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2300BE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35899F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550088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0959D5">
            <w:pPr>
              <w:jc w:val="center"/>
            </w:pPr>
            <w:r>
              <w:rPr>
                <w:rFonts w:ascii="宋体" w:hAnsi="宋体" w:eastAsia="宋体"/>
                <w:sz w:val="16"/>
              </w:rPr>
              <w:t>培训天数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D7067F">
            <w:pPr>
              <w:jc w:val="center"/>
            </w:pPr>
            <w:r>
              <w:rPr>
                <w:rFonts w:ascii="宋体" w:hAnsi="宋体" w:eastAsia="宋体"/>
                <w:sz w:val="16"/>
              </w:rPr>
              <w:t>&gt;=5天</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A68064">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C2E007">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CC32FCE">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1457B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F1E83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1158A0">
            <w:pPr>
              <w:jc w:val="center"/>
            </w:pPr>
            <w:r>
              <w:rPr>
                <w:rFonts w:ascii="宋体" w:hAnsi="宋体" w:eastAsia="宋体"/>
                <w:sz w:val="16"/>
              </w:rPr>
              <w:t>=5天</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295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9198">
            <w:pPr>
              <w:jc w:val="center"/>
            </w:pPr>
            <w:r>
              <w:rPr>
                <w:rFonts w:ascii="宋体" w:hAnsi="宋体" w:eastAsia="宋体"/>
                <w:sz w:val="16"/>
              </w:rPr>
              <w:t>6</w:t>
            </w:r>
          </w:p>
        </w:tc>
        <w:tc>
          <w:tcPr>
            <w:tcW w:w="7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968C1">
            <w:pPr>
              <w:jc w:val="center"/>
            </w:pPr>
          </w:p>
        </w:tc>
      </w:tr>
      <w:tr w14:paraId="1F8909B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08302E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C0A37C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FC038B0"/>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50EBC7">
            <w:pPr>
              <w:jc w:val="center"/>
            </w:pPr>
            <w:r>
              <w:rPr>
                <w:rFonts w:ascii="宋体" w:hAnsi="宋体" w:eastAsia="宋体"/>
                <w:sz w:val="16"/>
              </w:rPr>
              <w:t>工作室购买耗材数量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3B4CBF">
            <w:pPr>
              <w:jc w:val="center"/>
            </w:pPr>
            <w:r>
              <w:rPr>
                <w:rFonts w:ascii="宋体" w:hAnsi="宋体" w:eastAsia="宋体"/>
                <w:sz w:val="16"/>
              </w:rPr>
              <w:t>&gt;=14个</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CAA80F">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464AA0C">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B777631">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156D4F">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7A33B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5CF917">
            <w:pPr>
              <w:jc w:val="center"/>
            </w:pPr>
            <w:r>
              <w:rPr>
                <w:rFonts w:ascii="宋体" w:hAnsi="宋体" w:eastAsia="宋体"/>
                <w:sz w:val="16"/>
              </w:rPr>
              <w:t>=14个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AB7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6592">
            <w:pPr>
              <w:jc w:val="center"/>
            </w:pPr>
            <w:r>
              <w:rPr>
                <w:rFonts w:ascii="宋体" w:hAnsi="宋体" w:eastAsia="宋体"/>
                <w:sz w:val="16"/>
              </w:rPr>
              <w:t>6</w:t>
            </w:r>
          </w:p>
        </w:tc>
        <w:tc>
          <w:tcPr>
            <w:tcW w:w="7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A03BE">
            <w:pPr>
              <w:jc w:val="center"/>
            </w:pPr>
          </w:p>
        </w:tc>
      </w:tr>
      <w:tr w14:paraId="0ED5D71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2B33EC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FC4685A"/>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B9752">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0C930A">
            <w:pPr>
              <w:jc w:val="center"/>
            </w:pPr>
            <w:r>
              <w:rPr>
                <w:rFonts w:ascii="宋体" w:hAnsi="宋体" w:eastAsia="宋体"/>
                <w:sz w:val="16"/>
              </w:rPr>
              <w:t>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04A7DD">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46A173">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D6760F">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3F1D77F">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031DF4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7B030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7511C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C6E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02BC">
            <w:pPr>
              <w:jc w:val="center"/>
            </w:pPr>
            <w:r>
              <w:rPr>
                <w:rFonts w:ascii="宋体" w:hAnsi="宋体" w:eastAsia="宋体"/>
                <w:sz w:val="16"/>
              </w:rPr>
              <w:t>6</w:t>
            </w:r>
          </w:p>
        </w:tc>
        <w:tc>
          <w:tcPr>
            <w:tcW w:w="7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B35C">
            <w:pPr>
              <w:jc w:val="center"/>
            </w:pPr>
          </w:p>
        </w:tc>
      </w:tr>
      <w:tr w14:paraId="619243CE">
        <w:tblPrEx>
          <w:tblCellMar>
            <w:top w:w="0" w:type="dxa"/>
            <w:left w:w="108" w:type="dxa"/>
            <w:bottom w:w="0" w:type="dxa"/>
            <w:right w:w="108" w:type="dxa"/>
          </w:tblCellMar>
        </w:tblPrEx>
        <w:trPr>
          <w:gridAfter w:val="1"/>
          <w:wAfter w:w="94"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9B6187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5C8DFD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00CD05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403B81">
            <w:pPr>
              <w:jc w:val="center"/>
            </w:pPr>
            <w:r>
              <w:rPr>
                <w:rFonts w:ascii="宋体" w:hAnsi="宋体" w:eastAsia="宋体"/>
                <w:sz w:val="16"/>
              </w:rPr>
              <w:t>培训人员出勤率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DAAF44">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40C2DDD">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7D4EF0">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EB161E0">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4B517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BA7BD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950A4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F2C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5B19">
            <w:pPr>
              <w:jc w:val="center"/>
            </w:pPr>
            <w:r>
              <w:rPr>
                <w:rFonts w:ascii="宋体" w:hAnsi="宋体" w:eastAsia="宋体"/>
                <w:sz w:val="16"/>
              </w:rPr>
              <w:t>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155D3A1">
            <w:pPr>
              <w:jc w:val="center"/>
            </w:pPr>
          </w:p>
        </w:tc>
      </w:tr>
      <w:tr w14:paraId="2E3E71D7">
        <w:tblPrEx>
          <w:tblCellMar>
            <w:top w:w="0" w:type="dxa"/>
            <w:left w:w="108" w:type="dxa"/>
            <w:bottom w:w="0" w:type="dxa"/>
            <w:right w:w="108" w:type="dxa"/>
          </w:tblCellMar>
        </w:tblPrEx>
        <w:trPr>
          <w:gridAfter w:val="1"/>
          <w:wAfter w:w="94"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09DD1A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359D40F"/>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7EF9B">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86232B">
            <w:pPr>
              <w:jc w:val="center"/>
            </w:pPr>
            <w:r>
              <w:rPr>
                <w:rFonts w:ascii="宋体" w:hAnsi="宋体" w:eastAsia="宋体"/>
                <w:sz w:val="16"/>
              </w:rPr>
              <w:t>外出培训费报销及时性</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529F31">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4824FCD">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B011565">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3AFE4EA">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90D2C2">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8347E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D48EF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562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EBB0">
            <w:pPr>
              <w:jc w:val="center"/>
            </w:pPr>
            <w:r>
              <w:rPr>
                <w:rFonts w:ascii="宋体" w:hAnsi="宋体" w:eastAsia="宋体"/>
                <w:sz w:val="16"/>
              </w:rPr>
              <w:t>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65CC605">
            <w:pPr>
              <w:jc w:val="center"/>
            </w:pPr>
          </w:p>
        </w:tc>
      </w:tr>
      <w:tr w14:paraId="3F6CA085">
        <w:tblPrEx>
          <w:tblCellMar>
            <w:top w:w="0" w:type="dxa"/>
            <w:left w:w="108" w:type="dxa"/>
            <w:bottom w:w="0" w:type="dxa"/>
            <w:right w:w="108" w:type="dxa"/>
          </w:tblCellMar>
        </w:tblPrEx>
        <w:trPr>
          <w:gridAfter w:val="1"/>
          <w:wAfter w:w="94"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5CF373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507475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2BCDBB8"/>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0D13FF">
            <w:pPr>
              <w:jc w:val="center"/>
            </w:pPr>
            <w:r>
              <w:rPr>
                <w:rFonts w:ascii="宋体" w:hAnsi="宋体" w:eastAsia="宋体"/>
                <w:sz w:val="16"/>
              </w:rPr>
              <w:t>采购完成及时率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6452B9">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C11D43">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795A0B">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09BDEA3">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67259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E73D2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13513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E96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59A5">
            <w:pPr>
              <w:jc w:val="center"/>
            </w:pPr>
            <w:r>
              <w:rPr>
                <w:rFonts w:ascii="宋体" w:hAnsi="宋体" w:eastAsia="宋体"/>
                <w:sz w:val="16"/>
              </w:rPr>
              <w:t>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71C419B">
            <w:pPr>
              <w:jc w:val="center"/>
            </w:pPr>
          </w:p>
        </w:tc>
      </w:tr>
      <w:tr w14:paraId="53E41E8C">
        <w:tblPrEx>
          <w:tblCellMar>
            <w:top w:w="0" w:type="dxa"/>
            <w:left w:w="108" w:type="dxa"/>
            <w:bottom w:w="0" w:type="dxa"/>
            <w:right w:w="108" w:type="dxa"/>
          </w:tblCellMar>
        </w:tblPrEx>
        <w:trPr>
          <w:gridAfter w:val="1"/>
          <w:wAfter w:w="94"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D3AE481"/>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8384A">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B64A4">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3E32C34">
            <w:pPr>
              <w:jc w:val="center"/>
            </w:pPr>
            <w:r>
              <w:rPr>
                <w:rFonts w:ascii="宋体" w:hAnsi="宋体" w:eastAsia="宋体"/>
                <w:sz w:val="16"/>
              </w:rPr>
              <w:t>培训人员经费</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C0068A">
            <w:pPr>
              <w:jc w:val="center"/>
            </w:pPr>
            <w:r>
              <w:rPr>
                <w:rFonts w:ascii="宋体" w:hAnsi="宋体" w:eastAsia="宋体"/>
                <w:sz w:val="16"/>
              </w:rPr>
              <w:t>&lt;=35000元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F8D76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E08035">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5DAB0F3">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9A1D4D5">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7D8C5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B8AC44">
            <w:pPr>
              <w:jc w:val="center"/>
            </w:pPr>
            <w:r>
              <w:rPr>
                <w:rFonts w:ascii="宋体" w:hAnsi="宋体" w:eastAsia="宋体"/>
                <w:sz w:val="16"/>
              </w:rPr>
              <w:t>=28865元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2F6A5C">
            <w:pPr>
              <w:jc w:val="center"/>
            </w:pPr>
            <w:r>
              <w:rPr>
                <w:rFonts w:ascii="宋体" w:hAnsi="宋体" w:eastAsia="宋体"/>
                <w:sz w:val="16"/>
              </w:rPr>
              <w:t>82.47%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3395">
            <w:pPr>
              <w:jc w:val="center"/>
            </w:pPr>
            <w:r>
              <w:rPr>
                <w:rFonts w:ascii="宋体" w:hAnsi="宋体" w:eastAsia="宋体"/>
                <w:sz w:val="16"/>
              </w:rPr>
              <w:t>5.62</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6BBE2FF">
            <w:pPr>
              <w:jc w:val="center"/>
            </w:pPr>
            <w:r>
              <w:rPr>
                <w:rFonts w:ascii="宋体" w:hAnsi="宋体" w:eastAsia="宋体"/>
                <w:sz w:val="16"/>
              </w:rPr>
              <w:t>外出培训人员时间短，资金有</w:t>
            </w:r>
            <w:r>
              <w:rPr>
                <w:rFonts w:hint="eastAsia" w:ascii="宋体" w:hAnsi="宋体"/>
                <w:sz w:val="16"/>
                <w:lang w:eastAsia="zh-CN"/>
              </w:rPr>
              <w:t>结余</w:t>
            </w:r>
            <w:r>
              <w:rPr>
                <w:rFonts w:ascii="宋体" w:hAnsi="宋体" w:eastAsia="宋体"/>
                <w:sz w:val="16"/>
              </w:rPr>
              <w:t>。</w:t>
            </w:r>
          </w:p>
        </w:tc>
      </w:tr>
      <w:tr w14:paraId="2D2E50C8">
        <w:tblPrEx>
          <w:tblCellMar>
            <w:top w:w="0" w:type="dxa"/>
            <w:left w:w="108" w:type="dxa"/>
            <w:bottom w:w="0" w:type="dxa"/>
            <w:right w:w="108" w:type="dxa"/>
          </w:tblCellMar>
        </w:tblPrEx>
        <w:trPr>
          <w:gridAfter w:val="1"/>
          <w:wAfter w:w="94"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789E44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F2DB9C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6C847F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D901D4D">
            <w:pPr>
              <w:jc w:val="center"/>
            </w:pPr>
            <w:r>
              <w:rPr>
                <w:rFonts w:ascii="宋体" w:hAnsi="宋体" w:eastAsia="宋体"/>
                <w:sz w:val="16"/>
              </w:rPr>
              <w:t>工作室耗材费用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07CDDD">
            <w:pPr>
              <w:jc w:val="center"/>
            </w:pPr>
            <w:r>
              <w:rPr>
                <w:rFonts w:ascii="宋体" w:hAnsi="宋体" w:eastAsia="宋体"/>
                <w:sz w:val="16"/>
              </w:rPr>
              <w:t>&lt;=15000元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067BC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8751AF">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1A09379">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9688B7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C6DB3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8F914F">
            <w:pPr>
              <w:jc w:val="center"/>
            </w:pPr>
            <w:r>
              <w:rPr>
                <w:rFonts w:ascii="宋体" w:hAnsi="宋体" w:eastAsia="宋体"/>
                <w:sz w:val="16"/>
              </w:rPr>
              <w:t>=13300元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D3E61C">
            <w:pPr>
              <w:jc w:val="center"/>
            </w:pPr>
            <w:r>
              <w:rPr>
                <w:rFonts w:ascii="宋体" w:hAnsi="宋体" w:eastAsia="宋体"/>
                <w:sz w:val="16"/>
              </w:rPr>
              <w:t>88.67%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9D10">
            <w:pPr>
              <w:jc w:val="center"/>
            </w:pPr>
            <w:r>
              <w:rPr>
                <w:rFonts w:ascii="宋体" w:hAnsi="宋体" w:eastAsia="宋体"/>
                <w:sz w:val="16"/>
              </w:rPr>
              <w:t>7.17</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B658A3E">
            <w:pPr>
              <w:jc w:val="center"/>
            </w:pPr>
            <w:r>
              <w:rPr>
                <w:rFonts w:ascii="宋体" w:hAnsi="宋体" w:eastAsia="宋体"/>
                <w:sz w:val="16"/>
              </w:rPr>
              <w:t>有效控制工作室耗材成本，节约经费的支出。</w:t>
            </w:r>
          </w:p>
        </w:tc>
      </w:tr>
      <w:tr w14:paraId="4F6D6C9D">
        <w:tblPrEx>
          <w:tblCellMar>
            <w:top w:w="0" w:type="dxa"/>
            <w:left w:w="108" w:type="dxa"/>
            <w:bottom w:w="0" w:type="dxa"/>
            <w:right w:w="108" w:type="dxa"/>
          </w:tblCellMar>
        </w:tblPrEx>
        <w:trPr>
          <w:gridAfter w:val="1"/>
          <w:wAfter w:w="94"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FFE1538"/>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CBB587">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C4A27F">
            <w:pPr>
              <w:jc w:val="center"/>
            </w:pPr>
            <w:r>
              <w:rPr>
                <w:rFonts w:ascii="宋体" w:hAnsi="宋体" w:eastAsia="宋体"/>
                <w:sz w:val="16"/>
              </w:rPr>
              <w:t>社会效益指标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EBA0502">
            <w:pPr>
              <w:jc w:val="center"/>
            </w:pPr>
            <w:r>
              <w:rPr>
                <w:rFonts w:ascii="宋体" w:hAnsi="宋体" w:eastAsia="宋体"/>
                <w:sz w:val="16"/>
              </w:rPr>
              <w:t>提升品牌价值和影响力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7A5B97">
            <w:pPr>
              <w:jc w:val="center"/>
            </w:pPr>
            <w:r>
              <w:rPr>
                <w:rFonts w:ascii="宋体" w:hAnsi="宋体" w:eastAsia="宋体"/>
                <w:sz w:val="16"/>
              </w:rPr>
              <w:t>逐步提升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7854C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CDE2BD">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D3AC4B7">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9346DE">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1B40A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7384DB">
            <w:pPr>
              <w:jc w:val="center"/>
            </w:pPr>
            <w:r>
              <w:rPr>
                <w:rFonts w:ascii="宋体" w:hAnsi="宋体" w:eastAsia="宋体"/>
                <w:sz w:val="16"/>
              </w:rPr>
              <w:t>逐步提升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652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5565">
            <w:pPr>
              <w:jc w:val="center"/>
            </w:pPr>
            <w:r>
              <w:rPr>
                <w:rFonts w:ascii="宋体" w:hAnsi="宋体" w:eastAsia="宋体"/>
                <w:sz w:val="16"/>
              </w:rPr>
              <w:t>20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924B706">
            <w:pPr>
              <w:jc w:val="center"/>
            </w:pPr>
          </w:p>
        </w:tc>
      </w:tr>
      <w:tr w14:paraId="719CEC3A">
        <w:tblPrEx>
          <w:tblCellMar>
            <w:top w:w="0" w:type="dxa"/>
            <w:left w:w="108" w:type="dxa"/>
            <w:bottom w:w="0" w:type="dxa"/>
            <w:right w:w="108" w:type="dxa"/>
          </w:tblCellMar>
        </w:tblPrEx>
        <w:trPr>
          <w:gridAfter w:val="1"/>
          <w:wAfter w:w="94"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9A4578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F1A3A25">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566971">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DB7E78">
            <w:pPr>
              <w:jc w:val="center"/>
            </w:pPr>
            <w:r>
              <w:rPr>
                <w:rFonts w:ascii="宋体" w:hAnsi="宋体" w:eastAsia="宋体"/>
                <w:sz w:val="16"/>
              </w:rPr>
              <w:t>培训人员满意度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777193">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598E78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18E8EC">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41ACA6B">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2E6481">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2B35D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42A430">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CB46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AEB2">
            <w:pPr>
              <w:jc w:val="center"/>
            </w:pPr>
            <w:r>
              <w:rPr>
                <w:rFonts w:ascii="宋体" w:hAnsi="宋体" w:eastAsia="宋体"/>
                <w:sz w:val="16"/>
              </w:rPr>
              <w:t>10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D5E8101">
            <w:pPr>
              <w:jc w:val="center"/>
            </w:pPr>
          </w:p>
        </w:tc>
      </w:tr>
      <w:tr w14:paraId="0C865423">
        <w:tblPrEx>
          <w:tblCellMar>
            <w:top w:w="0" w:type="dxa"/>
            <w:left w:w="108" w:type="dxa"/>
            <w:bottom w:w="0" w:type="dxa"/>
            <w:right w:w="108" w:type="dxa"/>
          </w:tblCellMar>
        </w:tblPrEx>
        <w:trPr>
          <w:gridAfter w:val="1"/>
          <w:wAfter w:w="94" w:type="dxa"/>
        </w:trPr>
        <w:tc>
          <w:tcPr>
            <w:tcW w:w="250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1F1599">
            <w:pPr>
              <w:jc w:val="center"/>
            </w:pPr>
            <w:r>
              <w:rPr>
                <w:rFonts w:ascii="宋体" w:hAnsi="宋体" w:eastAsia="宋体"/>
                <w:sz w:val="16"/>
              </w:rPr>
              <w:t>总分</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00C3BFA"/>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85CFF9B"/>
        </w:tc>
        <w:tc>
          <w:tcPr>
            <w:tcW w:w="625" w:type="dxa"/>
            <w:tcBorders>
              <w:top w:val="single" w:color="auto" w:sz="10" w:space="0"/>
              <w:left w:val="single" w:color="auto" w:sz="10" w:space="0"/>
              <w:bottom w:val="single" w:color="auto" w:sz="10" w:space="0"/>
              <w:right w:val="single" w:color="auto" w:sz="10" w:space="0"/>
              <w:insideV w:val="single" w:sz="10" w:space="0"/>
            </w:tcBorders>
          </w:tcPr>
          <w:p w14:paraId="5DEA2D30"/>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239D7CD">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BD0FD52"/>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509FF8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9F5533C"/>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B052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CF9C">
            <w:pPr>
              <w:jc w:val="center"/>
            </w:pPr>
            <w:r>
              <w:rPr>
                <w:rFonts w:ascii="宋体" w:hAnsi="宋体" w:eastAsia="宋体"/>
                <w:sz w:val="16"/>
              </w:rPr>
              <w:t>88.89分</w:t>
            </w:r>
          </w:p>
        </w:tc>
        <w:tc>
          <w:tcPr>
            <w:tcW w:w="629" w:type="dxa"/>
            <w:tcBorders>
              <w:top w:val="single" w:color="auto" w:sz="10" w:space="0"/>
              <w:left w:val="single" w:color="auto" w:sz="10" w:space="0"/>
              <w:bottom w:val="single" w:color="auto" w:sz="10" w:space="0"/>
              <w:right w:val="single" w:color="auto" w:sz="10" w:space="0"/>
              <w:insideV w:val="single" w:sz="10" w:space="0"/>
            </w:tcBorders>
          </w:tcPr>
          <w:p w14:paraId="58123383"/>
        </w:tc>
      </w:tr>
    </w:tbl>
    <w:p w14:paraId="039957D5">
      <w:r>
        <w:br w:type="page"/>
      </w:r>
    </w:p>
    <w:p w14:paraId="5E7FC2DB">
      <w:pPr>
        <w:spacing w:line="640" w:lineRule="exact"/>
        <w:ind w:firstLine="640"/>
        <w:jc w:val="both"/>
        <w:outlineLvl w:val="2"/>
      </w:pPr>
      <w:r>
        <w:rPr>
          <w:rFonts w:ascii="黑体" w:hAnsi="黑体" w:eastAsia="黑体"/>
          <w:sz w:val="32"/>
        </w:rPr>
        <w:t>十二、其他需说明的事项</w:t>
      </w:r>
    </w:p>
    <w:p w14:paraId="60EE9A34">
      <w:pPr>
        <w:spacing w:line="580" w:lineRule="exact"/>
        <w:ind w:firstLine="640"/>
        <w:jc w:val="both"/>
      </w:pPr>
      <w:r>
        <w:rPr>
          <w:rFonts w:ascii="仿宋_GB2312" w:hAnsi="仿宋_GB2312" w:eastAsia="仿宋_GB2312"/>
          <w:b w:val="0"/>
          <w:sz w:val="32"/>
        </w:rPr>
        <w:t>本年度本单位整体绩效自评表由主管部门编报并公开。</w:t>
      </w:r>
    </w:p>
    <w:p w14:paraId="4D8B7C10">
      <w:r>
        <w:br w:type="page"/>
      </w:r>
    </w:p>
    <w:p w14:paraId="57EBAA2C">
      <w:pPr>
        <w:spacing w:line="240" w:lineRule="auto"/>
        <w:jc w:val="center"/>
        <w:outlineLvl w:val="1"/>
      </w:pPr>
      <w:r>
        <w:rPr>
          <w:rFonts w:ascii="黑体" w:hAnsi="黑体" w:eastAsia="黑体"/>
          <w:sz w:val="32"/>
        </w:rPr>
        <w:t>第三部分 专业名词解释</w:t>
      </w:r>
    </w:p>
    <w:p w14:paraId="33E589C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EA3F5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51CF5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36A10B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6966A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D2FB6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EA7B5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99272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0353B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38133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A4CFF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DDB7B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BBA00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D1F77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30BC84">
      <w:r>
        <w:br w:type="page"/>
      </w:r>
    </w:p>
    <w:p w14:paraId="2BB6773F">
      <w:pPr>
        <w:spacing w:line="240" w:lineRule="auto"/>
        <w:jc w:val="center"/>
        <w:outlineLvl w:val="1"/>
      </w:pPr>
      <w:r>
        <w:rPr>
          <w:rFonts w:ascii="黑体" w:hAnsi="黑体" w:eastAsia="黑体"/>
          <w:sz w:val="32"/>
        </w:rPr>
        <w:t>第四部分 部门决算报表（见附表）</w:t>
      </w:r>
    </w:p>
    <w:p w14:paraId="6565F7DC">
      <w:pPr>
        <w:spacing w:line="240" w:lineRule="auto"/>
        <w:ind w:firstLine="640"/>
        <w:jc w:val="both"/>
      </w:pPr>
      <w:r>
        <w:rPr>
          <w:rFonts w:ascii="仿宋_GB2312" w:hAnsi="仿宋_GB2312" w:eastAsia="仿宋_GB2312"/>
          <w:b w:val="0"/>
          <w:sz w:val="32"/>
        </w:rPr>
        <w:t>一、《收入支出决算总表》</w:t>
      </w:r>
    </w:p>
    <w:p w14:paraId="27C8E701">
      <w:pPr>
        <w:spacing w:line="240" w:lineRule="auto"/>
        <w:ind w:firstLine="640"/>
        <w:jc w:val="both"/>
      </w:pPr>
      <w:r>
        <w:rPr>
          <w:rFonts w:ascii="仿宋_GB2312" w:hAnsi="仿宋_GB2312" w:eastAsia="仿宋_GB2312"/>
          <w:b w:val="0"/>
          <w:sz w:val="32"/>
        </w:rPr>
        <w:t>二、《收入决算表》</w:t>
      </w:r>
    </w:p>
    <w:p w14:paraId="0B49B7C6">
      <w:pPr>
        <w:spacing w:line="240" w:lineRule="auto"/>
        <w:ind w:firstLine="640"/>
        <w:jc w:val="both"/>
      </w:pPr>
      <w:r>
        <w:rPr>
          <w:rFonts w:ascii="仿宋_GB2312" w:hAnsi="仿宋_GB2312" w:eastAsia="仿宋_GB2312"/>
          <w:b w:val="0"/>
          <w:sz w:val="32"/>
        </w:rPr>
        <w:t>三、《支出决算表》</w:t>
      </w:r>
    </w:p>
    <w:p w14:paraId="28AE8C73">
      <w:pPr>
        <w:spacing w:line="240" w:lineRule="auto"/>
        <w:ind w:firstLine="640"/>
        <w:jc w:val="both"/>
      </w:pPr>
      <w:r>
        <w:rPr>
          <w:rFonts w:ascii="仿宋_GB2312" w:hAnsi="仿宋_GB2312" w:eastAsia="仿宋_GB2312"/>
          <w:b w:val="0"/>
          <w:sz w:val="32"/>
        </w:rPr>
        <w:t>四、《财政拨款收入支出决算总表》</w:t>
      </w:r>
    </w:p>
    <w:p w14:paraId="06CEB7E1">
      <w:pPr>
        <w:spacing w:line="240" w:lineRule="auto"/>
        <w:ind w:firstLine="640"/>
        <w:jc w:val="both"/>
      </w:pPr>
      <w:r>
        <w:rPr>
          <w:rFonts w:ascii="仿宋_GB2312" w:hAnsi="仿宋_GB2312" w:eastAsia="仿宋_GB2312"/>
          <w:b w:val="0"/>
          <w:sz w:val="32"/>
        </w:rPr>
        <w:t>五、《一般公共预算财政拨款支出决算表》</w:t>
      </w:r>
    </w:p>
    <w:p w14:paraId="005FB3B5">
      <w:pPr>
        <w:spacing w:line="240" w:lineRule="auto"/>
        <w:ind w:firstLine="640"/>
        <w:jc w:val="both"/>
      </w:pPr>
      <w:r>
        <w:rPr>
          <w:rFonts w:ascii="仿宋_GB2312" w:hAnsi="仿宋_GB2312" w:eastAsia="仿宋_GB2312"/>
          <w:b w:val="0"/>
          <w:sz w:val="32"/>
        </w:rPr>
        <w:t>六、《一般公共预算财政拨款基本支出决算表》</w:t>
      </w:r>
    </w:p>
    <w:p w14:paraId="2E5850AA">
      <w:pPr>
        <w:spacing w:line="240" w:lineRule="auto"/>
        <w:ind w:firstLine="640"/>
        <w:jc w:val="both"/>
      </w:pPr>
      <w:r>
        <w:rPr>
          <w:rFonts w:ascii="仿宋_GB2312" w:hAnsi="仿宋_GB2312" w:eastAsia="仿宋_GB2312"/>
          <w:b w:val="0"/>
          <w:sz w:val="32"/>
        </w:rPr>
        <w:t>七、《政府性基金预算财政拨款收入支出决算表》</w:t>
      </w:r>
    </w:p>
    <w:p w14:paraId="5ECF83EB">
      <w:pPr>
        <w:spacing w:line="240" w:lineRule="auto"/>
        <w:ind w:firstLine="640"/>
        <w:jc w:val="both"/>
      </w:pPr>
      <w:r>
        <w:rPr>
          <w:rFonts w:ascii="仿宋_GB2312" w:hAnsi="仿宋_GB2312" w:eastAsia="仿宋_GB2312"/>
          <w:b w:val="0"/>
          <w:sz w:val="32"/>
        </w:rPr>
        <w:t>八、《国有资本经营预算财政拨款收入支出决算表》</w:t>
      </w:r>
    </w:p>
    <w:p w14:paraId="3490A153">
      <w:pPr>
        <w:spacing w:line="240" w:lineRule="auto"/>
        <w:ind w:firstLine="640"/>
        <w:jc w:val="both"/>
      </w:pPr>
      <w:r>
        <w:rPr>
          <w:rFonts w:ascii="仿宋_GB2312" w:hAnsi="仿宋_GB2312" w:eastAsia="仿宋_GB2312"/>
          <w:b w:val="0"/>
          <w:sz w:val="32"/>
        </w:rPr>
        <w:t>九、《财政拨款“三公”经费支出决算表》</w:t>
      </w:r>
    </w:p>
    <w:p w14:paraId="18FE75C9">
      <w:pPr>
        <w:spacing w:line="240" w:lineRule="auto"/>
        <w:ind w:firstLine="640"/>
        <w:jc w:val="both"/>
      </w:pPr>
    </w:p>
    <w:p w14:paraId="30CB9B49">
      <w:pPr>
        <w:spacing w:line="240" w:lineRule="auto"/>
        <w:ind w:firstLine="640"/>
        <w:jc w:val="both"/>
      </w:pPr>
    </w:p>
    <w:p w14:paraId="4381F34E">
      <w:pPr>
        <w:spacing w:line="240" w:lineRule="auto"/>
        <w:ind w:firstLine="640"/>
        <w:jc w:val="both"/>
      </w:pPr>
    </w:p>
    <w:p w14:paraId="7BFF13E8">
      <w:pPr>
        <w:spacing w:line="240" w:lineRule="auto"/>
        <w:ind w:firstLine="640"/>
        <w:jc w:val="both"/>
      </w:pPr>
    </w:p>
    <w:p w14:paraId="5BE57FF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6A155E-69CF-4376-ABEB-655CC118C2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CDB38B3-FE2B-4B0B-BA4A-B50232B02519}"/>
  </w:font>
  <w:font w:name="仿宋_GB2312">
    <w:panose1 w:val="02010609030101010101"/>
    <w:charset w:val="86"/>
    <w:family w:val="modern"/>
    <w:pitch w:val="default"/>
    <w:sig w:usb0="00000001" w:usb1="080E0000" w:usb2="00000000" w:usb3="00000000" w:csb0="00040000" w:csb1="00000000"/>
    <w:embedRegular r:id="rId3" w:fontKey="{1752A86F-3E5C-4950-8508-7A3098267647}"/>
  </w:font>
  <w:font w:name="楷体_GB2312">
    <w:panose1 w:val="02010609030101010101"/>
    <w:charset w:val="86"/>
    <w:family w:val="auto"/>
    <w:pitch w:val="default"/>
    <w:sig w:usb0="00000001" w:usb1="080E0000" w:usb2="00000000" w:usb3="00000000" w:csb0="00040000" w:csb1="00000000"/>
    <w:embedRegular r:id="rId4" w:fontKey="{CD59630C-996E-40FB-822B-2EA95F44D7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1DC5818"/>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7B7E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6371</Words>
  <Characters>7323</Characters>
  <Lines>0</Lines>
  <Paragraphs>0</Paragraphs>
  <TotalTime>5</TotalTime>
  <ScaleCrop>false</ScaleCrop>
  <LinksUpToDate>false</LinksUpToDate>
  <CharactersWithSpaces>7334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2025-09-11T09:03:37Z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