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中共</w:t>
      </w:r>
      <w:bookmarkStart w:id="0" w:name="_GoBack"/>
      <w:r>
        <w:rPr>
          <w:rFonts w:hint="eastAsia" w:ascii="方正小标宋_GBK" w:hAnsi="宋体" w:eastAsia="方正小标宋_GBK"/>
          <w:sz w:val="44"/>
          <w:szCs w:val="44"/>
          <w:highlight w:val="none"/>
          <w:lang w:val="en-US" w:eastAsia="zh-CN"/>
        </w:rPr>
        <w:t>巴音郭楞</w:t>
      </w:r>
      <w:bookmarkEnd w:id="0"/>
      <w:r>
        <w:rPr>
          <w:rFonts w:hint="eastAsia" w:ascii="方正小标宋_GBK" w:hAnsi="宋体" w:eastAsia="方正小标宋_GBK"/>
          <w:sz w:val="44"/>
          <w:szCs w:val="44"/>
          <w:highlight w:val="none"/>
          <w:lang w:val="en-US" w:eastAsia="zh-CN"/>
        </w:rPr>
        <w:t>蒙古自治州委员会统一战线工作部2024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20DAE298">
      <w:r>
        <w:br w:type="page"/>
      </w:r>
    </w:p>
    <w:p w14:paraId="35BF8922">
      <w:pPr>
        <w:spacing w:line="640" w:lineRule="exact"/>
        <w:jc w:val="center"/>
        <w:outlineLvl w:val="1"/>
      </w:pPr>
      <w:r>
        <w:rPr>
          <w:rFonts w:ascii="黑体" w:hAnsi="黑体" w:eastAsia="黑体"/>
          <w:sz w:val="32"/>
        </w:rPr>
        <w:t>第一部分 单位概况</w:t>
      </w:r>
    </w:p>
    <w:p w14:paraId="65EB1C66">
      <w:pPr>
        <w:spacing w:line="640" w:lineRule="exact"/>
        <w:ind w:firstLine="640"/>
        <w:jc w:val="both"/>
        <w:outlineLvl w:val="2"/>
      </w:pPr>
      <w:r>
        <w:rPr>
          <w:rFonts w:ascii="黑体" w:hAnsi="黑体" w:eastAsia="黑体"/>
          <w:sz w:val="32"/>
        </w:rPr>
        <w:t>一、主要职能</w:t>
      </w:r>
    </w:p>
    <w:p w14:paraId="5D881213">
      <w:pPr>
        <w:spacing w:line="580" w:lineRule="exact"/>
        <w:ind w:firstLine="640"/>
        <w:jc w:val="both"/>
      </w:pPr>
      <w:r>
        <w:rPr>
          <w:rFonts w:ascii="仿宋_GB2312" w:hAnsi="仿宋_GB2312" w:eastAsia="仿宋_GB2312"/>
          <w:sz w:val="32"/>
        </w:rPr>
        <w:t>中共</w:t>
      </w:r>
      <w:r>
        <w:rPr>
          <w:rFonts w:hint="eastAsia" w:ascii="仿宋_GB2312" w:hAnsi="仿宋_GB2312" w:eastAsia="仿宋_GB2312"/>
          <w:sz w:val="32"/>
          <w:lang w:eastAsia="zh-CN"/>
        </w:rPr>
        <w:t>巴音郭楞蒙古自治州</w:t>
      </w:r>
      <w:r>
        <w:rPr>
          <w:rFonts w:ascii="仿宋_GB2312" w:hAnsi="仿宋_GB2312" w:eastAsia="仿宋_GB2312"/>
          <w:sz w:val="32"/>
        </w:rPr>
        <w:t>委员会统一战线工作部是组织宣传、贯彻中央和自治区、自治州党委关于统一战线的方针、政策；掌握分析统一战线工作中的政治、思想动态；检查统战政策执行情况，协调统一战线各方面的关系；负责调查研究、协调检查有关民族和</w:t>
      </w:r>
      <w:r>
        <w:rPr>
          <w:rFonts w:hint="eastAsia" w:ascii="仿宋_GB2312" w:hAnsi="仿宋_GB2312" w:eastAsia="仿宋_GB2312"/>
          <w:sz w:val="32"/>
          <w:lang w:val="en-US" w:eastAsia="zh-CN"/>
        </w:rPr>
        <w:t>ZJ</w:t>
      </w:r>
      <w:r>
        <w:rPr>
          <w:rFonts w:ascii="仿宋_GB2312" w:hAnsi="仿宋_GB2312" w:eastAsia="仿宋_GB2312"/>
          <w:sz w:val="32"/>
        </w:rPr>
        <w:t>工作方针、政策贯彻执行情况；负责联系各民主党派和无党派代表人士，贯彻中国共产党领导的多党合作和政治协商制度；负责做好党外代表人士培训；负责开展以祖国统一为重点的海外统战工作，做好台港澳属的有关工作；指导工商联、侨联工作；领导州工商联党组、州社会主义学院党委；代管州统战理论研究会、留学人员联谊会；做好统战系统干部的培训工作；负责做好自治州党委统战工作领导小组办公室的各项工作。</w:t>
      </w:r>
    </w:p>
    <w:p w14:paraId="5AE41150">
      <w:pPr>
        <w:spacing w:line="640" w:lineRule="exact"/>
        <w:ind w:firstLine="640"/>
        <w:jc w:val="both"/>
        <w:outlineLvl w:val="2"/>
      </w:pPr>
      <w:r>
        <w:rPr>
          <w:rFonts w:ascii="黑体" w:hAnsi="黑体" w:eastAsia="黑体"/>
          <w:sz w:val="32"/>
        </w:rPr>
        <w:t>二、机构设置及人员情况</w:t>
      </w:r>
    </w:p>
    <w:p w14:paraId="2CD0AD9F">
      <w:pPr>
        <w:spacing w:line="580" w:lineRule="exact"/>
        <w:ind w:firstLine="640"/>
        <w:jc w:val="both"/>
      </w:pPr>
      <w:r>
        <w:rPr>
          <w:rFonts w:ascii="仿宋_GB2312" w:hAnsi="仿宋_GB2312" w:eastAsia="仿宋_GB2312"/>
          <w:sz w:val="32"/>
        </w:rPr>
        <w:t>中共巴音郭楞蒙古自治州委员会统一战线工作部2024年度，实有人数43人，其中：在职人员27人，增加9人；离休人员0人，增加0人；退休人员16人,增加0人。</w:t>
      </w:r>
    </w:p>
    <w:p w14:paraId="16E4B4CD">
      <w:pPr>
        <w:spacing w:line="580" w:lineRule="exact"/>
        <w:ind w:firstLine="640"/>
        <w:jc w:val="both"/>
      </w:pPr>
      <w:r>
        <w:rPr>
          <w:rFonts w:ascii="仿宋_GB2312" w:hAnsi="仿宋_GB2312" w:eastAsia="仿宋_GB2312"/>
          <w:sz w:val="32"/>
        </w:rPr>
        <w:t>中共巴音郭楞蒙古自治州委员会统一战线工作部无下属预算单位，下设5个科室，分别是：办公室、信息调研室、民族工作科、</w:t>
      </w:r>
      <w:r>
        <w:rPr>
          <w:rFonts w:hint="eastAsia" w:ascii="仿宋_GB2312" w:hAnsi="仿宋_GB2312" w:eastAsia="仿宋_GB2312"/>
          <w:sz w:val="32"/>
          <w:lang w:val="en-US" w:eastAsia="zh-CN"/>
        </w:rPr>
        <w:t>宗教</w:t>
      </w:r>
      <w:r>
        <w:rPr>
          <w:rFonts w:ascii="仿宋_GB2312" w:hAnsi="仿宋_GB2312" w:eastAsia="仿宋_GB2312"/>
          <w:sz w:val="32"/>
        </w:rPr>
        <w:t>工作科、统战工作科。</w:t>
      </w:r>
    </w:p>
    <w:p w14:paraId="02EA9DE1">
      <w:r>
        <w:br w:type="page"/>
      </w:r>
    </w:p>
    <w:p w14:paraId="17CD8BE7">
      <w:pPr>
        <w:spacing w:line="240" w:lineRule="auto"/>
        <w:jc w:val="center"/>
        <w:outlineLvl w:val="1"/>
      </w:pPr>
      <w:r>
        <w:rPr>
          <w:rFonts w:ascii="黑体" w:hAnsi="黑体" w:eastAsia="黑体"/>
          <w:sz w:val="32"/>
        </w:rPr>
        <w:t>第二部分 部门决算情况说明</w:t>
      </w:r>
    </w:p>
    <w:p w14:paraId="322C673B">
      <w:pPr>
        <w:spacing w:line="640" w:lineRule="exact"/>
        <w:ind w:firstLine="640"/>
        <w:jc w:val="both"/>
        <w:outlineLvl w:val="2"/>
      </w:pPr>
      <w:r>
        <w:rPr>
          <w:rFonts w:ascii="黑体" w:hAnsi="黑体" w:eastAsia="黑体"/>
          <w:sz w:val="32"/>
        </w:rPr>
        <w:t>一、收入支出决算总体情况说明</w:t>
      </w:r>
    </w:p>
    <w:p w14:paraId="20D85857">
      <w:pPr>
        <w:spacing w:line="580" w:lineRule="exact"/>
        <w:ind w:firstLine="640"/>
        <w:jc w:val="both"/>
      </w:pPr>
      <w:r>
        <w:rPr>
          <w:rFonts w:ascii="仿宋_GB2312" w:hAnsi="仿宋_GB2312" w:eastAsia="仿宋_GB2312"/>
          <w:b/>
          <w:sz w:val="32"/>
        </w:rPr>
        <w:t>2024年度收入总计1,249.91万元，</w:t>
      </w:r>
      <w:r>
        <w:rPr>
          <w:rFonts w:ascii="仿宋_GB2312" w:hAnsi="仿宋_GB2312" w:eastAsia="仿宋_GB2312"/>
          <w:b w:val="0"/>
          <w:sz w:val="32"/>
        </w:rPr>
        <w:t>其中：本年收入合计1,208.87万元，使用非财政拨款结余（含专用结余）0.00万元，年初结转和结余41.04万元。</w:t>
      </w:r>
    </w:p>
    <w:p w14:paraId="57F08EBC">
      <w:pPr>
        <w:spacing w:line="580" w:lineRule="exact"/>
        <w:ind w:firstLine="640"/>
        <w:jc w:val="both"/>
      </w:pPr>
      <w:r>
        <w:rPr>
          <w:rFonts w:ascii="仿宋_GB2312" w:hAnsi="仿宋_GB2312" w:eastAsia="仿宋_GB2312"/>
          <w:b/>
          <w:sz w:val="32"/>
        </w:rPr>
        <w:t>2024年度支出总计1,249.91万元，</w:t>
      </w:r>
      <w:r>
        <w:rPr>
          <w:rFonts w:ascii="仿宋_GB2312" w:hAnsi="仿宋_GB2312" w:eastAsia="仿宋_GB2312"/>
          <w:b w:val="0"/>
          <w:sz w:val="32"/>
        </w:rPr>
        <w:t>其中：本年支出合计1,204.07万元，结余分配0.00万元，年末结转和结余45.84万元。</w:t>
      </w:r>
    </w:p>
    <w:p w14:paraId="405726D0">
      <w:pPr>
        <w:spacing w:line="580" w:lineRule="exact"/>
        <w:ind w:firstLine="640"/>
        <w:jc w:val="both"/>
      </w:pPr>
      <w:r>
        <w:rPr>
          <w:rFonts w:ascii="仿宋_GB2312" w:hAnsi="仿宋_GB2312" w:eastAsia="仿宋_GB2312"/>
          <w:b w:val="0"/>
          <w:sz w:val="32"/>
        </w:rPr>
        <w:t>收入支出总体与上年相比，增加559.99万元，增长81.17%，主要原因是：本年增加两地基层间交往交流交融项目。</w:t>
      </w:r>
    </w:p>
    <w:p w14:paraId="4B085F2F">
      <w:pPr>
        <w:spacing w:line="640" w:lineRule="exact"/>
        <w:ind w:firstLine="640"/>
        <w:jc w:val="both"/>
        <w:outlineLvl w:val="2"/>
      </w:pPr>
      <w:r>
        <w:rPr>
          <w:rFonts w:ascii="黑体" w:hAnsi="黑体" w:eastAsia="黑体"/>
          <w:sz w:val="32"/>
        </w:rPr>
        <w:t>二、收入决算情况说明</w:t>
      </w:r>
    </w:p>
    <w:p w14:paraId="69633A41">
      <w:pPr>
        <w:spacing w:line="580" w:lineRule="exact"/>
        <w:ind w:firstLine="640"/>
        <w:jc w:val="both"/>
      </w:pPr>
      <w:r>
        <w:rPr>
          <w:rFonts w:ascii="仿宋_GB2312" w:hAnsi="仿宋_GB2312" w:eastAsia="仿宋_GB2312"/>
          <w:b/>
          <w:sz w:val="32"/>
        </w:rPr>
        <w:t>本年收入1,208.87万元，</w:t>
      </w:r>
      <w:r>
        <w:rPr>
          <w:rFonts w:ascii="仿宋_GB2312" w:hAnsi="仿宋_GB2312" w:eastAsia="仿宋_GB2312"/>
          <w:b w:val="0"/>
          <w:sz w:val="32"/>
        </w:rPr>
        <w:t>其中：财政拨款收入494.33万元，占40.89%；上级补助收入0.00万元，占0.00%；事业收入0.00万元，占0.00%；经营收入0.00万元，占0.00%；附属单位上缴收入0.00万元，占0.00%；其他收入714.54万元，占59.11%。</w:t>
      </w:r>
    </w:p>
    <w:p w14:paraId="4672F1CC">
      <w:pPr>
        <w:spacing w:line="640" w:lineRule="exact"/>
        <w:ind w:firstLine="640"/>
        <w:jc w:val="both"/>
        <w:outlineLvl w:val="2"/>
      </w:pPr>
      <w:r>
        <w:rPr>
          <w:rFonts w:ascii="黑体" w:hAnsi="黑体" w:eastAsia="黑体"/>
          <w:sz w:val="32"/>
        </w:rPr>
        <w:t>三、支出决算情况说明</w:t>
      </w:r>
    </w:p>
    <w:p w14:paraId="69C14B50">
      <w:pPr>
        <w:spacing w:line="580" w:lineRule="exact"/>
        <w:ind w:firstLine="640"/>
        <w:jc w:val="both"/>
      </w:pPr>
      <w:r>
        <w:rPr>
          <w:rFonts w:ascii="仿宋_GB2312" w:hAnsi="仿宋_GB2312" w:eastAsia="仿宋_GB2312"/>
          <w:b/>
          <w:sz w:val="32"/>
        </w:rPr>
        <w:t>本年支出1,204.07万元，</w:t>
      </w:r>
      <w:r>
        <w:rPr>
          <w:rFonts w:ascii="仿宋_GB2312" w:hAnsi="仿宋_GB2312" w:eastAsia="仿宋_GB2312"/>
          <w:b w:val="0"/>
          <w:sz w:val="32"/>
        </w:rPr>
        <w:t>其中：基本支出415.98万元，占34.55%；项目支出788.09万元，占65.45%；上缴上级支出0.00万元，占0.00%；经营支出0.00万元，占0.00%；对附属单位补助支出0.00万元，占0.00%。</w:t>
      </w:r>
    </w:p>
    <w:p w14:paraId="2196F463">
      <w:pPr>
        <w:spacing w:line="640" w:lineRule="exact"/>
        <w:ind w:firstLine="640"/>
        <w:jc w:val="both"/>
        <w:outlineLvl w:val="2"/>
      </w:pPr>
      <w:r>
        <w:rPr>
          <w:rFonts w:ascii="黑体" w:hAnsi="黑体" w:eastAsia="黑体"/>
          <w:sz w:val="32"/>
        </w:rPr>
        <w:t>四、财政拨款收入支出决算总体情况说明</w:t>
      </w:r>
    </w:p>
    <w:p w14:paraId="2332C7F7">
      <w:pPr>
        <w:spacing w:line="580" w:lineRule="exact"/>
        <w:ind w:firstLine="640"/>
        <w:jc w:val="both"/>
      </w:pPr>
      <w:r>
        <w:rPr>
          <w:rFonts w:ascii="仿宋_GB2312" w:hAnsi="仿宋_GB2312" w:eastAsia="仿宋_GB2312"/>
          <w:b/>
          <w:sz w:val="32"/>
        </w:rPr>
        <w:t>2024年度财政拨款收入总计494.33万元，</w:t>
      </w:r>
      <w:r>
        <w:rPr>
          <w:rFonts w:ascii="仿宋_GB2312" w:hAnsi="仿宋_GB2312" w:eastAsia="仿宋_GB2312"/>
          <w:b w:val="0"/>
          <w:sz w:val="32"/>
        </w:rPr>
        <w:t>其中：年初财政拨款结转和结余0.00万元，本年财政拨款收入494.33万元。</w:t>
      </w:r>
      <w:r>
        <w:rPr>
          <w:rFonts w:ascii="仿宋_GB2312" w:hAnsi="仿宋_GB2312" w:eastAsia="仿宋_GB2312"/>
          <w:b/>
          <w:sz w:val="32"/>
        </w:rPr>
        <w:t>财政拨款支出总计494.33万元，</w:t>
      </w:r>
      <w:r>
        <w:rPr>
          <w:rFonts w:ascii="仿宋_GB2312" w:hAnsi="仿宋_GB2312" w:eastAsia="仿宋_GB2312"/>
          <w:b w:val="0"/>
          <w:sz w:val="32"/>
        </w:rPr>
        <w:t>其中：年末财政拨款结转和结余0.00万元，本年财政拨款支出494.33万元。</w:t>
      </w:r>
    </w:p>
    <w:p w14:paraId="3CE0CE8A">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减少123.81万元，下降20.03%，主要原因是：本年减少民族团结创建工作经费、为民办实事生活补助。</w:t>
      </w:r>
      <w:r>
        <w:rPr>
          <w:rFonts w:ascii="仿宋_GB2312" w:hAnsi="仿宋_GB2312" w:eastAsia="仿宋_GB2312"/>
          <w:b/>
          <w:sz w:val="32"/>
        </w:rPr>
        <w:t>与年初预算相比，</w:t>
      </w:r>
      <w:r>
        <w:rPr>
          <w:rFonts w:ascii="仿宋_GB2312" w:hAnsi="仿宋_GB2312" w:eastAsia="仿宋_GB2312"/>
          <w:b w:val="0"/>
          <w:sz w:val="32"/>
        </w:rPr>
        <w:t>年初预算数1,223.51万元，决算数494.33万元，预决算差异率-59.60%，主要原因是：年中调减ZJ人士培训项目经费，导致预决算存在差异。</w:t>
      </w:r>
    </w:p>
    <w:p w14:paraId="17EB548D">
      <w:pPr>
        <w:spacing w:line="640" w:lineRule="exact"/>
        <w:ind w:firstLine="640"/>
        <w:jc w:val="both"/>
        <w:outlineLvl w:val="2"/>
      </w:pPr>
      <w:r>
        <w:rPr>
          <w:rFonts w:ascii="黑体" w:hAnsi="黑体" w:eastAsia="黑体"/>
          <w:sz w:val="32"/>
        </w:rPr>
        <w:t>五、一般公共预算财政拨款支出决算情况说明</w:t>
      </w:r>
    </w:p>
    <w:p w14:paraId="480DAF2A">
      <w:pPr>
        <w:spacing w:line="640" w:lineRule="exact"/>
        <w:ind w:firstLine="640"/>
        <w:jc w:val="both"/>
        <w:outlineLvl w:val="3"/>
      </w:pPr>
      <w:r>
        <w:rPr>
          <w:rFonts w:ascii="楷体_GB2312" w:hAnsi="楷体_GB2312" w:eastAsia="楷体_GB2312"/>
          <w:b/>
          <w:sz w:val="32"/>
        </w:rPr>
        <w:t>（一）一般公共预算财政拨款支出决算总体情况</w:t>
      </w:r>
    </w:p>
    <w:p w14:paraId="782CE621">
      <w:pPr>
        <w:spacing w:line="580" w:lineRule="exact"/>
        <w:ind w:firstLine="640"/>
        <w:jc w:val="both"/>
      </w:pPr>
      <w:r>
        <w:rPr>
          <w:rFonts w:ascii="仿宋_GB2312" w:hAnsi="仿宋_GB2312" w:eastAsia="仿宋_GB2312"/>
          <w:b/>
          <w:sz w:val="32"/>
        </w:rPr>
        <w:t>2024年度一般公共预算财政拨款支出494.33万元，</w:t>
      </w:r>
      <w:r>
        <w:rPr>
          <w:rFonts w:ascii="仿宋_GB2312" w:hAnsi="仿宋_GB2312" w:eastAsia="仿宋_GB2312"/>
          <w:b w:val="0"/>
          <w:sz w:val="32"/>
        </w:rPr>
        <w:t>占本年支出合计的41.05%。</w:t>
      </w:r>
      <w:r>
        <w:rPr>
          <w:rFonts w:ascii="仿宋_GB2312" w:hAnsi="仿宋_GB2312" w:eastAsia="仿宋_GB2312"/>
          <w:b/>
          <w:sz w:val="32"/>
        </w:rPr>
        <w:t>与上年相比，</w:t>
      </w:r>
      <w:r>
        <w:rPr>
          <w:rFonts w:ascii="仿宋_GB2312" w:hAnsi="仿宋_GB2312" w:eastAsia="仿宋_GB2312"/>
          <w:b w:val="0"/>
          <w:sz w:val="32"/>
        </w:rPr>
        <w:t>减少123.81万元，下降20.03%，主要原因是：本年减少民族团结创建工作经费、为民办实事人员生活补助。</w:t>
      </w:r>
      <w:r>
        <w:rPr>
          <w:rFonts w:ascii="仿宋_GB2312" w:hAnsi="仿宋_GB2312" w:eastAsia="仿宋_GB2312"/>
          <w:b/>
          <w:sz w:val="32"/>
        </w:rPr>
        <w:t>与年初预算相比,</w:t>
      </w:r>
      <w:r>
        <w:rPr>
          <w:rFonts w:ascii="仿宋_GB2312" w:hAnsi="仿宋_GB2312" w:eastAsia="仿宋_GB2312"/>
          <w:b w:val="0"/>
          <w:sz w:val="32"/>
        </w:rPr>
        <w:t>年初预算数1,223.51万元，决算数494.33万元，预决算差异率-59.60%，主要原因是：年中调减ZJ人士培训项目经费，导致预决算存在差异。</w:t>
      </w:r>
    </w:p>
    <w:p w14:paraId="091CE3B6">
      <w:pPr>
        <w:spacing w:line="640" w:lineRule="exact"/>
        <w:ind w:firstLine="640"/>
        <w:jc w:val="both"/>
        <w:outlineLvl w:val="3"/>
      </w:pPr>
      <w:r>
        <w:rPr>
          <w:rFonts w:ascii="楷体_GB2312" w:hAnsi="楷体_GB2312" w:eastAsia="楷体_GB2312"/>
          <w:b/>
          <w:sz w:val="32"/>
        </w:rPr>
        <w:t>（二）一般公共预算财政拨款支出决算结构情况</w:t>
      </w:r>
    </w:p>
    <w:p w14:paraId="7D6AD08F">
      <w:pPr>
        <w:spacing w:line="580" w:lineRule="exact"/>
        <w:ind w:firstLine="640"/>
        <w:jc w:val="both"/>
      </w:pPr>
      <w:r>
        <w:rPr>
          <w:rFonts w:ascii="仿宋_GB2312" w:hAnsi="仿宋_GB2312" w:eastAsia="仿宋_GB2312"/>
          <w:b w:val="0"/>
          <w:sz w:val="32"/>
        </w:rPr>
        <w:t>1.一般公共服务支出(类)398.17万元,占80.55%。</w:t>
      </w:r>
    </w:p>
    <w:p w14:paraId="7FC7B860">
      <w:pPr>
        <w:spacing w:line="580" w:lineRule="exact"/>
        <w:ind w:firstLine="640"/>
        <w:jc w:val="both"/>
      </w:pPr>
      <w:r>
        <w:rPr>
          <w:rFonts w:ascii="仿宋_GB2312" w:hAnsi="仿宋_GB2312" w:eastAsia="仿宋_GB2312"/>
          <w:b w:val="0"/>
          <w:sz w:val="32"/>
        </w:rPr>
        <w:t>2.教育支出(类)0.83万元,占0.17%。</w:t>
      </w:r>
    </w:p>
    <w:p w14:paraId="1DF814A1">
      <w:pPr>
        <w:spacing w:line="580" w:lineRule="exact"/>
        <w:ind w:firstLine="640"/>
        <w:jc w:val="both"/>
      </w:pPr>
      <w:r>
        <w:rPr>
          <w:rFonts w:ascii="仿宋_GB2312" w:hAnsi="仿宋_GB2312" w:eastAsia="仿宋_GB2312"/>
          <w:b w:val="0"/>
          <w:sz w:val="32"/>
        </w:rPr>
        <w:t>3.社会保障和就业支出(类)50.26万元,占10.17%。</w:t>
      </w:r>
    </w:p>
    <w:p w14:paraId="2E49BF6C">
      <w:pPr>
        <w:spacing w:line="580" w:lineRule="exact"/>
        <w:ind w:firstLine="640"/>
        <w:jc w:val="both"/>
      </w:pPr>
      <w:r>
        <w:rPr>
          <w:rFonts w:ascii="仿宋_GB2312" w:hAnsi="仿宋_GB2312" w:eastAsia="仿宋_GB2312"/>
          <w:b w:val="0"/>
          <w:sz w:val="32"/>
        </w:rPr>
        <w:t>4.卫生健康支出(类)19.62万元,占3.97%。</w:t>
      </w:r>
    </w:p>
    <w:p w14:paraId="2C38B0A3">
      <w:pPr>
        <w:spacing w:line="580" w:lineRule="exact"/>
        <w:ind w:firstLine="640"/>
        <w:jc w:val="both"/>
      </w:pPr>
      <w:r>
        <w:rPr>
          <w:rFonts w:ascii="仿宋_GB2312" w:hAnsi="仿宋_GB2312" w:eastAsia="仿宋_GB2312"/>
          <w:b w:val="0"/>
          <w:sz w:val="32"/>
        </w:rPr>
        <w:t>5.住房保障支出(类)25.45万元,占5.15%。</w:t>
      </w:r>
    </w:p>
    <w:p w14:paraId="05EDA2E0">
      <w:pPr>
        <w:spacing w:line="640" w:lineRule="exact"/>
        <w:ind w:firstLine="640"/>
        <w:jc w:val="both"/>
        <w:outlineLvl w:val="3"/>
      </w:pPr>
      <w:r>
        <w:rPr>
          <w:rFonts w:ascii="楷体_GB2312" w:hAnsi="楷体_GB2312" w:eastAsia="楷体_GB2312"/>
          <w:b/>
          <w:sz w:val="32"/>
        </w:rPr>
        <w:t>（三）一般公共预算财政拨款支出决算具体情况</w:t>
      </w:r>
    </w:p>
    <w:p w14:paraId="0A6A1A53">
      <w:pPr>
        <w:spacing w:line="580" w:lineRule="exact"/>
        <w:ind w:firstLine="640"/>
        <w:jc w:val="both"/>
      </w:pPr>
      <w:r>
        <w:rPr>
          <w:rFonts w:ascii="仿宋_GB2312" w:hAnsi="仿宋_GB2312" w:eastAsia="仿宋_GB2312"/>
          <w:b w:val="0"/>
          <w:sz w:val="32"/>
        </w:rPr>
        <w:t>1.一般公共服务支出(类)统战事务(款)行政运行(项):支出决算数为260.84万元，比上年决算减少37.14万元，下降12.46%,主要原因是：本年减少为民办实事生活补助。</w:t>
      </w:r>
    </w:p>
    <w:p w14:paraId="0158E7DB">
      <w:pPr>
        <w:spacing w:line="580" w:lineRule="exact"/>
        <w:ind w:firstLine="640"/>
        <w:jc w:val="both"/>
      </w:pPr>
      <w:r>
        <w:rPr>
          <w:rFonts w:ascii="仿宋_GB2312" w:hAnsi="仿宋_GB2312" w:eastAsia="仿宋_GB2312"/>
          <w:b w:val="0"/>
          <w:sz w:val="32"/>
        </w:rPr>
        <w:t>2.一般公共服务支出(类)统战事务(款)一般行政管理事务(项):支出决算数为78.35万元，比上年决算减少116.41万元，下降59.77%,主要原因是：本年减少民族团结创建工作经费。</w:t>
      </w:r>
    </w:p>
    <w:p w14:paraId="2A084148">
      <w:pPr>
        <w:spacing w:line="580" w:lineRule="exact"/>
        <w:ind w:firstLine="640"/>
        <w:jc w:val="both"/>
      </w:pPr>
      <w:r>
        <w:rPr>
          <w:rFonts w:ascii="仿宋_GB2312" w:hAnsi="仿宋_GB2312" w:eastAsia="仿宋_GB2312"/>
          <w:b w:val="0"/>
          <w:sz w:val="32"/>
        </w:rPr>
        <w:t>3.一般公共服务支出(类)统战事务(款)事业运行(项):支出决算数为58.98万元，比上年决算增加58.98万元，增长100.00%,主要原因是：本年新增事业编制人员，相关人员经费增加。</w:t>
      </w:r>
    </w:p>
    <w:p w14:paraId="3B34AF15">
      <w:pPr>
        <w:spacing w:line="580" w:lineRule="exact"/>
        <w:ind w:firstLine="640"/>
        <w:jc w:val="both"/>
      </w:pPr>
      <w:r>
        <w:rPr>
          <w:rFonts w:ascii="仿宋_GB2312" w:hAnsi="仿宋_GB2312" w:eastAsia="仿宋_GB2312"/>
          <w:b w:val="0"/>
          <w:sz w:val="32"/>
        </w:rPr>
        <w:t>4.教育支出(类)进修及培训(款)培训支出(项):支出决算数为0.83万元，比上年决算减少0.19万元，下降18.63%,主要原因是：本年度减少外出培训计划，导致培训经费较上年减少。</w:t>
      </w:r>
    </w:p>
    <w:p w14:paraId="344D2A6A">
      <w:pPr>
        <w:spacing w:line="580" w:lineRule="exact"/>
        <w:ind w:firstLine="640"/>
        <w:jc w:val="both"/>
      </w:pPr>
      <w:r>
        <w:rPr>
          <w:rFonts w:ascii="仿宋_GB2312" w:hAnsi="仿宋_GB2312" w:eastAsia="仿宋_GB2312"/>
          <w:b w:val="0"/>
          <w:sz w:val="32"/>
        </w:rPr>
        <w:t>5.社会保障和就业支出(类)行政事业单位养老支出(款)行政单位离退休(项):支出决算数为18.57万元，比上年决算增加2.76万元，增长17.46%,主要原因是：本年增加退休人员基础绩效奖，退休费支出增加。</w:t>
      </w:r>
    </w:p>
    <w:p w14:paraId="7D321EEA">
      <w:pPr>
        <w:spacing w:line="580" w:lineRule="exact"/>
        <w:ind w:firstLine="640"/>
        <w:jc w:val="both"/>
      </w:pPr>
      <w:r>
        <w:rPr>
          <w:rFonts w:ascii="仿宋_GB2312" w:hAnsi="仿宋_GB2312" w:eastAsia="仿宋_GB2312"/>
          <w:b w:val="0"/>
          <w:sz w:val="32"/>
        </w:rPr>
        <w:t>6.社会保障和就业支出(类)行政事业单位养老支出(款)机关事业单位基本养老保险缴费支出(项):支出决算数为31.69万元，比上年决算增加3.61万元，增长12.86%,主要原因是：本年在职人员工资基数调增，养老缴费基数上涨，相应支出增加。</w:t>
      </w:r>
    </w:p>
    <w:p w14:paraId="12B97871">
      <w:pPr>
        <w:spacing w:line="580" w:lineRule="exact"/>
        <w:ind w:firstLine="640"/>
        <w:jc w:val="both"/>
      </w:pPr>
      <w:r>
        <w:rPr>
          <w:rFonts w:ascii="仿宋_GB2312" w:hAnsi="仿宋_GB2312" w:eastAsia="仿宋_GB2312"/>
          <w:b w:val="0"/>
          <w:sz w:val="32"/>
        </w:rPr>
        <w:t>7.社会保障和就业支出(类)行政事业单位养老支出(款)机关事业单位职业年金缴费支出(项):支出决算数为0.00万元，比上年决算减少18.01万元，下降100.00%,主要原因是：本年度无新增退休人员，职业年金缴费减少。</w:t>
      </w:r>
    </w:p>
    <w:p w14:paraId="3958B310">
      <w:pPr>
        <w:spacing w:line="580" w:lineRule="exact"/>
        <w:ind w:firstLine="640"/>
        <w:jc w:val="both"/>
      </w:pPr>
      <w:r>
        <w:rPr>
          <w:rFonts w:ascii="仿宋_GB2312" w:hAnsi="仿宋_GB2312" w:eastAsia="仿宋_GB2312"/>
          <w:b w:val="0"/>
          <w:sz w:val="32"/>
        </w:rPr>
        <w:t>8.社会保障和就业支出(类)抚恤(款)死亡抚恤(项):支出决算数为0.00万元，比上年决算减少24.24万元，下降100.00%,主要原因是：本年度无去世退休人员，减少死亡抚恤金。</w:t>
      </w:r>
    </w:p>
    <w:p w14:paraId="5459DDB4">
      <w:pPr>
        <w:spacing w:line="580" w:lineRule="exact"/>
        <w:ind w:firstLine="640"/>
        <w:jc w:val="both"/>
      </w:pPr>
      <w:r>
        <w:rPr>
          <w:rFonts w:ascii="仿宋_GB2312" w:hAnsi="仿宋_GB2312" w:eastAsia="仿宋_GB2312"/>
          <w:b w:val="0"/>
          <w:sz w:val="32"/>
        </w:rPr>
        <w:t>9.卫生健康支出(类)行政事业单位医疗(款)行政单位医疗(项):支出决算数为10.77万元，比上年决算减少1.79万元，下降14.25%,主要原因是：因退休人员医疗保险制度改革，退休人员基本医疗不再由单位缴纳，导致经费较上年减少。</w:t>
      </w:r>
    </w:p>
    <w:p w14:paraId="79A46598">
      <w:pPr>
        <w:spacing w:line="580" w:lineRule="exact"/>
        <w:ind w:firstLine="640"/>
        <w:jc w:val="both"/>
      </w:pPr>
      <w:r>
        <w:rPr>
          <w:rFonts w:ascii="仿宋_GB2312" w:hAnsi="仿宋_GB2312" w:eastAsia="仿宋_GB2312"/>
          <w:b w:val="0"/>
          <w:sz w:val="32"/>
        </w:rPr>
        <w:t>10.卫生健康支出(类)行政事业单位医疗(款)事业单位医疗(项):支出决算数为3.09万元，比上年决算增加3.09万元，增长100.00%,主要原因是：本年新增事业编制人员，事业人员医疗支出增加。</w:t>
      </w:r>
    </w:p>
    <w:p w14:paraId="146EFD4B">
      <w:pPr>
        <w:spacing w:line="580" w:lineRule="exact"/>
        <w:ind w:firstLine="640"/>
        <w:jc w:val="both"/>
      </w:pPr>
      <w:r>
        <w:rPr>
          <w:rFonts w:ascii="仿宋_GB2312" w:hAnsi="仿宋_GB2312" w:eastAsia="仿宋_GB2312"/>
          <w:b w:val="0"/>
          <w:sz w:val="32"/>
        </w:rPr>
        <w:t>11.卫生健康支出(类)行政事业单位医疗(款)公务员医疗补助(项):支出决算数为5.3万元，比上年决算增加1.15万元，增长27.71%,主要原因是：本年在职人员增加，公务员医疗补助较上年增加。</w:t>
      </w:r>
    </w:p>
    <w:p w14:paraId="55182A88">
      <w:pPr>
        <w:spacing w:line="580" w:lineRule="exact"/>
        <w:ind w:firstLine="640"/>
        <w:jc w:val="both"/>
      </w:pPr>
      <w:r>
        <w:rPr>
          <w:rFonts w:ascii="仿宋_GB2312" w:hAnsi="仿宋_GB2312" w:eastAsia="仿宋_GB2312"/>
          <w:b w:val="0"/>
          <w:sz w:val="32"/>
        </w:rPr>
        <w:t>12.卫生健康支出(类)行政事业单位医疗(款)其他行政事业单位医疗支出(项):支出决算数为0.45万元，比上年决算减少0.37万元，下降45.12%,主要原因是：因退休人员医疗保险制度改革，退休人员基本医疗不再由单位缴纳，导致经费较上年减少。</w:t>
      </w:r>
    </w:p>
    <w:p w14:paraId="51CEF2AB">
      <w:pPr>
        <w:spacing w:line="580" w:lineRule="exact"/>
        <w:ind w:firstLine="640"/>
        <w:jc w:val="both"/>
      </w:pPr>
      <w:r>
        <w:rPr>
          <w:rFonts w:ascii="仿宋_GB2312" w:hAnsi="仿宋_GB2312" w:eastAsia="仿宋_GB2312"/>
          <w:b w:val="0"/>
          <w:sz w:val="32"/>
        </w:rPr>
        <w:t>13.住房保障支出(类)住房改革支出(款)住房公积金(项):支出决算数为25.45万元，比上年决算增加4.74万元，增长22.89%,主要原因是：本年在职人员增加，在职人员工资基数调增，公积金缴费基数上涨，相应支出增加。</w:t>
      </w:r>
    </w:p>
    <w:p w14:paraId="51EB7266">
      <w:pPr>
        <w:spacing w:line="640" w:lineRule="exact"/>
        <w:ind w:firstLine="640"/>
        <w:jc w:val="both"/>
        <w:outlineLvl w:val="2"/>
      </w:pPr>
      <w:r>
        <w:rPr>
          <w:rFonts w:ascii="黑体" w:hAnsi="黑体" w:eastAsia="黑体"/>
          <w:sz w:val="32"/>
        </w:rPr>
        <w:t>六、一般公共预算财政拨款基本支出决算情况说明</w:t>
      </w:r>
    </w:p>
    <w:p w14:paraId="3D37BC5B">
      <w:pPr>
        <w:spacing w:line="580" w:lineRule="exact"/>
        <w:ind w:firstLine="640"/>
        <w:jc w:val="both"/>
      </w:pPr>
      <w:r>
        <w:rPr>
          <w:rFonts w:ascii="仿宋_GB2312" w:hAnsi="仿宋_GB2312" w:eastAsia="仿宋_GB2312"/>
          <w:b w:val="0"/>
          <w:sz w:val="32"/>
        </w:rPr>
        <w:t>2024年度一般公共预算财政拨款基本支出415.98万元，其中：</w:t>
      </w:r>
      <w:r>
        <w:rPr>
          <w:rFonts w:ascii="仿宋_GB2312" w:hAnsi="仿宋_GB2312" w:eastAsia="仿宋_GB2312"/>
          <w:b/>
          <w:sz w:val="32"/>
        </w:rPr>
        <w:t>人员经费388.19万元，</w:t>
      </w:r>
      <w:r>
        <w:rPr>
          <w:rFonts w:ascii="仿宋_GB2312" w:hAnsi="仿宋_GB2312" w:eastAsia="仿宋_GB2312"/>
          <w:b w:val="0"/>
          <w:sz w:val="32"/>
        </w:rPr>
        <w:t>包括：基本工资、津贴补贴、奖金、伙食补助费、机关事业单位基本养老保险缴费、职工基本医疗保险缴费、公务员医疗补助缴费、其他社会保障缴费、住房公积金、退休费、生活补助、奖励金。</w:t>
      </w:r>
    </w:p>
    <w:p w14:paraId="38FE471B">
      <w:pPr>
        <w:spacing w:line="580" w:lineRule="exact"/>
        <w:ind w:firstLine="640"/>
        <w:jc w:val="both"/>
      </w:pPr>
      <w:r>
        <w:rPr>
          <w:rFonts w:ascii="仿宋_GB2312" w:hAnsi="仿宋_GB2312" w:eastAsia="仿宋_GB2312"/>
          <w:b/>
          <w:sz w:val="32"/>
        </w:rPr>
        <w:t>公用经费27.79万元，</w:t>
      </w:r>
      <w:r>
        <w:rPr>
          <w:rFonts w:ascii="仿宋_GB2312" w:hAnsi="仿宋_GB2312" w:eastAsia="仿宋_GB2312"/>
          <w:b w:val="0"/>
          <w:sz w:val="32"/>
        </w:rPr>
        <w:t>包括：办公费、邮电费、取暖费、差旅费、培训费、劳务费、委托业务费、工会经费、福利费、公务用车运行维护费、其他商品和服务支出。</w:t>
      </w:r>
    </w:p>
    <w:p w14:paraId="2F3D116C">
      <w:pPr>
        <w:spacing w:line="640" w:lineRule="exact"/>
        <w:ind w:firstLine="640"/>
        <w:jc w:val="both"/>
        <w:outlineLvl w:val="2"/>
      </w:pPr>
      <w:r>
        <w:rPr>
          <w:rFonts w:ascii="黑体" w:hAnsi="黑体" w:eastAsia="黑体"/>
          <w:sz w:val="32"/>
        </w:rPr>
        <w:t>七、政府性基金预算财政拨款收入支出决算情况说明</w:t>
      </w:r>
    </w:p>
    <w:p w14:paraId="57C17CDC">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28C96F22">
      <w:pPr>
        <w:spacing w:line="640" w:lineRule="exact"/>
        <w:ind w:firstLine="640"/>
        <w:jc w:val="both"/>
        <w:outlineLvl w:val="2"/>
      </w:pPr>
      <w:r>
        <w:rPr>
          <w:rFonts w:ascii="黑体" w:hAnsi="黑体" w:eastAsia="黑体"/>
          <w:sz w:val="32"/>
        </w:rPr>
        <w:t>八、国有资本经营预算财政拨款收入支出决算情况说明</w:t>
      </w:r>
    </w:p>
    <w:p w14:paraId="4AFB8BF5">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51BB6CBC">
      <w:pPr>
        <w:spacing w:line="640" w:lineRule="exact"/>
        <w:ind w:firstLine="640"/>
        <w:jc w:val="both"/>
        <w:outlineLvl w:val="2"/>
      </w:pPr>
      <w:r>
        <w:rPr>
          <w:rFonts w:ascii="黑体" w:hAnsi="黑体" w:eastAsia="黑体"/>
          <w:sz w:val="32"/>
        </w:rPr>
        <w:t>九、财政拨款“三公”经费支出决算情况说明</w:t>
      </w:r>
    </w:p>
    <w:p w14:paraId="451AAECF">
      <w:pPr>
        <w:spacing w:line="580" w:lineRule="exact"/>
        <w:ind w:firstLine="640"/>
        <w:jc w:val="both"/>
      </w:pPr>
      <w:r>
        <w:rPr>
          <w:rFonts w:ascii="仿宋_GB2312" w:hAnsi="仿宋_GB2312" w:eastAsia="仿宋_GB2312"/>
          <w:b/>
          <w:sz w:val="32"/>
        </w:rPr>
        <w:t>2024年度财政拨款“三公”经费支出11.46万元，</w:t>
      </w:r>
      <w:r>
        <w:rPr>
          <w:rFonts w:ascii="仿宋_GB2312" w:hAnsi="仿宋_GB2312" w:eastAsia="仿宋_GB2312"/>
          <w:b w:val="0"/>
          <w:sz w:val="32"/>
        </w:rPr>
        <w:t>比上年减少0.33万元，下降2.80%，主要原因是：严格落实中央八项规定精神，厉行节约，减少财政拨款“三公”经费支出。其中：因公出国（境）费支出0.00万元，占0.00%，比上年增加0.00万元，增长0.00%，主要原因是：2023年与2024年均未安排因公出国（境）费支出。公务用车购置及运行维护费支出11.46万元，占100.00%，比上年减少0.33万元，下降2.80%，主要原因是：严格落实中央八项规定精神，厉行节约，减少公务用车运行维护费。公务接待费支出0.00万元，占0.00%，比上年增加0.00万元，增长0.00%，主要原因是：2023年与2024年均未安排公务接待费支出。</w:t>
      </w:r>
    </w:p>
    <w:p w14:paraId="5C5048A2">
      <w:pPr>
        <w:spacing w:line="580" w:lineRule="exact"/>
        <w:ind w:firstLine="640"/>
        <w:jc w:val="both"/>
      </w:pPr>
      <w:r>
        <w:rPr>
          <w:rFonts w:ascii="仿宋_GB2312" w:hAnsi="仿宋_GB2312" w:eastAsia="仿宋_GB2312"/>
          <w:b/>
          <w:sz w:val="32"/>
        </w:rPr>
        <w:t>具体情况如下：</w:t>
      </w:r>
    </w:p>
    <w:p w14:paraId="5CEAA5CE">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0A4DCB2D">
      <w:pPr>
        <w:spacing w:line="580" w:lineRule="exact"/>
        <w:ind w:firstLine="640"/>
        <w:jc w:val="both"/>
      </w:pPr>
      <w:r>
        <w:rPr>
          <w:rFonts w:ascii="仿宋_GB2312" w:hAnsi="仿宋_GB2312" w:eastAsia="仿宋_GB2312"/>
          <w:b w:val="0"/>
          <w:sz w:val="32"/>
        </w:rPr>
        <w:t>公务用车购置及运行维护费11.46万元，其中：公务用车购置费0.00万元，公务用车运行维护费11.46万元。公务用车运行维护费开支内容包括车辆加油费、保险费、过路费、维修费。公务用车购置数0辆，公务用车保有量2辆。国有资产占用情况中固定资产车辆2辆，与公务用车保有量差异原因是：本单位固定资产车辆与公务用车保有量一致无差异。</w:t>
      </w:r>
    </w:p>
    <w:p w14:paraId="2FC1A750">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0838EF26">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11.46万元，决算数11.46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11.46万元，决算数11.46万元，预决算差异率0.00%，主要原因是：严格按照预算执行，预决算无差异。公务接待费全年预算数0.00万元，决算数0.00万元，预决算差异率0.00%，主要原因是：本单位无公务接待费。</w:t>
      </w:r>
    </w:p>
    <w:p w14:paraId="753F17A0">
      <w:pPr>
        <w:spacing w:line="640" w:lineRule="exact"/>
        <w:ind w:firstLine="640"/>
        <w:jc w:val="both"/>
        <w:outlineLvl w:val="2"/>
      </w:pPr>
      <w:r>
        <w:rPr>
          <w:rFonts w:ascii="黑体" w:hAnsi="黑体" w:eastAsia="黑体"/>
          <w:sz w:val="32"/>
        </w:rPr>
        <w:t>十、其他重要事项的情况说明</w:t>
      </w:r>
    </w:p>
    <w:p w14:paraId="7BE680A1">
      <w:pPr>
        <w:spacing w:line="640" w:lineRule="exact"/>
        <w:ind w:firstLine="640"/>
        <w:jc w:val="both"/>
        <w:outlineLvl w:val="3"/>
      </w:pPr>
      <w:r>
        <w:rPr>
          <w:rFonts w:ascii="楷体_GB2312" w:hAnsi="楷体_GB2312" w:eastAsia="楷体_GB2312"/>
          <w:b/>
          <w:sz w:val="32"/>
        </w:rPr>
        <w:t>（一）机关运行经费及公用经费支出情况</w:t>
      </w:r>
    </w:p>
    <w:p w14:paraId="77A7D872">
      <w:pPr>
        <w:spacing w:line="580" w:lineRule="exact"/>
        <w:ind w:firstLine="640"/>
        <w:jc w:val="both"/>
      </w:pPr>
      <w:r>
        <w:rPr>
          <w:rFonts w:ascii="仿宋_GB2312" w:hAnsi="仿宋_GB2312" w:eastAsia="仿宋_GB2312"/>
          <w:b w:val="0"/>
          <w:sz w:val="32"/>
        </w:rPr>
        <w:t>2024年度中共巴音郭楞蒙古自治州委员会统一战线工作部（行政单位和参照公务员法管理事业单位）机关运行经费支出27.79万元，比上年增加0.39万元，增长1.42%，主要原因是：本年增加劳务派遣经费，导致机关运行经费较上年增加。</w:t>
      </w:r>
    </w:p>
    <w:p w14:paraId="3450E185">
      <w:pPr>
        <w:spacing w:line="640" w:lineRule="exact"/>
        <w:ind w:firstLine="640"/>
        <w:jc w:val="both"/>
        <w:outlineLvl w:val="3"/>
      </w:pPr>
      <w:r>
        <w:rPr>
          <w:rFonts w:ascii="楷体_GB2312" w:hAnsi="楷体_GB2312" w:eastAsia="楷体_GB2312"/>
          <w:b/>
          <w:sz w:val="32"/>
        </w:rPr>
        <w:t>（二）政府采购情况</w:t>
      </w:r>
    </w:p>
    <w:p w14:paraId="6EE39845">
      <w:pPr>
        <w:spacing w:line="580" w:lineRule="exact"/>
        <w:ind w:firstLine="640"/>
        <w:jc w:val="both"/>
      </w:pPr>
      <w:r>
        <w:rPr>
          <w:rFonts w:ascii="仿宋_GB2312" w:hAnsi="仿宋_GB2312" w:eastAsia="仿宋_GB2312"/>
          <w:b w:val="0"/>
          <w:sz w:val="32"/>
        </w:rPr>
        <w:t>2024年度政府采购支出总额731.24万元，其中：政府采购货物支出1.58万元、政府采购工程支出0.00万元、政府采购服务支出729.67万元。</w:t>
      </w:r>
    </w:p>
    <w:p w14:paraId="517F2808">
      <w:pPr>
        <w:spacing w:line="580" w:lineRule="exact"/>
        <w:ind w:firstLine="640"/>
        <w:jc w:val="both"/>
      </w:pPr>
      <w:r>
        <w:rPr>
          <w:rFonts w:ascii="仿宋_GB2312" w:hAnsi="仿宋_GB2312" w:eastAsia="仿宋_GB2312"/>
          <w:b w:val="0"/>
          <w:sz w:val="32"/>
        </w:rPr>
        <w:t>授予中小企业合同金额705.96万元，占政府采购支出总额的96.54%，其中：授予小微企业合同金额705.96万元，占政府采购支出总额的96.54%。</w:t>
      </w:r>
    </w:p>
    <w:p w14:paraId="54A422CA">
      <w:pPr>
        <w:spacing w:line="640" w:lineRule="exact"/>
        <w:ind w:firstLine="640"/>
        <w:jc w:val="both"/>
        <w:outlineLvl w:val="3"/>
      </w:pPr>
      <w:r>
        <w:rPr>
          <w:rFonts w:ascii="楷体_GB2312" w:hAnsi="楷体_GB2312" w:eastAsia="楷体_GB2312"/>
          <w:b/>
          <w:sz w:val="32"/>
        </w:rPr>
        <w:t>（三）国有资产占用情况说明</w:t>
      </w:r>
    </w:p>
    <w:p w14:paraId="74FF4672">
      <w:pPr>
        <w:spacing w:line="580" w:lineRule="exact"/>
        <w:ind w:firstLine="640"/>
        <w:jc w:val="both"/>
      </w:pPr>
      <w:r>
        <w:rPr>
          <w:rFonts w:ascii="仿宋_GB2312" w:hAnsi="仿宋_GB2312" w:eastAsia="仿宋_GB2312"/>
          <w:b w:val="0"/>
          <w:sz w:val="32"/>
        </w:rPr>
        <w:t>截至2024年12月31日，房屋0.00平方米，价值0.00万元。车辆2辆，价值78.73万元，其中：副部（省）级及以上领导用车0辆、主要负责人用车0辆、机要通信用车0辆、应急保障用车0辆、执法执勤用车0辆、特种专业技术用车0辆、离退休干部服务用车0辆、其他用车2辆，其他用车主要是：一般公务用车。单价100万元（含）以上设备（不含车辆）0台（套）。</w:t>
      </w:r>
    </w:p>
    <w:p w14:paraId="31F04DD9">
      <w:pPr>
        <w:spacing w:line="640" w:lineRule="exact"/>
        <w:ind w:firstLine="640"/>
        <w:jc w:val="both"/>
        <w:outlineLvl w:val="2"/>
      </w:pPr>
      <w:r>
        <w:rPr>
          <w:rFonts w:ascii="黑体" w:hAnsi="黑体" w:eastAsia="黑体"/>
          <w:sz w:val="32"/>
        </w:rPr>
        <w:t>十一、预算绩效的情况说明</w:t>
      </w:r>
    </w:p>
    <w:p w14:paraId="6FC81E0F">
      <w:pPr>
        <w:spacing w:line="580" w:lineRule="exact"/>
        <w:ind w:firstLine="640"/>
        <w:jc w:val="both"/>
      </w:pPr>
      <w:r>
        <w:rPr>
          <w:rFonts w:ascii="仿宋_GB2312" w:hAnsi="仿宋_GB2312" w:eastAsia="仿宋_GB2312"/>
          <w:b w:val="0"/>
          <w:sz w:val="32"/>
        </w:rPr>
        <w:t>根据预算绩效管理要求，本单位预算绩效评价项目</w:t>
      </w:r>
      <w:r>
        <w:rPr>
          <w:rFonts w:hint="eastAsia" w:ascii="仿宋_GB2312" w:hAnsi="仿宋_GB2312" w:eastAsia="仿宋_GB2312"/>
          <w:b w:val="0"/>
          <w:sz w:val="32"/>
          <w:lang w:val="en-US" w:eastAsia="zh-CN"/>
        </w:rPr>
        <w:t>6</w:t>
      </w:r>
      <w:r>
        <w:rPr>
          <w:rFonts w:ascii="仿宋_GB2312" w:hAnsi="仿宋_GB2312" w:eastAsia="仿宋_GB2312"/>
          <w:b w:val="0"/>
          <w:sz w:val="32"/>
        </w:rPr>
        <w:t>个，全年预算数</w:t>
      </w:r>
      <w:r>
        <w:rPr>
          <w:rFonts w:hint="eastAsia" w:ascii="仿宋_GB2312" w:hAnsi="仿宋_GB2312" w:eastAsia="仿宋_GB2312"/>
          <w:b w:val="0"/>
          <w:sz w:val="32"/>
        </w:rPr>
        <w:t>78.32</w:t>
      </w:r>
      <w:r>
        <w:rPr>
          <w:rFonts w:ascii="仿宋_GB2312" w:hAnsi="仿宋_GB2312" w:eastAsia="仿宋_GB2312"/>
          <w:b w:val="0"/>
          <w:sz w:val="32"/>
        </w:rPr>
        <w:t>万元，全年执行数</w:t>
      </w:r>
      <w:r>
        <w:rPr>
          <w:rFonts w:hint="eastAsia" w:ascii="仿宋_GB2312" w:hAnsi="仿宋_GB2312" w:eastAsia="仿宋_GB2312"/>
          <w:b w:val="0"/>
          <w:sz w:val="32"/>
        </w:rPr>
        <w:t>77.60</w:t>
      </w:r>
      <w:r>
        <w:rPr>
          <w:rFonts w:ascii="仿宋_GB2312" w:hAnsi="仿宋_GB2312" w:eastAsia="仿宋_GB2312"/>
          <w:b w:val="0"/>
          <w:sz w:val="32"/>
        </w:rPr>
        <w:t>万元。预算绩效管理取得的成效：开展绩效评价，提高了绩效工作管理水平，科学制定目标，促进了绩效目标顺利实现，提高了项目资金使用的绩效意识，以便项目实施完成，进行跟踪问效评价，对下一年此类项目预算编制提供参考。发现的问题及原因：绩效管理专业人员匮乏，规范管理有盲点。预算绩效管理工作的覆盖面广、专业性强，不论预算单位在开展日常管理，还是财政部门组织实施绩效评价，都需要具备一定专业素养和实战经验的人力资源。下一步改进措施：高度重视，加强领导，精心组织，逐步推开，实现编制预算绩效目标全覆盖。积极开展绩效跟踪监控，及时纠偏，确保绩效目标实现；财政管理部门对各部门绩效自评工作进行指导、监督、检查，积极运用评价结果，提高资金使用效率。具体附项目支出绩效自评表。</w:t>
      </w:r>
    </w:p>
    <w:p w14:paraId="638EED15">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32"/>
        <w:gridCol w:w="632"/>
        <w:gridCol w:w="696"/>
        <w:gridCol w:w="632"/>
      </w:tblGrid>
      <w:tr w14:paraId="4BB6E06F">
        <w:tblPrEx>
          <w:tblCellMar>
            <w:top w:w="0" w:type="dxa"/>
            <w:left w:w="108" w:type="dxa"/>
            <w:bottom w:w="0" w:type="dxa"/>
            <w:right w:w="108" w:type="dxa"/>
          </w:tblCellMar>
        </w:tblPrEx>
        <w:tc>
          <w:tcPr>
            <w:tcW w:w="8848" w:type="dxa"/>
            <w:gridSpan w:val="14"/>
            <w:vAlign w:val="center"/>
          </w:tcPr>
          <w:p w14:paraId="34FC0F16">
            <w:pPr>
              <w:jc w:val="center"/>
            </w:pPr>
            <w:r>
              <w:rPr>
                <w:rFonts w:ascii="宋体" w:hAnsi="宋体" w:eastAsia="宋体"/>
                <w:sz w:val="24"/>
              </w:rPr>
              <w:t>项目支出绩效自评表</w:t>
            </w:r>
          </w:p>
        </w:tc>
      </w:tr>
      <w:tr w14:paraId="488D1EC8">
        <w:tblPrEx>
          <w:tblCellMar>
            <w:top w:w="0" w:type="dxa"/>
            <w:left w:w="108" w:type="dxa"/>
            <w:bottom w:w="0" w:type="dxa"/>
            <w:right w:w="108" w:type="dxa"/>
          </w:tblCellMar>
        </w:tblPrEx>
        <w:tc>
          <w:tcPr>
            <w:tcW w:w="8848" w:type="dxa"/>
            <w:gridSpan w:val="14"/>
            <w:vAlign w:val="center"/>
          </w:tcPr>
          <w:p w14:paraId="0024AA95">
            <w:pPr>
              <w:jc w:val="center"/>
            </w:pPr>
            <w:r>
              <w:rPr>
                <w:rFonts w:ascii="宋体" w:hAnsi="宋体" w:eastAsia="宋体"/>
                <w:sz w:val="24"/>
              </w:rPr>
              <w:t>(2024年度)</w:t>
            </w:r>
          </w:p>
        </w:tc>
      </w:tr>
      <w:tr w14:paraId="3A93A76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5221B8">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02CBD83">
            <w:pPr>
              <w:jc w:val="center"/>
            </w:pPr>
            <w:r>
              <w:rPr>
                <w:rFonts w:ascii="宋体" w:hAnsi="宋体" w:eastAsia="宋体"/>
                <w:sz w:val="16"/>
              </w:rPr>
              <w:t>2024年慰问</w:t>
            </w:r>
          </w:p>
        </w:tc>
      </w:tr>
      <w:tr w14:paraId="63944F6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CE72CF">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E2F4C29">
            <w:pPr>
              <w:jc w:val="center"/>
            </w:pPr>
            <w:r>
              <w:rPr>
                <w:rFonts w:ascii="宋体" w:hAnsi="宋体" w:eastAsia="宋体"/>
                <w:sz w:val="16"/>
              </w:rPr>
              <w:t>中共巴音郭楞蒙古自治州委员会统一战线工作部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33191C">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75419DF">
            <w:pPr>
              <w:jc w:val="center"/>
            </w:pPr>
            <w:r>
              <w:rPr>
                <w:rFonts w:ascii="宋体" w:hAnsi="宋体" w:eastAsia="宋体"/>
                <w:sz w:val="16"/>
              </w:rPr>
              <w:t>中共巴音郭楞蒙古自治州委员会统一战线工作部</w:t>
            </w:r>
          </w:p>
        </w:tc>
      </w:tr>
      <w:tr w14:paraId="20C64B6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F3639D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31A55F">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0B5C6F">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DCB860">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83E09C">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CEFE2C">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5CAA84">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A2D22E">
            <w:pPr>
              <w:jc w:val="center"/>
            </w:pPr>
            <w:r>
              <w:rPr>
                <w:rFonts w:ascii="宋体" w:hAnsi="宋体" w:eastAsia="宋体"/>
                <w:sz w:val="16"/>
              </w:rPr>
              <w:t>得分</w:t>
            </w:r>
          </w:p>
        </w:tc>
      </w:tr>
      <w:tr w14:paraId="63BCA56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4656B5E">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73632C">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FD0CE6">
            <w:pPr>
              <w:jc w:val="center"/>
            </w:pPr>
            <w:r>
              <w:rPr>
                <w:rFonts w:ascii="宋体" w:hAnsi="宋体" w:eastAsia="宋体"/>
                <w:sz w:val="16"/>
              </w:rPr>
              <w:t>1.30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6B2B20">
            <w:pPr>
              <w:jc w:val="center"/>
            </w:pPr>
            <w:r>
              <w:rPr>
                <w:rFonts w:ascii="宋体" w:hAnsi="宋体" w:eastAsia="宋体"/>
                <w:sz w:val="16"/>
              </w:rPr>
              <w:t>1.30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C7CD43">
            <w:pPr>
              <w:jc w:val="center"/>
            </w:pPr>
            <w:r>
              <w:rPr>
                <w:rFonts w:ascii="宋体" w:hAnsi="宋体" w:eastAsia="宋体"/>
                <w:sz w:val="16"/>
              </w:rPr>
              <w:t>1.30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E55B0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067C04">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97B383">
            <w:pPr>
              <w:jc w:val="center"/>
            </w:pPr>
            <w:r>
              <w:rPr>
                <w:rFonts w:ascii="宋体" w:hAnsi="宋体" w:eastAsia="宋体"/>
                <w:sz w:val="16"/>
              </w:rPr>
              <w:t>10.00</w:t>
            </w:r>
          </w:p>
        </w:tc>
      </w:tr>
      <w:tr w14:paraId="0D340F4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007CA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66686B">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CD4B2D">
            <w:pPr>
              <w:jc w:val="center"/>
            </w:pPr>
            <w:r>
              <w:rPr>
                <w:rFonts w:ascii="宋体" w:hAnsi="宋体" w:eastAsia="宋体"/>
                <w:sz w:val="16"/>
              </w:rPr>
              <w:t>1.30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46E1AE">
            <w:pPr>
              <w:jc w:val="center"/>
            </w:pPr>
            <w:r>
              <w:rPr>
                <w:rFonts w:ascii="宋体" w:hAnsi="宋体" w:eastAsia="宋体"/>
                <w:sz w:val="16"/>
              </w:rPr>
              <w:t>1.30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0ADA1F">
            <w:pPr>
              <w:jc w:val="center"/>
            </w:pPr>
            <w:r>
              <w:rPr>
                <w:rFonts w:ascii="宋体" w:hAnsi="宋体" w:eastAsia="宋体"/>
                <w:sz w:val="16"/>
              </w:rPr>
              <w:t>1.30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A04D6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99C03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BC8D36">
            <w:pPr>
              <w:jc w:val="center"/>
            </w:pPr>
            <w:r>
              <w:rPr>
                <w:rFonts w:ascii="宋体" w:hAnsi="宋体" w:eastAsia="宋体"/>
                <w:sz w:val="16"/>
              </w:rPr>
              <w:t>-</w:t>
            </w:r>
          </w:p>
        </w:tc>
      </w:tr>
      <w:tr w14:paraId="5AEA7A6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1CA90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DBC11F">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483CD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91D88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8AE61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0788B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CD7E1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16D830">
            <w:pPr>
              <w:jc w:val="center"/>
            </w:pPr>
            <w:r>
              <w:rPr>
                <w:rFonts w:ascii="宋体" w:hAnsi="宋体" w:eastAsia="宋体"/>
                <w:sz w:val="16"/>
              </w:rPr>
              <w:t>-</w:t>
            </w:r>
          </w:p>
        </w:tc>
      </w:tr>
      <w:tr w14:paraId="55FD388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92A9B9B">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08CDBEB">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AB78FE4">
            <w:pPr>
              <w:jc w:val="center"/>
            </w:pPr>
            <w:r>
              <w:rPr>
                <w:rFonts w:ascii="宋体" w:hAnsi="宋体" w:eastAsia="宋体"/>
                <w:sz w:val="16"/>
              </w:rPr>
              <w:t>总体目标完成情况</w:t>
            </w:r>
          </w:p>
        </w:tc>
      </w:tr>
      <w:tr w14:paraId="3CB70B2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A420CF"/>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8FA608A">
            <w:pPr>
              <w:jc w:val="both"/>
            </w:pPr>
            <w:r>
              <w:rPr>
                <w:rFonts w:ascii="宋体" w:hAnsi="宋体" w:eastAsia="宋体"/>
                <w:sz w:val="16"/>
              </w:rPr>
              <w:t>按照州党委、政府相关要求，通过扎实做好古尔邦节慰问走访工作，慰问统战对象、爱国</w:t>
            </w:r>
            <w:r>
              <w:rPr>
                <w:rFonts w:hint="eastAsia" w:ascii="宋体" w:hAnsi="宋体"/>
                <w:sz w:val="16"/>
                <w:lang w:val="en-US" w:eastAsia="zh-CN"/>
              </w:rPr>
              <w:t>ZJ</w:t>
            </w:r>
            <w:r>
              <w:rPr>
                <w:rFonts w:ascii="宋体" w:hAnsi="宋体" w:eastAsia="宋体"/>
                <w:sz w:val="16"/>
              </w:rPr>
              <w:t>人士和民族团结进步模范共26人，每人慰问金额为500元，让统战对象、爱国</w:t>
            </w:r>
            <w:r>
              <w:rPr>
                <w:rFonts w:hint="eastAsia" w:ascii="宋体" w:hAnsi="宋体"/>
                <w:sz w:val="16"/>
                <w:lang w:val="en-US" w:eastAsia="zh-CN"/>
              </w:rPr>
              <w:t>ZJ</w:t>
            </w:r>
            <w:r>
              <w:rPr>
                <w:rFonts w:ascii="宋体" w:hAnsi="宋体" w:eastAsia="宋体"/>
                <w:sz w:val="16"/>
              </w:rPr>
              <w:t>人士和民族团结进步模范深切感受到以习近平同志为核心的党中央的关怀和温暖，达到推动群众团结一心，聚焦聚力社会稳定和长治久安的强大合力的效果。</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CB57643">
            <w:pPr>
              <w:jc w:val="both"/>
            </w:pPr>
            <w:r>
              <w:rPr>
                <w:rFonts w:ascii="宋体" w:hAnsi="宋体" w:eastAsia="宋体"/>
                <w:sz w:val="16"/>
              </w:rPr>
              <w:t>深入贯彻习近平新时代中国特色社会主义思想和</w:t>
            </w:r>
            <w:r>
              <w:rPr>
                <w:rFonts w:hint="eastAsia" w:ascii="宋体" w:hAnsi="宋体"/>
                <w:sz w:val="16"/>
                <w:lang w:eastAsia="zh-CN"/>
              </w:rPr>
              <w:t>党的二十大</w:t>
            </w:r>
            <w:r>
              <w:rPr>
                <w:rFonts w:ascii="宋体" w:hAnsi="宋体" w:eastAsia="宋体"/>
                <w:sz w:val="16"/>
              </w:rPr>
              <w:t>精神，完整准确贯彻新时代治疆方略，按照州党委、政府相关要求，通过扎实做好古尔邦节慰问走访工作，慰问统战对象、爱国</w:t>
            </w:r>
            <w:r>
              <w:rPr>
                <w:rFonts w:hint="eastAsia" w:ascii="宋体" w:hAnsi="宋体"/>
                <w:sz w:val="16"/>
                <w:lang w:val="en-US" w:eastAsia="zh-CN"/>
              </w:rPr>
              <w:t>ZJ</w:t>
            </w:r>
            <w:r>
              <w:rPr>
                <w:rFonts w:ascii="宋体" w:hAnsi="宋体" w:eastAsia="宋体"/>
                <w:sz w:val="16"/>
              </w:rPr>
              <w:t>人士和民族团结进步模范共26人，每人慰问金额为500元，让统战对象、爱国</w:t>
            </w:r>
            <w:r>
              <w:rPr>
                <w:rFonts w:hint="eastAsia" w:ascii="宋体" w:hAnsi="宋体"/>
                <w:sz w:val="16"/>
                <w:lang w:val="en-US" w:eastAsia="zh-CN"/>
              </w:rPr>
              <w:t>ZJ</w:t>
            </w:r>
            <w:r>
              <w:rPr>
                <w:rFonts w:ascii="宋体" w:hAnsi="宋体" w:eastAsia="宋体"/>
                <w:sz w:val="16"/>
              </w:rPr>
              <w:t>人士和民族团结进步模范深切感受到以习近平同志为核心的党中央的关怀和温暖，达到推动群众团结一心，聚焦聚力社会稳定和长治久安的强大合力的效果。</w:t>
            </w:r>
          </w:p>
        </w:tc>
      </w:tr>
      <w:tr w14:paraId="27F0DBB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1BB482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0595EA">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227C8E">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0151D4">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C121A5">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F11291">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35B825">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5129F4">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895BD0">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BB7154">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8B1F33">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7AEC15">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2EE9F2">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831891">
            <w:pPr>
              <w:jc w:val="center"/>
            </w:pPr>
            <w:r>
              <w:rPr>
                <w:rFonts w:ascii="宋体" w:hAnsi="宋体" w:eastAsia="宋体"/>
                <w:sz w:val="16"/>
              </w:rPr>
              <w:t>偏差原因分析及改进措施</w:t>
            </w:r>
          </w:p>
        </w:tc>
      </w:tr>
      <w:tr w14:paraId="294EB38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528631D">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D4CDEBC">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B5D26D7">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857B5B">
            <w:pPr>
              <w:jc w:val="center"/>
            </w:pPr>
            <w:r>
              <w:rPr>
                <w:rFonts w:ascii="宋体" w:hAnsi="宋体" w:eastAsia="宋体"/>
                <w:sz w:val="16"/>
              </w:rPr>
              <w:t>发放慰问金人数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132F52">
            <w:pPr>
              <w:jc w:val="center"/>
            </w:pPr>
            <w:r>
              <w:rPr>
                <w:rFonts w:ascii="宋体" w:hAnsi="宋体" w:eastAsia="宋体"/>
                <w:sz w:val="16"/>
              </w:rPr>
              <w:t>=26人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1ED71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58E9D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1611E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EBA81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80640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B69DAD">
            <w:pPr>
              <w:jc w:val="center"/>
            </w:pPr>
            <w:r>
              <w:rPr>
                <w:rFonts w:ascii="宋体" w:hAnsi="宋体" w:eastAsia="宋体"/>
                <w:sz w:val="16"/>
              </w:rPr>
              <w:t>=26人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33B89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5B5FE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195A4D">
            <w:pPr>
              <w:jc w:val="center"/>
            </w:pPr>
          </w:p>
        </w:tc>
      </w:tr>
      <w:tr w14:paraId="511A5ED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3E7E7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DEFA0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2EE04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F5309E">
            <w:pPr>
              <w:jc w:val="center"/>
            </w:pPr>
            <w:r>
              <w:rPr>
                <w:rFonts w:ascii="宋体" w:hAnsi="宋体" w:eastAsia="宋体"/>
                <w:sz w:val="16"/>
              </w:rPr>
              <w:t>发放慰问金次数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B533C7">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36BE9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8A48F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87505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AFEE6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8A5B6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CBC10B">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8EDA4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8540E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7A0011">
            <w:pPr>
              <w:jc w:val="center"/>
            </w:pPr>
          </w:p>
        </w:tc>
      </w:tr>
      <w:tr w14:paraId="1C8E10E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2E722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DA50C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8DF765">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2D42D6">
            <w:pPr>
              <w:jc w:val="center"/>
            </w:pPr>
            <w:r>
              <w:rPr>
                <w:rFonts w:ascii="宋体" w:hAnsi="宋体" w:eastAsia="宋体"/>
                <w:sz w:val="16"/>
              </w:rPr>
              <w:t>慰问金发放保障率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B423D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FEBFF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D33D9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77BC0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03984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D0FA4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4BF4D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38B69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8EA0B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0ACF69">
            <w:pPr>
              <w:jc w:val="center"/>
            </w:pPr>
          </w:p>
        </w:tc>
      </w:tr>
      <w:tr w14:paraId="622E382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6398C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8EA41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F88DB8">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74553A">
            <w:pPr>
              <w:jc w:val="center"/>
            </w:pPr>
            <w:r>
              <w:rPr>
                <w:rFonts w:ascii="宋体" w:hAnsi="宋体" w:eastAsia="宋体"/>
                <w:sz w:val="16"/>
              </w:rPr>
              <w:t>慰问金发放及时率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67C4A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19397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54F0A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F2A62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AFB78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F5E8A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87188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BBF42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9B972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1F2380">
            <w:pPr>
              <w:jc w:val="center"/>
            </w:pPr>
          </w:p>
        </w:tc>
      </w:tr>
      <w:tr w14:paraId="2ADA661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C770C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EF5D15">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F4AD49">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F4A304">
            <w:pPr>
              <w:jc w:val="center"/>
            </w:pPr>
            <w:r>
              <w:rPr>
                <w:rFonts w:ascii="宋体" w:hAnsi="宋体" w:eastAsia="宋体"/>
                <w:sz w:val="16"/>
              </w:rPr>
              <w:t>每次慰问金额</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55620D">
            <w:pPr>
              <w:jc w:val="center"/>
            </w:pPr>
            <w:r>
              <w:rPr>
                <w:rFonts w:ascii="宋体" w:hAnsi="宋体" w:eastAsia="宋体"/>
                <w:sz w:val="16"/>
              </w:rPr>
              <w:t>&lt;=500元/人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D29DF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47C97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F9C2F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E1E52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7D443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F44FE8">
            <w:pPr>
              <w:jc w:val="center"/>
            </w:pPr>
            <w:r>
              <w:rPr>
                <w:rFonts w:ascii="宋体" w:hAnsi="宋体" w:eastAsia="宋体"/>
                <w:sz w:val="16"/>
              </w:rPr>
              <w:t>=500元/人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CD6B2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C12879">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9A2660">
            <w:pPr>
              <w:jc w:val="center"/>
            </w:pPr>
          </w:p>
        </w:tc>
      </w:tr>
      <w:tr w14:paraId="4E6C289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4BED8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1A1982">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29A832">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3A2C72">
            <w:pPr>
              <w:jc w:val="center"/>
            </w:pPr>
            <w:r>
              <w:rPr>
                <w:rFonts w:ascii="宋体" w:hAnsi="宋体" w:eastAsia="宋体"/>
                <w:sz w:val="16"/>
              </w:rPr>
              <w:t>提高群众生活水平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271910">
            <w:pPr>
              <w:jc w:val="center"/>
            </w:pPr>
            <w:r>
              <w:rPr>
                <w:rFonts w:ascii="宋体" w:hAnsi="宋体" w:eastAsia="宋体"/>
                <w:sz w:val="16"/>
              </w:rPr>
              <w:t>有所提高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ABAB4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743A1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A56AE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D14704">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2BA32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DC2393">
            <w:pPr>
              <w:jc w:val="center"/>
            </w:pPr>
            <w:r>
              <w:rPr>
                <w:rFonts w:ascii="宋体" w:hAnsi="宋体" w:eastAsia="宋体"/>
                <w:sz w:val="16"/>
              </w:rPr>
              <w:t>有所提高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16B04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2AA1FA">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E9D957">
            <w:pPr>
              <w:jc w:val="center"/>
            </w:pPr>
          </w:p>
        </w:tc>
      </w:tr>
      <w:tr w14:paraId="0B9B877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B83DD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D8CA4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91D3D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AF3CDD">
            <w:pPr>
              <w:jc w:val="center"/>
            </w:pPr>
            <w:r>
              <w:rPr>
                <w:rFonts w:ascii="宋体" w:hAnsi="宋体" w:eastAsia="宋体"/>
                <w:sz w:val="16"/>
              </w:rPr>
              <w:t>慰问人员满意度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E5331A">
            <w:pPr>
              <w:jc w:val="center"/>
            </w:pPr>
            <w:r>
              <w:rPr>
                <w:rFonts w:ascii="宋体" w:hAnsi="宋体" w:eastAsia="宋体"/>
                <w:sz w:val="16"/>
              </w:rPr>
              <w:t>&gt;=98%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6A65D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40FDE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5DE2D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87B4F1">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90973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138BF5">
            <w:pPr>
              <w:jc w:val="center"/>
            </w:pPr>
            <w:r>
              <w:rPr>
                <w:rFonts w:ascii="宋体" w:hAnsi="宋体" w:eastAsia="宋体"/>
                <w:sz w:val="16"/>
              </w:rPr>
              <w: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2AD08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BC51F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60B107">
            <w:pPr>
              <w:jc w:val="center"/>
            </w:pPr>
            <w:r>
              <w:rPr>
                <w:rFonts w:ascii="宋体" w:hAnsi="宋体" w:eastAsia="宋体"/>
                <w:sz w:val="16"/>
              </w:rPr>
              <w:t>项目指标设置有所保留，超额完成。</w:t>
            </w:r>
          </w:p>
        </w:tc>
      </w:tr>
      <w:tr w14:paraId="140A94FD">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9250495">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0ADEEF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2F7801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9A9226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56776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89D66C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6353E5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5B62C1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BB046E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B738DF">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DED0D3A"/>
        </w:tc>
      </w:tr>
    </w:tbl>
    <w:p w14:paraId="5967A14B">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32"/>
        <w:gridCol w:w="632"/>
        <w:gridCol w:w="696"/>
        <w:gridCol w:w="632"/>
      </w:tblGrid>
      <w:tr w14:paraId="68148DCC">
        <w:tblPrEx>
          <w:tblCellMar>
            <w:top w:w="0" w:type="dxa"/>
            <w:left w:w="108" w:type="dxa"/>
            <w:bottom w:w="0" w:type="dxa"/>
            <w:right w:w="108" w:type="dxa"/>
          </w:tblCellMar>
        </w:tblPrEx>
        <w:tc>
          <w:tcPr>
            <w:tcW w:w="8848" w:type="dxa"/>
            <w:gridSpan w:val="14"/>
            <w:vAlign w:val="center"/>
          </w:tcPr>
          <w:p w14:paraId="4C6BAC4E">
            <w:pPr>
              <w:jc w:val="center"/>
            </w:pPr>
            <w:r>
              <w:rPr>
                <w:rFonts w:ascii="宋体" w:hAnsi="宋体" w:eastAsia="宋体"/>
                <w:sz w:val="24"/>
              </w:rPr>
              <w:t>项目支出绩效自评表</w:t>
            </w:r>
          </w:p>
        </w:tc>
      </w:tr>
      <w:tr w14:paraId="4A57AED0">
        <w:tblPrEx>
          <w:tblCellMar>
            <w:top w:w="0" w:type="dxa"/>
            <w:left w:w="108" w:type="dxa"/>
            <w:bottom w:w="0" w:type="dxa"/>
            <w:right w:w="108" w:type="dxa"/>
          </w:tblCellMar>
        </w:tblPrEx>
        <w:tc>
          <w:tcPr>
            <w:tcW w:w="8848" w:type="dxa"/>
            <w:gridSpan w:val="14"/>
            <w:vAlign w:val="center"/>
          </w:tcPr>
          <w:p w14:paraId="4A383661">
            <w:pPr>
              <w:jc w:val="center"/>
            </w:pPr>
            <w:r>
              <w:rPr>
                <w:rFonts w:ascii="宋体" w:hAnsi="宋体" w:eastAsia="宋体"/>
                <w:sz w:val="24"/>
              </w:rPr>
              <w:t>(2024年度)</w:t>
            </w:r>
          </w:p>
        </w:tc>
      </w:tr>
      <w:tr w14:paraId="629458F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34EDEF">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77C784C">
            <w:pPr>
              <w:jc w:val="center"/>
            </w:pPr>
            <w:r>
              <w:rPr>
                <w:rFonts w:ascii="宋体" w:hAnsi="宋体" w:eastAsia="宋体"/>
                <w:sz w:val="16"/>
              </w:rPr>
              <w:t>2024年春节慰问</w:t>
            </w:r>
          </w:p>
        </w:tc>
      </w:tr>
      <w:tr w14:paraId="6AE827F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44CCDE">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9DCBA61">
            <w:pPr>
              <w:jc w:val="center"/>
            </w:pPr>
            <w:r>
              <w:rPr>
                <w:rFonts w:ascii="宋体" w:hAnsi="宋体" w:eastAsia="宋体"/>
                <w:sz w:val="16"/>
              </w:rPr>
              <w:t>中共巴音郭楞蒙古自治州委员会统一战线工作部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8A7454">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96BC4A8">
            <w:pPr>
              <w:jc w:val="center"/>
            </w:pPr>
            <w:r>
              <w:rPr>
                <w:rFonts w:ascii="宋体" w:hAnsi="宋体" w:eastAsia="宋体"/>
                <w:sz w:val="16"/>
              </w:rPr>
              <w:t>中共巴音郭楞蒙古自治州委员会统一战线工作部</w:t>
            </w:r>
          </w:p>
        </w:tc>
      </w:tr>
      <w:tr w14:paraId="4FD5C99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98342C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742E85">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6076B7">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C08BEF">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DF3B59">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B9EC2B">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146692">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19D791">
            <w:pPr>
              <w:jc w:val="center"/>
            </w:pPr>
            <w:r>
              <w:rPr>
                <w:rFonts w:ascii="宋体" w:hAnsi="宋体" w:eastAsia="宋体"/>
                <w:sz w:val="16"/>
              </w:rPr>
              <w:t>得分</w:t>
            </w:r>
          </w:p>
        </w:tc>
      </w:tr>
      <w:tr w14:paraId="625C4C8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0016785">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A2473F">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1955DF">
            <w:pPr>
              <w:jc w:val="center"/>
            </w:pPr>
            <w:r>
              <w:rPr>
                <w:rFonts w:ascii="宋体" w:hAnsi="宋体" w:eastAsia="宋体"/>
                <w:sz w:val="16"/>
              </w:rPr>
              <w:t>0.65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E5966A">
            <w:pPr>
              <w:jc w:val="center"/>
            </w:pPr>
            <w:r>
              <w:rPr>
                <w:rFonts w:ascii="宋体" w:hAnsi="宋体" w:eastAsia="宋体"/>
                <w:sz w:val="16"/>
              </w:rPr>
              <w:t>0.65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8DF40F">
            <w:pPr>
              <w:jc w:val="center"/>
            </w:pPr>
            <w:r>
              <w:rPr>
                <w:rFonts w:ascii="宋体" w:hAnsi="宋体" w:eastAsia="宋体"/>
                <w:sz w:val="16"/>
              </w:rPr>
              <w:t>0.65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E9DFD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3A339F">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179B09">
            <w:pPr>
              <w:jc w:val="center"/>
            </w:pPr>
            <w:r>
              <w:rPr>
                <w:rFonts w:ascii="宋体" w:hAnsi="宋体" w:eastAsia="宋体"/>
                <w:sz w:val="16"/>
              </w:rPr>
              <w:t>10.00</w:t>
            </w:r>
          </w:p>
        </w:tc>
      </w:tr>
      <w:tr w14:paraId="5BAA975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8B1B7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1C9642">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B341B4">
            <w:pPr>
              <w:jc w:val="center"/>
            </w:pPr>
            <w:r>
              <w:rPr>
                <w:rFonts w:ascii="宋体" w:hAnsi="宋体" w:eastAsia="宋体"/>
                <w:sz w:val="16"/>
              </w:rPr>
              <w:t>0.65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E12B64">
            <w:pPr>
              <w:jc w:val="center"/>
            </w:pPr>
            <w:r>
              <w:rPr>
                <w:rFonts w:ascii="宋体" w:hAnsi="宋体" w:eastAsia="宋体"/>
                <w:sz w:val="16"/>
              </w:rPr>
              <w:t>0.65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8699E0">
            <w:pPr>
              <w:jc w:val="center"/>
            </w:pPr>
            <w:r>
              <w:rPr>
                <w:rFonts w:ascii="宋体" w:hAnsi="宋体" w:eastAsia="宋体"/>
                <w:sz w:val="16"/>
              </w:rPr>
              <w:t>0.65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18B48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E257F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94D5C7">
            <w:pPr>
              <w:jc w:val="center"/>
            </w:pPr>
            <w:r>
              <w:rPr>
                <w:rFonts w:ascii="宋体" w:hAnsi="宋体" w:eastAsia="宋体"/>
                <w:sz w:val="16"/>
              </w:rPr>
              <w:t>-</w:t>
            </w:r>
          </w:p>
        </w:tc>
      </w:tr>
      <w:tr w14:paraId="38CF799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377F8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CC6ED1">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54D13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199B7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E2474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526AA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6540A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B4B3E0">
            <w:pPr>
              <w:jc w:val="center"/>
            </w:pPr>
            <w:r>
              <w:rPr>
                <w:rFonts w:ascii="宋体" w:hAnsi="宋体" w:eastAsia="宋体"/>
                <w:sz w:val="16"/>
              </w:rPr>
              <w:t>-</w:t>
            </w:r>
          </w:p>
        </w:tc>
      </w:tr>
      <w:tr w14:paraId="7E1545B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2B3C653">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FA1844A">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C211364">
            <w:pPr>
              <w:jc w:val="center"/>
            </w:pPr>
            <w:r>
              <w:rPr>
                <w:rFonts w:ascii="宋体" w:hAnsi="宋体" w:eastAsia="宋体"/>
                <w:sz w:val="16"/>
              </w:rPr>
              <w:t>总体目标完成情况</w:t>
            </w:r>
          </w:p>
        </w:tc>
      </w:tr>
      <w:tr w14:paraId="51CFECE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E07C9C"/>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8D41B79">
            <w:pPr>
              <w:jc w:val="both"/>
            </w:pPr>
            <w:r>
              <w:rPr>
                <w:rFonts w:ascii="宋体" w:hAnsi="宋体" w:eastAsia="宋体"/>
                <w:sz w:val="16"/>
              </w:rPr>
              <w:t>按照州党委、政府相关要求，扎实做好春节慰问走访工作，慰问统一战线成员和爱国</w:t>
            </w:r>
            <w:r>
              <w:rPr>
                <w:rFonts w:hint="eastAsia" w:ascii="宋体" w:hAnsi="宋体"/>
                <w:sz w:val="16"/>
                <w:lang w:val="en-US" w:eastAsia="zh-CN"/>
              </w:rPr>
              <w:t>ZJ</w:t>
            </w:r>
            <w:r>
              <w:rPr>
                <w:rFonts w:ascii="宋体" w:hAnsi="宋体" w:eastAsia="宋体"/>
                <w:sz w:val="16"/>
              </w:rPr>
              <w:t>人士共13人次，让统战对象和爱国</w:t>
            </w:r>
            <w:r>
              <w:rPr>
                <w:rFonts w:hint="eastAsia" w:ascii="宋体" w:hAnsi="宋体"/>
                <w:sz w:val="16"/>
                <w:lang w:val="en-US" w:eastAsia="zh-CN"/>
              </w:rPr>
              <w:t>ZJ</w:t>
            </w:r>
            <w:r>
              <w:rPr>
                <w:rFonts w:ascii="宋体" w:hAnsi="宋体" w:eastAsia="宋体"/>
                <w:sz w:val="16"/>
              </w:rPr>
              <w:t>人士深切感受到以习近平同志为核心的党中央的关怀和温暖，推动群众团结一心，聚焦聚力社会稳定和长治久安的强大合力。</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C97DE9E">
            <w:pPr>
              <w:jc w:val="both"/>
            </w:pPr>
            <w:r>
              <w:rPr>
                <w:rFonts w:ascii="宋体" w:hAnsi="宋体" w:eastAsia="宋体"/>
                <w:sz w:val="16"/>
              </w:rPr>
              <w:t>深入贯彻习近平新时代中国特色社会主义思想和</w:t>
            </w:r>
            <w:r>
              <w:rPr>
                <w:rFonts w:hint="eastAsia" w:ascii="宋体" w:hAnsi="宋体"/>
                <w:sz w:val="16"/>
                <w:lang w:eastAsia="zh-CN"/>
              </w:rPr>
              <w:t>党的二十大</w:t>
            </w:r>
            <w:r>
              <w:rPr>
                <w:rFonts w:ascii="宋体" w:hAnsi="宋体" w:eastAsia="宋体"/>
                <w:sz w:val="16"/>
              </w:rPr>
              <w:t>精神，完整准确贯彻新时代治疆方略，按照州党委、政府相关要求，扎实做好春节慰问走访工作，让统战对象和爱国人士深切感受到以习近平同志为核心的党中央的关怀和温暖，推动群众团结一心，已慰问统战对象13人次，慰问金额每人500元，群众生活水平有所提高。</w:t>
            </w:r>
          </w:p>
        </w:tc>
      </w:tr>
      <w:tr w14:paraId="1A2E9D0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F5A7EA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265389">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D79985">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D768E0">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0F7604">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12E654">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935F69">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CE8658">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F4DC2E">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27DFD7">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D3C610">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9B4CBC">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5CFA3F">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7525B2">
            <w:pPr>
              <w:jc w:val="center"/>
            </w:pPr>
            <w:r>
              <w:rPr>
                <w:rFonts w:ascii="宋体" w:hAnsi="宋体" w:eastAsia="宋体"/>
                <w:sz w:val="16"/>
              </w:rPr>
              <w:t>偏差原因分析及改进措施</w:t>
            </w:r>
          </w:p>
        </w:tc>
      </w:tr>
      <w:tr w14:paraId="1CED66A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4E832DD">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F24023F">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9AE49B7">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7139A1">
            <w:pPr>
              <w:jc w:val="center"/>
            </w:pPr>
            <w:r>
              <w:rPr>
                <w:rFonts w:ascii="宋体" w:hAnsi="宋体" w:eastAsia="宋体"/>
                <w:sz w:val="16"/>
              </w:rPr>
              <w:t>发放慰问金人数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554C37">
            <w:pPr>
              <w:jc w:val="center"/>
            </w:pPr>
            <w:r>
              <w:rPr>
                <w:rFonts w:ascii="宋体" w:hAnsi="宋体" w:eastAsia="宋体"/>
                <w:sz w:val="16"/>
              </w:rPr>
              <w:t>=13人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59471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614A1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B12E5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6376E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9B183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7A048B">
            <w:pPr>
              <w:jc w:val="center"/>
            </w:pPr>
            <w:r>
              <w:rPr>
                <w:rFonts w:ascii="宋体" w:hAnsi="宋体" w:eastAsia="宋体"/>
                <w:sz w:val="16"/>
              </w:rPr>
              <w:t>=13人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DBDE8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1DA39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6CF04E">
            <w:pPr>
              <w:jc w:val="center"/>
            </w:pPr>
          </w:p>
        </w:tc>
      </w:tr>
      <w:tr w14:paraId="355DB28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7E3C1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BC53B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389B7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144513">
            <w:pPr>
              <w:jc w:val="center"/>
            </w:pPr>
            <w:r>
              <w:rPr>
                <w:rFonts w:ascii="宋体" w:hAnsi="宋体" w:eastAsia="宋体"/>
                <w:sz w:val="16"/>
              </w:rPr>
              <w:t>发放慰问金次数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4128BF">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DD2B1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FCD36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7222D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FD87C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9CFD1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F37DFD">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BD426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B4D33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F2966C">
            <w:pPr>
              <w:jc w:val="center"/>
            </w:pPr>
          </w:p>
        </w:tc>
      </w:tr>
      <w:tr w14:paraId="3DBCB1B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CF94E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E87A6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193446">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7669B4">
            <w:pPr>
              <w:jc w:val="center"/>
            </w:pPr>
            <w:r>
              <w:rPr>
                <w:rFonts w:ascii="宋体" w:hAnsi="宋体" w:eastAsia="宋体"/>
                <w:sz w:val="16"/>
              </w:rPr>
              <w:t>慰问金发放保障率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E3C9D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2FCD1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415C3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2923F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3F892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1174D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97DCF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DCEA6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B0E31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3DA2C9">
            <w:pPr>
              <w:jc w:val="center"/>
            </w:pPr>
          </w:p>
        </w:tc>
      </w:tr>
      <w:tr w14:paraId="42579A4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8F233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8A5E7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985FFF">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C6E791">
            <w:pPr>
              <w:jc w:val="center"/>
            </w:pPr>
            <w:r>
              <w:rPr>
                <w:rFonts w:ascii="宋体" w:hAnsi="宋体" w:eastAsia="宋体"/>
                <w:sz w:val="16"/>
              </w:rPr>
              <w:t>慰问金发放及时率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BBCC3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DEAAE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2A734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C6E8F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8D852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CB99F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3F40A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CE79D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F535B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575317">
            <w:pPr>
              <w:jc w:val="center"/>
            </w:pPr>
          </w:p>
        </w:tc>
      </w:tr>
      <w:tr w14:paraId="1673A76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249A9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E369D1">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BD2897">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BEF746">
            <w:pPr>
              <w:jc w:val="center"/>
            </w:pPr>
            <w:r>
              <w:rPr>
                <w:rFonts w:ascii="宋体" w:hAnsi="宋体" w:eastAsia="宋体"/>
                <w:sz w:val="16"/>
              </w:rPr>
              <w:t>每次慰问金额</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D9993E">
            <w:pPr>
              <w:jc w:val="center"/>
            </w:pPr>
            <w:r>
              <w:rPr>
                <w:rFonts w:ascii="宋体" w:hAnsi="宋体" w:eastAsia="宋体"/>
                <w:sz w:val="16"/>
              </w:rPr>
              <w:t>&lt;=500元/人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FA9B8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0AD00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EEB38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B0EF3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C9CAD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2E7A61">
            <w:pPr>
              <w:jc w:val="center"/>
            </w:pPr>
            <w:r>
              <w:rPr>
                <w:rFonts w:ascii="宋体" w:hAnsi="宋体" w:eastAsia="宋体"/>
                <w:sz w:val="16"/>
              </w:rPr>
              <w:t>=500元/人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AA703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92940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EF70A3">
            <w:pPr>
              <w:jc w:val="center"/>
            </w:pPr>
          </w:p>
        </w:tc>
      </w:tr>
      <w:tr w14:paraId="3EC68A2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9C7B8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558FDC">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45310B">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8D1CF7">
            <w:pPr>
              <w:jc w:val="center"/>
            </w:pPr>
            <w:r>
              <w:rPr>
                <w:rFonts w:ascii="宋体" w:hAnsi="宋体" w:eastAsia="宋体"/>
                <w:sz w:val="16"/>
              </w:rPr>
              <w:t>提高群众生活水平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B6DEBD">
            <w:pPr>
              <w:jc w:val="center"/>
            </w:pPr>
            <w:r>
              <w:rPr>
                <w:rFonts w:ascii="宋体" w:hAnsi="宋体" w:eastAsia="宋体"/>
                <w:sz w:val="16"/>
              </w:rPr>
              <w:t>有所提高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80982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A148B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F80EAB">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D57D60">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E6264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B73872">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8BFA6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8521E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F187DA">
            <w:pPr>
              <w:jc w:val="center"/>
            </w:pPr>
          </w:p>
        </w:tc>
      </w:tr>
      <w:tr w14:paraId="14F490A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96593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26225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C6090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069609">
            <w:pPr>
              <w:jc w:val="center"/>
            </w:pPr>
            <w:r>
              <w:rPr>
                <w:rFonts w:ascii="宋体" w:hAnsi="宋体" w:eastAsia="宋体"/>
                <w:sz w:val="16"/>
              </w:rPr>
              <w:t>慰问人员满意度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6EE6E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715C8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8D02A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714E3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6E78C4">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58E6E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3FD36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307DA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2DDEA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0C78C0">
            <w:pPr>
              <w:jc w:val="center"/>
            </w:pPr>
          </w:p>
        </w:tc>
      </w:tr>
      <w:tr w14:paraId="6E1E5916">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5959347">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DAC309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AE0EDF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AD80A1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006AA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CCFC84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1CC0E1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039145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48BAA8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C30BDB">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531C516"/>
        </w:tc>
      </w:tr>
    </w:tbl>
    <w:p w14:paraId="6696D92F">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96"/>
        <w:gridCol w:w="696"/>
        <w:gridCol w:w="632"/>
        <w:gridCol w:w="632"/>
      </w:tblGrid>
      <w:tr w14:paraId="5CB03835">
        <w:tblPrEx>
          <w:tblCellMar>
            <w:top w:w="0" w:type="dxa"/>
            <w:left w:w="108" w:type="dxa"/>
            <w:bottom w:w="0" w:type="dxa"/>
            <w:right w:w="108" w:type="dxa"/>
          </w:tblCellMar>
        </w:tblPrEx>
        <w:tc>
          <w:tcPr>
            <w:tcW w:w="8848" w:type="dxa"/>
            <w:gridSpan w:val="14"/>
            <w:vAlign w:val="center"/>
          </w:tcPr>
          <w:p w14:paraId="47593C9A">
            <w:pPr>
              <w:jc w:val="center"/>
            </w:pPr>
            <w:r>
              <w:rPr>
                <w:rFonts w:ascii="宋体" w:hAnsi="宋体" w:eastAsia="宋体"/>
                <w:sz w:val="24"/>
              </w:rPr>
              <w:t>项目支出绩效自评表</w:t>
            </w:r>
          </w:p>
        </w:tc>
      </w:tr>
      <w:tr w14:paraId="02A4C39B">
        <w:tblPrEx>
          <w:tblCellMar>
            <w:top w:w="0" w:type="dxa"/>
            <w:left w:w="108" w:type="dxa"/>
            <w:bottom w:w="0" w:type="dxa"/>
            <w:right w:w="108" w:type="dxa"/>
          </w:tblCellMar>
        </w:tblPrEx>
        <w:tc>
          <w:tcPr>
            <w:tcW w:w="8848" w:type="dxa"/>
            <w:gridSpan w:val="14"/>
            <w:vAlign w:val="center"/>
          </w:tcPr>
          <w:p w14:paraId="1EFF48D1">
            <w:pPr>
              <w:jc w:val="center"/>
            </w:pPr>
            <w:r>
              <w:rPr>
                <w:rFonts w:ascii="宋体" w:hAnsi="宋体" w:eastAsia="宋体"/>
                <w:sz w:val="24"/>
              </w:rPr>
              <w:t>(2024年度)</w:t>
            </w:r>
          </w:p>
        </w:tc>
      </w:tr>
      <w:tr w14:paraId="2C324CD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AFBC21">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E01B018">
            <w:pPr>
              <w:jc w:val="center"/>
            </w:pPr>
            <w:r>
              <w:rPr>
                <w:rFonts w:ascii="宋体" w:hAnsi="宋体" w:eastAsia="宋体"/>
                <w:sz w:val="16"/>
              </w:rPr>
              <w:t>统战部民族团结一家亲</w:t>
            </w:r>
          </w:p>
        </w:tc>
      </w:tr>
      <w:tr w14:paraId="39004EF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7179BE">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FA9D5C5">
            <w:pPr>
              <w:jc w:val="center"/>
            </w:pPr>
            <w:r>
              <w:rPr>
                <w:rFonts w:ascii="宋体" w:hAnsi="宋体" w:eastAsia="宋体"/>
                <w:sz w:val="16"/>
              </w:rPr>
              <w:t>中共巴音郭楞蒙古自治州委员会统一战线工作部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E17042">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4328FE3">
            <w:pPr>
              <w:jc w:val="center"/>
            </w:pPr>
            <w:r>
              <w:rPr>
                <w:rFonts w:ascii="宋体" w:hAnsi="宋体" w:eastAsia="宋体"/>
                <w:sz w:val="16"/>
              </w:rPr>
              <w:t>中共巴音郭楞蒙古自治州委员会统一战线工作部</w:t>
            </w:r>
          </w:p>
        </w:tc>
      </w:tr>
      <w:tr w14:paraId="4A3E939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94ACB7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2CB012">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BE49E4">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FEAA28">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85635D">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1E28A3">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F3A969">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9249BE">
            <w:pPr>
              <w:jc w:val="center"/>
            </w:pPr>
            <w:r>
              <w:rPr>
                <w:rFonts w:ascii="宋体" w:hAnsi="宋体" w:eastAsia="宋体"/>
                <w:sz w:val="16"/>
              </w:rPr>
              <w:t>得分</w:t>
            </w:r>
          </w:p>
        </w:tc>
      </w:tr>
      <w:tr w14:paraId="3FD7273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8AACB96">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7F649A">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F62CA7">
            <w:pPr>
              <w:jc w:val="center"/>
            </w:pPr>
            <w:r>
              <w:rPr>
                <w:rFonts w:ascii="宋体" w:hAnsi="宋体" w:eastAsia="宋体"/>
                <w:sz w:val="16"/>
              </w:rPr>
              <w:t>14.00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6812D6">
            <w:pPr>
              <w:jc w:val="center"/>
            </w:pPr>
            <w:r>
              <w:rPr>
                <w:rFonts w:ascii="宋体" w:hAnsi="宋体" w:eastAsia="宋体"/>
                <w:sz w:val="16"/>
              </w:rPr>
              <w:t>14.00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0E5437">
            <w:pPr>
              <w:jc w:val="center"/>
            </w:pPr>
            <w:r>
              <w:rPr>
                <w:rFonts w:ascii="宋体" w:hAnsi="宋体" w:eastAsia="宋体"/>
                <w:sz w:val="16"/>
              </w:rPr>
              <w:t>13.37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2F7EA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F7A696">
            <w:pPr>
              <w:jc w:val="center"/>
            </w:pPr>
            <w:r>
              <w:rPr>
                <w:rFonts w:ascii="宋体" w:hAnsi="宋体" w:eastAsia="宋体"/>
                <w:sz w:val="16"/>
              </w:rPr>
              <w:t>95.50%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2A7B10">
            <w:pPr>
              <w:jc w:val="center"/>
            </w:pPr>
            <w:r>
              <w:rPr>
                <w:rFonts w:ascii="宋体" w:hAnsi="宋体" w:eastAsia="宋体"/>
                <w:sz w:val="16"/>
              </w:rPr>
              <w:t>8.88</w:t>
            </w:r>
          </w:p>
        </w:tc>
      </w:tr>
      <w:tr w14:paraId="6FCD593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BFE86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B948C8">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E4BC99">
            <w:pPr>
              <w:jc w:val="center"/>
            </w:pPr>
            <w:r>
              <w:rPr>
                <w:rFonts w:ascii="宋体" w:hAnsi="宋体" w:eastAsia="宋体"/>
                <w:sz w:val="16"/>
              </w:rPr>
              <w:t>14.00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B21D49">
            <w:pPr>
              <w:jc w:val="center"/>
            </w:pPr>
            <w:r>
              <w:rPr>
                <w:rFonts w:ascii="宋体" w:hAnsi="宋体" w:eastAsia="宋体"/>
                <w:sz w:val="16"/>
              </w:rPr>
              <w:t>14.00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888A2A">
            <w:pPr>
              <w:jc w:val="center"/>
            </w:pPr>
            <w:r>
              <w:rPr>
                <w:rFonts w:ascii="宋体" w:hAnsi="宋体" w:eastAsia="宋体"/>
                <w:sz w:val="16"/>
              </w:rPr>
              <w:t>13.37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3764F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C0145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FA9AE6">
            <w:pPr>
              <w:jc w:val="center"/>
            </w:pPr>
            <w:r>
              <w:rPr>
                <w:rFonts w:ascii="宋体" w:hAnsi="宋体" w:eastAsia="宋体"/>
                <w:sz w:val="16"/>
              </w:rPr>
              <w:t>-</w:t>
            </w:r>
          </w:p>
        </w:tc>
      </w:tr>
      <w:tr w14:paraId="1E38F95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197D1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710236">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1D461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DB97F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CBFD6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EE7C7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9C921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DA9DB1">
            <w:pPr>
              <w:jc w:val="center"/>
            </w:pPr>
            <w:r>
              <w:rPr>
                <w:rFonts w:ascii="宋体" w:hAnsi="宋体" w:eastAsia="宋体"/>
                <w:sz w:val="16"/>
              </w:rPr>
              <w:t>-</w:t>
            </w:r>
          </w:p>
        </w:tc>
      </w:tr>
      <w:tr w14:paraId="17D4FF3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0C94904">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662815D">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CFBF35E">
            <w:pPr>
              <w:jc w:val="center"/>
            </w:pPr>
            <w:r>
              <w:rPr>
                <w:rFonts w:ascii="宋体" w:hAnsi="宋体" w:eastAsia="宋体"/>
                <w:sz w:val="16"/>
              </w:rPr>
              <w:t>总体目标完成情况</w:t>
            </w:r>
          </w:p>
        </w:tc>
      </w:tr>
      <w:tr w14:paraId="743E379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D9D7DA"/>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0EBA4E0">
            <w:pPr>
              <w:jc w:val="both"/>
            </w:pPr>
            <w:r>
              <w:rPr>
                <w:rFonts w:ascii="宋体" w:hAnsi="宋体" w:eastAsia="宋体"/>
                <w:sz w:val="16"/>
              </w:rPr>
              <w:t>为深入贯彻落实中央民族工作会议和习近平总书记听取自治区和兵团工作汇报的重要讲话精神，巩固全国民族团结进步示范州创建成果，开展好自治州民族团结进步教育月活动，更加有形有感有效铸牢中华民族共同体意识，召开自治州民族团结进步教育月动员大会1次</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4ADB772">
            <w:pPr>
              <w:jc w:val="both"/>
            </w:pPr>
            <w:r>
              <w:rPr>
                <w:rFonts w:ascii="宋体" w:hAnsi="宋体" w:eastAsia="宋体"/>
                <w:sz w:val="16"/>
              </w:rPr>
              <w:t>深入贯彻习近平新时代中国特色社会主义思想和</w:t>
            </w:r>
            <w:r>
              <w:rPr>
                <w:rFonts w:hint="eastAsia" w:ascii="宋体" w:hAnsi="宋体"/>
                <w:sz w:val="16"/>
                <w:lang w:eastAsia="zh-CN"/>
              </w:rPr>
              <w:t>党的二十大</w:t>
            </w:r>
            <w:r>
              <w:rPr>
                <w:rFonts w:ascii="宋体" w:hAnsi="宋体" w:eastAsia="宋体"/>
                <w:sz w:val="16"/>
              </w:rPr>
              <w:t>精神，完整准确贯彻新时代治疆方略，落实中央民族工作会议和习近平总书记听取自治区和兵团工作汇报的重要讲话精神，巩固全国民族团结进步示范州创建成果，开展好自治州民族团结进步教育月活动，更加有形有感有效铸牢中华民族共同体意识，在4月26日成功召开自治州民族团结进步教育月动员大会1次。</w:t>
            </w:r>
          </w:p>
        </w:tc>
      </w:tr>
      <w:tr w14:paraId="0ACDFEF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178B1D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3BF2A1">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B62EC3">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10BDF6">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B94B75">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8AEC54">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B80E9D">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E66FAA">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A5C32B">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AA61E8">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C42C19">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2BA69D">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80E9A0">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18302D">
            <w:pPr>
              <w:jc w:val="center"/>
            </w:pPr>
            <w:r>
              <w:rPr>
                <w:rFonts w:ascii="宋体" w:hAnsi="宋体" w:eastAsia="宋体"/>
                <w:sz w:val="16"/>
              </w:rPr>
              <w:t>偏差原因分析及改进措施</w:t>
            </w:r>
          </w:p>
        </w:tc>
      </w:tr>
      <w:tr w14:paraId="4042965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60EBE81">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29E132E">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67146CE">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33E284">
            <w:pPr>
              <w:jc w:val="center"/>
            </w:pPr>
            <w:r>
              <w:rPr>
                <w:rFonts w:ascii="宋体" w:hAnsi="宋体" w:eastAsia="宋体"/>
                <w:sz w:val="16"/>
              </w:rPr>
              <w:t>会议次数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9CB17D">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D5C50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509AB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217A5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F2704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5FC72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F3DE9A">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645C4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51DDE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C09A91">
            <w:pPr>
              <w:jc w:val="center"/>
            </w:pPr>
          </w:p>
        </w:tc>
      </w:tr>
      <w:tr w14:paraId="6417DFA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CBF51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C8B60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57520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DDDC90">
            <w:pPr>
              <w:jc w:val="center"/>
            </w:pPr>
            <w:r>
              <w:rPr>
                <w:rFonts w:ascii="宋体" w:hAnsi="宋体" w:eastAsia="宋体"/>
                <w:sz w:val="16"/>
              </w:rPr>
              <w:t>参会人数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E8E070">
            <w:pPr>
              <w:jc w:val="center"/>
            </w:pPr>
            <w:r>
              <w:rPr>
                <w:rFonts w:ascii="宋体" w:hAnsi="宋体" w:eastAsia="宋体"/>
                <w:sz w:val="16"/>
              </w:rPr>
              <w:t>&gt;=200人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B5802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D57B4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25D76E">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B628B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F6D2C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2136C1">
            <w:pPr>
              <w:jc w:val="center"/>
            </w:pPr>
            <w:r>
              <w:rPr>
                <w:rFonts w:ascii="宋体" w:hAnsi="宋体" w:eastAsia="宋体"/>
                <w:sz w:val="16"/>
              </w:rPr>
              <w:t>=167人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75C3A6">
            <w:pPr>
              <w:jc w:val="center"/>
            </w:pPr>
            <w:r>
              <w:rPr>
                <w:rFonts w:ascii="宋体" w:hAnsi="宋体" w:eastAsia="宋体"/>
                <w:sz w:val="16"/>
              </w:rPr>
              <w:t>83.5%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21D99E">
            <w:pPr>
              <w:jc w:val="center"/>
            </w:pPr>
            <w:r>
              <w:rPr>
                <w:rFonts w:ascii="宋体" w:hAnsi="宋体" w:eastAsia="宋体"/>
                <w:sz w:val="16"/>
              </w:rPr>
              <w:t>2.35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548979">
            <w:pPr>
              <w:jc w:val="center"/>
            </w:pPr>
            <w:r>
              <w:rPr>
                <w:rFonts w:ascii="宋体" w:hAnsi="宋体" w:eastAsia="宋体"/>
                <w:sz w:val="16"/>
              </w:rPr>
              <w:t>原因：由于工作原因部分人员未到现场参会</w:t>
            </w:r>
            <w:r>
              <w:rPr>
                <w:rFonts w:hint="eastAsia" w:ascii="宋体" w:hAnsi="宋体"/>
                <w:sz w:val="16"/>
                <w:lang w:eastAsia="zh-CN"/>
              </w:rPr>
              <w:t>。</w:t>
            </w:r>
            <w:r>
              <w:rPr>
                <w:rFonts w:ascii="宋体" w:hAnsi="宋体" w:eastAsia="宋体"/>
                <w:sz w:val="16"/>
              </w:rPr>
              <w:t>措施：及时</w:t>
            </w:r>
            <w:r>
              <w:rPr>
                <w:rFonts w:hint="eastAsia" w:ascii="宋体" w:hAnsi="宋体"/>
                <w:sz w:val="16"/>
                <w:lang w:eastAsia="zh-CN"/>
              </w:rPr>
              <w:t>通知</w:t>
            </w:r>
            <w:r>
              <w:rPr>
                <w:rFonts w:ascii="宋体" w:hAnsi="宋体" w:eastAsia="宋体"/>
                <w:sz w:val="16"/>
              </w:rPr>
              <w:t>参会人员，会前准备更加到位</w:t>
            </w:r>
          </w:p>
        </w:tc>
      </w:tr>
      <w:tr w14:paraId="2CA2161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2B6F9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E123D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F82ED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E21332">
            <w:pPr>
              <w:jc w:val="center"/>
            </w:pPr>
            <w:r>
              <w:rPr>
                <w:rFonts w:ascii="宋体" w:hAnsi="宋体" w:eastAsia="宋体"/>
                <w:sz w:val="16"/>
              </w:rPr>
              <w:t>会议天数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C7C4C8">
            <w:pPr>
              <w:jc w:val="center"/>
            </w:pPr>
            <w:r>
              <w:rPr>
                <w:rFonts w:ascii="宋体" w:hAnsi="宋体" w:eastAsia="宋体"/>
                <w:sz w:val="16"/>
              </w:rPr>
              <w:t>=1天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FA588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688D2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3AACC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122D3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D7546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11DAE3">
            <w:pPr>
              <w:jc w:val="center"/>
            </w:pPr>
            <w:r>
              <w:rPr>
                <w:rFonts w:ascii="宋体" w:hAnsi="宋体" w:eastAsia="宋体"/>
                <w:sz w:val="16"/>
              </w:rPr>
              <w:t>=1天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E9304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490AC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AF9087">
            <w:pPr>
              <w:jc w:val="center"/>
            </w:pPr>
          </w:p>
        </w:tc>
      </w:tr>
      <w:tr w14:paraId="42AD747D">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CAD4E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A621E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A92BE5">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8D1433">
            <w:pPr>
              <w:jc w:val="center"/>
            </w:pPr>
            <w:r>
              <w:rPr>
                <w:rFonts w:ascii="宋体" w:hAnsi="宋体" w:eastAsia="宋体"/>
                <w:sz w:val="16"/>
              </w:rPr>
              <w:t>会议出勤率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4F57C7">
            <w:pPr>
              <w:jc w:val="center"/>
            </w:pPr>
            <w:r>
              <w:rPr>
                <w:rFonts w:ascii="宋体" w:hAnsi="宋体" w:eastAsia="宋体"/>
                <w:sz w:val="16"/>
              </w:rPr>
              <w:t>&gt;=85%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8151B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03049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D3E898">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4F7E0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4FAE4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F124F3">
            <w:pPr>
              <w:jc w:val="center"/>
            </w:pPr>
            <w:r>
              <w:rPr>
                <w:rFonts w:ascii="宋体" w:hAnsi="宋体" w:eastAsia="宋体"/>
                <w:sz w:val="16"/>
              </w:rPr>
              <w:t>=83.5%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6FC8D3">
            <w:pPr>
              <w:jc w:val="center"/>
            </w:pPr>
            <w:r>
              <w:rPr>
                <w:rFonts w:ascii="宋体" w:hAnsi="宋体" w:eastAsia="宋体"/>
                <w:sz w:val="16"/>
              </w:rPr>
              <w:t>98.23%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13EB50">
            <w:pPr>
              <w:jc w:val="center"/>
            </w:pPr>
            <w:r>
              <w:rPr>
                <w:rFonts w:ascii="宋体" w:hAnsi="宋体" w:eastAsia="宋体"/>
                <w:sz w:val="16"/>
              </w:rPr>
              <w:t>5.73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11BEA6">
            <w:pPr>
              <w:jc w:val="center"/>
            </w:pPr>
            <w:r>
              <w:rPr>
                <w:rFonts w:ascii="宋体" w:hAnsi="宋体" w:eastAsia="宋体"/>
                <w:sz w:val="16"/>
              </w:rPr>
              <w:t>原因：由于工作原因部分人员未到现场参会。措施：及时</w:t>
            </w:r>
            <w:r>
              <w:rPr>
                <w:rFonts w:hint="eastAsia" w:ascii="宋体" w:hAnsi="宋体"/>
                <w:sz w:val="16"/>
                <w:lang w:eastAsia="zh-CN"/>
              </w:rPr>
              <w:t>通知</w:t>
            </w:r>
            <w:r>
              <w:rPr>
                <w:rFonts w:ascii="宋体" w:hAnsi="宋体" w:eastAsia="宋体"/>
                <w:sz w:val="16"/>
              </w:rPr>
              <w:t>参会人员，会前准备更加到位</w:t>
            </w:r>
          </w:p>
        </w:tc>
      </w:tr>
      <w:tr w14:paraId="55F63F7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27ABB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18671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1B81A5">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233968">
            <w:pPr>
              <w:jc w:val="center"/>
            </w:pPr>
            <w:r>
              <w:rPr>
                <w:rFonts w:ascii="宋体" w:hAnsi="宋体" w:eastAsia="宋体"/>
                <w:sz w:val="16"/>
              </w:rPr>
              <w:t>会议按期完成率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B7E1D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14B4F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CBC74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570A0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18E83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3BD35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A6E7B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D15D1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568D4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E13B46">
            <w:pPr>
              <w:jc w:val="center"/>
            </w:pPr>
          </w:p>
        </w:tc>
      </w:tr>
      <w:tr w14:paraId="61584AC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E0540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89F743">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AF6C1D">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825435">
            <w:pPr>
              <w:jc w:val="center"/>
            </w:pPr>
            <w:r>
              <w:rPr>
                <w:rFonts w:ascii="宋体" w:hAnsi="宋体" w:eastAsia="宋体"/>
                <w:sz w:val="16"/>
              </w:rPr>
              <w:t>会议人均支出标准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2100D0">
            <w:pPr>
              <w:jc w:val="center"/>
            </w:pPr>
            <w:r>
              <w:rPr>
                <w:rFonts w:ascii="宋体" w:hAnsi="宋体" w:eastAsia="宋体"/>
                <w:sz w:val="16"/>
              </w:rPr>
              <w:t>&lt;=700元/人</w:t>
            </w:r>
            <w:r>
              <w:rPr>
                <w:rFonts w:hint="eastAsia" w:ascii="宋体" w:hAnsi="宋体"/>
                <w:sz w:val="16"/>
                <w:lang w:eastAsia="zh-CN"/>
              </w:rPr>
              <w:t>。</w:t>
            </w:r>
            <w:r>
              <w:rPr>
                <w:rFonts w:ascii="宋体" w:hAnsi="宋体" w:eastAsia="宋体"/>
                <w:sz w:val="16"/>
              </w:rPr>
              <w:t>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8A63A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91D8B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FE9BFB">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9EFF7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671E1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634E24">
            <w:pPr>
              <w:jc w:val="center"/>
            </w:pPr>
            <w:r>
              <w:rPr>
                <w:rFonts w:ascii="宋体" w:hAnsi="宋体" w:eastAsia="宋体"/>
                <w:sz w:val="16"/>
              </w:rPr>
              <w:t>800.59元/人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B0B306">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20E556">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B09FAD">
            <w:pPr>
              <w:jc w:val="center"/>
            </w:pPr>
            <w:r>
              <w:rPr>
                <w:rFonts w:ascii="宋体" w:hAnsi="宋体" w:eastAsia="宋体"/>
                <w:sz w:val="16"/>
              </w:rPr>
              <w:t>原因：由于工作原因部分人员未到现场参会，人均支出标准增高。措施：及时</w:t>
            </w:r>
            <w:r>
              <w:rPr>
                <w:rFonts w:hint="eastAsia" w:ascii="宋体" w:hAnsi="宋体"/>
                <w:sz w:val="16"/>
                <w:lang w:eastAsia="zh-CN"/>
              </w:rPr>
              <w:t>通知</w:t>
            </w:r>
            <w:r>
              <w:rPr>
                <w:rFonts w:ascii="宋体" w:hAnsi="宋体" w:eastAsia="宋体"/>
                <w:sz w:val="16"/>
              </w:rPr>
              <w:t>参会人员，会前准备更加到位，预算管理更加严格</w:t>
            </w:r>
          </w:p>
        </w:tc>
      </w:tr>
      <w:tr w14:paraId="45446D5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7D952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412E3E">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E9488D">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585CA5">
            <w:pPr>
              <w:jc w:val="center"/>
            </w:pPr>
            <w:r>
              <w:rPr>
                <w:rFonts w:ascii="宋体" w:hAnsi="宋体" w:eastAsia="宋体"/>
                <w:sz w:val="16"/>
              </w:rPr>
              <w:t>获奖人数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89B57F">
            <w:pPr>
              <w:jc w:val="center"/>
            </w:pPr>
            <w:r>
              <w:rPr>
                <w:rFonts w:ascii="宋体" w:hAnsi="宋体" w:eastAsia="宋体"/>
                <w:sz w:val="16"/>
              </w:rPr>
              <w:t>=200人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64BEB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55C5E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09471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339DD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EC74A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12E889">
            <w:pPr>
              <w:jc w:val="center"/>
            </w:pPr>
            <w:r>
              <w:rPr>
                <w:rFonts w:ascii="宋体" w:hAnsi="宋体" w:eastAsia="宋体"/>
                <w:sz w:val="16"/>
              </w:rPr>
              <w:t>=200人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A0864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DC8A6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8F817A">
            <w:pPr>
              <w:jc w:val="center"/>
            </w:pPr>
          </w:p>
        </w:tc>
      </w:tr>
      <w:tr w14:paraId="1C490EB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0956D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AA121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80A61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1CA117">
            <w:pPr>
              <w:jc w:val="center"/>
            </w:pPr>
            <w:r>
              <w:rPr>
                <w:rFonts w:ascii="宋体" w:hAnsi="宋体" w:eastAsia="宋体"/>
                <w:sz w:val="16"/>
              </w:rPr>
              <w:t>会议人员满意度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9186F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F0B70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08B40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0EC9A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5ACBCA">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BDD2D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351F3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1F4BD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49010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D8D931">
            <w:pPr>
              <w:jc w:val="center"/>
            </w:pPr>
          </w:p>
        </w:tc>
      </w:tr>
      <w:tr w14:paraId="606387F4">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AF2ECA3">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AE9232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5F5CA6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A6CB05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8A6F0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877B96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0C158E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FC1B0D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B9C5F9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E5D57A">
            <w:pPr>
              <w:jc w:val="center"/>
            </w:pPr>
            <w:r>
              <w:rPr>
                <w:rFonts w:ascii="宋体" w:hAnsi="宋体" w:eastAsia="宋体"/>
                <w:sz w:val="16"/>
              </w:rPr>
              <w:t>76.96分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06CA84B"/>
        </w:tc>
      </w:tr>
    </w:tbl>
    <w:p w14:paraId="51EB5BEE">
      <w:r>
        <w:br w:type="page"/>
      </w:r>
    </w:p>
    <w:p w14:paraId="2B096356">
      <w:pPr>
        <w:spacing w:line="640" w:lineRule="exact"/>
        <w:ind w:firstLine="640"/>
        <w:jc w:val="both"/>
        <w:outlineLvl w:val="2"/>
      </w:pPr>
      <w:r>
        <w:rPr>
          <w:rFonts w:ascii="黑体" w:hAnsi="黑体" w:eastAsia="黑体"/>
          <w:sz w:val="32"/>
        </w:rPr>
        <w:t>十二、其他需说明的事项</w:t>
      </w:r>
    </w:p>
    <w:p w14:paraId="647B2C30">
      <w:pPr>
        <w:spacing w:line="580" w:lineRule="exact"/>
        <w:ind w:firstLine="640"/>
        <w:jc w:val="both"/>
      </w:pPr>
      <w:r>
        <w:rPr>
          <w:rFonts w:ascii="仿宋_GB2312" w:hAnsi="仿宋_GB2312" w:eastAsia="仿宋_GB2312"/>
          <w:b w:val="0"/>
          <w:sz w:val="32"/>
        </w:rPr>
        <w:t>本年度本单位整体绩效自评表由主管部门编报并公开。</w:t>
      </w:r>
    </w:p>
    <w:p w14:paraId="2FF46E5D">
      <w:pPr>
        <w:spacing w:line="580" w:lineRule="exact"/>
        <w:ind w:firstLine="640"/>
        <w:jc w:val="both"/>
      </w:pPr>
      <w:r>
        <w:rPr>
          <w:rFonts w:ascii="仿宋_GB2312" w:hAnsi="仿宋_GB2312" w:eastAsia="仿宋_GB2312"/>
          <w:b w:val="0"/>
          <w:sz w:val="32"/>
        </w:rPr>
        <w:t>本年本单位SM项目3个，全年预算数62.37万元，全年执行数62.28万元。</w:t>
      </w:r>
    </w:p>
    <w:p w14:paraId="594FD3CE">
      <w:r>
        <w:br w:type="page"/>
      </w:r>
    </w:p>
    <w:p w14:paraId="0BFC9C13">
      <w:pPr>
        <w:spacing w:line="240" w:lineRule="auto"/>
        <w:jc w:val="center"/>
        <w:outlineLvl w:val="1"/>
      </w:pPr>
      <w:r>
        <w:rPr>
          <w:rFonts w:ascii="黑体" w:hAnsi="黑体" w:eastAsia="黑体"/>
          <w:sz w:val="32"/>
        </w:rPr>
        <w:t>第三部分 专业名词解释</w:t>
      </w:r>
    </w:p>
    <w:p w14:paraId="7954DC1C">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36E43738">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4AAC98CD">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798BF79E">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0B902CE8">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52BAB252">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16880575">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46F95509">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5D4D0D57">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08CF6499">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36F32545">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005A8C2D">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06475C7E">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4BE15107">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12C3333F">
      <w:r>
        <w:br w:type="page"/>
      </w:r>
    </w:p>
    <w:p w14:paraId="515BC524">
      <w:pPr>
        <w:spacing w:line="240" w:lineRule="auto"/>
        <w:jc w:val="center"/>
        <w:outlineLvl w:val="1"/>
      </w:pPr>
      <w:r>
        <w:rPr>
          <w:rFonts w:ascii="黑体" w:hAnsi="黑体" w:eastAsia="黑体"/>
          <w:sz w:val="32"/>
        </w:rPr>
        <w:t>第四部分 部门决算报表（见附表）</w:t>
      </w:r>
    </w:p>
    <w:p w14:paraId="4494018F">
      <w:pPr>
        <w:spacing w:line="240" w:lineRule="auto"/>
        <w:ind w:firstLine="640"/>
        <w:jc w:val="both"/>
      </w:pPr>
      <w:r>
        <w:rPr>
          <w:rFonts w:ascii="仿宋_GB2312" w:hAnsi="仿宋_GB2312" w:eastAsia="仿宋_GB2312"/>
          <w:b w:val="0"/>
          <w:sz w:val="32"/>
        </w:rPr>
        <w:t>一、《收入支出决算总表》</w:t>
      </w:r>
    </w:p>
    <w:p w14:paraId="0652F821">
      <w:pPr>
        <w:spacing w:line="240" w:lineRule="auto"/>
        <w:ind w:firstLine="640"/>
        <w:jc w:val="both"/>
      </w:pPr>
      <w:r>
        <w:rPr>
          <w:rFonts w:ascii="仿宋_GB2312" w:hAnsi="仿宋_GB2312" w:eastAsia="仿宋_GB2312"/>
          <w:b w:val="0"/>
          <w:sz w:val="32"/>
        </w:rPr>
        <w:t>二、《收入决算表》</w:t>
      </w:r>
    </w:p>
    <w:p w14:paraId="070C907D">
      <w:pPr>
        <w:spacing w:line="240" w:lineRule="auto"/>
        <w:ind w:firstLine="640"/>
        <w:jc w:val="both"/>
      </w:pPr>
      <w:r>
        <w:rPr>
          <w:rFonts w:ascii="仿宋_GB2312" w:hAnsi="仿宋_GB2312" w:eastAsia="仿宋_GB2312"/>
          <w:b w:val="0"/>
          <w:sz w:val="32"/>
        </w:rPr>
        <w:t>三、《支出决算表》</w:t>
      </w:r>
    </w:p>
    <w:p w14:paraId="2470DAB5">
      <w:pPr>
        <w:spacing w:line="240" w:lineRule="auto"/>
        <w:ind w:firstLine="640"/>
        <w:jc w:val="both"/>
      </w:pPr>
      <w:r>
        <w:rPr>
          <w:rFonts w:ascii="仿宋_GB2312" w:hAnsi="仿宋_GB2312" w:eastAsia="仿宋_GB2312"/>
          <w:b w:val="0"/>
          <w:sz w:val="32"/>
        </w:rPr>
        <w:t>四、《财政拨款收入支出决算总表》</w:t>
      </w:r>
    </w:p>
    <w:p w14:paraId="516BC594">
      <w:pPr>
        <w:spacing w:line="240" w:lineRule="auto"/>
        <w:ind w:firstLine="640"/>
        <w:jc w:val="both"/>
      </w:pPr>
      <w:r>
        <w:rPr>
          <w:rFonts w:ascii="仿宋_GB2312" w:hAnsi="仿宋_GB2312" w:eastAsia="仿宋_GB2312"/>
          <w:b w:val="0"/>
          <w:sz w:val="32"/>
        </w:rPr>
        <w:t>五、《一般公共预算财政拨款支出决算表》</w:t>
      </w:r>
    </w:p>
    <w:p w14:paraId="46F57742">
      <w:pPr>
        <w:spacing w:line="240" w:lineRule="auto"/>
        <w:ind w:firstLine="640"/>
        <w:jc w:val="both"/>
      </w:pPr>
      <w:r>
        <w:rPr>
          <w:rFonts w:ascii="仿宋_GB2312" w:hAnsi="仿宋_GB2312" w:eastAsia="仿宋_GB2312"/>
          <w:b w:val="0"/>
          <w:sz w:val="32"/>
        </w:rPr>
        <w:t>六、《一般公共预算财政拨款基本支出决算表》</w:t>
      </w:r>
    </w:p>
    <w:p w14:paraId="19AE0304">
      <w:pPr>
        <w:spacing w:line="240" w:lineRule="auto"/>
        <w:ind w:firstLine="640"/>
        <w:jc w:val="both"/>
      </w:pPr>
      <w:r>
        <w:rPr>
          <w:rFonts w:ascii="仿宋_GB2312" w:hAnsi="仿宋_GB2312" w:eastAsia="仿宋_GB2312"/>
          <w:b w:val="0"/>
          <w:sz w:val="32"/>
        </w:rPr>
        <w:t>七、《政府性基金预算财政拨款收入支出决算表》</w:t>
      </w:r>
    </w:p>
    <w:p w14:paraId="065D5F12">
      <w:pPr>
        <w:spacing w:line="240" w:lineRule="auto"/>
        <w:ind w:firstLine="640"/>
        <w:jc w:val="both"/>
      </w:pPr>
      <w:r>
        <w:rPr>
          <w:rFonts w:ascii="仿宋_GB2312" w:hAnsi="仿宋_GB2312" w:eastAsia="仿宋_GB2312"/>
          <w:b w:val="0"/>
          <w:sz w:val="32"/>
        </w:rPr>
        <w:t>八、《国有资本经营预算财政拨款收入支出决算表》</w:t>
      </w:r>
    </w:p>
    <w:p w14:paraId="4D3A518B">
      <w:pPr>
        <w:spacing w:line="240" w:lineRule="auto"/>
        <w:ind w:firstLine="640"/>
        <w:jc w:val="both"/>
      </w:pPr>
      <w:r>
        <w:rPr>
          <w:rFonts w:ascii="仿宋_GB2312" w:hAnsi="仿宋_GB2312" w:eastAsia="仿宋_GB2312"/>
          <w:b w:val="0"/>
          <w:sz w:val="32"/>
        </w:rPr>
        <w:t>九、《财政拨款“三公”经费支出决算表》</w:t>
      </w:r>
    </w:p>
    <w:p w14:paraId="74D771D1">
      <w:pPr>
        <w:spacing w:line="240" w:lineRule="auto"/>
        <w:ind w:firstLine="640"/>
        <w:jc w:val="both"/>
      </w:pPr>
    </w:p>
    <w:p w14:paraId="326C4B15">
      <w:pPr>
        <w:spacing w:line="240" w:lineRule="auto"/>
        <w:ind w:firstLine="640"/>
        <w:jc w:val="both"/>
      </w:pPr>
    </w:p>
    <w:p w14:paraId="71D41027">
      <w:pPr>
        <w:spacing w:line="240" w:lineRule="auto"/>
        <w:ind w:firstLine="640"/>
        <w:jc w:val="both"/>
      </w:pPr>
    </w:p>
    <w:p w14:paraId="5C2482C0">
      <w:pPr>
        <w:spacing w:line="240" w:lineRule="auto"/>
        <w:ind w:firstLine="640"/>
        <w:jc w:val="both"/>
      </w:pPr>
    </w:p>
    <w:p w14:paraId="6E06BC72">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E0527D1E-4C9B-44F2-873C-21E97450EFC7}"/>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2000000000000000000"/>
    <w:charset w:val="86"/>
    <w:family w:val="script"/>
    <w:pitch w:val="default"/>
    <w:sig w:usb0="A00002BF" w:usb1="38CF7CFA" w:usb2="00082016" w:usb3="00000000" w:csb0="00040001" w:csb1="00000000"/>
    <w:embedRegular r:id="rId2" w:fontKey="{2A9C028F-2775-48B9-964E-48175FDFFCF9}"/>
  </w:font>
  <w:font w:name="仿宋_GB2312">
    <w:panose1 w:val="02010609030101010101"/>
    <w:charset w:val="86"/>
    <w:family w:val="modern"/>
    <w:pitch w:val="default"/>
    <w:sig w:usb0="00000001" w:usb1="080E0000" w:usb2="00000000" w:usb3="00000000" w:csb0="00040000" w:csb1="00000000"/>
    <w:embedRegular r:id="rId3" w:fontKey="{B5C7449F-815F-494B-9904-6DD2CD3AE2EB}"/>
  </w:font>
  <w:font w:name="楷体_GB2312">
    <w:panose1 w:val="02010609030101010101"/>
    <w:charset w:val="86"/>
    <w:family w:val="auto"/>
    <w:pitch w:val="default"/>
    <w:sig w:usb0="00000001" w:usb1="080E0000" w:usb2="00000000" w:usb3="00000000" w:csb0="00040000" w:csb1="00000000"/>
    <w:embedRegular r:id="rId4" w:fontKey="{54CFF41F-A564-4344-8588-BE5E7615E2C9}"/>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4F496F87"/>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29A6AD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24</Pages>
  <Words>4991</Words>
  <Characters>5759</Characters>
  <Lines>0</Lines>
  <Paragraphs>0</Paragraphs>
  <TotalTime>4</TotalTime>
  <ScaleCrop>false</ScaleCrop>
  <LinksUpToDate>false</LinksUpToDate>
  <CharactersWithSpaces>5767</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雨。</cp:lastModifiedBy>
  <cp:lastPrinted>2024-07-22T11:58:00Z</cp:lastPrinted>
  <dcterms:modified xsi:type="dcterms:W3CDTF">2025-09-11T09:11:33Z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eyJoZGlkIjoiYjc2OWIwYWEwODAyMWYzZDQ3MWM3NTI0ZDMwN2MzZTAiLCJ1c2VySWQiOiIyNTk4NTcxMjUifQ==</vt:lpwstr>
  </property>
</Properties>
</file>