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D9AC3E"/>
    <w:p w14:paraId="7475F2C6">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8A61125">
      <w:pPr>
        <w:spacing w:line="540" w:lineRule="exact"/>
        <w:jc w:val="center"/>
        <w:rPr>
          <w:rFonts w:ascii="华文中宋" w:hAnsi="华文中宋" w:eastAsia="华文中宋" w:cs="宋体"/>
          <w:b/>
          <w:kern w:val="0"/>
          <w:sz w:val="52"/>
          <w:szCs w:val="52"/>
        </w:rPr>
      </w:pPr>
    </w:p>
    <w:p w14:paraId="1C883971">
      <w:pPr>
        <w:spacing w:line="540" w:lineRule="exact"/>
        <w:jc w:val="center"/>
        <w:rPr>
          <w:rFonts w:ascii="华文中宋" w:hAnsi="华文中宋" w:eastAsia="华文中宋" w:cs="宋体"/>
          <w:b/>
          <w:kern w:val="0"/>
          <w:sz w:val="52"/>
          <w:szCs w:val="52"/>
        </w:rPr>
      </w:pPr>
    </w:p>
    <w:p w14:paraId="4D66D3B2">
      <w:pPr>
        <w:spacing w:line="540" w:lineRule="exact"/>
        <w:jc w:val="center"/>
        <w:rPr>
          <w:rFonts w:ascii="华文中宋" w:hAnsi="华文中宋" w:eastAsia="华文中宋" w:cs="宋体"/>
          <w:b/>
          <w:kern w:val="0"/>
          <w:sz w:val="52"/>
          <w:szCs w:val="52"/>
        </w:rPr>
      </w:pPr>
    </w:p>
    <w:p w14:paraId="231DF859">
      <w:pPr>
        <w:spacing w:line="540" w:lineRule="exact"/>
        <w:jc w:val="center"/>
        <w:rPr>
          <w:rFonts w:ascii="华文中宋" w:hAnsi="华文中宋" w:eastAsia="华文中宋" w:cs="宋体"/>
          <w:b/>
          <w:kern w:val="0"/>
          <w:sz w:val="52"/>
          <w:szCs w:val="52"/>
        </w:rPr>
      </w:pPr>
    </w:p>
    <w:p w14:paraId="1480742A">
      <w:pPr>
        <w:spacing w:line="540" w:lineRule="exact"/>
        <w:jc w:val="center"/>
        <w:rPr>
          <w:rFonts w:ascii="华文中宋" w:hAnsi="华文中宋" w:eastAsia="华文中宋" w:cs="宋体"/>
          <w:b/>
          <w:kern w:val="0"/>
          <w:sz w:val="52"/>
          <w:szCs w:val="52"/>
        </w:rPr>
      </w:pPr>
    </w:p>
    <w:p w14:paraId="441F4F44">
      <w:pPr>
        <w:spacing w:line="540" w:lineRule="exact"/>
        <w:jc w:val="center"/>
        <w:rPr>
          <w:rFonts w:ascii="华文中宋" w:hAnsi="华文中宋" w:eastAsia="华文中宋" w:cs="宋体"/>
          <w:b/>
          <w:kern w:val="0"/>
          <w:sz w:val="52"/>
          <w:szCs w:val="52"/>
        </w:rPr>
      </w:pPr>
    </w:p>
    <w:p w14:paraId="72ABB303">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32DCEF6C">
      <w:pPr>
        <w:spacing w:line="540" w:lineRule="exact"/>
        <w:jc w:val="center"/>
        <w:rPr>
          <w:rFonts w:ascii="华文中宋" w:hAnsi="华文中宋" w:eastAsia="华文中宋" w:cs="宋体"/>
          <w:b/>
          <w:kern w:val="0"/>
          <w:sz w:val="52"/>
          <w:szCs w:val="52"/>
        </w:rPr>
      </w:pPr>
    </w:p>
    <w:p w14:paraId="2AC5B4EF">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39600E1">
      <w:pPr>
        <w:spacing w:line="540" w:lineRule="exact"/>
        <w:jc w:val="center"/>
        <w:rPr>
          <w:rFonts w:hAnsi="宋体" w:eastAsia="仿宋_GB2312" w:cs="宋体"/>
          <w:kern w:val="0"/>
          <w:sz w:val="30"/>
          <w:szCs w:val="30"/>
        </w:rPr>
      </w:pPr>
    </w:p>
    <w:p w14:paraId="4AA3EB6D">
      <w:pPr>
        <w:spacing w:line="540" w:lineRule="exact"/>
        <w:jc w:val="center"/>
        <w:rPr>
          <w:rFonts w:hAnsi="宋体" w:eastAsia="仿宋_GB2312" w:cs="宋体"/>
          <w:kern w:val="0"/>
          <w:sz w:val="30"/>
          <w:szCs w:val="30"/>
        </w:rPr>
      </w:pPr>
    </w:p>
    <w:p w14:paraId="5C9A3D1F">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17D8CDA6">
      <w:pPr>
        <w:spacing w:line="540" w:lineRule="exact"/>
        <w:jc w:val="center"/>
        <w:rPr>
          <w:rFonts w:hAnsi="宋体" w:eastAsia="仿宋_GB2312" w:cs="宋体"/>
          <w:kern w:val="0"/>
          <w:sz w:val="30"/>
          <w:szCs w:val="30"/>
        </w:rPr>
      </w:pPr>
    </w:p>
    <w:p w14:paraId="59EEE205">
      <w:pPr>
        <w:spacing w:line="540" w:lineRule="exact"/>
        <w:jc w:val="center"/>
        <w:rPr>
          <w:rFonts w:hAnsi="宋体" w:eastAsia="仿宋_GB2312" w:cs="宋体"/>
          <w:kern w:val="0"/>
          <w:sz w:val="30"/>
          <w:szCs w:val="30"/>
        </w:rPr>
      </w:pPr>
    </w:p>
    <w:p w14:paraId="534AD428">
      <w:pPr>
        <w:spacing w:line="540" w:lineRule="exact"/>
        <w:jc w:val="center"/>
        <w:rPr>
          <w:rFonts w:hAnsi="宋体" w:eastAsia="仿宋_GB2312" w:cs="宋体"/>
          <w:kern w:val="0"/>
          <w:sz w:val="30"/>
          <w:szCs w:val="30"/>
        </w:rPr>
      </w:pPr>
    </w:p>
    <w:p w14:paraId="27EE01DE">
      <w:pPr>
        <w:spacing w:line="540" w:lineRule="exact"/>
        <w:rPr>
          <w:rFonts w:hAnsi="宋体" w:eastAsia="仿宋_GB2312" w:cs="宋体"/>
          <w:kern w:val="0"/>
          <w:sz w:val="30"/>
          <w:szCs w:val="30"/>
        </w:rPr>
      </w:pPr>
    </w:p>
    <w:p w14:paraId="28CFE0D6">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C19961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机构编制工作项目</w:t>
      </w:r>
    </w:p>
    <w:p w14:paraId="7B362E74">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中共</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委员会机构编制委员会办公室</w:t>
      </w:r>
    </w:p>
    <w:p w14:paraId="69360B5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中共巴音郭楞蒙古自治州委员会机构编制委员会办公室</w:t>
      </w:r>
    </w:p>
    <w:p w14:paraId="3AFFD112">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刘刚</w:t>
      </w:r>
    </w:p>
    <w:p w14:paraId="51C39A17">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2025年03月26日</w:t>
      </w:r>
    </w:p>
    <w:p w14:paraId="2B2F3837">
      <w:pPr>
        <w:spacing w:line="700" w:lineRule="exact"/>
        <w:ind w:firstLine="708" w:firstLineChars="236"/>
        <w:jc w:val="left"/>
        <w:rPr>
          <w:rFonts w:hAnsi="宋体" w:eastAsia="仿宋_GB2312" w:cs="宋体"/>
          <w:kern w:val="0"/>
          <w:sz w:val="30"/>
          <w:szCs w:val="30"/>
        </w:rPr>
      </w:pPr>
    </w:p>
    <w:p w14:paraId="2BBB2F73">
      <w:pPr>
        <w:spacing w:line="540" w:lineRule="exact"/>
        <w:rPr>
          <w:rStyle w:val="19"/>
          <w:rFonts w:ascii="黑体" w:hAnsi="黑体" w:eastAsia="黑体"/>
          <w:b w:val="0"/>
          <w:spacing w:val="-4"/>
          <w:sz w:val="32"/>
          <w:szCs w:val="32"/>
        </w:rPr>
      </w:pPr>
    </w:p>
    <w:p w14:paraId="704825B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535B6F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10E205D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全面贯彻落实党的二十大精神深入学习贯彻习近平总书记系列重要讲话精神 ，积极适应机构编制工作发展新要求，继续深化行政体制改革， 大力推进简政放权，加快推进政府职能转变，严格控制和优化配置机构编制，为全面 完成全年目标任务奠定了坚实基础。根据《关于积极推进地县深化事业单位改革有关事宜的通知》（新党编委〔2023〕12号）、《关于做好地县机构改革组织实施工作的意见》、《机构编制监督检查办法》，确保党的领导贯穿机构编制的各方面和全过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根据《国家党政机构改革方案》和自治区党委对本轮党政机构、事业单位改革相关工作部署，稳妥推进自治州本级党政机构、事业单位改革，指导县（市）制定县（市）党政机构、事业单位改革方案，确保全州党政机构改革和深化事业单位改革如期完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为进一步落实中央和自治区党委关于党政机构改革和深化事业单位改革部署要求，保障我单位15名在职人员各项经费及时支出，稳步推进各项机构改革任务落实，机构改革方案对接、上报6次。购置办公用品及耗材3批，满足了编制工作日常办公需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该项目年初预算数16万元，全年预算数16万元，该项目资金已全部落实到位，资金来源为财政预算拨款。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该项目年初预算数16万元，全年预算数16万元，全年执行数15.96万元，预算执行率为99.75%，主要用于：机构改革方案对接、上报产生差旅费4万元、购置办公用品及耗材5.50万元、综合办公人员工作经费6.45万元。</w:t>
      </w:r>
    </w:p>
    <w:p w14:paraId="6CCA5DB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11F1544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总体目标根据《国家党政机构改革方案》和自治区党委对本轮党政机构、事业单位改革相关工作部署，稳妥推进自治州本级党政机构、事业单位改革，指导县（市）制定县（市）党政机构、事业单位改革方案。为进一步落实中央和自治区党委关于党政机构改革和深化事业单位改革部署要求，机构改革方案对接、上报预计6次，购置办公用品办公耗材预计3批，有效保障单位工作正常运转；并赴县市督促指导评估机构改革工作，确保全州党政机构改革和深化事业单位改革如期完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第一阶段：根据工作需要申报年初预算和工作计划；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第二阶段：根据预算批复，严格按照采购流程购买办公耗材，及时对接供应商，验收物品，做好正常运行保障工作。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第三阶段：收集原始票据，填写报销单，会计对凭证真实性、合法、有效性核实，领导在报销单上签署意见。</w:t>
      </w:r>
    </w:p>
    <w:p w14:paraId="19E53FE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690898E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68B371A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机构编制工作项目预算绩效评价报告在编制过程中，严格遵循严格遵循《中华人民共和国预算法》、《中华人民共和国政府采购法》和《项目支出绩效评价管理办法》等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经济效益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机构编制工作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机构编制工作项目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通过对机构编制工作项目预算执行情况及各项绩效目标达成程度的系统性分析，全面、客观地评估项目在预定周期内的实施效果，包括经济效益、社会效益，为项目后续的改进与优化提供科学依据。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机构编制工作项目预算资金的投入与产出关系，识别资金使用过程中的冗余环节与低效领域，挖掘潜在的资源优化配置空间，推动机构编制工作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机构编制工作项目各参与主体在预算绩效管理中的职责与任务，借助绩效评价结果对项目管理过程进行监督与问责，促使项目管理者增强责任意识，主动优化管理流程，完善内部控制机制，提高项，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机构编制工作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推动机构编制工作项目在实施过程中实施方案，加强过程监控与质量把控，形成项目绩效持续改进的良性循环，不断提升项目整体绩效水平，实现可持续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机构编制工作项目及其预算执行情况。该项目由中共巴音郭楞蒙古自治州委员会机构编制委员会办公室负责实施，旨在为进一步落实中央和自治区党委关于党政机构改革和深化事业单位改革部署要求，机构改革方案对接、上报6次，购置办公用品办公耗材3批，有效保障单位工作正常运转；并赴县市督促指导评估机构改革工作，促进机构编制资源使用效率进一步提升新台阶。项目预算涵盖从2024年1月1日至2024年12月31日的全部资金投入与支出，涉及资金总额为16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（1）资金管理：此项目资金拨付有完整的审批程序和手续，符合项目预算批复或合同规定的用途，确保资金使用的合规性、高效性和透明度。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（2）项目实施进度与产出：此项目按照年初制定计划顺利推进，各项任务按时完成，以及项目产出的数量、质量和时效性符合预期。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影响：构编制项目资金和财政运行资金的拨付和使用，扎实保障了机构编制服务工作15名干部的日常办公和业务工作，促进机构编制资源使用效率进一步提升，确保事业单位统一社会信用代码变更等办理工作和人员编制使用审核等工作稳步推进，促进机构编制整体工作再上新台阶。</w:t>
      </w:r>
    </w:p>
    <w:p w14:paraId="7309305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35984FB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本次项目支出绩效自评采用比较法、因素分析法，原因是：1.比较法是新疆巴州党委编办通过对机构编制工作项目推进实施产生的实际工作成效与项目申报表、项目监控表和财务支出等资料比较，对比项目支出设置的绩效目标，分析绩效目标完成情况、实现程度和项目工作实效，发挥的作用情况。2.因素分析法是巴州党委编办通过对机构编制工作项目实施中影响编制资源效益提升的成本支出、工作产出数量、工作覆盖面等情况，与开展情况、项目产出数量、成本控制、资金拨付文件及自评报告等相关资料的收集和审核，综合分析影响绩效目标实现、实施效果的内外因素，评价绩效目标实现程度。综合分析各因素对绩效目标实现的影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主要采用了计划标准。原因是：采用计划标准是对项目支出绩效自评一种有力监管工具，体现事前制定的项目目标、项目计划、预算、定额等指标的严肃性，使决策者能够把精力集中在对项目价值最关键的决策上，确保项目支出的实施和目标的实现。</w:t>
      </w:r>
    </w:p>
    <w:p w14:paraId="6FE8A59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7D44A35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机构编制工作项目绩效评价工作启动之处，成立了评价小组，小组成员由办公室及相关科室负责人组成，从项目立项，申请资金、资金使用管理办法和流程，制定评价实施方案，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机构编制工作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广泛收集与机构编制工作项目相关的各类数据，包括财务报表、支付凭证、项目文档 。在数据收集过程中，注重数据的质量与完整性，对缺失或异常的数据进行了合理的处理和补充。随后，对收集到的数据进行了系统的整理与分类，为后续的数据分析提供了有力支持。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2047230B">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521A062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本项目的综合评价基于对项目各方面绩效的深入分析与评估。从项目目标的达成情况来看，机构编制工作项目在机构改革方案对接、上报次数、政府采购率等方面表现出色，达到了预期的标准与要求。同时，项目也在成立两个机构改革评估验收组，赴八县一市和州直涉改部门指导评估机构改革工作，解答政策疑问， 指导县(市)“三定”规定审核和乡镇机构改革取得了显著的成效，如工作中注重后勤服务和资金保障，及时采购办公用品、报销差旅费、印制资料，确保机构改革调研、对接自治区请示汇报改革工作顺利推进，深入基层指导和评估改革工作得到有力保障，确保机构改革和机构编制服务管理工作正常运转，确保机构改革和机构编制工作取得新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在项目管理方面，中共巴音郭楞蒙古自治州委员会机构编制委员会办公室通过有效的规划、组织与协调，项目得以顺利实施，并在预算与时间上保持了良好的控制。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等方面产生了积极的影响。具体而言，机构编制项目资金和财政运行资金的拨付和使用，扎实保障了机构编制服务工作15名干部的日常办公和业务工作，促进机构编制资源使用效率进一步提升，确保事业单位</w:t>
      </w:r>
      <w:r>
        <w:rPr>
          <w:rStyle w:val="19"/>
          <w:rFonts w:hint="eastAsia" w:ascii="楷体" w:hAnsi="楷体" w:eastAsia="楷体"/>
          <w:spacing w:val="-4"/>
          <w:sz w:val="32"/>
          <w:szCs w:val="32"/>
          <w:lang w:eastAsia="zh-CN"/>
        </w:rPr>
        <w:t>统一社会信用代码</w:t>
      </w:r>
      <w:r>
        <w:rPr>
          <w:rStyle w:val="19"/>
          <w:rFonts w:hint="eastAsia" w:ascii="楷体" w:hAnsi="楷体" w:eastAsia="楷体"/>
          <w:spacing w:val="-4"/>
          <w:sz w:val="32"/>
          <w:szCs w:val="32"/>
        </w:rPr>
        <w:t>变更等办理工作和人员编制使用审核等工作稳步推  进，促进机构编制整体工作再上新台阶等方面的提升，为项目的利益相关者带来了实实在在的利益。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综上所述，机构编制工作项目在绩效评价中表现出色，达到了项目的预期目标，并在多个方面取得了显著的成效。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97.88分，属于“优”。其中，项目决策类指标权重为20分，得分为 20分，得分率为 100%。项目过程类指标权重为20分，得分为19.9分，得分率为 99.50%。项目产出类指标权重为40分，得分为37.98分，得分率为94.95%。项目效益类指标权重为20分，得分为100分，得分率为100%。具体打分情况详见：附件1综合评分表。</w:t>
      </w:r>
    </w:p>
    <w:p w14:paraId="687A44B8">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0D3BBAF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700AC21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中共巴音郭楞蒙古自治州委员会机构编制委员会办公室职能配置、内设机构和人员编制规定》，符合行业规划要求，围绕本年度工作重点和工作计划制定经费预算，属于公共财政支持范围。本项目与部门内部其他相关项目不重复。部门发展规划及职能文件等归档完整。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关于积极推进地县深化事业单位改革有关事宜的通知》（新党编委〔2023〕12号）、《关于做好地县机构改革组织实施工作的意见》、《机构编制监督检查办法》等相关文件；根据决算依据编制工作计划和经费预算，经过与部门项目分管领导沟通、筛选确定经费预算计划，确定最终预算方案。项目的审批文件、材料符合相关要求，项目事前经过必要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机构改革领导小组会汇报机构改革工作，研究部署机构改革事宜，审议改革方案，研究解决改革难点问题。一线调研摸底，实地走访涉改单位和县(市),收集调研资料，整理相关部门反映热点、难点、焦点问题，建立台账；结合巴州实际，对标对表自治区机构改革方案和政策口径，在反复论证的基础上，拟定改革方案和政策文件，获自治区党委批复等各项工作正常开展，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6B4EDD5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12DFE5F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项目过程类指标包括资金管理和组织实施两方面的内容，由5个三级指标构成，权重分值为20分，实际得分19.90分，得分率为99.50%。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本项目总投资16万元，财政资金及时足额到位，到位率100%，预算资金按计划进度执行。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预算编制较为详细，项目资金支出总体能够按照预算执行，预算资金支出15.96万元，预算执行率为99.75%。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此项权重分4分，得分3.99分。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中华人民共和国会计法》、《中华人民共和国政府采购法》、《政府会计准则》等国家相关法律法规与财务制度，确保了资金的合规性与安全性。在资金使用过程中，我们建立了《预算绩效管理工作实施办法》，《财务管理制度》，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新疆巴州党委编办制定《专项项目资金管理制度》，为项目的成功实施提供了坚实的制度保障。项目管理制度的制定紧密结合了项目的特点与实际情况，涵盖了项目的策划、组织、实施、监控与收尾等各个环节。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新疆巴州党委编办机构编制工作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3D7D072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6F937CD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项目产出类指标包括产出数量、产出质量、产出时效、产出成本四方面的内容，由3个三级指标构成，权重分为40分，实际得分37.98分，得分率为94.95%。具体产出指标完成情况如下：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指标1：办公用品采购批次，指标值：&gt;=2批，实际完成值：3批，指标完成率150 %。偏差原因：本年我单位新增加中央全国性乡镇履职事项清单工作，增加采购办公用品次数。指标2：机构改革方案对接、上报次数，指标值：&gt;=6次，实际完成值：6次，指标完成率100 %。指标3：保障人员数量，指标值：&gt;=14人，实际完成值：15人，指标完成率107.14 %。偏差原因：本年我单位新调入一名在职干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此项权重分10分，得分9.98分。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②质量指标：指标1：政府采购率，指标值：=100%，实际完成值：100%，指标完成率100%。指标2：办公用品验收合格率，指标值：=100%，实际完成值：100%，指标完成率100%。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③时效指标：指标1：采购办公用品按时完成率，指标值：=100%，实际完成值：100%，指标完成率100%。指标2：机构改革方案对接、上报工作经费支付及时率，指标值：=100%，实际完成值：=100%，指标完成率100%。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指标1：办公用品采购成本，指标值：&lt;=5.50万元，实际完成值：5.50万，指标完成率100%。指标2：综合办公经费，指标值：&lt;=6.50万元，实际完成值：6.45万元，指标完成率99.23%。偏差原因：本年我单位落实过紧日子政策，与相关部门沟通减少报刊杂志征订。指标3：机构改革方案对接、上报工作经费，指标值：&lt;=4万元，实际完成值：4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此项权重分10分，得分8分。</w:t>
      </w:r>
    </w:p>
    <w:p w14:paraId="6838CFF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7EBAE42F">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①社会效益指标：指标1：单位机构编制使用效益，指标值：有效提升，实际完成值：达成，指标完成率100%。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1E3C1565">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指标1：办公人员满意度，指标值：&gt;=95%，实际完成值：100%，指标完成率100%。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7987615A">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3BF4D73C">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为确保项目顺利进行，提前做好项目规划，将工业和信息化工作推进预算资金上局党组会审议，通过后上报州财政局。州财政下达资金后，及时制定《机构编制工作项目》分解方案下发各科室。各科室加强配合，监管有力，及时按年初预算进度支付经费，为项目实施做好资金保障。项目实施过程中，按照年度计划规范地组织实施，有条不紊开展相关工作，并做好资料收集整理工作。每季度对项目进展情况进行通报，对于进度慢的项目督促加快支付进度。在项目完成后，做好协调服务企业人员满意调查及项目防范工作。严格坚持先做事、后验收、再拨付的原则，杜绝了资金被挤占和挪用现象的发生，跟踪检查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值的设置精准性有待提高，年底完成值与年初计划数有偏差。在年初设置全年工作目标时，项目目标结合参考上一年度设置较为保守，而年中执行时，由于单位对工作的积极落实和实施，使得全年工作完成较年初目标设置的目标有差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3.项目实施中办公用品及耗材实际采购批次与年初设置指标值存在偏差，不能很好的按照年初设置的指标值去完成。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在今后的绩效评价工作中，将尽可能地用有限的经费平衡每年工作任务，尽量做到科学、合理的分配。从单位实际出发，按照科学、合理、公正的标准设定方案目标。</w:t>
      </w:r>
    </w:p>
    <w:p w14:paraId="65C12DD7">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1C7A5219">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2.专门设定对绩效工作人员定职、定岗、定责等相关制度措施，进一步提升我单位绩效管理工作业务水平，扎实做好绩效管理工作。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提高绩效目标设置精准性。项目前期做好更加细化实施方案，根据单位业务需求，充分征求各科室意见和建议，设置的目标要可衡量、可达成、有时限。经单位项目绩效领导小组审定确定各绩效目标，提高绩效目标可行性和精准度。</w:t>
      </w:r>
    </w:p>
    <w:p w14:paraId="3EF3F8A1">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7687AAA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无</w:t>
      </w:r>
    </w:p>
    <w:p w14:paraId="799E6A4F">
      <w:pPr>
        <w:spacing w:line="540" w:lineRule="exact"/>
        <w:ind w:firstLine="567"/>
        <w:rPr>
          <w:rStyle w:val="19"/>
          <w:rFonts w:ascii="仿宋" w:hAnsi="仿宋" w:eastAsia="仿宋"/>
          <w:b w:val="0"/>
          <w:spacing w:val="-4"/>
          <w:sz w:val="32"/>
          <w:szCs w:val="32"/>
        </w:rPr>
      </w:pPr>
    </w:p>
    <w:p w14:paraId="255D5768">
      <w:pPr>
        <w:spacing w:line="540" w:lineRule="exact"/>
        <w:ind w:firstLine="567"/>
        <w:rPr>
          <w:rStyle w:val="19"/>
          <w:rFonts w:ascii="仿宋" w:hAnsi="仿宋" w:eastAsia="仿宋"/>
          <w:b w:val="0"/>
          <w:spacing w:val="-4"/>
          <w:sz w:val="32"/>
          <w:szCs w:val="32"/>
        </w:rPr>
      </w:pPr>
    </w:p>
    <w:p w14:paraId="6C929DC1">
      <w:pPr>
        <w:spacing w:line="540" w:lineRule="exact"/>
        <w:ind w:firstLine="567"/>
        <w:rPr>
          <w:rStyle w:val="19"/>
          <w:rFonts w:ascii="仿宋" w:hAnsi="仿宋" w:eastAsia="仿宋"/>
          <w:b w:val="0"/>
          <w:spacing w:val="-4"/>
          <w:sz w:val="32"/>
          <w:szCs w:val="32"/>
        </w:rPr>
      </w:pPr>
    </w:p>
    <w:p w14:paraId="29759AC5">
      <w:pPr>
        <w:spacing w:line="540" w:lineRule="exact"/>
        <w:ind w:firstLine="567"/>
        <w:rPr>
          <w:rStyle w:val="19"/>
          <w:rFonts w:ascii="仿宋" w:hAnsi="仿宋" w:eastAsia="仿宋"/>
          <w:b w:val="0"/>
          <w:spacing w:val="-4"/>
          <w:sz w:val="32"/>
          <w:szCs w:val="32"/>
        </w:rPr>
      </w:pPr>
    </w:p>
    <w:p w14:paraId="77000B38">
      <w:pPr>
        <w:spacing w:line="540" w:lineRule="exact"/>
        <w:ind w:firstLine="567"/>
        <w:rPr>
          <w:rStyle w:val="19"/>
          <w:rFonts w:ascii="仿宋" w:hAnsi="仿宋" w:eastAsia="仿宋"/>
          <w:b w:val="0"/>
          <w:spacing w:val="-4"/>
          <w:sz w:val="32"/>
          <w:szCs w:val="32"/>
        </w:rPr>
      </w:pPr>
    </w:p>
    <w:p w14:paraId="2772CF8F">
      <w:pPr>
        <w:spacing w:line="540" w:lineRule="exact"/>
        <w:ind w:firstLine="567"/>
        <w:rPr>
          <w:rStyle w:val="19"/>
          <w:rFonts w:ascii="仿宋" w:hAnsi="仿宋" w:eastAsia="仿宋"/>
          <w:b w:val="0"/>
          <w:spacing w:val="-4"/>
          <w:sz w:val="32"/>
          <w:szCs w:val="32"/>
        </w:rPr>
      </w:pPr>
    </w:p>
    <w:p w14:paraId="761C69DD">
      <w:pPr>
        <w:spacing w:line="540" w:lineRule="exact"/>
        <w:ind w:firstLine="567"/>
        <w:rPr>
          <w:rStyle w:val="19"/>
          <w:rFonts w:ascii="仿宋" w:hAnsi="仿宋" w:eastAsia="仿宋"/>
          <w:b w:val="0"/>
          <w:spacing w:val="-4"/>
          <w:sz w:val="32"/>
          <w:szCs w:val="32"/>
        </w:rPr>
      </w:pPr>
    </w:p>
    <w:p w14:paraId="0D5F46DB">
      <w:pPr>
        <w:spacing w:line="540" w:lineRule="exact"/>
        <w:ind w:firstLine="567"/>
        <w:rPr>
          <w:rStyle w:val="19"/>
          <w:rFonts w:ascii="仿宋" w:hAnsi="仿宋" w:eastAsia="仿宋"/>
          <w:b w:val="0"/>
          <w:spacing w:val="-4"/>
          <w:sz w:val="32"/>
          <w:szCs w:val="32"/>
        </w:rPr>
      </w:pPr>
    </w:p>
    <w:p w14:paraId="16A88833">
      <w:pPr>
        <w:spacing w:line="540" w:lineRule="exact"/>
        <w:ind w:firstLine="567"/>
        <w:rPr>
          <w:rStyle w:val="19"/>
          <w:rFonts w:ascii="仿宋" w:hAnsi="仿宋" w:eastAsia="仿宋"/>
          <w:b w:val="0"/>
          <w:spacing w:val="-4"/>
          <w:sz w:val="32"/>
          <w:szCs w:val="32"/>
        </w:rPr>
      </w:pPr>
    </w:p>
    <w:p w14:paraId="3A2A5F2E">
      <w:pPr>
        <w:spacing w:line="540" w:lineRule="exact"/>
        <w:ind w:firstLine="567"/>
        <w:rPr>
          <w:rStyle w:val="19"/>
          <w:rFonts w:ascii="仿宋" w:hAnsi="仿宋" w:eastAsia="仿宋"/>
          <w:b w:val="0"/>
          <w:spacing w:val="-4"/>
          <w:sz w:val="32"/>
          <w:szCs w:val="32"/>
        </w:rPr>
      </w:pPr>
    </w:p>
    <w:p w14:paraId="1F6AB52C">
      <w:pPr>
        <w:spacing w:line="540" w:lineRule="exact"/>
        <w:ind w:firstLine="567"/>
        <w:rPr>
          <w:rStyle w:val="19"/>
          <w:rFonts w:ascii="仿宋" w:hAnsi="仿宋" w:eastAsia="仿宋"/>
          <w:b w:val="0"/>
          <w:spacing w:val="-4"/>
          <w:sz w:val="32"/>
          <w:szCs w:val="32"/>
        </w:rPr>
      </w:pPr>
    </w:p>
    <w:p w14:paraId="0B0ECE72">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DA2E024-BD7D-46E7-8F69-50950335E7A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4DCF1A4-3B85-4D5A-B72C-1A30ECE673A7}"/>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34841864-0B18-460A-BACB-7AD09FA97D1E}"/>
  </w:font>
  <w:font w:name="华文中宋">
    <w:panose1 w:val="02010600040101010101"/>
    <w:charset w:val="86"/>
    <w:family w:val="auto"/>
    <w:pitch w:val="default"/>
    <w:sig w:usb0="00000287" w:usb1="080F0000" w:usb2="00000000" w:usb3="00000000" w:csb0="0004009F" w:csb1="DFD70000"/>
    <w:embedRegular r:id="rId4" w:fontKey="{DFF69AA7-1E44-4F96-A4FB-7BFFF6111BF4}"/>
  </w:font>
  <w:font w:name="方正小标宋_GBK">
    <w:panose1 w:val="02000000000000000000"/>
    <w:charset w:val="86"/>
    <w:family w:val="script"/>
    <w:pitch w:val="default"/>
    <w:sig w:usb0="A00002BF" w:usb1="38CF7CFA" w:usb2="00082016" w:usb3="00000000" w:csb0="00040001" w:csb1="00000000"/>
    <w:embedRegular r:id="rId5" w:fontKey="{C595E76B-146A-40FD-B569-288514816295}"/>
  </w:font>
  <w:font w:name="仿宋_GB2312">
    <w:altName w:val="仿宋"/>
    <w:panose1 w:val="02010609030101010101"/>
    <w:charset w:val="86"/>
    <w:family w:val="modern"/>
    <w:pitch w:val="default"/>
    <w:sig w:usb0="00000000" w:usb1="00000000" w:usb2="00000000" w:usb3="00000000" w:csb0="00040000" w:csb1="00000000"/>
    <w:embedRegular r:id="rId6" w:fontKey="{7B459CA7-6AB2-4823-AC0C-65D9CD3316F6}"/>
  </w:font>
  <w:font w:name="楷体">
    <w:panose1 w:val="02010609060101010101"/>
    <w:charset w:val="86"/>
    <w:family w:val="modern"/>
    <w:pitch w:val="default"/>
    <w:sig w:usb0="800002BF" w:usb1="38CF7CFA" w:usb2="00000016" w:usb3="00000000" w:csb0="00040001" w:csb1="00000000"/>
    <w:embedRegular r:id="rId7" w:fontKey="{80B589F9-4DBA-474C-A566-CF3276DBBA8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0819640F">
        <w:pPr>
          <w:pStyle w:val="12"/>
          <w:jc w:val="center"/>
        </w:pPr>
        <w:r>
          <w:fldChar w:fldCharType="begin"/>
        </w:r>
        <w:r>
          <w:instrText xml:space="preserve">PAGE   \* MERGEFORMAT</w:instrText>
        </w:r>
        <w:r>
          <w:fldChar w:fldCharType="separate"/>
        </w:r>
        <w:r>
          <w:rPr>
            <w:lang w:val="zh-CN"/>
          </w:rPr>
          <w:t>1</w:t>
        </w:r>
        <w:r>
          <w:fldChar w:fldCharType="end"/>
        </w:r>
      </w:p>
    </w:sdtContent>
  </w:sdt>
  <w:p w14:paraId="4F0822F7">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D5E5051"/>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487bb12a-1289-406c-90ce-355e15fcc0e4}">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10597</Words>
  <Characters>10883</Characters>
  <Lines>5</Lines>
  <Paragraphs>1</Paragraphs>
  <TotalTime>0</TotalTime>
  <ScaleCrop>false</ScaleCrop>
  <LinksUpToDate>false</LinksUpToDate>
  <CharactersWithSpaces>10911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2025-09-22T09:31:26Z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