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A509AD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新疆巴州农产品质量安全检验检测中心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2F02CE0">
      <w:r>
        <w:br w:type="page"/>
      </w:r>
    </w:p>
    <w:p w14:paraId="3E758A20">
      <w:pPr>
        <w:spacing w:line="640" w:lineRule="exact"/>
        <w:jc w:val="center"/>
        <w:outlineLvl w:val="1"/>
      </w:pPr>
      <w:r>
        <w:rPr>
          <w:rFonts w:ascii="黑体" w:hAnsi="黑体" w:eastAsia="黑体"/>
          <w:sz w:val="32"/>
        </w:rPr>
        <w:t>第一部分 单位概况</w:t>
      </w:r>
    </w:p>
    <w:p w14:paraId="383A0D3C">
      <w:pPr>
        <w:spacing w:line="640" w:lineRule="exact"/>
        <w:ind w:firstLine="640"/>
        <w:jc w:val="both"/>
        <w:outlineLvl w:val="2"/>
      </w:pPr>
      <w:r>
        <w:rPr>
          <w:rFonts w:ascii="黑体" w:hAnsi="黑体" w:eastAsia="黑体"/>
          <w:sz w:val="32"/>
        </w:rPr>
        <w:t>一、主要职能</w:t>
      </w:r>
    </w:p>
    <w:p w14:paraId="7C73CDE8">
      <w:pPr>
        <w:spacing w:line="580" w:lineRule="exact"/>
        <w:ind w:firstLine="640"/>
        <w:jc w:val="both"/>
      </w:pPr>
      <w:r>
        <w:rPr>
          <w:rFonts w:ascii="仿宋_GB2312" w:hAnsi="仿宋_GB2312" w:eastAsia="仿宋_GB2312"/>
          <w:sz w:val="32"/>
        </w:rPr>
        <w:t>主要业务概括起来有以下几个方面。</w:t>
      </w:r>
    </w:p>
    <w:p w14:paraId="6EBE8D34">
      <w:pPr>
        <w:spacing w:line="580" w:lineRule="exact"/>
        <w:ind w:firstLine="640"/>
        <w:jc w:val="both"/>
      </w:pPr>
      <w:r>
        <w:rPr>
          <w:rFonts w:ascii="仿宋_GB2312" w:hAnsi="仿宋_GB2312" w:eastAsia="仿宋_GB2312"/>
          <w:sz w:val="32"/>
        </w:rPr>
        <w:t>1.负责承担和下达农产品的监督抽查、风险监</w:t>
      </w:r>
      <w:bookmarkStart w:id="0" w:name="_GoBack"/>
      <w:bookmarkEnd w:id="0"/>
      <w:r>
        <w:rPr>
          <w:rFonts w:ascii="仿宋_GB2312" w:hAnsi="仿宋_GB2312" w:eastAsia="仿宋_GB2312"/>
          <w:sz w:val="32"/>
        </w:rPr>
        <w:t>测等计划任务和突发事件仲裁检验。为政府部门进行农产品质量监管提供风险预警的技术支持和信息服务。承担当地农产品质量安全</w:t>
      </w:r>
      <w:r>
        <w:rPr>
          <w:rFonts w:hint="eastAsia" w:ascii="仿宋_GB2312" w:hAnsi="仿宋_GB2312" w:eastAsia="仿宋_GB2312"/>
          <w:sz w:val="32"/>
          <w:lang w:eastAsia="zh-CN"/>
        </w:rPr>
        <w:t>突发事件</w:t>
      </w:r>
      <w:r>
        <w:rPr>
          <w:rFonts w:ascii="仿宋_GB2312" w:hAnsi="仿宋_GB2312" w:eastAsia="仿宋_GB2312"/>
          <w:sz w:val="32"/>
        </w:rPr>
        <w:t>应急检测任务。</w:t>
      </w:r>
    </w:p>
    <w:p w14:paraId="570A6C84">
      <w:pPr>
        <w:spacing w:line="580" w:lineRule="exact"/>
        <w:ind w:firstLine="640"/>
        <w:jc w:val="both"/>
      </w:pPr>
      <w:r>
        <w:rPr>
          <w:rFonts w:ascii="仿宋_GB2312" w:hAnsi="仿宋_GB2312" w:eastAsia="仿宋_GB2312"/>
          <w:sz w:val="32"/>
        </w:rPr>
        <w:t>2.负责全州农产品质量安全检验检测工作，并提供全面分析、调查和咨询等服务。</w:t>
      </w:r>
    </w:p>
    <w:p w14:paraId="5CBAB8FB">
      <w:pPr>
        <w:spacing w:line="580" w:lineRule="exact"/>
        <w:ind w:firstLine="640"/>
        <w:jc w:val="both"/>
      </w:pPr>
      <w:r>
        <w:rPr>
          <w:rFonts w:ascii="仿宋_GB2312" w:hAnsi="仿宋_GB2312" w:eastAsia="仿宋_GB2312"/>
          <w:sz w:val="32"/>
        </w:rPr>
        <w:t>3.利用专业技术和人才优势，为农业生产企业和消费者提供农产品的委托检验、鉴定工作。为涉农企业产品研发、中试、定型全过程提供检测和分析、诊断服务，提出质量改进的方案和建议。</w:t>
      </w:r>
    </w:p>
    <w:p w14:paraId="0E0CA2ED">
      <w:pPr>
        <w:spacing w:line="580" w:lineRule="exact"/>
        <w:ind w:firstLine="640"/>
        <w:jc w:val="both"/>
      </w:pPr>
      <w:r>
        <w:rPr>
          <w:rFonts w:ascii="仿宋_GB2312" w:hAnsi="仿宋_GB2312" w:eastAsia="仿宋_GB2312"/>
          <w:sz w:val="32"/>
        </w:rPr>
        <w:t>4.受理公民、法人和其他组织等申请的农产品委托检验、仲裁检验和质量（技术）鉴定。</w:t>
      </w:r>
    </w:p>
    <w:p w14:paraId="7BFF8DB5">
      <w:pPr>
        <w:spacing w:line="580" w:lineRule="exact"/>
        <w:ind w:firstLine="640"/>
        <w:jc w:val="both"/>
      </w:pPr>
      <w:r>
        <w:rPr>
          <w:rFonts w:ascii="仿宋_GB2312" w:hAnsi="仿宋_GB2312" w:eastAsia="仿宋_GB2312"/>
          <w:sz w:val="32"/>
        </w:rPr>
        <w:t>5.开展相关农产品的检测方法、质量及技术标准等科研工作，为相关的农产品生产企业质量检验提供技术指导、培训、咨询，为制定企业和县市农产品质量标准提供技术服务。</w:t>
      </w:r>
    </w:p>
    <w:p w14:paraId="1612A077">
      <w:pPr>
        <w:spacing w:line="580" w:lineRule="exact"/>
        <w:ind w:firstLine="640"/>
        <w:jc w:val="both"/>
      </w:pPr>
      <w:r>
        <w:rPr>
          <w:rFonts w:ascii="仿宋_GB2312" w:hAnsi="仿宋_GB2312" w:eastAsia="仿宋_GB2312"/>
          <w:sz w:val="32"/>
        </w:rPr>
        <w:t>6.承担国家、自治区农产品检测标准的编制、修订及其实验验证工作。提供标准咨询服务，支持农产品加工企业技术创新，促进涉农企业产品技术、创新成果标准化、产业化，带动农产品产业标准水平整体提升。</w:t>
      </w:r>
    </w:p>
    <w:p w14:paraId="646EC3DC">
      <w:pPr>
        <w:spacing w:line="580" w:lineRule="exact"/>
        <w:ind w:firstLine="640"/>
        <w:jc w:val="both"/>
      </w:pPr>
      <w:r>
        <w:rPr>
          <w:rFonts w:ascii="仿宋_GB2312" w:hAnsi="仿宋_GB2312" w:eastAsia="仿宋_GB2312"/>
          <w:sz w:val="32"/>
        </w:rPr>
        <w:t>7.逐步开展对外农产品质量检验检测有偿服务工作。</w:t>
      </w:r>
    </w:p>
    <w:p w14:paraId="77CA889A">
      <w:pPr>
        <w:spacing w:line="580" w:lineRule="exact"/>
        <w:ind w:firstLine="640"/>
        <w:jc w:val="both"/>
      </w:pPr>
      <w:r>
        <w:rPr>
          <w:rFonts w:ascii="仿宋_GB2312" w:hAnsi="仿宋_GB2312" w:eastAsia="仿宋_GB2312"/>
          <w:sz w:val="32"/>
        </w:rPr>
        <w:t>8.负责巴州农村能源管理、技术开发以及农村可再生能源沼气等资源的利用与技术推广。开展农业生态环境污染的控制与防治。</w:t>
      </w:r>
    </w:p>
    <w:p w14:paraId="6EF80732">
      <w:pPr>
        <w:spacing w:line="580" w:lineRule="exact"/>
        <w:ind w:firstLine="640"/>
        <w:jc w:val="both"/>
      </w:pPr>
      <w:r>
        <w:rPr>
          <w:rFonts w:ascii="仿宋_GB2312" w:hAnsi="仿宋_GB2312" w:eastAsia="仿宋_GB2312"/>
          <w:sz w:val="32"/>
        </w:rPr>
        <w:t>9.承办州农业农村局交办的其他事项。</w:t>
      </w:r>
    </w:p>
    <w:p w14:paraId="48D4C280">
      <w:pPr>
        <w:spacing w:line="640" w:lineRule="exact"/>
        <w:ind w:firstLine="640"/>
        <w:jc w:val="both"/>
        <w:outlineLvl w:val="2"/>
      </w:pPr>
      <w:r>
        <w:rPr>
          <w:rFonts w:ascii="黑体" w:hAnsi="黑体" w:eastAsia="黑体"/>
          <w:sz w:val="32"/>
        </w:rPr>
        <w:t>二、机构设置及人员情况</w:t>
      </w:r>
    </w:p>
    <w:p w14:paraId="49FF9CDE">
      <w:pPr>
        <w:spacing w:line="580" w:lineRule="exact"/>
        <w:ind w:firstLine="640"/>
        <w:jc w:val="both"/>
      </w:pPr>
      <w:r>
        <w:rPr>
          <w:rFonts w:ascii="仿宋_GB2312" w:hAnsi="仿宋_GB2312" w:eastAsia="仿宋_GB2312"/>
          <w:sz w:val="32"/>
        </w:rPr>
        <w:t>新疆巴州农产品质量安全检验检测中心2024年度，实有人数14人，其中：在职人员8人，增加0人；离休人员0人，增加0人；退休人员6人,增加0人。</w:t>
      </w:r>
    </w:p>
    <w:p w14:paraId="0B1B98D1">
      <w:pPr>
        <w:spacing w:line="580" w:lineRule="exact"/>
        <w:ind w:firstLine="640"/>
        <w:jc w:val="both"/>
      </w:pPr>
      <w:r>
        <w:rPr>
          <w:rFonts w:ascii="仿宋_GB2312" w:hAnsi="仿宋_GB2312" w:eastAsia="仿宋_GB2312"/>
          <w:sz w:val="32"/>
        </w:rPr>
        <w:t>新疆巴州农产品质量安全检验检测中心无下属预算单位，下设2个科室，分别是：业务室、检测室。</w:t>
      </w:r>
    </w:p>
    <w:p w14:paraId="3E1164D7">
      <w:r>
        <w:br w:type="page"/>
      </w:r>
    </w:p>
    <w:p w14:paraId="2A41C562">
      <w:pPr>
        <w:spacing w:line="240" w:lineRule="auto"/>
        <w:jc w:val="center"/>
        <w:outlineLvl w:val="1"/>
      </w:pPr>
      <w:r>
        <w:rPr>
          <w:rFonts w:ascii="黑体" w:hAnsi="黑体" w:eastAsia="黑体"/>
          <w:sz w:val="32"/>
        </w:rPr>
        <w:t>第二部分 部门决算情况说明</w:t>
      </w:r>
    </w:p>
    <w:p w14:paraId="38DADE52">
      <w:pPr>
        <w:spacing w:line="640" w:lineRule="exact"/>
        <w:ind w:firstLine="640"/>
        <w:jc w:val="both"/>
        <w:outlineLvl w:val="2"/>
      </w:pPr>
      <w:r>
        <w:rPr>
          <w:rFonts w:ascii="黑体" w:hAnsi="黑体" w:eastAsia="黑体"/>
          <w:sz w:val="32"/>
        </w:rPr>
        <w:t>一、收入支出决算总体情况说明</w:t>
      </w:r>
    </w:p>
    <w:p w14:paraId="6B0F2016">
      <w:pPr>
        <w:spacing w:line="580" w:lineRule="exact"/>
        <w:ind w:firstLine="640"/>
        <w:jc w:val="both"/>
      </w:pPr>
      <w:r>
        <w:rPr>
          <w:rFonts w:ascii="仿宋_GB2312" w:hAnsi="仿宋_GB2312" w:eastAsia="仿宋_GB2312"/>
          <w:b/>
          <w:sz w:val="32"/>
        </w:rPr>
        <w:t>2024年度收入总计199.21万元，</w:t>
      </w:r>
      <w:r>
        <w:rPr>
          <w:rFonts w:ascii="仿宋_GB2312" w:hAnsi="仿宋_GB2312" w:eastAsia="仿宋_GB2312"/>
          <w:b w:val="0"/>
          <w:sz w:val="32"/>
        </w:rPr>
        <w:t>其中：本年收入合计199.21万元，使用非财政拨款结余（含专用结余）0.00万元，年初结转和结余0.00万元。</w:t>
      </w:r>
    </w:p>
    <w:p w14:paraId="38301383">
      <w:pPr>
        <w:spacing w:line="580" w:lineRule="exact"/>
        <w:ind w:firstLine="640"/>
        <w:jc w:val="both"/>
      </w:pPr>
      <w:r>
        <w:rPr>
          <w:rFonts w:ascii="仿宋_GB2312" w:hAnsi="仿宋_GB2312" w:eastAsia="仿宋_GB2312"/>
          <w:b/>
          <w:sz w:val="32"/>
        </w:rPr>
        <w:t>2024年度支出总计199.21万元，</w:t>
      </w:r>
      <w:r>
        <w:rPr>
          <w:rFonts w:ascii="仿宋_GB2312" w:hAnsi="仿宋_GB2312" w:eastAsia="仿宋_GB2312"/>
          <w:b w:val="0"/>
          <w:sz w:val="32"/>
        </w:rPr>
        <w:t>其中：本年支出合计199.21万元，结余分配0.00万元，年末结转和结余0.00万元。</w:t>
      </w:r>
    </w:p>
    <w:p w14:paraId="53BB6C5D">
      <w:pPr>
        <w:spacing w:line="580" w:lineRule="exact"/>
        <w:ind w:firstLine="640"/>
        <w:jc w:val="both"/>
      </w:pPr>
      <w:r>
        <w:rPr>
          <w:rFonts w:ascii="仿宋_GB2312" w:hAnsi="仿宋_GB2312" w:eastAsia="仿宋_GB2312"/>
          <w:b w:val="0"/>
          <w:sz w:val="32"/>
        </w:rPr>
        <w:t>收入支出总体与上年相比，减少21.63万元，下降9.79%，主要原因是：本年减少巴州农产品质量安全检验检测中心建设项目仪器及配套设备余款，导致经费较上年减少。</w:t>
      </w:r>
    </w:p>
    <w:p w14:paraId="2875DFBA">
      <w:pPr>
        <w:spacing w:line="640" w:lineRule="exact"/>
        <w:ind w:firstLine="640"/>
        <w:jc w:val="both"/>
        <w:outlineLvl w:val="2"/>
      </w:pPr>
      <w:r>
        <w:rPr>
          <w:rFonts w:ascii="黑体" w:hAnsi="黑体" w:eastAsia="黑体"/>
          <w:sz w:val="32"/>
        </w:rPr>
        <w:t>二、收入决算情况说明</w:t>
      </w:r>
    </w:p>
    <w:p w14:paraId="5A22380B">
      <w:pPr>
        <w:spacing w:line="580" w:lineRule="exact"/>
        <w:ind w:firstLine="640"/>
        <w:jc w:val="both"/>
      </w:pPr>
      <w:r>
        <w:rPr>
          <w:rFonts w:ascii="仿宋_GB2312" w:hAnsi="仿宋_GB2312" w:eastAsia="仿宋_GB2312"/>
          <w:b/>
          <w:sz w:val="32"/>
        </w:rPr>
        <w:t>本年收入199.21万元，</w:t>
      </w:r>
      <w:r>
        <w:rPr>
          <w:rFonts w:ascii="仿宋_GB2312" w:hAnsi="仿宋_GB2312" w:eastAsia="仿宋_GB2312"/>
          <w:b w:val="0"/>
          <w:sz w:val="32"/>
        </w:rPr>
        <w:t>其中：财政拨款收入199.21万元，占100.00%；上级补助收入0.00万元，占0.00%；事业收入0.00万元，占0.00%；经营收入0.00万元，占0.00%；附属单位上缴收入0.00万元，占0.00%；其他收入0.00万元，占0.00%。</w:t>
      </w:r>
    </w:p>
    <w:p w14:paraId="5234A5F8">
      <w:pPr>
        <w:spacing w:line="640" w:lineRule="exact"/>
        <w:ind w:firstLine="640"/>
        <w:jc w:val="both"/>
        <w:outlineLvl w:val="2"/>
      </w:pPr>
      <w:r>
        <w:rPr>
          <w:rFonts w:ascii="黑体" w:hAnsi="黑体" w:eastAsia="黑体"/>
          <w:sz w:val="32"/>
        </w:rPr>
        <w:t>三、支出决算情况说明</w:t>
      </w:r>
    </w:p>
    <w:p w14:paraId="0E759352">
      <w:pPr>
        <w:spacing w:line="580" w:lineRule="exact"/>
        <w:ind w:firstLine="640"/>
        <w:jc w:val="both"/>
      </w:pPr>
      <w:r>
        <w:rPr>
          <w:rFonts w:ascii="仿宋_GB2312" w:hAnsi="仿宋_GB2312" w:eastAsia="仿宋_GB2312"/>
          <w:b/>
          <w:sz w:val="32"/>
        </w:rPr>
        <w:t>本年支出199.21万元，</w:t>
      </w:r>
      <w:r>
        <w:rPr>
          <w:rFonts w:ascii="仿宋_GB2312" w:hAnsi="仿宋_GB2312" w:eastAsia="仿宋_GB2312"/>
          <w:b w:val="0"/>
          <w:sz w:val="32"/>
        </w:rPr>
        <w:t>其中：基本支出147.21万元，占73.90%；项目支出52.00万元，占26.10%；上缴上级支出0.00万元，占0.00%；经营支出0.00万元，占0.00%；对附属单位补助支出0.00万元，占0.00%。</w:t>
      </w:r>
    </w:p>
    <w:p w14:paraId="73AECA0D">
      <w:pPr>
        <w:spacing w:line="640" w:lineRule="exact"/>
        <w:ind w:firstLine="640"/>
        <w:jc w:val="both"/>
        <w:outlineLvl w:val="2"/>
      </w:pPr>
      <w:r>
        <w:rPr>
          <w:rFonts w:ascii="黑体" w:hAnsi="黑体" w:eastAsia="黑体"/>
          <w:sz w:val="32"/>
        </w:rPr>
        <w:t>四、财政拨款收入支出决算总体情况说明</w:t>
      </w:r>
    </w:p>
    <w:p w14:paraId="0A5A6A76">
      <w:pPr>
        <w:spacing w:line="580" w:lineRule="exact"/>
        <w:ind w:firstLine="640"/>
        <w:jc w:val="both"/>
      </w:pPr>
      <w:r>
        <w:rPr>
          <w:rFonts w:ascii="仿宋_GB2312" w:hAnsi="仿宋_GB2312" w:eastAsia="仿宋_GB2312"/>
          <w:b/>
          <w:sz w:val="32"/>
        </w:rPr>
        <w:t>2024年度财政拨款收入总计199.21万元，</w:t>
      </w:r>
      <w:r>
        <w:rPr>
          <w:rFonts w:ascii="仿宋_GB2312" w:hAnsi="仿宋_GB2312" w:eastAsia="仿宋_GB2312"/>
          <w:b w:val="0"/>
          <w:sz w:val="32"/>
        </w:rPr>
        <w:t>其中：年初财政拨款结转和结余0.00万元，本年财政拨款收入199.21万元。</w:t>
      </w:r>
      <w:r>
        <w:rPr>
          <w:rFonts w:ascii="仿宋_GB2312" w:hAnsi="仿宋_GB2312" w:eastAsia="仿宋_GB2312"/>
          <w:b/>
          <w:sz w:val="32"/>
        </w:rPr>
        <w:t>财政拨款支出总计199.21万元，</w:t>
      </w:r>
      <w:r>
        <w:rPr>
          <w:rFonts w:ascii="仿宋_GB2312" w:hAnsi="仿宋_GB2312" w:eastAsia="仿宋_GB2312"/>
          <w:b w:val="0"/>
          <w:sz w:val="32"/>
        </w:rPr>
        <w:t>其中：年末财政拨款结转和结余0.00万元，本年财政拨款支出199.21万元。</w:t>
      </w:r>
    </w:p>
    <w:p w14:paraId="6672864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增加18.14万元，增长10.02%，主要原因是：本年增加农产品质量安全项目，在职人员工资调增，社保、公积金基数调增，人员经费增加，导致经费较上年增加。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年初预算数189.05万元，决算数199.21万元，预决算差异率5.37%，主要原因是：年中追加人员工资、社保、公积金基数调增部分资金，导致预决算存在差异。</w:t>
      </w:r>
    </w:p>
    <w:p w14:paraId="59601AAA">
      <w:pPr>
        <w:spacing w:line="640" w:lineRule="exact"/>
        <w:ind w:firstLine="640"/>
        <w:jc w:val="both"/>
        <w:outlineLvl w:val="2"/>
      </w:pPr>
      <w:r>
        <w:rPr>
          <w:rFonts w:ascii="黑体" w:hAnsi="黑体" w:eastAsia="黑体"/>
          <w:sz w:val="32"/>
        </w:rPr>
        <w:t>五、一般公共预算财政拨款支出决算情况说明</w:t>
      </w:r>
    </w:p>
    <w:p w14:paraId="05238D86">
      <w:pPr>
        <w:spacing w:line="640" w:lineRule="exact"/>
        <w:ind w:firstLine="640"/>
        <w:jc w:val="both"/>
        <w:outlineLvl w:val="3"/>
      </w:pPr>
      <w:r>
        <w:rPr>
          <w:rFonts w:ascii="楷体_GB2312" w:hAnsi="楷体_GB2312" w:eastAsia="楷体_GB2312"/>
          <w:b/>
          <w:sz w:val="32"/>
        </w:rPr>
        <w:t>（一）一般公共预算财政拨款支出决算总体情况</w:t>
      </w:r>
    </w:p>
    <w:p w14:paraId="2E941B02">
      <w:pPr>
        <w:spacing w:line="580" w:lineRule="exact"/>
        <w:ind w:firstLine="640"/>
        <w:jc w:val="both"/>
      </w:pPr>
      <w:r>
        <w:rPr>
          <w:rFonts w:ascii="仿宋_GB2312" w:hAnsi="仿宋_GB2312" w:eastAsia="仿宋_GB2312"/>
          <w:b/>
          <w:sz w:val="32"/>
        </w:rPr>
        <w:t>2024年度一般公共预算财政拨款支出199.21万元，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增加18.14万元，增长10.02%，主要原因是：本年增加农产品质量安全项目，在职人员工资调增，社保、公积金基数调增，人员经费增加，导致经费较上年增加。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年初预算数189.05万元，决算数199.21万元，预决算差异率5.37%，主要原因是：年中追加人员工资、社保、公积金基数调增部分资金，导致预决算存在差异。</w:t>
      </w:r>
    </w:p>
    <w:p w14:paraId="3D0014C5">
      <w:pPr>
        <w:spacing w:line="640" w:lineRule="exact"/>
        <w:ind w:firstLine="640"/>
        <w:jc w:val="both"/>
        <w:outlineLvl w:val="3"/>
      </w:pPr>
      <w:r>
        <w:rPr>
          <w:rFonts w:ascii="楷体_GB2312" w:hAnsi="楷体_GB2312" w:eastAsia="楷体_GB2312"/>
          <w:b/>
          <w:sz w:val="32"/>
        </w:rPr>
        <w:t>（二）一般公共预算财政拨款支出决算结构情况</w:t>
      </w:r>
    </w:p>
    <w:p w14:paraId="51159FED">
      <w:pPr>
        <w:spacing w:line="580" w:lineRule="exact"/>
        <w:ind w:firstLine="640"/>
        <w:jc w:val="both"/>
      </w:pPr>
      <w:r>
        <w:rPr>
          <w:rFonts w:ascii="仿宋_GB2312" w:hAnsi="仿宋_GB2312" w:eastAsia="仿宋_GB2312"/>
          <w:b w:val="0"/>
          <w:sz w:val="32"/>
        </w:rPr>
        <w:t>1.教育支出(类)0.52万元,占0.26%。</w:t>
      </w:r>
    </w:p>
    <w:p w14:paraId="02781B9A">
      <w:pPr>
        <w:spacing w:line="580" w:lineRule="exact"/>
        <w:ind w:firstLine="640"/>
        <w:jc w:val="both"/>
      </w:pPr>
      <w:r>
        <w:rPr>
          <w:rFonts w:ascii="仿宋_GB2312" w:hAnsi="仿宋_GB2312" w:eastAsia="仿宋_GB2312"/>
          <w:b w:val="0"/>
          <w:sz w:val="32"/>
        </w:rPr>
        <w:t>2.社会保障和就业支出(类)21.15万元,占10.62%。</w:t>
      </w:r>
    </w:p>
    <w:p w14:paraId="3FB77049">
      <w:pPr>
        <w:spacing w:line="580" w:lineRule="exact"/>
        <w:ind w:firstLine="640"/>
        <w:jc w:val="both"/>
      </w:pPr>
      <w:r>
        <w:rPr>
          <w:rFonts w:ascii="仿宋_GB2312" w:hAnsi="仿宋_GB2312" w:eastAsia="仿宋_GB2312"/>
          <w:b w:val="0"/>
          <w:sz w:val="32"/>
        </w:rPr>
        <w:t>3.卫生健康支出(类)6.55万元,占3.29%。</w:t>
      </w:r>
    </w:p>
    <w:p w14:paraId="3D299036">
      <w:pPr>
        <w:spacing w:line="580" w:lineRule="exact"/>
        <w:ind w:firstLine="640"/>
        <w:jc w:val="both"/>
      </w:pPr>
      <w:r>
        <w:rPr>
          <w:rFonts w:ascii="仿宋_GB2312" w:hAnsi="仿宋_GB2312" w:eastAsia="仿宋_GB2312"/>
          <w:b w:val="0"/>
          <w:sz w:val="32"/>
        </w:rPr>
        <w:t>4.农林水支出(类)160.73万元,占80.68%。</w:t>
      </w:r>
    </w:p>
    <w:p w14:paraId="4556E6BB">
      <w:pPr>
        <w:spacing w:line="580" w:lineRule="exact"/>
        <w:ind w:firstLine="640"/>
        <w:jc w:val="both"/>
      </w:pPr>
      <w:r>
        <w:rPr>
          <w:rFonts w:ascii="仿宋_GB2312" w:hAnsi="仿宋_GB2312" w:eastAsia="仿宋_GB2312"/>
          <w:b w:val="0"/>
          <w:sz w:val="32"/>
        </w:rPr>
        <w:t>5.住房保障支出(类)10.26万元,占5.15%。</w:t>
      </w:r>
    </w:p>
    <w:p w14:paraId="367DE497">
      <w:pPr>
        <w:spacing w:line="640" w:lineRule="exact"/>
        <w:ind w:firstLine="640"/>
        <w:jc w:val="both"/>
        <w:outlineLvl w:val="3"/>
      </w:pPr>
      <w:r>
        <w:rPr>
          <w:rFonts w:ascii="楷体_GB2312" w:hAnsi="楷体_GB2312" w:eastAsia="楷体_GB2312"/>
          <w:b/>
          <w:sz w:val="32"/>
        </w:rPr>
        <w:t>（三）一般公共预算财政拨款支出决算具体情况</w:t>
      </w:r>
    </w:p>
    <w:p w14:paraId="42E26214">
      <w:pPr>
        <w:spacing w:line="580" w:lineRule="exact"/>
        <w:ind w:firstLine="640"/>
        <w:jc w:val="both"/>
      </w:pPr>
      <w:r>
        <w:rPr>
          <w:rFonts w:ascii="仿宋_GB2312" w:hAnsi="仿宋_GB2312" w:eastAsia="仿宋_GB2312"/>
          <w:b w:val="0"/>
          <w:sz w:val="32"/>
        </w:rPr>
        <w:t>1.教育支出(类)进修及培训(款)培训支出(项):支出决算数为0.52万元，比上年决算增加0.07万元，增长15.56%,主要原因是：本年培训业务活动经费增加，导致经费较上年增加。</w:t>
      </w:r>
    </w:p>
    <w:p w14:paraId="60A7D031">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0.00万元，比上年决算减少0.23万元，下降100.00%,主要原因是：本年功能科目调整，行政单位离退休上年度单独列支，本年调整至事业单位离退休科目列支，导致经费较上年减少。</w:t>
      </w:r>
    </w:p>
    <w:p w14:paraId="3A356AFB">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6.68万元，比上年决算增加2.31万元，增长52.86%,主要原因是：本年增加退休人员基础绩效奖，退休费支出增加。本年功能科目调整，行政单位离退休上年度单独列支，本年调整至事业单位离退休科目列支，导致经费较上年增加。</w:t>
      </w:r>
    </w:p>
    <w:p w14:paraId="4FCBC7E0">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14.47万元，比上年决算增加1.94万元，增长15.48%,主要原因是：本年在职人员工资基数调增，养老缴费基数上涨，相应支出增加。</w:t>
      </w:r>
    </w:p>
    <w:p w14:paraId="131C7965">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8.30万元，下降100.00%,主要原因是：本年无新增退休人员，职业年金缴费较上年减少。</w:t>
      </w:r>
    </w:p>
    <w:p w14:paraId="7B0CCB34">
      <w:pPr>
        <w:spacing w:line="580" w:lineRule="exact"/>
        <w:ind w:firstLine="640"/>
        <w:jc w:val="both"/>
      </w:pPr>
      <w:r>
        <w:rPr>
          <w:rFonts w:ascii="仿宋_GB2312" w:hAnsi="仿宋_GB2312" w:eastAsia="仿宋_GB2312"/>
          <w:b w:val="0"/>
          <w:sz w:val="32"/>
        </w:rPr>
        <w:t>6.卫生健康支出(类)行政事业单位医疗(款)事业单位医疗(项):支出决算数为6.33万元，比上年决算增加0.96万元，增长17.88%,主要原因是：本年在职人员工资基数调增，医疗缴费基数上涨，相应支出增加。</w:t>
      </w:r>
    </w:p>
    <w:p w14:paraId="08DBA8B5">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0.22万元，比上年决算减少0.12万元，下降35.29%,主要原因是：因退休人员医疗保险制度改革，退休人员基本医疗不再由单位缴纳，导致经费较上年减少。</w:t>
      </w:r>
    </w:p>
    <w:p w14:paraId="01A541AC">
      <w:pPr>
        <w:spacing w:line="580" w:lineRule="exact"/>
        <w:ind w:firstLine="640"/>
        <w:jc w:val="both"/>
      </w:pPr>
      <w:r>
        <w:rPr>
          <w:rFonts w:ascii="仿宋_GB2312" w:hAnsi="仿宋_GB2312" w:eastAsia="仿宋_GB2312"/>
          <w:b w:val="0"/>
          <w:sz w:val="32"/>
        </w:rPr>
        <w:t>8.农林水支出(类)农业农村(款)事业运行(项):支出决算数为108.73万元，比上年决算增加0.72万元，增长0.67%,主要原因是：本年在职人员工资调增，导致相关人员经费较上年有所增加。</w:t>
      </w:r>
    </w:p>
    <w:p w14:paraId="0926F4F6">
      <w:pPr>
        <w:spacing w:line="580" w:lineRule="exact"/>
        <w:ind w:firstLine="640"/>
        <w:jc w:val="both"/>
      </w:pPr>
      <w:r>
        <w:rPr>
          <w:rFonts w:ascii="仿宋_GB2312" w:hAnsi="仿宋_GB2312" w:eastAsia="仿宋_GB2312"/>
          <w:b w:val="0"/>
          <w:sz w:val="32"/>
        </w:rPr>
        <w:t>9.农林水支出(类)农业农村(款)农产品质量安全(项):支出决算数为52万元，比上年决算增加19.98万元，增长62.40%,主要原因是：本年增加农产品质量安全项目，相关支出增加。</w:t>
      </w:r>
    </w:p>
    <w:p w14:paraId="4C50225D">
      <w:pPr>
        <w:spacing w:line="580" w:lineRule="exact"/>
        <w:ind w:firstLine="640"/>
        <w:jc w:val="both"/>
      </w:pPr>
      <w:r>
        <w:rPr>
          <w:rFonts w:ascii="仿宋_GB2312" w:hAnsi="仿宋_GB2312" w:eastAsia="仿宋_GB2312"/>
          <w:b w:val="0"/>
          <w:sz w:val="32"/>
        </w:rPr>
        <w:t>10.住房保障支出(类)住房改革支出(款)住房公积金(项):支出决算数为10.26万元，比上年决算增加0.80万元，增长8.46%,主要原因是：本年在职人员工资基数调增，公积金缴费基数上涨，相应支出增加。</w:t>
      </w:r>
    </w:p>
    <w:p w14:paraId="34F098F0">
      <w:pPr>
        <w:spacing w:line="640" w:lineRule="exact"/>
        <w:ind w:firstLine="640"/>
        <w:jc w:val="both"/>
        <w:outlineLvl w:val="2"/>
      </w:pPr>
      <w:r>
        <w:rPr>
          <w:rFonts w:ascii="黑体" w:hAnsi="黑体" w:eastAsia="黑体"/>
          <w:sz w:val="32"/>
        </w:rPr>
        <w:t>六、一般公共预算财政拨款基本支出决算情况说明</w:t>
      </w:r>
    </w:p>
    <w:p w14:paraId="54CCA2D3">
      <w:pPr>
        <w:spacing w:line="580" w:lineRule="exact"/>
        <w:ind w:firstLine="640"/>
        <w:jc w:val="both"/>
      </w:pPr>
      <w:r>
        <w:rPr>
          <w:rFonts w:ascii="仿宋_GB2312" w:hAnsi="仿宋_GB2312" w:eastAsia="仿宋_GB2312"/>
          <w:b w:val="0"/>
          <w:sz w:val="32"/>
        </w:rPr>
        <w:t>2024年度一般公共预算财政拨款基本支出147.21万元，其中：</w:t>
      </w:r>
      <w:r>
        <w:rPr>
          <w:rFonts w:ascii="仿宋_GB2312" w:hAnsi="仿宋_GB2312" w:eastAsia="仿宋_GB2312"/>
          <w:b/>
          <w:sz w:val="32"/>
        </w:rPr>
        <w:t>人员经费136.88万元，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包括：基本工资、津贴补贴、奖金、伙食补助费、机关事业单位基本养老保险缴费、职工基本医疗保险缴费、其他社会保障缴费、住房公积金、退休费、奖励金。</w:t>
      </w:r>
    </w:p>
    <w:p w14:paraId="5AB4AB4E">
      <w:pPr>
        <w:spacing w:line="580" w:lineRule="exact"/>
        <w:ind w:firstLine="640"/>
        <w:jc w:val="both"/>
      </w:pPr>
      <w:r>
        <w:rPr>
          <w:rFonts w:ascii="仿宋_GB2312" w:hAnsi="仿宋_GB2312" w:eastAsia="仿宋_GB2312"/>
          <w:b/>
          <w:sz w:val="32"/>
        </w:rPr>
        <w:t>公用经费10.33万元，</w:t>
      </w:r>
      <w:r>
        <w:rPr>
          <w:rFonts w:ascii="仿宋_GB2312" w:hAnsi="仿宋_GB2312" w:eastAsia="仿宋_GB2312"/>
          <w:b w:val="0"/>
          <w:sz w:val="32"/>
        </w:rPr>
        <w:t>包括：办公费、印刷费、水费、电费、邮电费、取暖费、物业管理费、差旅费、培训费、工会经费、福利费。</w:t>
      </w:r>
    </w:p>
    <w:p w14:paraId="28AD97D5">
      <w:pPr>
        <w:spacing w:line="640" w:lineRule="exact"/>
        <w:ind w:firstLine="640"/>
        <w:jc w:val="both"/>
        <w:outlineLvl w:val="2"/>
      </w:pPr>
      <w:r>
        <w:rPr>
          <w:rFonts w:ascii="黑体" w:hAnsi="黑体" w:eastAsia="黑体"/>
          <w:sz w:val="32"/>
        </w:rPr>
        <w:t>七、政府性基金预算财政拨款收入支出决算情况说明</w:t>
      </w:r>
    </w:p>
    <w:p w14:paraId="1FFC92B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31987E4">
      <w:pPr>
        <w:spacing w:line="640" w:lineRule="exact"/>
        <w:ind w:firstLine="640"/>
        <w:jc w:val="both"/>
        <w:outlineLvl w:val="2"/>
      </w:pPr>
      <w:r>
        <w:rPr>
          <w:rFonts w:ascii="黑体" w:hAnsi="黑体" w:eastAsia="黑体"/>
          <w:sz w:val="32"/>
        </w:rPr>
        <w:t>八、国有资本经营预算财政拨款收入支出决算情况说明</w:t>
      </w:r>
    </w:p>
    <w:p w14:paraId="2318254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E08942F">
      <w:pPr>
        <w:spacing w:line="640" w:lineRule="exact"/>
        <w:ind w:firstLine="640"/>
        <w:jc w:val="both"/>
        <w:outlineLvl w:val="2"/>
      </w:pPr>
      <w:r>
        <w:rPr>
          <w:rFonts w:ascii="黑体" w:hAnsi="黑体" w:eastAsia="黑体"/>
          <w:sz w:val="32"/>
        </w:rPr>
        <w:t>九、财政拨款“三公”经费支出决算情况说明</w:t>
      </w:r>
    </w:p>
    <w:p w14:paraId="41576226">
      <w:pPr>
        <w:spacing w:line="580" w:lineRule="exact"/>
        <w:ind w:firstLine="640"/>
        <w:jc w:val="both"/>
      </w:pPr>
      <w:r>
        <w:rPr>
          <w:rFonts w:ascii="仿宋_GB2312" w:hAnsi="仿宋_GB2312" w:eastAsia="仿宋_GB2312"/>
          <w:b/>
          <w:sz w:val="32"/>
        </w:rPr>
        <w:t>2024年度财政拨款“三公”经费支出3.00万元，</w:t>
      </w:r>
      <w:r>
        <w:rPr>
          <w:rFonts w:ascii="仿宋_GB2312" w:hAnsi="仿宋_GB2312" w:eastAsia="仿宋_GB2312"/>
          <w:b w:val="0"/>
          <w:sz w:val="32"/>
        </w:rPr>
        <w:t>比上年增加3.00万元，增长100.00%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3.00万元，占100.00%，比上年增加3.00万元，增长100.00%，主要原因是：本年因业务需求，用车次数增加，燃油费增加，导致公务用车运行维护费较上年增加。公务接待费支出0.00万元，占0.00%，比上年增加0.00万元，增长0.00%，主要原因是：2023年与2024年均未安排公务接待费支出。</w:t>
      </w:r>
    </w:p>
    <w:p w14:paraId="70367E33">
      <w:pPr>
        <w:spacing w:line="580" w:lineRule="exact"/>
        <w:ind w:firstLine="640"/>
        <w:jc w:val="both"/>
      </w:pPr>
      <w:r>
        <w:rPr>
          <w:rFonts w:ascii="仿宋_GB2312" w:hAnsi="仿宋_GB2312" w:eastAsia="仿宋_GB2312"/>
          <w:b/>
          <w:sz w:val="32"/>
        </w:rPr>
        <w:t>具体情况如下：</w:t>
      </w:r>
    </w:p>
    <w:p w14:paraId="626BA44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F64BF49">
      <w:pPr>
        <w:spacing w:line="580" w:lineRule="exact"/>
        <w:ind w:firstLine="640"/>
        <w:jc w:val="both"/>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693463B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EA29AA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0.00万元，决算数0.00万元，预决算差异率0.00%，主要原因是：本单位无公务接待费。</w:t>
      </w:r>
    </w:p>
    <w:p w14:paraId="35F2F55A">
      <w:pPr>
        <w:spacing w:line="640" w:lineRule="exact"/>
        <w:ind w:firstLine="640"/>
        <w:jc w:val="both"/>
        <w:outlineLvl w:val="2"/>
      </w:pPr>
      <w:r>
        <w:rPr>
          <w:rFonts w:ascii="黑体" w:hAnsi="黑体" w:eastAsia="黑体"/>
          <w:sz w:val="32"/>
        </w:rPr>
        <w:t>十、其他重要事项的情况说明</w:t>
      </w:r>
    </w:p>
    <w:p w14:paraId="53228F17">
      <w:pPr>
        <w:spacing w:line="640" w:lineRule="exact"/>
        <w:ind w:firstLine="640"/>
        <w:jc w:val="both"/>
        <w:outlineLvl w:val="3"/>
      </w:pPr>
      <w:r>
        <w:rPr>
          <w:rFonts w:ascii="楷体_GB2312" w:hAnsi="楷体_GB2312" w:eastAsia="楷体_GB2312"/>
          <w:b/>
          <w:sz w:val="32"/>
        </w:rPr>
        <w:t>（一）机关运行经费及公用经费支出情况</w:t>
      </w:r>
    </w:p>
    <w:p w14:paraId="61599A41">
      <w:pPr>
        <w:spacing w:line="580" w:lineRule="exact"/>
        <w:ind w:firstLine="640"/>
        <w:jc w:val="both"/>
      </w:pPr>
      <w:r>
        <w:rPr>
          <w:rFonts w:ascii="仿宋_GB2312" w:hAnsi="仿宋_GB2312" w:eastAsia="仿宋_GB2312"/>
          <w:b w:val="0"/>
          <w:sz w:val="32"/>
        </w:rPr>
        <w:t>2024年度新疆巴州农产品质量安全检验检测中心（事业单位）公用经费支出10.33万元，比上年减少1.54万元，下降12.97%，主要原因是：严控经费支出，厉行节约，减少经费支出。</w:t>
      </w:r>
    </w:p>
    <w:p w14:paraId="0E503BA5">
      <w:pPr>
        <w:spacing w:line="640" w:lineRule="exact"/>
        <w:ind w:firstLine="640"/>
        <w:jc w:val="both"/>
        <w:outlineLvl w:val="3"/>
      </w:pPr>
      <w:r>
        <w:rPr>
          <w:rFonts w:ascii="楷体_GB2312" w:hAnsi="楷体_GB2312" w:eastAsia="楷体_GB2312"/>
          <w:b/>
          <w:sz w:val="32"/>
        </w:rPr>
        <w:t>（二）政府采购情况</w:t>
      </w:r>
    </w:p>
    <w:p w14:paraId="30FC8E52">
      <w:pPr>
        <w:spacing w:line="580" w:lineRule="exact"/>
        <w:ind w:firstLine="640"/>
        <w:jc w:val="both"/>
      </w:pPr>
      <w:r>
        <w:rPr>
          <w:rFonts w:ascii="仿宋_GB2312" w:hAnsi="仿宋_GB2312" w:eastAsia="仿宋_GB2312"/>
          <w:b w:val="0"/>
          <w:sz w:val="32"/>
        </w:rPr>
        <w:t>2024年度政府采购支出总额1.05万元，其中：政府采购货物支出0.00万元、政府采购工程支出0.00万元、政府采购服务支出1.05万元。</w:t>
      </w:r>
    </w:p>
    <w:p w14:paraId="3F93F6E9">
      <w:pPr>
        <w:spacing w:line="580" w:lineRule="exact"/>
        <w:ind w:firstLine="640"/>
        <w:jc w:val="both"/>
      </w:pPr>
      <w:r>
        <w:rPr>
          <w:rFonts w:ascii="仿宋_GB2312" w:hAnsi="仿宋_GB2312" w:eastAsia="仿宋_GB2312"/>
          <w:b w:val="0"/>
          <w:sz w:val="32"/>
        </w:rPr>
        <w:t>授予中小企业合同金额1.05万元，占政府采购支出总额的100.00%，其中：授予小微企业合同金额1.05万元，占政府采购支出总额的100.00%。</w:t>
      </w:r>
    </w:p>
    <w:p w14:paraId="189E5FE2">
      <w:pPr>
        <w:spacing w:line="640" w:lineRule="exact"/>
        <w:ind w:firstLine="640"/>
        <w:jc w:val="both"/>
        <w:outlineLvl w:val="3"/>
      </w:pPr>
      <w:r>
        <w:rPr>
          <w:rFonts w:ascii="楷体_GB2312" w:hAnsi="楷体_GB2312" w:eastAsia="楷体_GB2312"/>
          <w:b/>
          <w:sz w:val="32"/>
        </w:rPr>
        <w:t>（三）国有资产占用情况说明</w:t>
      </w:r>
    </w:p>
    <w:p w14:paraId="6D1D623F">
      <w:pPr>
        <w:spacing w:line="580" w:lineRule="exact"/>
        <w:ind w:firstLine="640"/>
        <w:jc w:val="both"/>
      </w:pPr>
      <w:r>
        <w:rPr>
          <w:rFonts w:ascii="仿宋_GB2312" w:hAnsi="仿宋_GB2312" w:eastAsia="仿宋_GB2312"/>
          <w:b w:val="0"/>
          <w:sz w:val="32"/>
        </w:rPr>
        <w:t>截至2024年12月31日，房屋0.00平方米，价值0.00万元。车辆1辆，价值25.00万元，其中：副部（省）级及以上领导用车0辆、主要负责人用车0辆、机要通信用车0辆、应急保障用车0辆、执法执勤用车0辆、特种专业技术用车0辆、离退休干部服务用车0辆、其他用车1辆，其他用车主要是：农产品检验检测抽样</w:t>
      </w:r>
      <w:r>
        <w:rPr>
          <w:rFonts w:hint="eastAsia" w:ascii="仿宋_GB2312" w:hAnsi="仿宋_GB2312" w:eastAsia="仿宋_GB2312"/>
          <w:b w:val="0"/>
          <w:sz w:val="32"/>
          <w:lang w:val="en-US" w:eastAsia="zh-CN"/>
        </w:rPr>
        <w:t>业务用车</w:t>
      </w:r>
      <w:r>
        <w:rPr>
          <w:rFonts w:ascii="仿宋_GB2312" w:hAnsi="仿宋_GB2312" w:eastAsia="仿宋_GB2312"/>
          <w:b w:val="0"/>
          <w:sz w:val="32"/>
        </w:rPr>
        <w:t>。单价100万元（含）以上设备（不含车辆）2台（套）。</w:t>
      </w:r>
    </w:p>
    <w:p w14:paraId="09CDAB04">
      <w:pPr>
        <w:spacing w:line="640" w:lineRule="exact"/>
        <w:ind w:firstLine="640"/>
        <w:jc w:val="both"/>
        <w:outlineLvl w:val="2"/>
      </w:pPr>
      <w:r>
        <w:rPr>
          <w:rFonts w:ascii="黑体" w:hAnsi="黑体" w:eastAsia="黑体"/>
          <w:sz w:val="32"/>
        </w:rPr>
        <w:t>十一、预算绩效的情况说明</w:t>
      </w:r>
    </w:p>
    <w:p w14:paraId="4DC66AEC">
      <w:pPr>
        <w:spacing w:line="580" w:lineRule="exact"/>
        <w:ind w:firstLine="640"/>
        <w:jc w:val="both"/>
      </w:pPr>
      <w:r>
        <w:rPr>
          <w:rFonts w:ascii="仿宋_GB2312" w:hAnsi="仿宋_GB2312" w:eastAsia="仿宋_GB2312"/>
          <w:b w:val="0"/>
          <w:sz w:val="32"/>
        </w:rPr>
        <w:t>根据预算绩效管理要求，本单位预算绩效评价项目2个，全年预算数52.00万元，全年执行数52.00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项目支出绩效自评表和评价报告。</w:t>
      </w:r>
    </w:p>
    <w:p w14:paraId="53DFF744">
      <w:r>
        <w:br w:type="page"/>
      </w:r>
    </w:p>
    <w:tbl>
      <w:tblPr>
        <w:tblStyle w:val="9"/>
        <w:tblW w:w="0" w:type="auto"/>
        <w:tblInd w:w="0" w:type="dxa"/>
        <w:tblLayout w:type="autofit"/>
        <w:tblCellMar>
          <w:top w:w="0" w:type="dxa"/>
          <w:left w:w="108" w:type="dxa"/>
          <w:bottom w:w="0" w:type="dxa"/>
          <w:right w:w="108" w:type="dxa"/>
        </w:tblCellMar>
      </w:tblPr>
      <w:tblGrid>
        <w:gridCol w:w="609"/>
        <w:gridCol w:w="570"/>
        <w:gridCol w:w="570"/>
        <w:gridCol w:w="609"/>
        <w:gridCol w:w="856"/>
        <w:gridCol w:w="570"/>
        <w:gridCol w:w="570"/>
        <w:gridCol w:w="590"/>
        <w:gridCol w:w="570"/>
        <w:gridCol w:w="590"/>
        <w:gridCol w:w="696"/>
        <w:gridCol w:w="776"/>
        <w:gridCol w:w="628"/>
        <w:gridCol w:w="856"/>
      </w:tblGrid>
      <w:tr w14:paraId="34FF89E0">
        <w:tblPrEx>
          <w:tblCellMar>
            <w:top w:w="0" w:type="dxa"/>
            <w:left w:w="108" w:type="dxa"/>
            <w:bottom w:w="0" w:type="dxa"/>
            <w:right w:w="108" w:type="dxa"/>
          </w:tblCellMar>
        </w:tblPrEx>
        <w:tc>
          <w:tcPr>
            <w:tcW w:w="8848" w:type="dxa"/>
            <w:gridSpan w:val="14"/>
            <w:vAlign w:val="center"/>
          </w:tcPr>
          <w:p w14:paraId="13FE1821">
            <w:pPr>
              <w:jc w:val="center"/>
            </w:pPr>
            <w:r>
              <w:rPr>
                <w:rFonts w:ascii="宋体" w:hAnsi="宋体" w:eastAsia="宋体"/>
                <w:sz w:val="24"/>
              </w:rPr>
              <w:t>项目支出绩效自评表</w:t>
            </w:r>
          </w:p>
        </w:tc>
      </w:tr>
      <w:tr w14:paraId="75BC8520">
        <w:tblPrEx>
          <w:tblCellMar>
            <w:top w:w="0" w:type="dxa"/>
            <w:left w:w="108" w:type="dxa"/>
            <w:bottom w:w="0" w:type="dxa"/>
            <w:right w:w="108" w:type="dxa"/>
          </w:tblCellMar>
        </w:tblPrEx>
        <w:tc>
          <w:tcPr>
            <w:tcW w:w="8848" w:type="dxa"/>
            <w:gridSpan w:val="14"/>
            <w:vAlign w:val="center"/>
          </w:tcPr>
          <w:p w14:paraId="2D0F5930">
            <w:pPr>
              <w:jc w:val="center"/>
            </w:pPr>
            <w:r>
              <w:rPr>
                <w:rFonts w:ascii="宋体" w:hAnsi="宋体" w:eastAsia="宋体"/>
                <w:sz w:val="24"/>
              </w:rPr>
              <w:t>(2024年度)</w:t>
            </w:r>
          </w:p>
        </w:tc>
      </w:tr>
      <w:tr w14:paraId="6ACA09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60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E9A252">
            <w:pPr>
              <w:jc w:val="center"/>
            </w:pPr>
            <w:r>
              <w:rPr>
                <w:rFonts w:ascii="宋体" w:hAnsi="宋体" w:eastAsia="宋体"/>
                <w:sz w:val="16"/>
              </w:rPr>
              <w:t>农产品质量安全项目</w:t>
            </w:r>
          </w:p>
        </w:tc>
      </w:tr>
      <w:tr w14:paraId="042CAF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7D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1C43EE">
            <w:pPr>
              <w:jc w:val="center"/>
            </w:pPr>
            <w:r>
              <w:rPr>
                <w:rFonts w:ascii="宋体" w:hAnsi="宋体" w:eastAsia="宋体"/>
                <w:sz w:val="16"/>
              </w:rPr>
              <w:t>新疆巴州农产品质量安全检验检测中心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74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C32EE0">
            <w:pPr>
              <w:jc w:val="center"/>
            </w:pPr>
            <w:r>
              <w:rPr>
                <w:rFonts w:ascii="宋体" w:hAnsi="宋体" w:eastAsia="宋体"/>
                <w:sz w:val="16"/>
              </w:rPr>
              <w:t>新疆巴州农产品质量安全检验检测中心</w:t>
            </w:r>
          </w:p>
        </w:tc>
      </w:tr>
      <w:tr w14:paraId="2DE948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C931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D6EF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53A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DAD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966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DD02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697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1508">
            <w:pPr>
              <w:jc w:val="center"/>
            </w:pPr>
            <w:r>
              <w:rPr>
                <w:rFonts w:ascii="宋体" w:hAnsi="宋体" w:eastAsia="宋体"/>
                <w:sz w:val="16"/>
              </w:rPr>
              <w:t>得分</w:t>
            </w:r>
          </w:p>
        </w:tc>
      </w:tr>
      <w:tr w14:paraId="3940CD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F57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8FB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2135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1253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FBBF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EDA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79A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3A3A">
            <w:pPr>
              <w:jc w:val="center"/>
            </w:pPr>
            <w:r>
              <w:rPr>
                <w:rFonts w:ascii="宋体" w:hAnsi="宋体" w:eastAsia="宋体"/>
                <w:sz w:val="16"/>
              </w:rPr>
              <w:t>10.00</w:t>
            </w:r>
          </w:p>
        </w:tc>
      </w:tr>
      <w:tr w14:paraId="0D99D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ECE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691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D213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E563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83DE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516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042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110F">
            <w:pPr>
              <w:jc w:val="center"/>
            </w:pPr>
            <w:r>
              <w:rPr>
                <w:rFonts w:ascii="宋体" w:hAnsi="宋体" w:eastAsia="宋体"/>
                <w:sz w:val="16"/>
              </w:rPr>
              <w:t>-</w:t>
            </w:r>
          </w:p>
        </w:tc>
      </w:tr>
      <w:tr w14:paraId="37590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626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7B7E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F3A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E11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92D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787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9F1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2C25">
            <w:pPr>
              <w:jc w:val="center"/>
            </w:pPr>
            <w:r>
              <w:rPr>
                <w:rFonts w:ascii="宋体" w:hAnsi="宋体" w:eastAsia="宋体"/>
                <w:sz w:val="16"/>
              </w:rPr>
              <w:t>-</w:t>
            </w:r>
          </w:p>
        </w:tc>
      </w:tr>
      <w:tr w14:paraId="683753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264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0360C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890616">
            <w:pPr>
              <w:jc w:val="center"/>
            </w:pPr>
            <w:r>
              <w:rPr>
                <w:rFonts w:ascii="宋体" w:hAnsi="宋体" w:eastAsia="宋体"/>
                <w:sz w:val="16"/>
              </w:rPr>
              <w:t>总体目标完成情况</w:t>
            </w:r>
          </w:p>
        </w:tc>
      </w:tr>
      <w:tr w14:paraId="7D921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0EA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904ED5">
            <w:pPr>
              <w:jc w:val="both"/>
            </w:pPr>
            <w:r>
              <w:rPr>
                <w:rFonts w:ascii="宋体" w:hAnsi="宋体" w:eastAsia="宋体"/>
                <w:sz w:val="16"/>
              </w:rPr>
              <w:t>根据自治区下达的2024年农产品质量安全项目资金分配方案，为进一步提升巴州农产品质量安全检验检测中心实验室检验检测能力和水平，充分发挥农产品检验检测机构在农产品质量安全监管中的技术支撑作用，在项目实施过程中，开展农产品质量安全例行监测工作，需采购农产品检验检测材料4批次，国能验证技术服务1次，人员培训3次、仪器设备维修维护1次，实验室废弃物处理1次。从而提升农产品质量安全水平；提升乡村产业发展水平；促进农业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EEFBFD">
            <w:pPr>
              <w:jc w:val="both"/>
            </w:pPr>
            <w:r>
              <w:rPr>
                <w:rFonts w:ascii="宋体" w:hAnsi="宋体" w:eastAsia="宋体"/>
                <w:sz w:val="16"/>
              </w:rPr>
              <w:t>一、检测样品及合格情况。2024年抽检样品505批次，其中检测结果为合格的样品504批次，不合格样品1批次，合格率为99.80%，未发生重大农产品质量安全事件。</w:t>
            </w:r>
            <w:r>
              <w:rPr>
                <w:rFonts w:ascii="宋体" w:hAnsi="宋体" w:eastAsia="宋体"/>
                <w:sz w:val="16"/>
              </w:rPr>
              <w:br w:type="textWrapping"/>
            </w:r>
            <w:r>
              <w:rPr>
                <w:rFonts w:ascii="宋体" w:hAnsi="宋体" w:eastAsia="宋体"/>
                <w:sz w:val="16"/>
              </w:rPr>
              <w:t>二、采购检验检测用材料情况。在项目实施过程中，已采购农产品检验检测材料4批次；人员培训3次，参加人员44人，培训20天，取得了较好的培训效果；仪器设备维修维护1次，保证仪器设备能正常开展检测工作；国能验证技术服务1次，从而提升农产品质量安全水平；实验室废弃物处理次1次；通过农产品质量安全奖补资金项目的实施，提升了乡村产业发展水平，一定程度上促进了农业可持续发展。</w:t>
            </w:r>
          </w:p>
        </w:tc>
      </w:tr>
      <w:tr w14:paraId="47B88D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09C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AE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F4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6E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EE5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E9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145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B997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5A7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B1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881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914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30D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A166">
            <w:pPr>
              <w:jc w:val="center"/>
            </w:pPr>
            <w:r>
              <w:rPr>
                <w:rFonts w:ascii="宋体" w:hAnsi="宋体" w:eastAsia="宋体"/>
                <w:sz w:val="16"/>
              </w:rPr>
              <w:t>偏差原因分析及改进措施</w:t>
            </w:r>
          </w:p>
        </w:tc>
      </w:tr>
      <w:tr w14:paraId="54733E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671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057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ACC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BEB6">
            <w:pPr>
              <w:jc w:val="center"/>
            </w:pPr>
            <w:r>
              <w:rPr>
                <w:rFonts w:ascii="宋体" w:hAnsi="宋体" w:eastAsia="宋体"/>
                <w:sz w:val="16"/>
              </w:rPr>
              <w:t>采购农产品检验检测材料批次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3CD6">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33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7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15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2A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6E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DBAC">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E2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57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C72B">
            <w:pPr>
              <w:jc w:val="center"/>
            </w:pPr>
          </w:p>
        </w:tc>
      </w:tr>
      <w:tr w14:paraId="12B7D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CC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45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6C2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E9F3">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B35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4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68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49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80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0F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3AE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51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72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F49B">
            <w:pPr>
              <w:jc w:val="center"/>
            </w:pPr>
          </w:p>
        </w:tc>
      </w:tr>
      <w:tr w14:paraId="0EFAD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C1C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BC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D4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BB93">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033B">
            <w:pPr>
              <w:jc w:val="center"/>
            </w:pPr>
            <w:r>
              <w:rPr>
                <w:rFonts w:ascii="宋体" w:hAnsi="宋体" w:eastAsia="宋体"/>
                <w:sz w:val="16"/>
              </w:rPr>
              <w:t>&gt;=42人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9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E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A1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F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CF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085A">
            <w:pPr>
              <w:jc w:val="center"/>
            </w:pPr>
            <w:r>
              <w:rPr>
                <w:rFonts w:ascii="宋体" w:hAnsi="宋体" w:eastAsia="宋体"/>
                <w:sz w:val="16"/>
              </w:rPr>
              <w: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7AC6">
            <w:pPr>
              <w:jc w:val="center"/>
            </w:pPr>
            <w:r>
              <w:rPr>
                <w:rFonts w:ascii="宋体" w:hAnsi="宋体" w:eastAsia="宋体"/>
                <w:sz w:val="16"/>
              </w:rPr>
              <w:t>104.76%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3A94">
            <w:pPr>
              <w:jc w:val="center"/>
            </w:pPr>
            <w:r>
              <w:rPr>
                <w:rFonts w:ascii="宋体" w:hAnsi="宋体" w:eastAsia="宋体"/>
                <w:sz w:val="16"/>
              </w:rPr>
              <w:t>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B349">
            <w:pPr>
              <w:jc w:val="center"/>
            </w:pPr>
            <w:r>
              <w:rPr>
                <w:rFonts w:ascii="宋体" w:hAnsi="宋体" w:eastAsia="宋体"/>
                <w:sz w:val="16"/>
              </w:rPr>
              <w:t>培训人数计划是42人，实际完成44人，超额完成4.76%。</w:t>
            </w:r>
          </w:p>
        </w:tc>
      </w:tr>
      <w:tr w14:paraId="74820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F4A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B1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D02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0A0F">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72F3">
            <w:pPr>
              <w:jc w:val="center"/>
            </w:pPr>
            <w:r>
              <w:rPr>
                <w:rFonts w:ascii="宋体" w:hAnsi="宋体" w:eastAsia="宋体"/>
                <w:sz w:val="16"/>
              </w:rPr>
              <w:t>&gt;=14天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F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46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2F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2A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2C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787D">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743D">
            <w:pPr>
              <w:jc w:val="center"/>
            </w:pPr>
            <w:r>
              <w:rPr>
                <w:rFonts w:ascii="宋体" w:hAnsi="宋体" w:eastAsia="宋体"/>
                <w:sz w:val="16"/>
              </w:rPr>
              <w:t>142.86%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F3C7">
            <w:pPr>
              <w:jc w:val="center"/>
            </w:pPr>
            <w:r>
              <w:rPr>
                <w:rFonts w:ascii="宋体" w:hAnsi="宋体" w:eastAsia="宋体"/>
                <w:sz w:val="16"/>
              </w:rPr>
              <w:t>1.14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6961">
            <w:pPr>
              <w:jc w:val="center"/>
            </w:pPr>
            <w:r>
              <w:rPr>
                <w:rFonts w:ascii="宋体" w:hAnsi="宋体" w:eastAsia="宋体"/>
                <w:sz w:val="16"/>
              </w:rPr>
              <w:t>培训天数计划是14天，实际完成20天，超额完成42.86%。</w:t>
            </w:r>
          </w:p>
        </w:tc>
      </w:tr>
      <w:tr w14:paraId="2C4D4E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F8D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B54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C3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BF2F">
            <w:pPr>
              <w:jc w:val="center"/>
            </w:pPr>
            <w:r>
              <w:rPr>
                <w:rFonts w:ascii="宋体" w:hAnsi="宋体" w:eastAsia="宋体"/>
                <w:sz w:val="16"/>
              </w:rPr>
              <w:t>仪器设备维修维护次数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3FB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3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08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5F2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47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A7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F26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6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556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27452">
            <w:pPr>
              <w:jc w:val="center"/>
            </w:pPr>
          </w:p>
        </w:tc>
      </w:tr>
      <w:tr w14:paraId="03474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24F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57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A8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F164">
            <w:pPr>
              <w:jc w:val="center"/>
            </w:pPr>
            <w:r>
              <w:rPr>
                <w:rFonts w:ascii="宋体" w:hAnsi="宋体" w:eastAsia="宋体"/>
                <w:sz w:val="16"/>
              </w:rPr>
              <w:t>国能验证技术服务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70B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E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68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847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B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C8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A2D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2D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BA4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BAA9">
            <w:pPr>
              <w:jc w:val="center"/>
            </w:pPr>
          </w:p>
        </w:tc>
      </w:tr>
      <w:tr w14:paraId="43A6A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35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9A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06A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BBB1">
            <w:pPr>
              <w:jc w:val="center"/>
            </w:pPr>
            <w:r>
              <w:rPr>
                <w:rFonts w:ascii="宋体" w:hAnsi="宋体" w:eastAsia="宋体"/>
                <w:sz w:val="16"/>
              </w:rPr>
              <w:t>实验室废弃物处理次数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CAF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19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EC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45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7C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B4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52B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40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13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7481">
            <w:pPr>
              <w:jc w:val="center"/>
            </w:pPr>
          </w:p>
        </w:tc>
      </w:tr>
      <w:tr w14:paraId="1C761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B5E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E3B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4C2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92BD">
            <w:pPr>
              <w:jc w:val="center"/>
            </w:pPr>
            <w:r>
              <w:rPr>
                <w:rFonts w:ascii="宋体" w:hAnsi="宋体" w:eastAsia="宋体"/>
                <w:sz w:val="16"/>
              </w:rPr>
              <w:t>农产品质量安全例行监测合格率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AB90">
            <w:pPr>
              <w:jc w:val="center"/>
            </w:pPr>
            <w:r>
              <w:rPr>
                <w:rFonts w:ascii="宋体" w:hAnsi="宋体" w:eastAsia="宋体"/>
                <w:sz w:val="16"/>
              </w:rPr>
              <w:t>&gt;=97.50%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76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E2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1B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2D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F1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710B">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CAC5">
            <w:pPr>
              <w:jc w:val="center"/>
            </w:pPr>
            <w:r>
              <w:rPr>
                <w:rFonts w:ascii="宋体" w:hAnsi="宋体" w:eastAsia="宋体"/>
                <w:sz w:val="16"/>
              </w:rPr>
              <w:t>102.36%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4261">
            <w:pPr>
              <w:jc w:val="center"/>
            </w:pPr>
            <w:r>
              <w:rPr>
                <w:rFonts w:ascii="宋体" w:hAnsi="宋体" w:eastAsia="宋体"/>
                <w:sz w:val="16"/>
              </w:rPr>
              <w:t>3.91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603D">
            <w:pPr>
              <w:jc w:val="center"/>
            </w:pPr>
            <w:r>
              <w:rPr>
                <w:rFonts w:ascii="宋体" w:hAnsi="宋体" w:eastAsia="宋体"/>
                <w:sz w:val="16"/>
              </w:rPr>
              <w:t>农产品质量安全例行监测合格率计划是97.50%，实际完成99.80%，超额完成2.36%</w:t>
            </w:r>
          </w:p>
        </w:tc>
      </w:tr>
      <w:tr w14:paraId="39BF8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86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4D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2A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8399">
            <w:pPr>
              <w:jc w:val="center"/>
            </w:pPr>
            <w:r>
              <w:rPr>
                <w:rFonts w:ascii="宋体" w:hAnsi="宋体" w:eastAsia="宋体"/>
                <w:sz w:val="16"/>
              </w:rPr>
              <w:t>农产品检验检测材料质量合格率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A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D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B3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79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51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C5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E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5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BA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243F">
            <w:pPr>
              <w:jc w:val="center"/>
            </w:pPr>
          </w:p>
        </w:tc>
      </w:tr>
      <w:tr w14:paraId="0FE1D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14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1E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EA7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9BA8">
            <w:pPr>
              <w:jc w:val="center"/>
            </w:pPr>
            <w:r>
              <w:rPr>
                <w:rFonts w:ascii="宋体" w:hAnsi="宋体" w:eastAsia="宋体"/>
                <w:sz w:val="16"/>
              </w:rPr>
              <w:t>农产品检验检测材料验收合格率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9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77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01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D4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3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7E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A1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FE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D0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B1A9">
            <w:pPr>
              <w:jc w:val="center"/>
            </w:pPr>
          </w:p>
        </w:tc>
      </w:tr>
      <w:tr w14:paraId="3F683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A9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D1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D49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F1E6">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D9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D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B5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39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8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4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ED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E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36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659C">
            <w:pPr>
              <w:jc w:val="center"/>
            </w:pPr>
          </w:p>
        </w:tc>
      </w:tr>
      <w:tr w14:paraId="1EBFA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43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49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C81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1969">
            <w:pPr>
              <w:jc w:val="center"/>
            </w:pPr>
            <w:r>
              <w:rPr>
                <w:rFonts w:ascii="宋体" w:hAnsi="宋体" w:eastAsia="宋体"/>
                <w:sz w:val="16"/>
              </w:rPr>
              <w:t>仪器设备维修维护合格率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27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75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C1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297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7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09E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AA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8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E52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CF6C">
            <w:pPr>
              <w:jc w:val="center"/>
            </w:pPr>
          </w:p>
        </w:tc>
      </w:tr>
      <w:tr w14:paraId="16699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0D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83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BC8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1F58">
            <w:pPr>
              <w:jc w:val="center"/>
            </w:pPr>
            <w:r>
              <w:rPr>
                <w:rFonts w:ascii="宋体" w:hAnsi="宋体" w:eastAsia="宋体"/>
                <w:sz w:val="16"/>
              </w:rPr>
              <w:t>国能验证技术服务合格率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D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60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6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B41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0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A2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D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4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43D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0A68">
            <w:pPr>
              <w:jc w:val="center"/>
            </w:pPr>
          </w:p>
        </w:tc>
      </w:tr>
      <w:tr w14:paraId="6DB3D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B2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26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339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1FC5">
            <w:pPr>
              <w:jc w:val="center"/>
            </w:pPr>
            <w:r>
              <w:rPr>
                <w:rFonts w:ascii="宋体" w:hAnsi="宋体" w:eastAsia="宋体"/>
                <w:sz w:val="16"/>
              </w:rPr>
              <w:t>实验室废弃物处理率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7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54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4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E4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8F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A7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4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E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7BB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E016">
            <w:pPr>
              <w:jc w:val="center"/>
            </w:pPr>
          </w:p>
        </w:tc>
      </w:tr>
      <w:tr w14:paraId="7585B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34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E17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2CE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5DF11">
            <w:pPr>
              <w:jc w:val="center"/>
            </w:pPr>
            <w:r>
              <w:rPr>
                <w:rFonts w:ascii="宋体" w:hAnsi="宋体" w:eastAsia="宋体"/>
                <w:sz w:val="16"/>
              </w:rPr>
              <w:t>农产品检验检测材料采购完成时间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2130">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F4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09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CC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F5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1C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1B3C">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9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597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E967">
            <w:pPr>
              <w:jc w:val="center"/>
            </w:pPr>
          </w:p>
        </w:tc>
      </w:tr>
      <w:tr w14:paraId="13781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BD1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A3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C7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2993">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A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4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9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51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4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66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D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C0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FD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3BC3">
            <w:pPr>
              <w:jc w:val="center"/>
            </w:pPr>
          </w:p>
        </w:tc>
      </w:tr>
      <w:tr w14:paraId="3D1FD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3D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B4B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B0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A085">
            <w:pPr>
              <w:jc w:val="center"/>
            </w:pPr>
            <w:r>
              <w:rPr>
                <w:rFonts w:ascii="宋体" w:hAnsi="宋体" w:eastAsia="宋体"/>
                <w:sz w:val="16"/>
              </w:rPr>
              <w:t>仪器设备维修维护及时率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AA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8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18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4C6D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7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9E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09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A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EAF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A806">
            <w:pPr>
              <w:jc w:val="center"/>
            </w:pPr>
          </w:p>
        </w:tc>
      </w:tr>
      <w:tr w14:paraId="64CF6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99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54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4C4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D113">
            <w:pPr>
              <w:jc w:val="center"/>
            </w:pPr>
            <w:r>
              <w:rPr>
                <w:rFonts w:ascii="宋体" w:hAnsi="宋体" w:eastAsia="宋体"/>
                <w:sz w:val="16"/>
              </w:rPr>
              <w:t>国能验证技术服务完成时间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08BB">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3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A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173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BD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66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161C">
            <w:pPr>
              <w:jc w:val="center"/>
            </w:pPr>
            <w:r>
              <w:rPr>
                <w:rFonts w:ascii="宋体" w:hAnsi="宋体" w:eastAsia="宋体"/>
                <w:sz w:val="16"/>
              </w:rPr>
              <w:t>2024年8月20日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D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598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703C">
            <w:pPr>
              <w:jc w:val="center"/>
            </w:pPr>
          </w:p>
        </w:tc>
      </w:tr>
      <w:tr w14:paraId="20AB1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F1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4C6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29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4EAF">
            <w:pPr>
              <w:jc w:val="center"/>
            </w:pPr>
            <w:r>
              <w:rPr>
                <w:rFonts w:ascii="宋体" w:hAnsi="宋体" w:eastAsia="宋体"/>
                <w:sz w:val="16"/>
              </w:rPr>
              <w:t>实验室废弃物处理及时率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C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D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A7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B8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8F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1E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3D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F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292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40F2">
            <w:pPr>
              <w:jc w:val="center"/>
            </w:pPr>
          </w:p>
        </w:tc>
      </w:tr>
      <w:tr w14:paraId="0A973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EE9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B2F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A2A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D74E">
            <w:pPr>
              <w:jc w:val="center"/>
            </w:pPr>
            <w:r>
              <w:rPr>
                <w:rFonts w:ascii="宋体" w:hAnsi="宋体" w:eastAsia="宋体"/>
                <w:sz w:val="16"/>
              </w:rPr>
              <w:t>采购农产品检验检测材料成本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8859">
            <w:pPr>
              <w:jc w:val="center"/>
            </w:pPr>
            <w:r>
              <w:rPr>
                <w:rFonts w:ascii="宋体" w:hAnsi="宋体" w:eastAsia="宋体"/>
                <w:sz w:val="16"/>
              </w:rPr>
              <w:t>&lt;=12.6万元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2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F5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B10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A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33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C85B">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0E3F">
            <w:pPr>
              <w:jc w:val="center"/>
            </w:pPr>
            <w:r>
              <w:rPr>
                <w:rFonts w:ascii="宋体" w:hAnsi="宋体" w:eastAsia="宋体"/>
                <w:sz w:val="16"/>
              </w:rPr>
              <w:t>99.23%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5326">
            <w:pPr>
              <w:jc w:val="center"/>
            </w:pPr>
            <w:r>
              <w:rPr>
                <w:rFonts w:ascii="宋体" w:hAnsi="宋体" w:eastAsia="宋体"/>
                <w:sz w:val="16"/>
              </w:rPr>
              <w:t>8.83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CBFC">
            <w:pPr>
              <w:jc w:val="center"/>
            </w:pPr>
            <w:r>
              <w:rPr>
                <w:rFonts w:ascii="宋体" w:hAnsi="宋体" w:eastAsia="宋体"/>
                <w:sz w:val="16"/>
              </w:rPr>
              <w:t>采购农产品检验检测材料成本计划是12.60万元，实际完成12.50279万元，缺少0.77%未完成。</w:t>
            </w:r>
          </w:p>
        </w:tc>
      </w:tr>
      <w:tr w14:paraId="3CC80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E2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07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F4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299E">
            <w:pPr>
              <w:jc w:val="center"/>
            </w:pPr>
            <w:r>
              <w:rPr>
                <w:rFonts w:ascii="宋体" w:hAnsi="宋体" w:eastAsia="宋体"/>
                <w:sz w:val="16"/>
              </w:rPr>
              <w:t>培训支出成本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139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6A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9A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C9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D0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86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72DD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6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9E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2B7A">
            <w:pPr>
              <w:jc w:val="center"/>
            </w:pPr>
          </w:p>
        </w:tc>
      </w:tr>
      <w:tr w14:paraId="62AA2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3A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03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30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72B6">
            <w:pPr>
              <w:jc w:val="center"/>
            </w:pPr>
            <w:r>
              <w:rPr>
                <w:rFonts w:ascii="宋体" w:hAnsi="宋体" w:eastAsia="宋体"/>
                <w:sz w:val="16"/>
              </w:rPr>
              <w:t>仪器设备维修维护成本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3E27">
            <w:pPr>
              <w:jc w:val="center"/>
            </w:pPr>
            <w:r>
              <w:rPr>
                <w:rFonts w:ascii="宋体" w:hAnsi="宋体" w:eastAsia="宋体"/>
                <w:sz w:val="16"/>
              </w:rPr>
              <w:t>&lt;=0.4万元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46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D3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FB2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2C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29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EB31">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78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E4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18E2">
            <w:pPr>
              <w:jc w:val="center"/>
            </w:pPr>
            <w:r>
              <w:rPr>
                <w:rFonts w:ascii="宋体" w:hAnsi="宋体" w:eastAsia="宋体"/>
                <w:sz w:val="16"/>
              </w:rPr>
              <w:t>仪器设备维修维护成本计划是0.4万元，实际完成0.49721万元，超花费了0.09721万元，导致完成率为0%，产生了偏差。</w:t>
            </w:r>
          </w:p>
        </w:tc>
      </w:tr>
      <w:tr w14:paraId="44895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F0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CB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FCF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9937">
            <w:pPr>
              <w:jc w:val="center"/>
            </w:pPr>
            <w:r>
              <w:rPr>
                <w:rFonts w:ascii="宋体" w:hAnsi="宋体" w:eastAsia="宋体"/>
                <w:sz w:val="16"/>
              </w:rPr>
              <w:t>国能验证技术服务成本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969E">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2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30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7AF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43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9D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1E30">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D4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09D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F3B8">
            <w:pPr>
              <w:jc w:val="center"/>
            </w:pPr>
          </w:p>
        </w:tc>
      </w:tr>
      <w:tr w14:paraId="5E6F4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25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A37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A3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894B">
            <w:pPr>
              <w:jc w:val="center"/>
            </w:pPr>
            <w:r>
              <w:rPr>
                <w:rFonts w:ascii="宋体" w:hAnsi="宋体" w:eastAsia="宋体"/>
                <w:sz w:val="16"/>
              </w:rPr>
              <w:t>实验室废弃物处理成本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E752">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3A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6D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15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C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89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50B7">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D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F6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E846">
            <w:pPr>
              <w:jc w:val="center"/>
            </w:pPr>
          </w:p>
        </w:tc>
      </w:tr>
      <w:tr w14:paraId="12C49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6D7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17B7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1E0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6E78">
            <w:pPr>
              <w:jc w:val="center"/>
            </w:pPr>
            <w:r>
              <w:rPr>
                <w:rFonts w:ascii="宋体" w:hAnsi="宋体" w:eastAsia="宋体"/>
                <w:sz w:val="16"/>
              </w:rPr>
              <w:t>资金使用重大违规违纪问题（有/无）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AC84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76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B0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94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7E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B69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2FA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75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B5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FABA">
            <w:pPr>
              <w:jc w:val="center"/>
            </w:pPr>
          </w:p>
        </w:tc>
      </w:tr>
      <w:tr w14:paraId="6CDFA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81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D5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D2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1E95">
            <w:pPr>
              <w:jc w:val="center"/>
            </w:pPr>
            <w:r>
              <w:rPr>
                <w:rFonts w:ascii="宋体" w:hAnsi="宋体" w:eastAsia="宋体"/>
                <w:sz w:val="16"/>
              </w:rPr>
              <w:t>重大农产品质量安全事件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AEC6">
            <w:pPr>
              <w:jc w:val="center"/>
            </w:pPr>
            <w:r>
              <w:rPr>
                <w:rFonts w:ascii="宋体" w:hAnsi="宋体" w:eastAsia="宋体"/>
                <w:sz w:val="16"/>
              </w:rPr>
              <w:t>确保不发生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C9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19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ED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56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26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368A">
            <w:pPr>
              <w:jc w:val="center"/>
            </w:pPr>
            <w:r>
              <w:rPr>
                <w:rFonts w:ascii="宋体" w:hAnsi="宋体" w:eastAsia="宋体"/>
                <w:sz w:val="16"/>
              </w:rPr>
              <w:t>确保不发生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6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73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BFB5">
            <w:pPr>
              <w:jc w:val="center"/>
            </w:pPr>
          </w:p>
        </w:tc>
      </w:tr>
      <w:tr w14:paraId="632A55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EF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7E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93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0C05">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97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DD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A2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8C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9E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7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9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DE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45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FABF">
            <w:pPr>
              <w:jc w:val="center"/>
            </w:pPr>
          </w:p>
        </w:tc>
      </w:tr>
      <w:tr w14:paraId="28A90A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D5CA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1F4E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9C68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7F3C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D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F91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B323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EE7E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28A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7675">
            <w:pPr>
              <w:jc w:val="center"/>
            </w:pPr>
            <w:r>
              <w:rPr>
                <w:rFonts w:ascii="宋体" w:hAnsi="宋体" w:eastAsia="宋体"/>
                <w:sz w:val="16"/>
              </w:rPr>
              <w:t>97.74分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E19DF0"/>
        </w:tc>
      </w:tr>
    </w:tbl>
    <w:p w14:paraId="7837F846">
      <w:r>
        <w:br w:type="page"/>
      </w:r>
    </w:p>
    <w:tbl>
      <w:tblPr>
        <w:tblStyle w:val="9"/>
        <w:tblW w:w="0" w:type="auto"/>
        <w:tblInd w:w="0" w:type="dxa"/>
        <w:tblLayout w:type="autofit"/>
        <w:tblCellMar>
          <w:top w:w="0" w:type="dxa"/>
          <w:left w:w="108" w:type="dxa"/>
          <w:bottom w:w="0" w:type="dxa"/>
          <w:right w:w="108" w:type="dxa"/>
        </w:tblCellMar>
      </w:tblPr>
      <w:tblGrid>
        <w:gridCol w:w="614"/>
        <w:gridCol w:w="583"/>
        <w:gridCol w:w="583"/>
        <w:gridCol w:w="614"/>
        <w:gridCol w:w="856"/>
        <w:gridCol w:w="583"/>
        <w:gridCol w:w="583"/>
        <w:gridCol w:w="599"/>
        <w:gridCol w:w="583"/>
        <w:gridCol w:w="583"/>
        <w:gridCol w:w="776"/>
        <w:gridCol w:w="776"/>
        <w:gridCol w:w="630"/>
        <w:gridCol w:w="697"/>
      </w:tblGrid>
      <w:tr w14:paraId="08F45813">
        <w:tblPrEx>
          <w:tblCellMar>
            <w:top w:w="0" w:type="dxa"/>
            <w:left w:w="108" w:type="dxa"/>
            <w:bottom w:w="0" w:type="dxa"/>
            <w:right w:w="108" w:type="dxa"/>
          </w:tblCellMar>
        </w:tblPrEx>
        <w:tc>
          <w:tcPr>
            <w:tcW w:w="8848" w:type="dxa"/>
            <w:gridSpan w:val="14"/>
            <w:vAlign w:val="center"/>
          </w:tcPr>
          <w:p w14:paraId="5DA21998">
            <w:pPr>
              <w:jc w:val="center"/>
            </w:pPr>
            <w:r>
              <w:rPr>
                <w:rFonts w:ascii="宋体" w:hAnsi="宋体" w:eastAsia="宋体"/>
                <w:sz w:val="24"/>
              </w:rPr>
              <w:t>项目支出绩效自评表</w:t>
            </w:r>
          </w:p>
        </w:tc>
      </w:tr>
      <w:tr w14:paraId="56FEBAAF">
        <w:tblPrEx>
          <w:tblCellMar>
            <w:top w:w="0" w:type="dxa"/>
            <w:left w:w="108" w:type="dxa"/>
            <w:bottom w:w="0" w:type="dxa"/>
            <w:right w:w="108" w:type="dxa"/>
          </w:tblCellMar>
        </w:tblPrEx>
        <w:tc>
          <w:tcPr>
            <w:tcW w:w="8848" w:type="dxa"/>
            <w:gridSpan w:val="14"/>
            <w:vAlign w:val="center"/>
          </w:tcPr>
          <w:p w14:paraId="0E7E7206">
            <w:pPr>
              <w:jc w:val="center"/>
            </w:pPr>
            <w:r>
              <w:rPr>
                <w:rFonts w:ascii="宋体" w:hAnsi="宋体" w:eastAsia="宋体"/>
                <w:sz w:val="24"/>
              </w:rPr>
              <w:t>(2024年度)</w:t>
            </w:r>
          </w:p>
        </w:tc>
      </w:tr>
      <w:tr w14:paraId="0733E7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FE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4EDA9C">
            <w:pPr>
              <w:jc w:val="center"/>
            </w:pPr>
            <w:r>
              <w:rPr>
                <w:rFonts w:ascii="宋体" w:hAnsi="宋体" w:eastAsia="宋体"/>
                <w:sz w:val="16"/>
              </w:rPr>
              <w:t>巴州农产品例行监测和监督抽查项目</w:t>
            </w:r>
          </w:p>
        </w:tc>
      </w:tr>
      <w:tr w14:paraId="7F9DDE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2D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58BA40">
            <w:pPr>
              <w:jc w:val="center"/>
            </w:pPr>
            <w:r>
              <w:rPr>
                <w:rFonts w:ascii="宋体" w:hAnsi="宋体" w:eastAsia="宋体"/>
                <w:sz w:val="16"/>
              </w:rPr>
              <w:t>新疆巴州农产品质量安全检验检测中心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72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C45B14">
            <w:pPr>
              <w:jc w:val="center"/>
            </w:pPr>
            <w:r>
              <w:rPr>
                <w:rFonts w:ascii="宋体" w:hAnsi="宋体" w:eastAsia="宋体"/>
                <w:sz w:val="16"/>
              </w:rPr>
              <w:t>新疆巴州农产品质量安全检验检测中心</w:t>
            </w:r>
          </w:p>
        </w:tc>
      </w:tr>
      <w:tr w14:paraId="725925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8F68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B7B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F82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005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55E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BF55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28D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EA2B">
            <w:pPr>
              <w:jc w:val="center"/>
            </w:pPr>
            <w:r>
              <w:rPr>
                <w:rFonts w:ascii="宋体" w:hAnsi="宋体" w:eastAsia="宋体"/>
                <w:sz w:val="16"/>
              </w:rPr>
              <w:t>得分</w:t>
            </w:r>
          </w:p>
        </w:tc>
      </w:tr>
      <w:tr w14:paraId="4D38D8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C8F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641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9586C">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0D4BB">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D9F26">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AFF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A42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E840">
            <w:pPr>
              <w:jc w:val="center"/>
            </w:pPr>
            <w:r>
              <w:rPr>
                <w:rFonts w:ascii="宋体" w:hAnsi="宋体" w:eastAsia="宋体"/>
                <w:sz w:val="16"/>
              </w:rPr>
              <w:t>10.00</w:t>
            </w:r>
          </w:p>
        </w:tc>
      </w:tr>
      <w:tr w14:paraId="5F8DD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B72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9FD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C914D">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A53E1">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D8F09">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1DC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F41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9C9B">
            <w:pPr>
              <w:jc w:val="center"/>
            </w:pPr>
            <w:r>
              <w:rPr>
                <w:rFonts w:ascii="宋体" w:hAnsi="宋体" w:eastAsia="宋体"/>
                <w:sz w:val="16"/>
              </w:rPr>
              <w:t>-</w:t>
            </w:r>
          </w:p>
        </w:tc>
      </w:tr>
      <w:tr w14:paraId="639D0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1A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BB35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C2F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69E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6CE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391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804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E123">
            <w:pPr>
              <w:jc w:val="center"/>
            </w:pPr>
            <w:r>
              <w:rPr>
                <w:rFonts w:ascii="宋体" w:hAnsi="宋体" w:eastAsia="宋体"/>
                <w:sz w:val="16"/>
              </w:rPr>
              <w:t>-</w:t>
            </w:r>
          </w:p>
        </w:tc>
      </w:tr>
      <w:tr w14:paraId="04E7E8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3294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72FAF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D4CBD0">
            <w:pPr>
              <w:jc w:val="center"/>
            </w:pPr>
            <w:r>
              <w:rPr>
                <w:rFonts w:ascii="宋体" w:hAnsi="宋体" w:eastAsia="宋体"/>
                <w:sz w:val="16"/>
              </w:rPr>
              <w:t>总体目标完成情况</w:t>
            </w:r>
          </w:p>
        </w:tc>
      </w:tr>
      <w:tr w14:paraId="769DE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699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6AEDE">
            <w:pPr>
              <w:jc w:val="both"/>
            </w:pPr>
            <w:r>
              <w:rPr>
                <w:rFonts w:ascii="宋体" w:hAnsi="宋体" w:eastAsia="宋体"/>
                <w:sz w:val="16"/>
              </w:rPr>
              <w:t>根据自治区下发例行监测监督抽查工作实施方案，按照巴州现有人口为基数，计划完成农产品抽样6批次、农产品质量安全例行监测（风险检测）和监督抽查样品数不少于600个、仪器维修维护次数不少于3次，开展巴州农产品质量安全检验检测例行监测和监督抽查项目，为全州农产品质量安全评价、农业行政执法、农产品质量安全监管提供技术支撑，为发展现代农业、强化公共服务、确保农产品质量安全及质量强州提供重要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817416">
            <w:pPr>
              <w:jc w:val="both"/>
            </w:pPr>
            <w:r>
              <w:rPr>
                <w:rFonts w:ascii="宋体" w:hAnsi="宋体" w:eastAsia="宋体"/>
                <w:sz w:val="16"/>
              </w:rPr>
              <w:t>根据中心2025年实际工作安排，共完成农产品抽样6批次、农产品质量安全例行监测（风险检测）和监督抽查样品数601个、仪器维修维护次数3次，开展巴州农产品质量安全检验检测例行监测和监督抽查项目，为全州农产品质量安全评价、农业行政执法、农产品质量安全监管提供技术支撑，为发展现代农业、强化公共服务、确保农产品质量安全及质量强州提供重要保障。</w:t>
            </w:r>
          </w:p>
        </w:tc>
      </w:tr>
      <w:tr w14:paraId="274F34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2E5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62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60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BA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841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17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5FE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E07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59D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C9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0BE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68B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974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F075">
            <w:pPr>
              <w:jc w:val="center"/>
            </w:pPr>
            <w:r>
              <w:rPr>
                <w:rFonts w:ascii="宋体" w:hAnsi="宋体" w:eastAsia="宋体"/>
                <w:sz w:val="16"/>
              </w:rPr>
              <w:t>偏差原因分析及改进措施</w:t>
            </w:r>
          </w:p>
        </w:tc>
      </w:tr>
      <w:tr w14:paraId="49CE78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7FA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18E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951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10E0">
            <w:pPr>
              <w:jc w:val="center"/>
            </w:pPr>
            <w:r>
              <w:rPr>
                <w:rFonts w:ascii="宋体" w:hAnsi="宋体" w:eastAsia="宋体"/>
                <w:sz w:val="16"/>
              </w:rPr>
              <w:t>农产品抽样批次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882F">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C3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CC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33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12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81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C29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4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45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C7AF">
            <w:pPr>
              <w:jc w:val="center"/>
            </w:pPr>
          </w:p>
        </w:tc>
      </w:tr>
      <w:tr w14:paraId="55F634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DD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4C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A98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0788">
            <w:pPr>
              <w:jc w:val="center"/>
            </w:pPr>
            <w:r>
              <w:rPr>
                <w:rFonts w:ascii="宋体" w:hAnsi="宋体" w:eastAsia="宋体"/>
                <w:sz w:val="16"/>
              </w:rPr>
              <w:t>农产品质量安全例行监测（风险检测）和监督抽查样品数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2AB9">
            <w:pPr>
              <w:jc w:val="center"/>
            </w:pPr>
            <w:r>
              <w:rPr>
                <w:rFonts w:ascii="宋体" w:hAnsi="宋体" w:eastAsia="宋体"/>
                <w:sz w:val="16"/>
              </w:rPr>
              <w:t>&gt;=600个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5C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3B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45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B9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6D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F2102">
            <w:pPr>
              <w:jc w:val="center"/>
            </w:pPr>
            <w:r>
              <w:rPr>
                <w:rFonts w:ascii="宋体" w:hAnsi="宋体" w:eastAsia="宋体"/>
                <w:sz w:val="16"/>
              </w:rPr>
              <w:t>=601个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0F0B">
            <w:pPr>
              <w:jc w:val="center"/>
            </w:pPr>
            <w:r>
              <w:rPr>
                <w:rFonts w:ascii="宋体" w:hAnsi="宋体" w:eastAsia="宋体"/>
                <w:sz w:val="16"/>
              </w:rPr>
              <w:t>100.17%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513F">
            <w:pPr>
              <w:jc w:val="center"/>
            </w:pPr>
            <w:r>
              <w:rPr>
                <w:rFonts w:ascii="宋体" w:hAnsi="宋体" w:eastAsia="宋体"/>
                <w:sz w:val="16"/>
              </w:rPr>
              <w:t>2.99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B97B">
            <w:pPr>
              <w:jc w:val="center"/>
            </w:pPr>
          </w:p>
        </w:tc>
      </w:tr>
      <w:tr w14:paraId="6B2F0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FA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BA7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EA5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8C47">
            <w:pPr>
              <w:jc w:val="center"/>
            </w:pPr>
            <w:r>
              <w:rPr>
                <w:rFonts w:ascii="宋体" w:hAnsi="宋体" w:eastAsia="宋体"/>
                <w:sz w:val="16"/>
              </w:rPr>
              <w:t>仪器维修维护次数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219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2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7A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31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1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68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DFF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7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45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D19B">
            <w:pPr>
              <w:jc w:val="center"/>
            </w:pPr>
          </w:p>
        </w:tc>
      </w:tr>
      <w:tr w14:paraId="1C384B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9CB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72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50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7B130">
            <w:pPr>
              <w:jc w:val="center"/>
            </w:pPr>
            <w:r>
              <w:rPr>
                <w:rFonts w:ascii="宋体" w:hAnsi="宋体" w:eastAsia="宋体"/>
                <w:sz w:val="16"/>
              </w:rPr>
              <w:t>仪器设备检定校准次数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2C8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44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2F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3B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9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96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D21C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D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758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627A">
            <w:pPr>
              <w:jc w:val="center"/>
            </w:pPr>
          </w:p>
        </w:tc>
      </w:tr>
      <w:tr w14:paraId="205BF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A6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A9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2AD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4F3B">
            <w:pPr>
              <w:jc w:val="center"/>
            </w:pPr>
            <w:r>
              <w:rPr>
                <w:rFonts w:ascii="宋体" w:hAnsi="宋体" w:eastAsia="宋体"/>
                <w:sz w:val="16"/>
              </w:rPr>
              <w:t>废液处理次数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2AC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0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82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3E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1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0E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A98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96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3E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093C">
            <w:pPr>
              <w:jc w:val="center"/>
            </w:pPr>
          </w:p>
        </w:tc>
      </w:tr>
      <w:tr w14:paraId="6C7D8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6B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D40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024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E2A8">
            <w:pPr>
              <w:jc w:val="center"/>
            </w:pPr>
            <w:r>
              <w:rPr>
                <w:rFonts w:ascii="宋体" w:hAnsi="宋体" w:eastAsia="宋体"/>
                <w:sz w:val="16"/>
              </w:rPr>
              <w:t>采购实验用品批次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1912">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5F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5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72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FE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2A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2BA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D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1E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8B82">
            <w:pPr>
              <w:jc w:val="center"/>
            </w:pPr>
          </w:p>
        </w:tc>
      </w:tr>
      <w:tr w14:paraId="57907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4F1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1BE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303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5C91">
            <w:pPr>
              <w:jc w:val="center"/>
            </w:pPr>
            <w:r>
              <w:rPr>
                <w:rFonts w:ascii="宋体" w:hAnsi="宋体" w:eastAsia="宋体"/>
                <w:sz w:val="16"/>
              </w:rPr>
              <w:t>农产品抽样样品合格率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1842">
            <w:pPr>
              <w:jc w:val="center"/>
            </w:pPr>
            <w:r>
              <w:rPr>
                <w:rFonts w:ascii="宋体" w:hAnsi="宋体" w:eastAsia="宋体"/>
                <w:sz w:val="16"/>
              </w:rPr>
              <w:t>&gt;=98.60%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C7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C5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CA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6E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23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BF22">
            <w:pPr>
              <w:jc w:val="center"/>
            </w:pPr>
            <w:r>
              <w:rPr>
                <w:rFonts w:ascii="宋体" w:hAnsi="宋体" w:eastAsia="宋体"/>
                <w:sz w:val="16"/>
              </w:rPr>
              <w:t>=99.67%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A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60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8151">
            <w:pPr>
              <w:jc w:val="center"/>
            </w:pPr>
          </w:p>
        </w:tc>
      </w:tr>
      <w:tr w14:paraId="4BB71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EB5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71F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D70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9262">
            <w:pPr>
              <w:jc w:val="center"/>
            </w:pPr>
            <w:r>
              <w:rPr>
                <w:rFonts w:ascii="宋体" w:hAnsi="宋体" w:eastAsia="宋体"/>
                <w:sz w:val="16"/>
              </w:rPr>
              <w:t>仪器维修维护合格率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CEA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B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34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53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C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D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0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6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C9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4BD8">
            <w:pPr>
              <w:jc w:val="center"/>
            </w:pPr>
            <w:r>
              <w:rPr>
                <w:rFonts w:ascii="宋体" w:hAnsi="宋体" w:eastAsia="宋体"/>
                <w:sz w:val="16"/>
              </w:rPr>
              <w:t>本年度仪器维修维护均合格，合格率为100%，导致该指标偏差。</w:t>
            </w:r>
          </w:p>
        </w:tc>
      </w:tr>
      <w:tr w14:paraId="763FD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C7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C3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D3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5EB4">
            <w:pPr>
              <w:jc w:val="center"/>
            </w:pPr>
            <w:r>
              <w:rPr>
                <w:rFonts w:ascii="宋体" w:hAnsi="宋体" w:eastAsia="宋体"/>
                <w:sz w:val="16"/>
              </w:rPr>
              <w:t>仪器设备检定校准合格率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415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7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DD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F1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3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BC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38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2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E0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64C7">
            <w:pPr>
              <w:jc w:val="center"/>
            </w:pPr>
            <w:r>
              <w:rPr>
                <w:rFonts w:ascii="宋体" w:hAnsi="宋体" w:eastAsia="宋体"/>
                <w:sz w:val="16"/>
              </w:rPr>
              <w:t>本年度仪器设备检定校准均合格，合格率为100%，导致该指标偏差。</w:t>
            </w:r>
          </w:p>
        </w:tc>
      </w:tr>
      <w:tr w14:paraId="3412F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40E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22A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430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DF73">
            <w:pPr>
              <w:jc w:val="center"/>
            </w:pPr>
            <w:r>
              <w:rPr>
                <w:rFonts w:ascii="宋体" w:hAnsi="宋体" w:eastAsia="宋体"/>
                <w:sz w:val="16"/>
              </w:rPr>
              <w:t>废液处理完成率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820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24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38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56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6C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3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5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D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1A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DF75">
            <w:pPr>
              <w:jc w:val="center"/>
            </w:pPr>
            <w:r>
              <w:rPr>
                <w:rFonts w:ascii="宋体" w:hAnsi="宋体" w:eastAsia="宋体"/>
                <w:sz w:val="16"/>
              </w:rPr>
              <w:t>废液处理按时完成，完成率100%，造成偏差。</w:t>
            </w:r>
          </w:p>
        </w:tc>
      </w:tr>
      <w:tr w14:paraId="436F3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52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05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4AC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FDFE">
            <w:pPr>
              <w:jc w:val="center"/>
            </w:pPr>
            <w:r>
              <w:rPr>
                <w:rFonts w:ascii="宋体" w:hAnsi="宋体" w:eastAsia="宋体"/>
                <w:sz w:val="16"/>
              </w:rPr>
              <w:t>实验用品质量合格率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DE2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6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9D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B5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4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0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6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A9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50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3DF1">
            <w:pPr>
              <w:jc w:val="center"/>
            </w:pPr>
            <w:r>
              <w:rPr>
                <w:rFonts w:ascii="宋体" w:hAnsi="宋体" w:eastAsia="宋体"/>
                <w:sz w:val="16"/>
              </w:rPr>
              <w:t>实验用品经验收均合格，导致偏差。</w:t>
            </w:r>
          </w:p>
        </w:tc>
      </w:tr>
      <w:tr w14:paraId="35656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C0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B32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51C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E303">
            <w:pPr>
              <w:jc w:val="center"/>
            </w:pPr>
            <w:r>
              <w:rPr>
                <w:rFonts w:ascii="宋体" w:hAnsi="宋体" w:eastAsia="宋体"/>
                <w:sz w:val="16"/>
              </w:rPr>
              <w:t>农产品抽样及时率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8E2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A1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CA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52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1B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60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A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4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8B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11D9">
            <w:pPr>
              <w:jc w:val="center"/>
            </w:pPr>
            <w:r>
              <w:rPr>
                <w:rFonts w:ascii="宋体" w:hAnsi="宋体" w:eastAsia="宋体"/>
                <w:sz w:val="16"/>
              </w:rPr>
              <w:t>农产品抽样按时完成，造成部分偏差。</w:t>
            </w:r>
          </w:p>
        </w:tc>
      </w:tr>
      <w:tr w14:paraId="04AD7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D9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95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B5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0A2F0">
            <w:pPr>
              <w:jc w:val="center"/>
            </w:pPr>
            <w:r>
              <w:rPr>
                <w:rFonts w:ascii="宋体" w:hAnsi="宋体" w:eastAsia="宋体"/>
                <w:sz w:val="16"/>
              </w:rPr>
              <w:t>仪器维修维护及时率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CB7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75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DC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5B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2C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45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FC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50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C0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315B">
            <w:pPr>
              <w:jc w:val="center"/>
            </w:pPr>
            <w:r>
              <w:rPr>
                <w:rFonts w:ascii="宋体" w:hAnsi="宋体" w:eastAsia="宋体"/>
                <w:sz w:val="16"/>
              </w:rPr>
              <w:t>仪器故障后，及时与厂家售后开展仪器维修维护，完成率100%。</w:t>
            </w:r>
          </w:p>
        </w:tc>
      </w:tr>
      <w:tr w14:paraId="27964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15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E2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04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27A8">
            <w:pPr>
              <w:jc w:val="center"/>
            </w:pPr>
            <w:r>
              <w:rPr>
                <w:rFonts w:ascii="宋体" w:hAnsi="宋体" w:eastAsia="宋体"/>
                <w:sz w:val="16"/>
              </w:rPr>
              <w:t>仪器设备检定校准及时率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3DC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1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79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5B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CB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C1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AC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6D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CA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7013">
            <w:pPr>
              <w:jc w:val="center"/>
            </w:pPr>
            <w:r>
              <w:rPr>
                <w:rFonts w:ascii="宋体" w:hAnsi="宋体" w:eastAsia="宋体"/>
                <w:sz w:val="16"/>
              </w:rPr>
              <w:t>按时完成仪器设备检定校准，造成部分偏差。</w:t>
            </w:r>
          </w:p>
        </w:tc>
      </w:tr>
      <w:tr w14:paraId="72B90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97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BD5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E7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CB19">
            <w:pPr>
              <w:jc w:val="center"/>
            </w:pPr>
            <w:r>
              <w:rPr>
                <w:rFonts w:ascii="宋体" w:hAnsi="宋体" w:eastAsia="宋体"/>
                <w:sz w:val="16"/>
              </w:rPr>
              <w:t>废液处理及时率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992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9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5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DD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8C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E0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C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18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67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01A2">
            <w:pPr>
              <w:jc w:val="center"/>
            </w:pPr>
            <w:r>
              <w:rPr>
                <w:rFonts w:ascii="宋体" w:hAnsi="宋体" w:eastAsia="宋体"/>
                <w:sz w:val="16"/>
              </w:rPr>
              <w:t>废液按时处理，完成率100%，造成偏差。</w:t>
            </w:r>
          </w:p>
        </w:tc>
      </w:tr>
      <w:tr w14:paraId="6C10F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9A7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4B9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E8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0369">
            <w:pPr>
              <w:jc w:val="center"/>
            </w:pPr>
            <w:r>
              <w:rPr>
                <w:rFonts w:ascii="宋体" w:hAnsi="宋体" w:eastAsia="宋体"/>
                <w:sz w:val="16"/>
              </w:rPr>
              <w:t>采购实验用品完成时间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3BFE">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D1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AF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9F4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69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C9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D615">
            <w:pPr>
              <w:jc w:val="center"/>
            </w:pPr>
            <w:r>
              <w:rPr>
                <w:rFonts w:ascii="宋体" w:hAnsi="宋体" w:eastAsia="宋体"/>
                <w:sz w:val="16"/>
              </w:rPr>
              <w:t>2024年8月21日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A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13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C727">
            <w:pPr>
              <w:jc w:val="center"/>
            </w:pPr>
          </w:p>
        </w:tc>
      </w:tr>
      <w:tr w14:paraId="77ABD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C73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482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194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3724">
            <w:pPr>
              <w:jc w:val="center"/>
            </w:pPr>
            <w:r>
              <w:rPr>
                <w:rFonts w:ascii="宋体" w:hAnsi="宋体" w:eastAsia="宋体"/>
                <w:sz w:val="16"/>
              </w:rPr>
              <w:t>农产品抽样样品成本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A4AC">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5D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E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3C3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2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01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2F29">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23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0D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DAE6">
            <w:pPr>
              <w:jc w:val="center"/>
            </w:pPr>
          </w:p>
        </w:tc>
      </w:tr>
      <w:tr w14:paraId="242E3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1EC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6F0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4EB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0D58">
            <w:pPr>
              <w:jc w:val="center"/>
            </w:pPr>
            <w:r>
              <w:rPr>
                <w:rFonts w:ascii="宋体" w:hAnsi="宋体" w:eastAsia="宋体"/>
                <w:sz w:val="16"/>
              </w:rPr>
              <w:t>仪器维修维护成本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1300">
            <w:pPr>
              <w:jc w:val="center"/>
            </w:pPr>
            <w:r>
              <w:rPr>
                <w:rFonts w:ascii="宋体" w:hAnsi="宋体" w:eastAsia="宋体"/>
                <w:sz w:val="16"/>
              </w:rPr>
              <w:t>&lt;=3.40万元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07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92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055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B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98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4AFE">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8A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F0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0059">
            <w:pPr>
              <w:jc w:val="center"/>
            </w:pPr>
          </w:p>
        </w:tc>
      </w:tr>
      <w:tr w14:paraId="5293E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73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14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8E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6764">
            <w:pPr>
              <w:jc w:val="center"/>
            </w:pPr>
            <w:r>
              <w:rPr>
                <w:rFonts w:ascii="宋体" w:hAnsi="宋体" w:eastAsia="宋体"/>
                <w:sz w:val="16"/>
              </w:rPr>
              <w:t>仪器设备检定校准成本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E2F4">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58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9A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5C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27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6F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343B">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6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FC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8409">
            <w:pPr>
              <w:jc w:val="center"/>
            </w:pPr>
          </w:p>
        </w:tc>
      </w:tr>
      <w:tr w14:paraId="57B73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B8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FE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F39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6B75">
            <w:pPr>
              <w:jc w:val="center"/>
            </w:pPr>
            <w:r>
              <w:rPr>
                <w:rFonts w:ascii="宋体" w:hAnsi="宋体" w:eastAsia="宋体"/>
                <w:sz w:val="16"/>
              </w:rPr>
              <w:t>废液处理成本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3ABF">
            <w:pPr>
              <w:jc w:val="center"/>
            </w:pPr>
            <w:r>
              <w:rPr>
                <w:rFonts w:ascii="宋体" w:hAnsi="宋体" w:eastAsia="宋体"/>
                <w:sz w:val="16"/>
              </w:rPr>
              <w:t>&lt;=0.6万元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4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F6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26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25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16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1A0C">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71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0B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C78C">
            <w:pPr>
              <w:jc w:val="center"/>
            </w:pPr>
          </w:p>
        </w:tc>
      </w:tr>
      <w:tr w14:paraId="5CF0F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40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F4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EFD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AF5A">
            <w:pPr>
              <w:jc w:val="center"/>
            </w:pPr>
            <w:r>
              <w:rPr>
                <w:rFonts w:ascii="宋体" w:hAnsi="宋体" w:eastAsia="宋体"/>
                <w:sz w:val="16"/>
              </w:rPr>
              <w:t>采购实验用品成本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A813">
            <w:pPr>
              <w:jc w:val="center"/>
            </w:pPr>
            <w:r>
              <w:rPr>
                <w:rFonts w:ascii="宋体" w:hAnsi="宋体" w:eastAsia="宋体"/>
                <w:sz w:val="16"/>
              </w:rPr>
              <w:t>&lt;=18.80万元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20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F8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68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2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5C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6052">
            <w:pPr>
              <w:jc w:val="center"/>
            </w:pPr>
            <w:r>
              <w:rPr>
                <w:rFonts w:ascii="宋体" w:hAnsi="宋体" w:eastAsia="宋体"/>
                <w:sz w:val="16"/>
              </w:rPr>
              <w:t>=18.8万元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F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E0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2585">
            <w:pPr>
              <w:jc w:val="center"/>
            </w:pPr>
          </w:p>
        </w:tc>
      </w:tr>
      <w:tr w14:paraId="31BB3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18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CC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51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8E2C">
            <w:pPr>
              <w:jc w:val="center"/>
            </w:pPr>
            <w:r>
              <w:rPr>
                <w:rFonts w:ascii="宋体" w:hAnsi="宋体" w:eastAsia="宋体"/>
                <w:sz w:val="16"/>
              </w:rPr>
              <w:t>提高农产品质量安全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951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C7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DD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0B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12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1D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6FA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C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36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8A8A">
            <w:pPr>
              <w:jc w:val="center"/>
            </w:pPr>
          </w:p>
        </w:tc>
      </w:tr>
      <w:tr w14:paraId="27769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0E6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94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B2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34EC">
            <w:pPr>
              <w:jc w:val="center"/>
            </w:pPr>
            <w:r>
              <w:rPr>
                <w:rFonts w:ascii="宋体" w:hAnsi="宋体" w:eastAsia="宋体"/>
                <w:sz w:val="16"/>
              </w:rPr>
              <w:t>实验室工作人员满意度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6B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1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A9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FB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33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6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0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5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41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23DB">
            <w:pPr>
              <w:jc w:val="center"/>
            </w:pPr>
            <w:r>
              <w:rPr>
                <w:rFonts w:ascii="宋体" w:hAnsi="宋体" w:eastAsia="宋体"/>
                <w:sz w:val="16"/>
              </w:rPr>
              <w:t>中心人</w:t>
            </w:r>
            <w:r>
              <w:rPr>
                <w:rFonts w:hint="eastAsia" w:ascii="宋体" w:hAnsi="宋体"/>
                <w:sz w:val="16"/>
                <w:lang w:eastAsia="zh-CN"/>
              </w:rPr>
              <w:t>员和</w:t>
            </w:r>
            <w:r>
              <w:rPr>
                <w:rFonts w:ascii="宋体" w:hAnsi="宋体" w:eastAsia="宋体"/>
                <w:sz w:val="16"/>
              </w:rPr>
              <w:t>实验室工作人员均满意，导致该指标偏差。</w:t>
            </w:r>
          </w:p>
        </w:tc>
      </w:tr>
      <w:tr w14:paraId="396DB73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B3C6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9F73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2910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E8F7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9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9803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734B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4A3E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95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8CF9">
            <w:pPr>
              <w:jc w:val="center"/>
            </w:pPr>
            <w:r>
              <w:rPr>
                <w:rFonts w:ascii="宋体" w:hAnsi="宋体" w:eastAsia="宋体"/>
                <w:sz w:val="16"/>
              </w:rPr>
              <w:t>99.99分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D46E8F"/>
        </w:tc>
      </w:tr>
    </w:tbl>
    <w:p w14:paraId="3ABCD995">
      <w:r>
        <w:br w:type="page"/>
      </w:r>
    </w:p>
    <w:p w14:paraId="6B0AA969">
      <w:pPr>
        <w:spacing w:line="640" w:lineRule="exact"/>
        <w:ind w:firstLine="640"/>
        <w:jc w:val="both"/>
        <w:outlineLvl w:val="2"/>
      </w:pPr>
      <w:r>
        <w:rPr>
          <w:rFonts w:ascii="黑体" w:hAnsi="黑体" w:eastAsia="黑体"/>
          <w:sz w:val="32"/>
        </w:rPr>
        <w:t>十二、其他需说明的事项</w:t>
      </w:r>
    </w:p>
    <w:p w14:paraId="34AA70AF">
      <w:pPr>
        <w:spacing w:line="580" w:lineRule="exact"/>
        <w:ind w:firstLine="640"/>
        <w:jc w:val="both"/>
      </w:pPr>
      <w:r>
        <w:rPr>
          <w:rFonts w:ascii="仿宋_GB2312" w:hAnsi="仿宋_GB2312" w:eastAsia="仿宋_GB2312"/>
          <w:b w:val="0"/>
          <w:sz w:val="32"/>
        </w:rPr>
        <w:t>本年度本单位整体绩效自评表由主管部门编报并公开。</w:t>
      </w:r>
    </w:p>
    <w:p w14:paraId="609E2266">
      <w:r>
        <w:br w:type="page"/>
      </w:r>
    </w:p>
    <w:p w14:paraId="3EC6A2E2">
      <w:pPr>
        <w:spacing w:line="240" w:lineRule="auto"/>
        <w:jc w:val="center"/>
        <w:outlineLvl w:val="1"/>
      </w:pPr>
      <w:r>
        <w:rPr>
          <w:rFonts w:ascii="黑体" w:hAnsi="黑体" w:eastAsia="黑体"/>
          <w:sz w:val="32"/>
        </w:rPr>
        <w:t>第三部分 专业名词解释</w:t>
      </w:r>
    </w:p>
    <w:p w14:paraId="6643553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072198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A4EA24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FF233E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1ED4D1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F5BF51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704BA4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5F383C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D75C2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9EA9E8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86249D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8E8D59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77CF19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84029F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A25C647">
      <w:r>
        <w:br w:type="page"/>
      </w:r>
    </w:p>
    <w:p w14:paraId="0C8A3D1A">
      <w:pPr>
        <w:spacing w:line="240" w:lineRule="auto"/>
        <w:jc w:val="center"/>
        <w:outlineLvl w:val="1"/>
      </w:pPr>
      <w:r>
        <w:rPr>
          <w:rFonts w:ascii="黑体" w:hAnsi="黑体" w:eastAsia="黑体"/>
          <w:sz w:val="32"/>
        </w:rPr>
        <w:t>第四部分 部门决算报表（见附表）</w:t>
      </w:r>
    </w:p>
    <w:p w14:paraId="7B462679">
      <w:pPr>
        <w:spacing w:line="240" w:lineRule="auto"/>
        <w:ind w:firstLine="640"/>
        <w:jc w:val="both"/>
      </w:pPr>
      <w:r>
        <w:rPr>
          <w:rFonts w:ascii="仿宋_GB2312" w:hAnsi="仿宋_GB2312" w:eastAsia="仿宋_GB2312"/>
          <w:b w:val="0"/>
          <w:sz w:val="32"/>
        </w:rPr>
        <w:t>一、《收入支出决算总表》</w:t>
      </w:r>
    </w:p>
    <w:p w14:paraId="08EC57AB">
      <w:pPr>
        <w:spacing w:line="240" w:lineRule="auto"/>
        <w:ind w:firstLine="640"/>
        <w:jc w:val="both"/>
      </w:pPr>
      <w:r>
        <w:rPr>
          <w:rFonts w:ascii="仿宋_GB2312" w:hAnsi="仿宋_GB2312" w:eastAsia="仿宋_GB2312"/>
          <w:b w:val="0"/>
          <w:sz w:val="32"/>
        </w:rPr>
        <w:t>二、《收入决算表》</w:t>
      </w:r>
    </w:p>
    <w:p w14:paraId="1FBC5138">
      <w:pPr>
        <w:spacing w:line="240" w:lineRule="auto"/>
        <w:ind w:firstLine="640"/>
        <w:jc w:val="both"/>
      </w:pPr>
      <w:r>
        <w:rPr>
          <w:rFonts w:ascii="仿宋_GB2312" w:hAnsi="仿宋_GB2312" w:eastAsia="仿宋_GB2312"/>
          <w:b w:val="0"/>
          <w:sz w:val="32"/>
        </w:rPr>
        <w:t>三、《支出决算表》</w:t>
      </w:r>
    </w:p>
    <w:p w14:paraId="46F6485A">
      <w:pPr>
        <w:spacing w:line="240" w:lineRule="auto"/>
        <w:ind w:firstLine="640"/>
        <w:jc w:val="both"/>
      </w:pPr>
      <w:r>
        <w:rPr>
          <w:rFonts w:ascii="仿宋_GB2312" w:hAnsi="仿宋_GB2312" w:eastAsia="仿宋_GB2312"/>
          <w:b w:val="0"/>
          <w:sz w:val="32"/>
        </w:rPr>
        <w:t>四、《财政拨款收入支出决算总表》</w:t>
      </w:r>
    </w:p>
    <w:p w14:paraId="64581D97">
      <w:pPr>
        <w:spacing w:line="240" w:lineRule="auto"/>
        <w:ind w:firstLine="640"/>
        <w:jc w:val="both"/>
      </w:pPr>
      <w:r>
        <w:rPr>
          <w:rFonts w:ascii="仿宋_GB2312" w:hAnsi="仿宋_GB2312" w:eastAsia="仿宋_GB2312"/>
          <w:b w:val="0"/>
          <w:sz w:val="32"/>
        </w:rPr>
        <w:t>五、《一般公共预算财政拨款支出决算表》</w:t>
      </w:r>
    </w:p>
    <w:p w14:paraId="7F8A8FC3">
      <w:pPr>
        <w:spacing w:line="240" w:lineRule="auto"/>
        <w:ind w:firstLine="640"/>
        <w:jc w:val="both"/>
      </w:pPr>
      <w:r>
        <w:rPr>
          <w:rFonts w:ascii="仿宋_GB2312" w:hAnsi="仿宋_GB2312" w:eastAsia="仿宋_GB2312"/>
          <w:b w:val="0"/>
          <w:sz w:val="32"/>
        </w:rPr>
        <w:t>六、《一般公共预算财政拨款基本支出决算表》</w:t>
      </w:r>
    </w:p>
    <w:p w14:paraId="18C09540">
      <w:pPr>
        <w:spacing w:line="240" w:lineRule="auto"/>
        <w:ind w:firstLine="640"/>
        <w:jc w:val="both"/>
      </w:pPr>
      <w:r>
        <w:rPr>
          <w:rFonts w:ascii="仿宋_GB2312" w:hAnsi="仿宋_GB2312" w:eastAsia="仿宋_GB2312"/>
          <w:b w:val="0"/>
          <w:sz w:val="32"/>
        </w:rPr>
        <w:t>七、《政府性基金预算财政拨款收入支出决算表》</w:t>
      </w:r>
    </w:p>
    <w:p w14:paraId="798D6BD2">
      <w:pPr>
        <w:spacing w:line="240" w:lineRule="auto"/>
        <w:ind w:firstLine="640"/>
        <w:jc w:val="both"/>
      </w:pPr>
      <w:r>
        <w:rPr>
          <w:rFonts w:ascii="仿宋_GB2312" w:hAnsi="仿宋_GB2312" w:eastAsia="仿宋_GB2312"/>
          <w:b w:val="0"/>
          <w:sz w:val="32"/>
        </w:rPr>
        <w:t>八、《国有资本经营预算财政拨款收入支出决算表》</w:t>
      </w:r>
    </w:p>
    <w:p w14:paraId="46801613">
      <w:pPr>
        <w:spacing w:line="240" w:lineRule="auto"/>
        <w:ind w:firstLine="640"/>
        <w:jc w:val="both"/>
      </w:pPr>
      <w:r>
        <w:rPr>
          <w:rFonts w:ascii="仿宋_GB2312" w:hAnsi="仿宋_GB2312" w:eastAsia="仿宋_GB2312"/>
          <w:b w:val="0"/>
          <w:sz w:val="32"/>
        </w:rPr>
        <w:t>九、《财政拨款“三公”经费支出决算表》</w:t>
      </w:r>
    </w:p>
    <w:p w14:paraId="09B51640">
      <w:pPr>
        <w:spacing w:line="240" w:lineRule="auto"/>
        <w:ind w:firstLine="640"/>
        <w:jc w:val="both"/>
      </w:pPr>
    </w:p>
    <w:p w14:paraId="75D7C96E">
      <w:pPr>
        <w:spacing w:line="240" w:lineRule="auto"/>
        <w:ind w:firstLine="640"/>
        <w:jc w:val="both"/>
      </w:pPr>
    </w:p>
    <w:p w14:paraId="43E646F7">
      <w:pPr>
        <w:spacing w:line="240" w:lineRule="auto"/>
        <w:ind w:firstLine="640"/>
        <w:jc w:val="both"/>
      </w:pPr>
    </w:p>
    <w:p w14:paraId="5F076382">
      <w:pPr>
        <w:spacing w:line="240" w:lineRule="auto"/>
        <w:ind w:firstLine="640"/>
        <w:jc w:val="both"/>
      </w:pPr>
    </w:p>
    <w:p w14:paraId="439C10E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A1F2390-12F5-4372-AA80-335577F7797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C9F0CD2-438F-4179-93D0-FFFD8CB4C9B6}"/>
  </w:font>
  <w:font w:name="仿宋_GB2312">
    <w:panose1 w:val="02010609030101010101"/>
    <w:charset w:val="86"/>
    <w:family w:val="modern"/>
    <w:pitch w:val="default"/>
    <w:sig w:usb0="00000001" w:usb1="080E0000" w:usb2="00000000" w:usb3="00000000" w:csb0="00040000" w:csb1="00000000"/>
    <w:embedRegular r:id="rId3" w:fontKey="{ED1A91F8-2AE3-40C2-B15D-586422DEC4F1}"/>
  </w:font>
  <w:font w:name="楷体_GB2312">
    <w:panose1 w:val="02010609030101010101"/>
    <w:charset w:val="86"/>
    <w:family w:val="auto"/>
    <w:pitch w:val="default"/>
    <w:sig w:usb0="00000001" w:usb1="080E0000" w:usb2="00000000" w:usb3="00000000" w:csb0="00040000" w:csb1="00000000"/>
    <w:embedRegular r:id="rId4" w:fontKey="{6E7EB716-BC0F-416F-9E59-62E690B2E65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106A1A"/>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3FE7C5E"/>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5276</Words>
  <Characters>5950</Characters>
  <Lines>0</Lines>
  <Paragraphs>0</Paragraphs>
  <TotalTime>4</TotalTime>
  <ScaleCrop>false</ScaleCrop>
  <LinksUpToDate>false</LinksUpToDate>
  <CharactersWithSpaces>5958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2025-09-12T02:51:16Z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