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新疆巴音郭楞蒙古自治州动物卫生监督所2024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2D1C667">
      <w:r>
        <w:br w:type="page"/>
      </w:r>
    </w:p>
    <w:p w14:paraId="392ED830">
      <w:pPr>
        <w:spacing w:line="640" w:lineRule="exact"/>
        <w:jc w:val="center"/>
        <w:outlineLvl w:val="1"/>
      </w:pPr>
      <w:r>
        <w:rPr>
          <w:rFonts w:ascii="黑体" w:hAnsi="黑体" w:eastAsia="黑体"/>
          <w:sz w:val="32"/>
        </w:rPr>
        <w:t>第一部分 单位概况</w:t>
      </w:r>
    </w:p>
    <w:p w14:paraId="54F69A5C">
      <w:pPr>
        <w:spacing w:line="640" w:lineRule="exact"/>
        <w:ind w:firstLine="640"/>
        <w:jc w:val="both"/>
        <w:outlineLvl w:val="2"/>
      </w:pPr>
      <w:r>
        <w:rPr>
          <w:rFonts w:ascii="黑体" w:hAnsi="黑体" w:eastAsia="黑体"/>
          <w:sz w:val="32"/>
        </w:rPr>
        <w:t>一、主要职能</w:t>
      </w:r>
    </w:p>
    <w:p w14:paraId="3B9473F0">
      <w:pPr>
        <w:spacing w:line="580" w:lineRule="exact"/>
        <w:ind w:firstLine="640"/>
        <w:jc w:val="both"/>
      </w:pPr>
      <w:r>
        <w:rPr>
          <w:rFonts w:ascii="仿宋_GB2312" w:hAnsi="仿宋_GB2312" w:eastAsia="仿宋_GB2312"/>
          <w:sz w:val="32"/>
        </w:rPr>
        <w:t>负责全州动物及动物产品的检疫监督；委托职责：承担农业农村局委托的动物产品安全、畜禽定点屠宰场（点）监管、定点屠宰企业违禁物质、药物残留和疫病防控等工作的监督，兽药、饲料和饲料添加剂的监督，染疫、病死、死因不明动物及动物产品无害化处理监督。</w:t>
      </w:r>
    </w:p>
    <w:p w14:paraId="186FC692">
      <w:pPr>
        <w:spacing w:line="640" w:lineRule="exact"/>
        <w:ind w:firstLine="640"/>
        <w:jc w:val="both"/>
        <w:outlineLvl w:val="2"/>
      </w:pPr>
      <w:r>
        <w:rPr>
          <w:rFonts w:ascii="黑体" w:hAnsi="黑体" w:eastAsia="黑体"/>
          <w:sz w:val="32"/>
        </w:rPr>
        <w:t>二、机构设置及人员情况</w:t>
      </w:r>
    </w:p>
    <w:p w14:paraId="67D8AFC3">
      <w:pPr>
        <w:spacing w:line="580" w:lineRule="exact"/>
        <w:ind w:firstLine="640"/>
        <w:jc w:val="both"/>
      </w:pPr>
      <w:r>
        <w:rPr>
          <w:rFonts w:ascii="仿宋_GB2312" w:hAnsi="仿宋_GB2312" w:eastAsia="仿宋_GB2312"/>
          <w:sz w:val="32"/>
        </w:rPr>
        <w:t>新疆巴音郭楞蒙古自治州动物卫生监督所2024年度，实有人数43人，其中：在职人员17人，减少1人；离休人员0人，增加0人；退休人员26人,增加0人。</w:t>
      </w:r>
    </w:p>
    <w:p w14:paraId="491BABC5">
      <w:pPr>
        <w:spacing w:line="580" w:lineRule="exact"/>
        <w:ind w:firstLine="640"/>
        <w:jc w:val="both"/>
      </w:pPr>
      <w:r>
        <w:rPr>
          <w:rFonts w:ascii="仿宋_GB2312" w:hAnsi="仿宋_GB2312" w:eastAsia="仿宋_GB2312"/>
          <w:sz w:val="32"/>
        </w:rPr>
        <w:t>新疆巴音郭楞蒙古自治州动物卫生监督所无下属预算单位，下设5个科室，分别是：办公室、检疫监督科、市场督查科、防疫监督科、兽药饲料监督科。</w:t>
      </w:r>
    </w:p>
    <w:p w14:paraId="605D8B18">
      <w:r>
        <w:br w:type="page"/>
      </w:r>
    </w:p>
    <w:p w14:paraId="2A9B3B8F">
      <w:pPr>
        <w:spacing w:line="240" w:lineRule="auto"/>
        <w:jc w:val="center"/>
        <w:outlineLvl w:val="1"/>
      </w:pPr>
      <w:r>
        <w:rPr>
          <w:rFonts w:ascii="黑体" w:hAnsi="黑体" w:eastAsia="黑体"/>
          <w:sz w:val="32"/>
        </w:rPr>
        <w:t>第二部分 部门决算情况说明</w:t>
      </w:r>
    </w:p>
    <w:p w14:paraId="2718587F">
      <w:pPr>
        <w:spacing w:line="640" w:lineRule="exact"/>
        <w:ind w:firstLine="640"/>
        <w:jc w:val="both"/>
        <w:outlineLvl w:val="2"/>
      </w:pPr>
      <w:r>
        <w:rPr>
          <w:rFonts w:ascii="黑体" w:hAnsi="黑体" w:eastAsia="黑体"/>
          <w:sz w:val="32"/>
        </w:rPr>
        <w:t>一、收入支出决算总体情况说明</w:t>
      </w:r>
    </w:p>
    <w:p w14:paraId="7C33013F">
      <w:pPr>
        <w:spacing w:line="580" w:lineRule="exact"/>
        <w:ind w:firstLine="640"/>
        <w:jc w:val="both"/>
      </w:pPr>
      <w:r>
        <w:rPr>
          <w:rFonts w:ascii="仿宋_GB2312" w:hAnsi="仿宋_GB2312" w:eastAsia="仿宋_GB2312"/>
          <w:b/>
          <w:sz w:val="32"/>
        </w:rPr>
        <w:t>2024年度收入总计421.10万元，</w:t>
      </w:r>
      <w:r>
        <w:rPr>
          <w:rFonts w:ascii="仿宋_GB2312" w:hAnsi="仿宋_GB2312" w:eastAsia="仿宋_GB2312"/>
          <w:b w:val="0"/>
          <w:sz w:val="32"/>
        </w:rPr>
        <w:t>其中：本年收入合计418.96万元，使用非财政拨款结余（含专用结余）0.00万元，年初结转和结余2.13万元。</w:t>
      </w:r>
    </w:p>
    <w:p w14:paraId="35F366E4">
      <w:pPr>
        <w:spacing w:line="580" w:lineRule="exact"/>
        <w:ind w:firstLine="640"/>
        <w:jc w:val="both"/>
      </w:pPr>
      <w:r>
        <w:rPr>
          <w:rFonts w:ascii="仿宋_GB2312" w:hAnsi="仿宋_GB2312" w:eastAsia="仿宋_GB2312"/>
          <w:b/>
          <w:sz w:val="32"/>
        </w:rPr>
        <w:t>2024年度支出总计421.10万元，</w:t>
      </w:r>
      <w:r>
        <w:rPr>
          <w:rFonts w:ascii="仿宋_GB2312" w:hAnsi="仿宋_GB2312" w:eastAsia="仿宋_GB2312"/>
          <w:b w:val="0"/>
          <w:sz w:val="32"/>
        </w:rPr>
        <w:t>其中：本年支出合计418.96万元，结余分配0.00万元，年末结转和结余2.13万元。</w:t>
      </w:r>
    </w:p>
    <w:p w14:paraId="39726E1D">
      <w:pPr>
        <w:spacing w:line="580" w:lineRule="exact"/>
        <w:ind w:firstLine="640"/>
        <w:jc w:val="both"/>
      </w:pPr>
      <w:r>
        <w:rPr>
          <w:rFonts w:ascii="仿宋_GB2312" w:hAnsi="仿宋_GB2312" w:eastAsia="仿宋_GB2312"/>
          <w:b w:val="0"/>
          <w:sz w:val="32"/>
        </w:rPr>
        <w:t>收入支出总体与上年相比，增加28.67万元，增长7.31%，主要原因是：本年在职人员工资调增，社保、公积金基数调增，人员经费增加；本年动物（动物产品）流通及落地监管工作补助经费较上年增加。</w:t>
      </w:r>
    </w:p>
    <w:p w14:paraId="6A2DC06B">
      <w:pPr>
        <w:spacing w:line="640" w:lineRule="exact"/>
        <w:ind w:firstLine="640"/>
        <w:jc w:val="both"/>
        <w:outlineLvl w:val="2"/>
      </w:pPr>
      <w:r>
        <w:rPr>
          <w:rFonts w:ascii="黑体" w:hAnsi="黑体" w:eastAsia="黑体"/>
          <w:sz w:val="32"/>
        </w:rPr>
        <w:t>二、收入决算情况说明</w:t>
      </w:r>
    </w:p>
    <w:p w14:paraId="110C6C63">
      <w:pPr>
        <w:spacing w:line="580" w:lineRule="exact"/>
        <w:ind w:firstLine="640"/>
        <w:jc w:val="both"/>
      </w:pPr>
      <w:r>
        <w:rPr>
          <w:rFonts w:ascii="仿宋_GB2312" w:hAnsi="仿宋_GB2312" w:eastAsia="仿宋_GB2312"/>
          <w:b/>
          <w:sz w:val="32"/>
        </w:rPr>
        <w:t>本年收入418.96万元，</w:t>
      </w:r>
      <w:r>
        <w:rPr>
          <w:rFonts w:ascii="仿宋_GB2312" w:hAnsi="仿宋_GB2312" w:eastAsia="仿宋_GB2312"/>
          <w:b w:val="0"/>
          <w:sz w:val="32"/>
        </w:rPr>
        <w:t>其中：财政拨款收入418.94万元，占100.00%；上级补助收入0.00万元，占0.00%；事业收入0.00万元，占0.00%；经营收入0.00万元，占0.00%；附属单位上缴收入0.00万元，占0.00%；其他收入0.02万元，占0.005%。</w:t>
      </w:r>
    </w:p>
    <w:p w14:paraId="2FDB89CB">
      <w:pPr>
        <w:spacing w:line="640" w:lineRule="exact"/>
        <w:ind w:firstLine="640"/>
        <w:jc w:val="both"/>
        <w:outlineLvl w:val="2"/>
      </w:pPr>
      <w:r>
        <w:rPr>
          <w:rFonts w:ascii="黑体" w:hAnsi="黑体" w:eastAsia="黑体"/>
          <w:sz w:val="32"/>
        </w:rPr>
        <w:t>三、支出决算情况说明</w:t>
      </w:r>
    </w:p>
    <w:p w14:paraId="72B67E44">
      <w:pPr>
        <w:spacing w:line="580" w:lineRule="exact"/>
        <w:ind w:firstLine="640"/>
        <w:jc w:val="both"/>
      </w:pPr>
      <w:r>
        <w:rPr>
          <w:rFonts w:ascii="仿宋_GB2312" w:hAnsi="仿宋_GB2312" w:eastAsia="仿宋_GB2312"/>
          <w:b/>
          <w:sz w:val="32"/>
        </w:rPr>
        <w:t>本年支出418.96万元，</w:t>
      </w:r>
      <w:r>
        <w:rPr>
          <w:rFonts w:ascii="仿宋_GB2312" w:hAnsi="仿宋_GB2312" w:eastAsia="仿宋_GB2312"/>
          <w:b w:val="0"/>
          <w:sz w:val="32"/>
        </w:rPr>
        <w:t>其中：基本支出367.53万元，占87.72%；项目支出51.43万元，占12.28%；上缴上级支出0.00万元，占0.00%；经营支出0.00万元，占0.00%；对附属单位补助支出0.00万元，占0.00%。</w:t>
      </w:r>
    </w:p>
    <w:p w14:paraId="493D5236">
      <w:pPr>
        <w:spacing w:line="640" w:lineRule="exact"/>
        <w:ind w:firstLine="640"/>
        <w:jc w:val="both"/>
        <w:outlineLvl w:val="2"/>
      </w:pPr>
      <w:r>
        <w:rPr>
          <w:rFonts w:ascii="黑体" w:hAnsi="黑体" w:eastAsia="黑体"/>
          <w:sz w:val="32"/>
        </w:rPr>
        <w:t>四、财政拨款收入支出决算总体情况说明</w:t>
      </w:r>
    </w:p>
    <w:p w14:paraId="27E79FB2">
      <w:pPr>
        <w:spacing w:line="580" w:lineRule="exact"/>
        <w:ind w:firstLine="640"/>
        <w:jc w:val="both"/>
      </w:pPr>
      <w:r>
        <w:rPr>
          <w:rFonts w:ascii="仿宋_GB2312" w:hAnsi="仿宋_GB2312" w:eastAsia="仿宋_GB2312"/>
          <w:b/>
          <w:sz w:val="32"/>
        </w:rPr>
        <w:t>2024年度财政拨款收入总计418.94万元，</w:t>
      </w:r>
      <w:r>
        <w:rPr>
          <w:rFonts w:ascii="仿宋_GB2312" w:hAnsi="仿宋_GB2312" w:eastAsia="仿宋_GB2312"/>
          <w:b w:val="0"/>
          <w:sz w:val="32"/>
        </w:rPr>
        <w:t>其中：年初财政拨款结转和结余0.00万元，本年财政拨款收入418.94万元。</w:t>
      </w:r>
      <w:r>
        <w:rPr>
          <w:rFonts w:ascii="仿宋_GB2312" w:hAnsi="仿宋_GB2312" w:eastAsia="仿宋_GB2312"/>
          <w:b/>
          <w:sz w:val="32"/>
        </w:rPr>
        <w:t>财政拨款支出总计418.94万元，</w:t>
      </w:r>
      <w:r>
        <w:rPr>
          <w:rFonts w:ascii="仿宋_GB2312" w:hAnsi="仿宋_GB2312" w:eastAsia="仿宋_GB2312"/>
          <w:b w:val="0"/>
          <w:sz w:val="32"/>
        </w:rPr>
        <w:t>其中：年末财政拨款结转和结余0.00万元，本年财政拨款支出418.94万元。</w:t>
      </w:r>
    </w:p>
    <w:p w14:paraId="5A42D3B4">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增加28.64万元，增长7.34%，主要原因是：本年在职人员工资调增，社保、公积金基数调增，人员经费增加；本年动物（动物产品）流通及落地监管工作补助经费较上年增加。</w:t>
      </w:r>
      <w:r>
        <w:rPr>
          <w:rFonts w:ascii="仿宋_GB2312" w:hAnsi="仿宋_GB2312" w:eastAsia="仿宋_GB2312"/>
          <w:b/>
          <w:sz w:val="32"/>
        </w:rPr>
        <w:t>与年初预算相比，</w:t>
      </w:r>
      <w:r>
        <w:rPr>
          <w:rFonts w:ascii="仿宋_GB2312" w:hAnsi="仿宋_GB2312" w:eastAsia="仿宋_GB2312"/>
          <w:b w:val="0"/>
          <w:sz w:val="32"/>
        </w:rPr>
        <w:t>年初预算数416.98万元，决算数418.94万元，预决算差异率0.47%，主要原因是：年中追加人员工资、社保、公积金基数调增部分资金，导致预决算存在差异。</w:t>
      </w:r>
    </w:p>
    <w:p w14:paraId="11D9532C">
      <w:pPr>
        <w:spacing w:line="640" w:lineRule="exact"/>
        <w:ind w:firstLine="640"/>
        <w:jc w:val="both"/>
        <w:outlineLvl w:val="2"/>
      </w:pPr>
      <w:r>
        <w:rPr>
          <w:rFonts w:ascii="黑体" w:hAnsi="黑体" w:eastAsia="黑体"/>
          <w:sz w:val="32"/>
        </w:rPr>
        <w:t>五、一般公共预算财政拨款支出决算情况说明</w:t>
      </w:r>
    </w:p>
    <w:p w14:paraId="05AFA61F">
      <w:pPr>
        <w:spacing w:line="640" w:lineRule="exact"/>
        <w:ind w:firstLine="640"/>
        <w:jc w:val="both"/>
        <w:outlineLvl w:val="3"/>
      </w:pPr>
      <w:r>
        <w:rPr>
          <w:rFonts w:ascii="楷体_GB2312" w:hAnsi="楷体_GB2312" w:eastAsia="楷体_GB2312"/>
          <w:b/>
          <w:sz w:val="32"/>
        </w:rPr>
        <w:t>（一）一般公共预算财政拨款支出决算总体情况</w:t>
      </w:r>
    </w:p>
    <w:p w14:paraId="16A67342">
      <w:pPr>
        <w:spacing w:line="580" w:lineRule="exact"/>
        <w:ind w:firstLine="640"/>
        <w:jc w:val="both"/>
      </w:pPr>
      <w:r>
        <w:rPr>
          <w:rFonts w:ascii="仿宋_GB2312" w:hAnsi="仿宋_GB2312" w:eastAsia="仿宋_GB2312"/>
          <w:b/>
          <w:sz w:val="32"/>
        </w:rPr>
        <w:t>2024年度一般公共预算财政拨款支出418.94万元，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增加28.64万元，增长7.34%，主要原因是：本年在职人员工资调增，社保、公积金基数调增，人员经费增加；本年动物（动物产品）流通及落地监管工作补助经费较上年增加。</w:t>
      </w:r>
      <w:r>
        <w:rPr>
          <w:rFonts w:ascii="仿宋_GB2312" w:hAnsi="仿宋_GB2312" w:eastAsia="仿宋_GB2312"/>
          <w:b/>
          <w:sz w:val="32"/>
        </w:rPr>
        <w:t>与年初预算相比,</w:t>
      </w:r>
      <w:r>
        <w:rPr>
          <w:rFonts w:ascii="仿宋_GB2312" w:hAnsi="仿宋_GB2312" w:eastAsia="仿宋_GB2312"/>
          <w:b w:val="0"/>
          <w:sz w:val="32"/>
        </w:rPr>
        <w:t>年初预算数416.98万元，决算数418.94万元，预决算差异率0.47%，主要原因是：年中追加人员工资、社保、公积金基数调增部分资金，导致预决算存在差异。</w:t>
      </w:r>
    </w:p>
    <w:p w14:paraId="61DFD907">
      <w:pPr>
        <w:spacing w:line="640" w:lineRule="exact"/>
        <w:ind w:firstLine="640"/>
        <w:jc w:val="both"/>
        <w:outlineLvl w:val="3"/>
      </w:pPr>
      <w:r>
        <w:rPr>
          <w:rFonts w:ascii="楷体_GB2312" w:hAnsi="楷体_GB2312" w:eastAsia="楷体_GB2312"/>
          <w:b/>
          <w:sz w:val="32"/>
        </w:rPr>
        <w:t>（二）一般公共预算财政拨款支出决算结构情况</w:t>
      </w:r>
    </w:p>
    <w:p w14:paraId="5A0ED956">
      <w:pPr>
        <w:spacing w:line="580" w:lineRule="exact"/>
        <w:ind w:firstLine="640"/>
        <w:jc w:val="both"/>
      </w:pPr>
      <w:r>
        <w:rPr>
          <w:rFonts w:ascii="仿宋_GB2312" w:hAnsi="仿宋_GB2312" w:eastAsia="仿宋_GB2312"/>
          <w:b w:val="0"/>
          <w:sz w:val="32"/>
        </w:rPr>
        <w:t>1.教育支出(类)1.18万元,占0.28%。</w:t>
      </w:r>
    </w:p>
    <w:p w14:paraId="45652FED">
      <w:pPr>
        <w:spacing w:line="580" w:lineRule="exact"/>
        <w:ind w:firstLine="640"/>
        <w:jc w:val="both"/>
      </w:pPr>
      <w:r>
        <w:rPr>
          <w:rFonts w:ascii="仿宋_GB2312" w:hAnsi="仿宋_GB2312" w:eastAsia="仿宋_GB2312"/>
          <w:b w:val="0"/>
          <w:sz w:val="32"/>
        </w:rPr>
        <w:t>2.社会保障和就业支出(类)62.41万元,占14.90%。</w:t>
      </w:r>
    </w:p>
    <w:p w14:paraId="09B839A9">
      <w:pPr>
        <w:spacing w:line="580" w:lineRule="exact"/>
        <w:ind w:firstLine="640"/>
        <w:jc w:val="both"/>
      </w:pPr>
      <w:r>
        <w:rPr>
          <w:rFonts w:ascii="仿宋_GB2312" w:hAnsi="仿宋_GB2312" w:eastAsia="仿宋_GB2312"/>
          <w:b w:val="0"/>
          <w:sz w:val="32"/>
        </w:rPr>
        <w:t>3.卫生健康支出(类)19.16万元,占4.57%。</w:t>
      </w:r>
    </w:p>
    <w:p w14:paraId="721FE10B">
      <w:pPr>
        <w:spacing w:line="580" w:lineRule="exact"/>
        <w:ind w:firstLine="640"/>
        <w:jc w:val="both"/>
      </w:pPr>
      <w:r>
        <w:rPr>
          <w:rFonts w:ascii="仿宋_GB2312" w:hAnsi="仿宋_GB2312" w:eastAsia="仿宋_GB2312"/>
          <w:b w:val="0"/>
          <w:sz w:val="32"/>
        </w:rPr>
        <w:t>4.农林水支出(类)310.74万元,占74.17%。</w:t>
      </w:r>
    </w:p>
    <w:p w14:paraId="78F17165">
      <w:pPr>
        <w:spacing w:line="580" w:lineRule="exact"/>
        <w:ind w:firstLine="640"/>
        <w:jc w:val="both"/>
      </w:pPr>
      <w:r>
        <w:rPr>
          <w:rFonts w:ascii="仿宋_GB2312" w:hAnsi="仿宋_GB2312" w:eastAsia="仿宋_GB2312"/>
          <w:b w:val="0"/>
          <w:sz w:val="32"/>
        </w:rPr>
        <w:t>5.住房保障支出(类)25.44万元,占6.07%。</w:t>
      </w:r>
    </w:p>
    <w:p w14:paraId="6E9CE9C1">
      <w:pPr>
        <w:spacing w:line="640" w:lineRule="exact"/>
        <w:ind w:firstLine="640"/>
        <w:jc w:val="both"/>
        <w:outlineLvl w:val="3"/>
      </w:pPr>
      <w:r>
        <w:rPr>
          <w:rFonts w:ascii="楷体_GB2312" w:hAnsi="楷体_GB2312" w:eastAsia="楷体_GB2312"/>
          <w:b/>
          <w:sz w:val="32"/>
        </w:rPr>
        <w:t>（三）一般公共预算财政拨款支出决算具体情况</w:t>
      </w:r>
    </w:p>
    <w:p w14:paraId="7E89BB3B">
      <w:pPr>
        <w:spacing w:line="580" w:lineRule="exact"/>
        <w:ind w:firstLine="640"/>
        <w:jc w:val="both"/>
      </w:pPr>
      <w:r>
        <w:rPr>
          <w:rFonts w:ascii="仿宋_GB2312" w:hAnsi="仿宋_GB2312" w:eastAsia="仿宋_GB2312"/>
          <w:b w:val="0"/>
          <w:sz w:val="32"/>
        </w:rPr>
        <w:t>1.教育支出(类)进修及培训(款)培训支出(项):支出决算数为1.18万元，比上年决算减少0.09万元，下降7.09%,主要原因是：</w:t>
      </w:r>
      <w:r>
        <w:rPr>
          <w:rFonts w:hint="eastAsia" w:ascii="仿宋_GB2312" w:hAnsi="仿宋_GB2312" w:eastAsia="仿宋_GB2312"/>
          <w:b w:val="0"/>
          <w:sz w:val="32"/>
          <w:lang w:val="en-US" w:eastAsia="zh-CN"/>
        </w:rPr>
        <w:t>本年</w:t>
      </w:r>
      <w:r>
        <w:rPr>
          <w:rFonts w:ascii="仿宋_GB2312" w:hAnsi="仿宋_GB2312" w:eastAsia="仿宋_GB2312"/>
          <w:b w:val="0"/>
          <w:sz w:val="32"/>
        </w:rPr>
        <w:t>减少培训场次及人数，导致培训费较上年减少。</w:t>
      </w:r>
    </w:p>
    <w:p w14:paraId="02A08BD0">
      <w:pPr>
        <w:spacing w:line="580" w:lineRule="exact"/>
        <w:ind w:firstLine="640"/>
        <w:jc w:val="both"/>
      </w:pPr>
      <w:r>
        <w:rPr>
          <w:rFonts w:ascii="仿宋_GB2312" w:hAnsi="仿宋_GB2312" w:eastAsia="仿宋_GB2312"/>
          <w:b w:val="0"/>
          <w:sz w:val="32"/>
        </w:rPr>
        <w:t>2.社会保障和就业支出(类)行政事业单位养老支出(款)行政单位离退休(项):支出决算数为25.83万元，比上年决算增加6.20万元，增长31.58%,主要原因是：本年增加退休人员基础绩效奖，退休费支出增加。</w:t>
      </w:r>
    </w:p>
    <w:p w14:paraId="5442BF88">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29.86万元，比上年决算增加0.65万元，增长2.23%,主要原因是：本年在职人员工资基数调增，养老缴费基数上涨，相应支出增加。</w:t>
      </w:r>
    </w:p>
    <w:p w14:paraId="2BEEC561">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4.社会保障和就业支出(类)行政事业单位养老支出(款)机关事业单位职业年金缴费支出(项):支出决算数为6.72万元，比上年决算增加0.12万元，增长1.82%,主要原因是：本年新增退休人员，职业年金缴费支出增加。</w:t>
      </w:r>
    </w:p>
    <w:p w14:paraId="777A23D3">
      <w:pPr>
        <w:spacing w:line="580" w:lineRule="exact"/>
        <w:ind w:firstLine="640"/>
        <w:jc w:val="both"/>
      </w:pPr>
      <w:r>
        <w:rPr>
          <w:rFonts w:ascii="仿宋_GB2312" w:hAnsi="仿宋_GB2312" w:eastAsia="仿宋_GB2312"/>
          <w:b w:val="0"/>
          <w:sz w:val="32"/>
        </w:rPr>
        <w:t>5.卫生健康支出(类)行政事业单位医疗(款)行政单位医疗(项):支出决算数为13.06万元，比上年决算减少0.02万元，下降0.15%,主要原因是：本年在职人员减少，行政单位医疗支出较上年减少。</w:t>
      </w:r>
    </w:p>
    <w:p w14:paraId="33F230F5">
      <w:pPr>
        <w:spacing w:line="580" w:lineRule="exact"/>
        <w:ind w:firstLine="640"/>
        <w:jc w:val="both"/>
      </w:pPr>
      <w:r>
        <w:rPr>
          <w:rFonts w:ascii="仿宋_GB2312" w:hAnsi="仿宋_GB2312" w:eastAsia="仿宋_GB2312"/>
          <w:b w:val="0"/>
          <w:sz w:val="32"/>
        </w:rPr>
        <w:t>6.卫生健康支出(类)行政事业单位医疗(款)公务员医疗补助(项):支出决算数为5.6万元，比上年决算减少0.02万元，下降0.36%,主要原因是：本年在职人员减少，公务员医疗补助支出较上年减少。</w:t>
      </w:r>
    </w:p>
    <w:p w14:paraId="74FB046E">
      <w:pPr>
        <w:spacing w:line="580" w:lineRule="exact"/>
        <w:ind w:firstLine="640"/>
        <w:jc w:val="both"/>
      </w:pPr>
      <w:r>
        <w:rPr>
          <w:rFonts w:ascii="仿宋_GB2312" w:hAnsi="仿宋_GB2312" w:eastAsia="仿宋_GB2312"/>
          <w:b w:val="0"/>
          <w:sz w:val="32"/>
        </w:rPr>
        <w:t>7.卫生健康支出(类)行政事业单位医疗(款)其他行政事业单位医疗支出(项):支出决算数为0.5万元，比上年决算减少0.55万元，下降52.38%,主要原因是：本年在职人员减少，行政单位医疗支出较上年减少。</w:t>
      </w:r>
    </w:p>
    <w:p w14:paraId="7A78F311">
      <w:pPr>
        <w:spacing w:line="580" w:lineRule="exact"/>
        <w:ind w:firstLine="640"/>
        <w:jc w:val="both"/>
      </w:pPr>
      <w:r>
        <w:rPr>
          <w:rFonts w:ascii="仿宋_GB2312" w:hAnsi="仿宋_GB2312" w:eastAsia="仿宋_GB2312"/>
          <w:b w:val="0"/>
          <w:sz w:val="32"/>
        </w:rPr>
        <w:t>8.农林水支出(类)农业农村(款)行政运行(项):支出决算数为259.31万元，比上年决算增加17.86万元，增长7.40%,主要原因是：本年在职人员工资调增，导致相关人员经费较上年有所增加；本年退休人员去世，增加死亡抚恤经费。</w:t>
      </w:r>
    </w:p>
    <w:p w14:paraId="7B9B2DB8">
      <w:pPr>
        <w:spacing w:line="580" w:lineRule="exact"/>
        <w:ind w:firstLine="640"/>
        <w:jc w:val="both"/>
      </w:pPr>
      <w:r>
        <w:rPr>
          <w:rFonts w:ascii="仿宋_GB2312" w:hAnsi="仿宋_GB2312" w:eastAsia="仿宋_GB2312"/>
          <w:b w:val="0"/>
          <w:sz w:val="32"/>
        </w:rPr>
        <w:t>9.农林水支出(类)农业农村(款)病虫害控制(项):支出决算数为51.43万元，比上年决算增加2.43万元，增长4.96%,主要原因是：本年动物（动物产品）流通及落地监管工作补助经费较上年增加。</w:t>
      </w:r>
    </w:p>
    <w:p w14:paraId="12CEBC94">
      <w:pPr>
        <w:spacing w:line="580" w:lineRule="exact"/>
        <w:ind w:firstLine="640"/>
        <w:jc w:val="both"/>
      </w:pPr>
      <w:r>
        <w:rPr>
          <w:rFonts w:ascii="仿宋_GB2312" w:hAnsi="仿宋_GB2312" w:eastAsia="仿宋_GB2312"/>
          <w:b w:val="0"/>
          <w:sz w:val="32"/>
        </w:rPr>
        <w:t>10.农林水支出(类)农业农村(款)农业生产发展(项):支出决算数为0.00万元，比上年决算减少1.93万元，下降100.00%,主要原因是：本年减少动物防疫体系建设-牲畜二维码耳标及动物检疫等经费。</w:t>
      </w:r>
    </w:p>
    <w:p w14:paraId="5E88AD54">
      <w:pPr>
        <w:spacing w:line="580" w:lineRule="exact"/>
        <w:ind w:firstLine="640"/>
        <w:jc w:val="both"/>
      </w:pPr>
      <w:r>
        <w:rPr>
          <w:rFonts w:ascii="仿宋_GB2312" w:hAnsi="仿宋_GB2312" w:eastAsia="仿宋_GB2312"/>
          <w:b w:val="0"/>
          <w:sz w:val="32"/>
        </w:rPr>
        <w:t>11.住房保障支出(类)住房改革支出(款)住房公积金(项):支出决算数为25.44万元，比上年决算增加3.99万元，增长18.60%,主要原因是：本年在职人员工资基数调增，公积金缴费基数上涨，相应支出增加。</w:t>
      </w:r>
    </w:p>
    <w:p w14:paraId="5D6290A2">
      <w:pPr>
        <w:spacing w:line="640" w:lineRule="exact"/>
        <w:ind w:firstLine="640"/>
        <w:jc w:val="both"/>
        <w:outlineLvl w:val="2"/>
      </w:pPr>
      <w:r>
        <w:rPr>
          <w:rFonts w:ascii="黑体" w:hAnsi="黑体" w:eastAsia="黑体"/>
          <w:sz w:val="32"/>
        </w:rPr>
        <w:t>六、一般公共预算财政拨款基本支出决算情况说明</w:t>
      </w:r>
    </w:p>
    <w:p w14:paraId="122BE745">
      <w:pPr>
        <w:spacing w:line="580" w:lineRule="exact"/>
        <w:ind w:firstLine="640"/>
        <w:jc w:val="both"/>
      </w:pPr>
      <w:r>
        <w:rPr>
          <w:rFonts w:ascii="仿宋_GB2312" w:hAnsi="仿宋_GB2312" w:eastAsia="仿宋_GB2312"/>
          <w:b w:val="0"/>
          <w:sz w:val="32"/>
        </w:rPr>
        <w:t>2024年度一般公共预算财政拨款基本支出367.51万元，其中：</w:t>
      </w:r>
      <w:r>
        <w:rPr>
          <w:rFonts w:ascii="仿宋_GB2312" w:hAnsi="仿宋_GB2312" w:eastAsia="仿宋_GB2312"/>
          <w:b/>
          <w:sz w:val="32"/>
        </w:rPr>
        <w:t>人员经费346.87万元，</w:t>
      </w:r>
      <w:r>
        <w:rPr>
          <w:rFonts w:ascii="仿宋_GB2312" w:hAnsi="仿宋_GB2312" w:eastAsia="仿宋_GB2312"/>
          <w:b w:val="0"/>
          <w:sz w:val="32"/>
        </w:rPr>
        <w:t>包括：基本工资、津贴补贴、奖金、伙食补助费、机关事业单位基本养老保险缴费、职业年金缴费、职工基本医疗保险缴费、公务员医疗补助缴费、其他社会保障缴费、住房公积金、医疗费、退休费、抚恤金、生活补助、奖励金。</w:t>
      </w:r>
    </w:p>
    <w:p w14:paraId="7344961D">
      <w:pPr>
        <w:spacing w:line="580" w:lineRule="exact"/>
        <w:ind w:firstLine="640"/>
        <w:jc w:val="both"/>
      </w:pPr>
      <w:r>
        <w:rPr>
          <w:rFonts w:ascii="仿宋_GB2312" w:hAnsi="仿宋_GB2312" w:eastAsia="仿宋_GB2312"/>
          <w:b/>
          <w:sz w:val="32"/>
        </w:rPr>
        <w:t>公用经费20.64万元，</w:t>
      </w:r>
      <w:r>
        <w:rPr>
          <w:rFonts w:ascii="仿宋_GB2312" w:hAnsi="仿宋_GB2312" w:eastAsia="仿宋_GB2312"/>
          <w:b w:val="0"/>
          <w:sz w:val="32"/>
        </w:rPr>
        <w:t>包括：办公费、水费、电费、邮电费、取暖费、物业管理费、培训费、劳务费、委托业务费、工会经费、福利费、公务用车运行维护费、其他商品和服务支出。</w:t>
      </w:r>
    </w:p>
    <w:p w14:paraId="61A87505">
      <w:pPr>
        <w:spacing w:line="640" w:lineRule="exact"/>
        <w:ind w:firstLine="640"/>
        <w:jc w:val="both"/>
        <w:outlineLvl w:val="2"/>
      </w:pPr>
      <w:r>
        <w:rPr>
          <w:rFonts w:ascii="黑体" w:hAnsi="黑体" w:eastAsia="黑体"/>
          <w:sz w:val="32"/>
        </w:rPr>
        <w:t>七、政府性基金预算财政拨款收入支出决算情况说明</w:t>
      </w:r>
    </w:p>
    <w:p w14:paraId="0D0638DB">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05ED8146">
      <w:pPr>
        <w:spacing w:line="640" w:lineRule="exact"/>
        <w:ind w:firstLine="640"/>
        <w:jc w:val="both"/>
        <w:outlineLvl w:val="2"/>
      </w:pPr>
      <w:r>
        <w:rPr>
          <w:rFonts w:ascii="黑体" w:hAnsi="黑体" w:eastAsia="黑体"/>
          <w:sz w:val="32"/>
        </w:rPr>
        <w:t>八、国有资本经营预算财政拨款收入支出决算情况说明</w:t>
      </w:r>
    </w:p>
    <w:p w14:paraId="2131834C">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3E10234">
      <w:pPr>
        <w:spacing w:line="640" w:lineRule="exact"/>
        <w:ind w:firstLine="640"/>
        <w:jc w:val="both"/>
        <w:outlineLvl w:val="2"/>
      </w:pPr>
      <w:r>
        <w:rPr>
          <w:rFonts w:ascii="黑体" w:hAnsi="黑体" w:eastAsia="黑体"/>
          <w:sz w:val="32"/>
        </w:rPr>
        <w:t>九、财政拨款“三公”经费支出决算情况说明</w:t>
      </w:r>
    </w:p>
    <w:p w14:paraId="0F4D1D0C">
      <w:pPr>
        <w:spacing w:line="580" w:lineRule="exact"/>
        <w:ind w:firstLine="640"/>
        <w:jc w:val="both"/>
      </w:pPr>
      <w:r>
        <w:rPr>
          <w:rFonts w:ascii="仿宋_GB2312" w:hAnsi="仿宋_GB2312" w:eastAsia="仿宋_GB2312"/>
          <w:b/>
          <w:sz w:val="32"/>
        </w:rPr>
        <w:t>2024年度财政拨款“三公”经费支出5.60万元，</w:t>
      </w:r>
      <w:r>
        <w:rPr>
          <w:rFonts w:ascii="仿宋_GB2312" w:hAnsi="仿宋_GB2312" w:eastAsia="仿宋_GB2312"/>
          <w:b w:val="0"/>
          <w:sz w:val="32"/>
        </w:rPr>
        <w:t>比上年减少0.10万元，下降1.75%，主要原因是：严格落实中央八项规定精神，厉行节约，减少财政拨款“三公”经费支出。其中：因公出国（境）费支出0.00万元，占0.00%，比上年增加0.00万元，增长0.00%，主要原因是：2023年与2024年均未安排因公出国（境）费支出。公务用车购置及运行维护费支出5.60万元，占100.00%，比上年增加0.00万元，增长0.00%，主要原因是：本单位公务用车运行维护费与上年一致无变化。公务接待费支出0.00万元，占0.00%，比上年减少0.10万元，下降100.00%，主要原因是：本年未安排公务接待工作，导致公务接待费较上年减少。</w:t>
      </w:r>
    </w:p>
    <w:p w14:paraId="5DD556CA">
      <w:pPr>
        <w:spacing w:line="580" w:lineRule="exact"/>
        <w:ind w:firstLine="640"/>
        <w:jc w:val="both"/>
      </w:pPr>
      <w:r>
        <w:rPr>
          <w:rFonts w:ascii="仿宋_GB2312" w:hAnsi="仿宋_GB2312" w:eastAsia="仿宋_GB2312"/>
          <w:b/>
          <w:sz w:val="32"/>
        </w:rPr>
        <w:t>具体情况如下：</w:t>
      </w:r>
    </w:p>
    <w:p w14:paraId="163B52E2">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311D990">
      <w:pPr>
        <w:spacing w:line="580" w:lineRule="exact"/>
        <w:ind w:firstLine="640"/>
        <w:jc w:val="both"/>
      </w:pPr>
      <w:r>
        <w:rPr>
          <w:rFonts w:ascii="仿宋_GB2312" w:hAnsi="仿宋_GB2312" w:eastAsia="仿宋_GB2312"/>
          <w:b w:val="0"/>
          <w:sz w:val="32"/>
        </w:rPr>
        <w:t>公务用车购置及运行维护费5.60万元，其中：公务用车购置费0.00万元，公务用车运行维护费5.60万元。公务用车运行维护费开支内容包括车辆加油费、维修保养费、保险费、审车费、过路费等。公务用车购置数0辆，公务用车保有量2辆。国有资产占用情况中固定资产车辆3辆，与公务用车保有量差异原因是：差异车辆</w:t>
      </w:r>
      <w:r>
        <w:rPr>
          <w:rFonts w:hint="eastAsia" w:ascii="仿宋_GB2312" w:hAnsi="仿宋_GB2312" w:eastAsia="仿宋_GB2312"/>
          <w:b w:val="0"/>
          <w:sz w:val="32"/>
          <w:lang w:val="en-US" w:eastAsia="zh-CN"/>
        </w:rPr>
        <w:t>为业务用车，处于报废状态，预算未安排公务用车运行维护费</w:t>
      </w:r>
      <w:r>
        <w:rPr>
          <w:rFonts w:ascii="仿宋_GB2312" w:hAnsi="仿宋_GB2312" w:eastAsia="仿宋_GB2312"/>
          <w:b w:val="0"/>
          <w:sz w:val="32"/>
        </w:rPr>
        <w:t>。</w:t>
      </w:r>
    </w:p>
    <w:p w14:paraId="2260B71D">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39469B42">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5.60万元，决算数5.60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5.60万元，决算数5.60万元，预决算差异率0.00%，主要原因是：严格按照预算执行，预决算无差异。公务接待费全年预算数0.00万元，决算数0.00万元，预决算差异率0.00%，主要原因是：本单位无公务接待费。</w:t>
      </w:r>
    </w:p>
    <w:p w14:paraId="7F07B115">
      <w:pPr>
        <w:spacing w:line="640" w:lineRule="exact"/>
        <w:ind w:firstLine="640"/>
        <w:jc w:val="both"/>
        <w:outlineLvl w:val="2"/>
      </w:pPr>
      <w:r>
        <w:rPr>
          <w:rFonts w:ascii="黑体" w:hAnsi="黑体" w:eastAsia="黑体"/>
          <w:sz w:val="32"/>
        </w:rPr>
        <w:t>十、其他重要事项的情况说明</w:t>
      </w:r>
    </w:p>
    <w:p w14:paraId="2150C314">
      <w:pPr>
        <w:spacing w:line="640" w:lineRule="exact"/>
        <w:ind w:firstLine="640"/>
        <w:jc w:val="both"/>
        <w:outlineLvl w:val="3"/>
      </w:pPr>
      <w:r>
        <w:rPr>
          <w:rFonts w:ascii="楷体_GB2312" w:hAnsi="楷体_GB2312" w:eastAsia="楷体_GB2312"/>
          <w:b/>
          <w:sz w:val="32"/>
        </w:rPr>
        <w:t>（一）机关运行经费及公用经费支出情况</w:t>
      </w:r>
    </w:p>
    <w:p w14:paraId="2D08FBDA">
      <w:pPr>
        <w:spacing w:line="580" w:lineRule="exact"/>
        <w:ind w:firstLine="640"/>
        <w:jc w:val="both"/>
      </w:pPr>
      <w:r>
        <w:rPr>
          <w:rFonts w:ascii="仿宋_GB2312" w:hAnsi="仿宋_GB2312" w:eastAsia="仿宋_GB2312"/>
          <w:b w:val="0"/>
          <w:sz w:val="32"/>
        </w:rPr>
        <w:t>2024年度新疆巴音郭楞蒙古自治州动物卫生监督所（行政单位和参照公务员法管理事业单位）机关运行经费支出20.64万元，比上年减少0.66万元，下降3.10%，主要原因是：严控经费支出，厉行节约，减少经费支出。</w:t>
      </w:r>
    </w:p>
    <w:p w14:paraId="2B5E7F88">
      <w:pPr>
        <w:spacing w:line="640" w:lineRule="exact"/>
        <w:ind w:firstLine="640"/>
        <w:jc w:val="both"/>
        <w:outlineLvl w:val="3"/>
      </w:pPr>
      <w:r>
        <w:rPr>
          <w:rFonts w:ascii="楷体_GB2312" w:hAnsi="楷体_GB2312" w:eastAsia="楷体_GB2312"/>
          <w:b/>
          <w:sz w:val="32"/>
        </w:rPr>
        <w:t>（二）政府采购情况</w:t>
      </w:r>
    </w:p>
    <w:p w14:paraId="28C2C91B">
      <w:pPr>
        <w:spacing w:line="580" w:lineRule="exact"/>
        <w:ind w:firstLine="640"/>
        <w:jc w:val="both"/>
      </w:pPr>
      <w:r>
        <w:rPr>
          <w:rFonts w:ascii="仿宋_GB2312" w:hAnsi="仿宋_GB2312" w:eastAsia="仿宋_GB2312"/>
          <w:b w:val="0"/>
          <w:sz w:val="32"/>
        </w:rPr>
        <w:t>2024年度政府采购支出总额2.61万元，其中：政府采购货物支出0.00万元、政府采购工程支出0.00万元、政府采购服务支出2.61万元。</w:t>
      </w:r>
    </w:p>
    <w:p w14:paraId="1DED3FF2">
      <w:pPr>
        <w:spacing w:line="580" w:lineRule="exact"/>
        <w:ind w:firstLine="640"/>
        <w:jc w:val="both"/>
      </w:pPr>
      <w:r>
        <w:rPr>
          <w:rFonts w:ascii="仿宋_GB2312" w:hAnsi="仿宋_GB2312" w:eastAsia="仿宋_GB2312"/>
          <w:b w:val="0"/>
          <w:sz w:val="32"/>
        </w:rPr>
        <w:t>授予中小企业合同金额2.61万元，占政府采购支出总额的100.00%，其中：授予小微企业合同金额2.61万元，占政府采购支出总额的100.00%。</w:t>
      </w:r>
    </w:p>
    <w:p w14:paraId="0B39B103">
      <w:pPr>
        <w:spacing w:line="640" w:lineRule="exact"/>
        <w:ind w:firstLine="640"/>
        <w:jc w:val="both"/>
        <w:outlineLvl w:val="3"/>
      </w:pPr>
      <w:r>
        <w:rPr>
          <w:rFonts w:ascii="楷体_GB2312" w:hAnsi="楷体_GB2312" w:eastAsia="楷体_GB2312"/>
          <w:b/>
          <w:sz w:val="32"/>
        </w:rPr>
        <w:t>（三）国有资产占用情况说明</w:t>
      </w:r>
    </w:p>
    <w:p w14:paraId="199F625A">
      <w:pPr>
        <w:spacing w:line="580" w:lineRule="exact"/>
        <w:ind w:firstLine="640"/>
        <w:jc w:val="both"/>
      </w:pPr>
      <w:r>
        <w:rPr>
          <w:rFonts w:ascii="仿宋_GB2312" w:hAnsi="仿宋_GB2312" w:eastAsia="仿宋_GB2312"/>
          <w:b w:val="0"/>
          <w:sz w:val="32"/>
        </w:rPr>
        <w:t>截至2024年12月31日，房屋0.00平方米，价值0.00万元。车辆3辆，价值58.27万元，其中：副部（省）级及以上领导用车0辆、主要负责人用车0辆、机要通信用车0辆、应急保障用车0辆、执法执勤用车0辆、特种专业技术用车0辆、离退休干部服务用车0辆、其他用车3辆，其他用车主要是：一般公务用车、单位业务用车。单价100万元（含）以上设备（不含车辆）0台（套）。</w:t>
      </w:r>
    </w:p>
    <w:p w14:paraId="674397AC">
      <w:pPr>
        <w:spacing w:line="640" w:lineRule="exact"/>
        <w:ind w:firstLine="640"/>
        <w:jc w:val="both"/>
        <w:outlineLvl w:val="2"/>
      </w:pPr>
      <w:r>
        <w:rPr>
          <w:rFonts w:ascii="黑体" w:hAnsi="黑体" w:eastAsia="黑体"/>
          <w:sz w:val="32"/>
        </w:rPr>
        <w:t>十一、预算绩效的情况说明</w:t>
      </w:r>
    </w:p>
    <w:p w14:paraId="4BBD17B1">
      <w:pPr>
        <w:spacing w:line="580" w:lineRule="exact"/>
        <w:ind w:firstLine="640"/>
        <w:jc w:val="both"/>
      </w:pPr>
      <w:r>
        <w:rPr>
          <w:rFonts w:ascii="仿宋_GB2312" w:hAnsi="仿宋_GB2312" w:eastAsia="仿宋_GB2312"/>
          <w:b w:val="0"/>
          <w:sz w:val="32"/>
        </w:rPr>
        <w:t>根据预算绩效管理要求，本单位预算绩效评价项目3个，全年预算数51.43万元，全年执行数51.43万元。预算绩效管理取得的成效：一是通过采购动物标识，全覆盖对全州出栏动物佩戴二维码耳标、屠宰牛羊酮体挂卡环，使动物及动物产品可追溯体系进一步完善，有效防范了区域性重大动物疫情，2024年州域内未发生重大动物疫情及畜产品质量安全重大责任事故；二是对动物流通环节开展全链条监管，从养殖环节、饲料源头、动物（动物产品）调运、屠宰环节等全面监管，场所全覆盖养殖场、饲料企业、公路检查站、屠宰场，有效加强监管，防控重大动物疫病，保障州域内畜产品质量安全，</w:t>
      </w:r>
      <w:r>
        <w:rPr>
          <w:rFonts w:hint="eastAsia" w:ascii="仿宋_GB2312" w:hAnsi="仿宋_GB2312" w:eastAsia="仿宋_GB2312"/>
          <w:b w:val="0"/>
          <w:sz w:val="32"/>
          <w:lang w:eastAsia="zh-CN"/>
        </w:rPr>
        <w:t>为</w:t>
      </w:r>
      <w:r>
        <w:rPr>
          <w:rFonts w:ascii="仿宋_GB2312" w:hAnsi="仿宋_GB2312" w:eastAsia="仿宋_GB2312"/>
          <w:b w:val="0"/>
          <w:sz w:val="32"/>
        </w:rPr>
        <w:t>人民“舌尖上的安全”做好源头保障工作。发现的问题及原因：一是绩效管理人员专业知识学习不够，没有及时学习政策法规变化及项目管理知识。二是绩效指标设置不够精准，前期调研不够细致，导致设置绩效目标的科学性、精准性不足。下一步改进措施：一是积极参加第三方开展的绩效管理工作培训，进一步夯实业务基础，提高绩效人员水平；二是专门设定对绩效工作人员定职、定岗、定责等相关制度措施，进一步提升绩效管理工作业务水平，扎实做好绩效管理工作。三是进一步规范项目建设的程序，项目前期做好可行性研究报告，更加细化实施方案，严格执行资金管理办法和财政资金管理制度，严格按照项目实施方案、招投标管理办法等稳步推进工作；四是进一步完善项目评价过程中有关数据和资料的收集、整理、审核及分析；五是进一步加强对绩效管理工作的组织领导，提高对预算绩效管理工作重要性的认识，总结经验查找问题，抓紧研究制定更全面更完善的绩效评价管理办法。结合动物疫病防控考核建立绩效工作考核制度，加大全局对全面实施预算绩效管理和绩效管理工作的学习力度，让“花钱必问效，无效必问责”的理念深入工作每个环节。具体附项目支出绩效自评表和评价报告。</w:t>
      </w:r>
    </w:p>
    <w:p w14:paraId="7F4039DB">
      <w:r>
        <w:br w:type="page"/>
      </w:r>
    </w:p>
    <w:tbl>
      <w:tblPr>
        <w:tblStyle w:val="9"/>
        <w:tblW w:w="0" w:type="auto"/>
        <w:tblInd w:w="0" w:type="dxa"/>
        <w:tblLayout w:type="autofit"/>
        <w:tblCellMar>
          <w:top w:w="0" w:type="dxa"/>
          <w:left w:w="108" w:type="dxa"/>
          <w:bottom w:w="0" w:type="dxa"/>
          <w:right w:w="108" w:type="dxa"/>
        </w:tblCellMar>
      </w:tblPr>
      <w:tblGrid>
        <w:gridCol w:w="625"/>
        <w:gridCol w:w="613"/>
        <w:gridCol w:w="613"/>
        <w:gridCol w:w="625"/>
        <w:gridCol w:w="696"/>
        <w:gridCol w:w="613"/>
        <w:gridCol w:w="613"/>
        <w:gridCol w:w="619"/>
        <w:gridCol w:w="613"/>
        <w:gridCol w:w="613"/>
        <w:gridCol w:w="776"/>
        <w:gridCol w:w="777"/>
        <w:gridCol w:w="632"/>
        <w:gridCol w:w="632"/>
      </w:tblGrid>
      <w:tr w14:paraId="1849BD8D">
        <w:tblPrEx>
          <w:tblCellMar>
            <w:top w:w="0" w:type="dxa"/>
            <w:left w:w="108" w:type="dxa"/>
            <w:bottom w:w="0" w:type="dxa"/>
            <w:right w:w="108" w:type="dxa"/>
          </w:tblCellMar>
        </w:tblPrEx>
        <w:tc>
          <w:tcPr>
            <w:tcW w:w="8848" w:type="dxa"/>
            <w:gridSpan w:val="14"/>
            <w:vAlign w:val="center"/>
          </w:tcPr>
          <w:p w14:paraId="49E9116E">
            <w:pPr>
              <w:jc w:val="center"/>
            </w:pPr>
            <w:r>
              <w:rPr>
                <w:rFonts w:ascii="宋体" w:hAnsi="宋体" w:eastAsia="宋体"/>
                <w:sz w:val="24"/>
              </w:rPr>
              <w:t>项目支出绩效自评表</w:t>
            </w:r>
          </w:p>
        </w:tc>
      </w:tr>
      <w:tr w14:paraId="61BC5428">
        <w:tblPrEx>
          <w:tblCellMar>
            <w:top w:w="0" w:type="dxa"/>
            <w:left w:w="108" w:type="dxa"/>
            <w:bottom w:w="0" w:type="dxa"/>
            <w:right w:w="108" w:type="dxa"/>
          </w:tblCellMar>
        </w:tblPrEx>
        <w:tc>
          <w:tcPr>
            <w:tcW w:w="8848" w:type="dxa"/>
            <w:gridSpan w:val="14"/>
            <w:vAlign w:val="center"/>
          </w:tcPr>
          <w:p w14:paraId="58BECC82">
            <w:pPr>
              <w:jc w:val="center"/>
            </w:pPr>
            <w:r>
              <w:rPr>
                <w:rFonts w:ascii="宋体" w:hAnsi="宋体" w:eastAsia="宋体"/>
                <w:sz w:val="24"/>
              </w:rPr>
              <w:t>(2024年度)</w:t>
            </w:r>
          </w:p>
        </w:tc>
      </w:tr>
      <w:tr w14:paraId="062C664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9AD8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8EE09C5">
            <w:pPr>
              <w:jc w:val="center"/>
            </w:pPr>
            <w:r>
              <w:rPr>
                <w:rFonts w:ascii="宋体" w:hAnsi="宋体" w:eastAsia="宋体"/>
                <w:sz w:val="16"/>
              </w:rPr>
              <w:t>动物（动物产品）流通及落地监管工作补助经费</w:t>
            </w:r>
          </w:p>
        </w:tc>
      </w:tr>
      <w:tr w14:paraId="42B769B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28AB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B7B95F">
            <w:pPr>
              <w:jc w:val="center"/>
            </w:pPr>
            <w:r>
              <w:rPr>
                <w:rFonts w:ascii="宋体" w:hAnsi="宋体" w:eastAsia="宋体"/>
                <w:sz w:val="16"/>
              </w:rPr>
              <w:t>新疆巴音郭楞蒙古自治州动物卫生监督所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F423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592019C">
            <w:pPr>
              <w:jc w:val="center"/>
            </w:pPr>
            <w:r>
              <w:rPr>
                <w:rFonts w:ascii="宋体" w:hAnsi="宋体" w:eastAsia="宋体"/>
                <w:sz w:val="16"/>
              </w:rPr>
              <w:t>新疆巴音郭楞蒙古自治州动物卫生监督所</w:t>
            </w:r>
          </w:p>
        </w:tc>
      </w:tr>
      <w:tr w14:paraId="0397D32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F0CEC1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B2A8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1531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2D751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886BD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3500B6">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CC06E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CD633">
            <w:pPr>
              <w:jc w:val="center"/>
            </w:pPr>
            <w:r>
              <w:rPr>
                <w:rFonts w:ascii="宋体" w:hAnsi="宋体" w:eastAsia="宋体"/>
                <w:sz w:val="16"/>
              </w:rPr>
              <w:t>得分</w:t>
            </w:r>
          </w:p>
        </w:tc>
      </w:tr>
      <w:tr w14:paraId="3D714D7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8978F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C41E6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9719C7">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2BC61">
            <w:pPr>
              <w:jc w:val="center"/>
            </w:pPr>
            <w:r>
              <w:rPr>
                <w:rFonts w:ascii="宋体" w:hAnsi="宋体" w:eastAsia="宋体"/>
                <w:sz w:val="16"/>
              </w:rPr>
              <w:t>18.43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394E47">
            <w:pPr>
              <w:jc w:val="center"/>
            </w:pPr>
            <w:r>
              <w:rPr>
                <w:rFonts w:ascii="宋体" w:hAnsi="宋体" w:eastAsia="宋体"/>
                <w:sz w:val="16"/>
              </w:rPr>
              <w:t>18.43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1F805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D7AED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3385D">
            <w:pPr>
              <w:jc w:val="center"/>
            </w:pPr>
            <w:r>
              <w:rPr>
                <w:rFonts w:ascii="宋体" w:hAnsi="宋体" w:eastAsia="宋体"/>
                <w:sz w:val="16"/>
              </w:rPr>
              <w:t>10.00</w:t>
            </w:r>
          </w:p>
        </w:tc>
      </w:tr>
      <w:tr w14:paraId="00464A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4C5D8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08039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177D95">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751B66">
            <w:pPr>
              <w:jc w:val="center"/>
            </w:pPr>
            <w:r>
              <w:rPr>
                <w:rFonts w:ascii="宋体" w:hAnsi="宋体" w:eastAsia="宋体"/>
                <w:sz w:val="16"/>
              </w:rPr>
              <w:t>18.43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F7C48B">
            <w:pPr>
              <w:jc w:val="center"/>
            </w:pPr>
            <w:r>
              <w:rPr>
                <w:rFonts w:ascii="宋体" w:hAnsi="宋体" w:eastAsia="宋体"/>
                <w:sz w:val="16"/>
              </w:rPr>
              <w:t>18.43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4A85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CF83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A3333">
            <w:pPr>
              <w:jc w:val="center"/>
            </w:pPr>
            <w:r>
              <w:rPr>
                <w:rFonts w:ascii="宋体" w:hAnsi="宋体" w:eastAsia="宋体"/>
                <w:sz w:val="16"/>
              </w:rPr>
              <w:t>-</w:t>
            </w:r>
          </w:p>
        </w:tc>
      </w:tr>
      <w:tr w14:paraId="2BDFB1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3786A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7A70D1">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3E0D2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D7920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9B55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C3BDA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2EF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1ACCD">
            <w:pPr>
              <w:jc w:val="center"/>
            </w:pPr>
            <w:r>
              <w:rPr>
                <w:rFonts w:ascii="宋体" w:hAnsi="宋体" w:eastAsia="宋体"/>
                <w:sz w:val="16"/>
              </w:rPr>
              <w:t>-</w:t>
            </w:r>
          </w:p>
        </w:tc>
      </w:tr>
      <w:tr w14:paraId="14B3FD3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E1B60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01750A">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F57DA26">
            <w:pPr>
              <w:jc w:val="center"/>
            </w:pPr>
            <w:r>
              <w:rPr>
                <w:rFonts w:ascii="宋体" w:hAnsi="宋体" w:eastAsia="宋体"/>
                <w:sz w:val="16"/>
              </w:rPr>
              <w:t>总体目标完成情况</w:t>
            </w:r>
          </w:p>
        </w:tc>
      </w:tr>
      <w:tr w14:paraId="27B959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08367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FD987D">
            <w:pPr>
              <w:jc w:val="both"/>
            </w:pPr>
            <w:r>
              <w:rPr>
                <w:rFonts w:ascii="宋体" w:hAnsi="宋体" w:eastAsia="宋体"/>
                <w:sz w:val="16"/>
              </w:rPr>
              <w:t>进一步加强动物（动物产品）流通领域及落地监管力度，全年动物流通领域落地监管检查30次，采购动物免疫标识174368枚，举办官方兽医培训班一期2天，举办州级检疫大比武活动及兽用抗菌药减量化培训，优化市场环境，努力提高肉品质量安全保障水平，通过培训、技能大赛，提升基层官方兽医队伍和检疫人员的综合素质，推动传统畜牧业向现代畜牧业转型，为我州畜牧业信息化、高质量发展保驾护航。</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48AC1CD">
            <w:pPr>
              <w:jc w:val="both"/>
            </w:pPr>
            <w:r>
              <w:rPr>
                <w:rFonts w:ascii="宋体" w:hAnsi="宋体" w:eastAsia="宋体"/>
                <w:sz w:val="16"/>
              </w:rPr>
              <w:t>在所党委领导下，全年不断加强动物（动物产品）流通领域及落地监管力度，对动物流通领域落地监管检查30次，不仅优化州域内市场环境，也提高肉品质量安全；4月底举办兽用抗菌药减量化培训，5月上旬举办州级检疫大比武活动，6月下旬举办官方兽医培训班一期2天，通过业务培训和检疫大比武活动，增强养殖户安全用药意识，有效提升了基层</w:t>
            </w:r>
            <w:r>
              <w:rPr>
                <w:rFonts w:hint="eastAsia" w:ascii="宋体" w:hAnsi="宋体"/>
                <w:sz w:val="16"/>
                <w:lang w:eastAsia="zh-CN"/>
              </w:rPr>
              <w:t>关防</w:t>
            </w:r>
            <w:r>
              <w:rPr>
                <w:rFonts w:ascii="宋体" w:hAnsi="宋体" w:eastAsia="宋体"/>
                <w:sz w:val="16"/>
              </w:rPr>
              <w:t>兽医队伍和检疫人员的综合素质，为传统畜牧业向现代畜牧业转型</w:t>
            </w:r>
            <w:r>
              <w:rPr>
                <w:rFonts w:hint="eastAsia" w:ascii="宋体" w:hAnsi="宋体"/>
                <w:sz w:val="16"/>
                <w:lang w:eastAsia="zh-CN"/>
              </w:rPr>
              <w:t>提供</w:t>
            </w:r>
            <w:r>
              <w:rPr>
                <w:rFonts w:ascii="宋体" w:hAnsi="宋体" w:eastAsia="宋体"/>
                <w:sz w:val="16"/>
              </w:rPr>
              <w:t>技术和人才支撑，也为我州畜牧业信息化、高质量发展保驾护航。</w:t>
            </w:r>
          </w:p>
        </w:tc>
      </w:tr>
      <w:tr w14:paraId="011A09F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1D659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0385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E222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FAB7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30EDB">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47E2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48299">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C2E46">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CFA9D">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8749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2B509">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CBAE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273E9">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C0E8A">
            <w:pPr>
              <w:jc w:val="center"/>
            </w:pPr>
            <w:r>
              <w:rPr>
                <w:rFonts w:ascii="宋体" w:hAnsi="宋体" w:eastAsia="宋体"/>
                <w:sz w:val="16"/>
              </w:rPr>
              <w:t>偏差原因分析及改进措施</w:t>
            </w:r>
          </w:p>
        </w:tc>
      </w:tr>
      <w:tr w14:paraId="49AFF03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52395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75622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1EF1D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CEE08">
            <w:pPr>
              <w:jc w:val="center"/>
            </w:pPr>
            <w:r>
              <w:rPr>
                <w:rFonts w:ascii="宋体" w:hAnsi="宋体" w:eastAsia="宋体"/>
                <w:sz w:val="16"/>
              </w:rPr>
              <w:t>动物流通及落地监管出差次数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62B7F">
            <w:pPr>
              <w:jc w:val="center"/>
            </w:pPr>
            <w:r>
              <w:rPr>
                <w:rFonts w:ascii="宋体" w:hAnsi="宋体" w:eastAsia="宋体"/>
                <w:sz w:val="16"/>
              </w:rPr>
              <w:t>&gt;=30次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680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5DF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2F98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052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113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1A71F">
            <w:pPr>
              <w:jc w:val="center"/>
            </w:pPr>
            <w:r>
              <w:rPr>
                <w:rFonts w:ascii="宋体" w:hAnsi="宋体" w:eastAsia="宋体"/>
                <w:sz w:val="16"/>
              </w:rPr>
              <w:t>=30次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98F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8284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743FF">
            <w:pPr>
              <w:jc w:val="center"/>
            </w:pPr>
          </w:p>
        </w:tc>
      </w:tr>
      <w:tr w14:paraId="5E0A0F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0BB6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F10B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5E4E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7E42A">
            <w:pPr>
              <w:jc w:val="center"/>
            </w:pPr>
            <w:r>
              <w:rPr>
                <w:rFonts w:ascii="宋体" w:hAnsi="宋体" w:eastAsia="宋体"/>
                <w:sz w:val="16"/>
              </w:rPr>
              <w:t>官方兽医培训次数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6887D">
            <w:pPr>
              <w:jc w:val="center"/>
            </w:pPr>
            <w:r>
              <w:rPr>
                <w:rFonts w:ascii="宋体" w:hAnsi="宋体" w:eastAsia="宋体"/>
                <w:sz w:val="16"/>
              </w:rPr>
              <w:t>&gt;=1场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8FE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760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93EE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534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963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4A649">
            <w:pPr>
              <w:jc w:val="center"/>
            </w:pPr>
            <w:r>
              <w:rPr>
                <w:rFonts w:ascii="宋体" w:hAnsi="宋体" w:eastAsia="宋体"/>
                <w:sz w:val="16"/>
              </w:rPr>
              <w:t>=1场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D61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C682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55B18">
            <w:pPr>
              <w:jc w:val="center"/>
            </w:pPr>
          </w:p>
        </w:tc>
      </w:tr>
      <w:tr w14:paraId="3EACDC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FCAB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CA15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FB88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F5231">
            <w:pPr>
              <w:jc w:val="center"/>
            </w:pPr>
            <w:r>
              <w:rPr>
                <w:rFonts w:ascii="宋体" w:hAnsi="宋体" w:eastAsia="宋体"/>
                <w:sz w:val="16"/>
              </w:rPr>
              <w:t>官方兽医培训人数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DEC15">
            <w:pPr>
              <w:jc w:val="center"/>
            </w:pPr>
            <w:r>
              <w:rPr>
                <w:rFonts w:ascii="宋体" w:hAnsi="宋体" w:eastAsia="宋体"/>
                <w:sz w:val="16"/>
              </w:rPr>
              <w:t>&gt;=38人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6A7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B34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47F1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2F0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DDE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52B99">
            <w:pPr>
              <w:jc w:val="center"/>
            </w:pPr>
            <w:r>
              <w:rPr>
                <w:rFonts w:ascii="宋体" w:hAnsi="宋体" w:eastAsia="宋体"/>
                <w:sz w:val="16"/>
              </w:rPr>
              <w:t>=38人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656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80C1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BAD3F">
            <w:pPr>
              <w:jc w:val="center"/>
            </w:pPr>
          </w:p>
        </w:tc>
      </w:tr>
      <w:tr w14:paraId="215544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1D28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4248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206A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9B1D1">
            <w:pPr>
              <w:jc w:val="center"/>
            </w:pPr>
            <w:r>
              <w:rPr>
                <w:rFonts w:ascii="宋体" w:hAnsi="宋体" w:eastAsia="宋体"/>
                <w:sz w:val="16"/>
              </w:rPr>
              <w:t>官方兽医培训天数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8D8D1">
            <w:pPr>
              <w:jc w:val="center"/>
            </w:pPr>
            <w:r>
              <w:rPr>
                <w:rFonts w:ascii="宋体" w:hAnsi="宋体" w:eastAsia="宋体"/>
                <w:sz w:val="16"/>
              </w:rPr>
              <w:t>&gt;=2天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EFD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302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5A81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4FB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2BA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A0BDB">
            <w:pPr>
              <w:jc w:val="center"/>
            </w:pPr>
            <w:r>
              <w:rPr>
                <w:rFonts w:ascii="宋体" w:hAnsi="宋体" w:eastAsia="宋体"/>
                <w:sz w:val="16"/>
              </w:rPr>
              <w:t>=2天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F7C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EE9C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4234B">
            <w:pPr>
              <w:jc w:val="center"/>
            </w:pPr>
          </w:p>
        </w:tc>
      </w:tr>
      <w:tr w14:paraId="0CDE08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3033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015C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44C9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59766">
            <w:pPr>
              <w:jc w:val="center"/>
            </w:pPr>
            <w:r>
              <w:rPr>
                <w:rFonts w:ascii="宋体" w:hAnsi="宋体" w:eastAsia="宋体"/>
                <w:sz w:val="16"/>
              </w:rPr>
              <w:t>动物二维码耳标采购数量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645F7">
            <w:pPr>
              <w:jc w:val="center"/>
            </w:pPr>
            <w:r>
              <w:rPr>
                <w:rFonts w:ascii="宋体" w:hAnsi="宋体" w:eastAsia="宋体"/>
                <w:sz w:val="16"/>
              </w:rPr>
              <w:t>=17.44万枚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047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299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915F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D49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6F7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2D038">
            <w:pPr>
              <w:jc w:val="center"/>
            </w:pPr>
            <w:r>
              <w:rPr>
                <w:rFonts w:ascii="宋体" w:hAnsi="宋体" w:eastAsia="宋体"/>
                <w:sz w:val="16"/>
              </w:rPr>
              <w:t>=17.44万枚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030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B088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D620A">
            <w:pPr>
              <w:jc w:val="center"/>
            </w:pPr>
          </w:p>
        </w:tc>
      </w:tr>
      <w:tr w14:paraId="1609D7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03F7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7B90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C43B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16951">
            <w:pPr>
              <w:jc w:val="center"/>
            </w:pPr>
            <w:r>
              <w:rPr>
                <w:rFonts w:ascii="宋体" w:hAnsi="宋体" w:eastAsia="宋体"/>
                <w:sz w:val="16"/>
              </w:rPr>
              <w:t>州级检疫大比武活动人数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3E7F3">
            <w:pPr>
              <w:jc w:val="center"/>
            </w:pPr>
            <w:r>
              <w:rPr>
                <w:rFonts w:ascii="宋体" w:hAnsi="宋体" w:eastAsia="宋体"/>
                <w:sz w:val="16"/>
              </w:rPr>
              <w:t>&gt;=57人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F61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77C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3097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C2E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55D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CC133">
            <w:pPr>
              <w:jc w:val="center"/>
            </w:pPr>
            <w:r>
              <w:rPr>
                <w:rFonts w:ascii="宋体" w:hAnsi="宋体" w:eastAsia="宋体"/>
                <w:sz w:val="16"/>
              </w:rPr>
              <w:t>=60人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25449">
            <w:pPr>
              <w:jc w:val="center"/>
            </w:pPr>
            <w:r>
              <w:rPr>
                <w:rFonts w:ascii="宋体" w:hAnsi="宋体" w:eastAsia="宋体"/>
                <w:sz w:val="16"/>
              </w:rPr>
              <w:t>105.26%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89F1F">
            <w:pPr>
              <w:jc w:val="center"/>
            </w:pPr>
            <w:r>
              <w:rPr>
                <w:rFonts w:ascii="宋体" w:hAnsi="宋体" w:eastAsia="宋体"/>
                <w:sz w:val="16"/>
              </w:rPr>
              <w:t>1.89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689B4">
            <w:pPr>
              <w:jc w:val="center"/>
            </w:pPr>
            <w:r>
              <w:rPr>
                <w:rFonts w:ascii="宋体" w:hAnsi="宋体" w:eastAsia="宋体"/>
                <w:sz w:val="16"/>
              </w:rPr>
              <w:t>一名参赛学员因病未能参加比赛。为保证比赛正常有序进行，增加协助比赛工作人员4人。今后将完整准确设定目标。</w:t>
            </w:r>
          </w:p>
        </w:tc>
      </w:tr>
      <w:tr w14:paraId="24EC87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FAA5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8839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0C61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712DA">
            <w:pPr>
              <w:jc w:val="center"/>
            </w:pPr>
            <w:r>
              <w:rPr>
                <w:rFonts w:ascii="宋体" w:hAnsi="宋体" w:eastAsia="宋体"/>
                <w:sz w:val="16"/>
              </w:rPr>
              <w:t>州级检疫大比武活动天数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BC16E">
            <w:pPr>
              <w:jc w:val="center"/>
            </w:pPr>
            <w:r>
              <w:rPr>
                <w:rFonts w:ascii="宋体" w:hAnsi="宋体" w:eastAsia="宋体"/>
                <w:sz w:val="16"/>
              </w:rPr>
              <w:t>&gt;=2天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F51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E0E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BCEB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9A5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CF9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C31B5">
            <w:pPr>
              <w:jc w:val="center"/>
            </w:pPr>
            <w:r>
              <w:rPr>
                <w:rFonts w:ascii="宋体" w:hAnsi="宋体" w:eastAsia="宋体"/>
                <w:sz w:val="16"/>
              </w:rPr>
              <w:t>=2天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0BD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39D3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A6F3E">
            <w:pPr>
              <w:jc w:val="center"/>
            </w:pPr>
          </w:p>
        </w:tc>
      </w:tr>
      <w:tr w14:paraId="400867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50F0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8BFE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B571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9BBDC">
            <w:pPr>
              <w:jc w:val="center"/>
            </w:pPr>
            <w:r>
              <w:rPr>
                <w:rFonts w:ascii="宋体" w:hAnsi="宋体" w:eastAsia="宋体"/>
                <w:sz w:val="16"/>
              </w:rPr>
              <w:t>州级检疫大比武活动次数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3C24C">
            <w:pPr>
              <w:jc w:val="center"/>
            </w:pPr>
            <w:r>
              <w:rPr>
                <w:rFonts w:ascii="宋体" w:hAnsi="宋体" w:eastAsia="宋体"/>
                <w:sz w:val="16"/>
              </w:rPr>
              <w:t>&gt;=1场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BE1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6D7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F6E7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452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3A2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1C6E1">
            <w:pPr>
              <w:jc w:val="center"/>
            </w:pPr>
            <w:r>
              <w:rPr>
                <w:rFonts w:ascii="宋体" w:hAnsi="宋体" w:eastAsia="宋体"/>
                <w:sz w:val="16"/>
              </w:rPr>
              <w:t>=1场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6C2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A419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C8960">
            <w:pPr>
              <w:jc w:val="center"/>
            </w:pPr>
          </w:p>
        </w:tc>
      </w:tr>
      <w:tr w14:paraId="4C5784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352A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4804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D4C8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B7732">
            <w:pPr>
              <w:jc w:val="center"/>
            </w:pPr>
            <w:r>
              <w:rPr>
                <w:rFonts w:ascii="宋体" w:hAnsi="宋体" w:eastAsia="宋体"/>
                <w:sz w:val="16"/>
              </w:rPr>
              <w:t>自治州兽用抗菌药减量化行动培训人数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051BC">
            <w:pPr>
              <w:jc w:val="center"/>
            </w:pPr>
            <w:r>
              <w:rPr>
                <w:rFonts w:ascii="宋体" w:hAnsi="宋体" w:eastAsia="宋体"/>
                <w:sz w:val="16"/>
              </w:rPr>
              <w:t>&gt;=50人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925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C45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0371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362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2B7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3B085">
            <w:pPr>
              <w:jc w:val="center"/>
            </w:pPr>
            <w:r>
              <w:rPr>
                <w:rFonts w:ascii="宋体" w:hAnsi="宋体" w:eastAsia="宋体"/>
                <w:sz w:val="16"/>
              </w:rPr>
              <w: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3A2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B6F0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FCB6B">
            <w:pPr>
              <w:jc w:val="center"/>
            </w:pPr>
          </w:p>
        </w:tc>
      </w:tr>
      <w:tr w14:paraId="51CB27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00B1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0CBC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58BE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215B0">
            <w:pPr>
              <w:jc w:val="center"/>
            </w:pPr>
            <w:r>
              <w:rPr>
                <w:rFonts w:ascii="宋体" w:hAnsi="宋体" w:eastAsia="宋体"/>
                <w:sz w:val="16"/>
              </w:rPr>
              <w:t>自治州兽用抗菌药减量化行动培训天数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6848E">
            <w:pPr>
              <w:jc w:val="center"/>
            </w:pPr>
            <w:r>
              <w:rPr>
                <w:rFonts w:ascii="宋体" w:hAnsi="宋体" w:eastAsia="宋体"/>
                <w:sz w:val="16"/>
              </w:rPr>
              <w:t>&gt;=1天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693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D38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52CF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DF7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270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CB0C5">
            <w:pPr>
              <w:jc w:val="center"/>
            </w:pPr>
            <w:r>
              <w:rPr>
                <w:rFonts w:ascii="宋体" w:hAnsi="宋体" w:eastAsia="宋体"/>
                <w:sz w:val="16"/>
              </w:rPr>
              <w: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F10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96B9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30E72">
            <w:pPr>
              <w:jc w:val="center"/>
            </w:pPr>
          </w:p>
        </w:tc>
      </w:tr>
      <w:tr w14:paraId="315043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B5B8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9425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F365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78DF6">
            <w:pPr>
              <w:jc w:val="center"/>
            </w:pPr>
            <w:r>
              <w:rPr>
                <w:rFonts w:ascii="宋体" w:hAnsi="宋体" w:eastAsia="宋体"/>
                <w:sz w:val="16"/>
              </w:rPr>
              <w:t>自治州兽用抗菌药减量化行动培训次数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D98FD">
            <w:pPr>
              <w:jc w:val="center"/>
            </w:pPr>
            <w:r>
              <w:rPr>
                <w:rFonts w:ascii="宋体" w:hAnsi="宋体" w:eastAsia="宋体"/>
                <w:sz w:val="16"/>
              </w:rPr>
              <w:t>&gt;=1场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C80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BB4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24BC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D7D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1DE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A51EB">
            <w:pPr>
              <w:jc w:val="center"/>
            </w:pPr>
            <w:r>
              <w:rPr>
                <w:rFonts w:ascii="宋体" w:hAnsi="宋体" w:eastAsia="宋体"/>
                <w:sz w:val="16"/>
              </w:rPr>
              <w:t>=1场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3D7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907F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F0426">
            <w:pPr>
              <w:jc w:val="center"/>
            </w:pPr>
          </w:p>
        </w:tc>
      </w:tr>
      <w:tr w14:paraId="5ADE29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C651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15F3F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5DA0F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D5C22">
            <w:pPr>
              <w:jc w:val="center"/>
            </w:pPr>
            <w:r>
              <w:rPr>
                <w:rFonts w:ascii="宋体" w:hAnsi="宋体" w:eastAsia="宋体"/>
                <w:sz w:val="16"/>
              </w:rPr>
              <w:t>动物流通及落地监管覆盖率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E71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4E7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C40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C7A94">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A91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F30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C25AF">
            <w:pPr>
              <w:jc w:val="center"/>
            </w:pPr>
            <w:r>
              <w:rPr>
                <w:rFonts w:ascii="宋体" w:hAnsi="宋体" w:eastAsia="宋体"/>
                <w:sz w:val="16"/>
              </w:rPr>
              <w:t>=99.57%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CB7D6">
            <w:pPr>
              <w:jc w:val="center"/>
            </w:pPr>
            <w:r>
              <w:rPr>
                <w:rFonts w:ascii="宋体" w:hAnsi="宋体" w:eastAsia="宋体"/>
                <w:sz w:val="16"/>
              </w:rPr>
              <w:t>99.57%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9F89B">
            <w:pPr>
              <w:jc w:val="center"/>
            </w:pPr>
            <w:r>
              <w:rPr>
                <w:rFonts w:ascii="宋体" w:hAnsi="宋体" w:eastAsia="宋体"/>
                <w:sz w:val="16"/>
              </w:rPr>
              <w:t>0.99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34FD0">
            <w:pPr>
              <w:jc w:val="center"/>
            </w:pPr>
            <w:r>
              <w:rPr>
                <w:rFonts w:ascii="宋体" w:hAnsi="宋体" w:eastAsia="宋体"/>
                <w:sz w:val="16"/>
              </w:rPr>
              <w:t>落地监管覆盖率未达预期目标，下一步工作将加强动物（动物产品）落地监管，以期做到流通及落地环节全覆盖监管。</w:t>
            </w:r>
          </w:p>
        </w:tc>
      </w:tr>
      <w:tr w14:paraId="287F7F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9BDC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ED77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3C3D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DDD88">
            <w:pPr>
              <w:jc w:val="center"/>
            </w:pPr>
            <w:r>
              <w:rPr>
                <w:rFonts w:ascii="宋体" w:hAnsi="宋体" w:eastAsia="宋体"/>
                <w:sz w:val="16"/>
              </w:rPr>
              <w:t>官方兽医技术培训出勤率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EF8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EFC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683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FF65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670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09E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650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7F8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8F58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62AE6">
            <w:pPr>
              <w:jc w:val="center"/>
            </w:pPr>
          </w:p>
        </w:tc>
      </w:tr>
      <w:tr w14:paraId="7C25F6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8712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62B4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4E48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07233">
            <w:pPr>
              <w:jc w:val="center"/>
            </w:pPr>
            <w:r>
              <w:rPr>
                <w:rFonts w:ascii="宋体" w:hAnsi="宋体" w:eastAsia="宋体"/>
                <w:sz w:val="16"/>
              </w:rPr>
              <w:t>动物二维码耳标合格率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583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37D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9AD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E352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131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5D2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A22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302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58E8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3F42E">
            <w:pPr>
              <w:jc w:val="center"/>
            </w:pPr>
          </w:p>
        </w:tc>
      </w:tr>
      <w:tr w14:paraId="255A71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AC53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7AFF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8903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4B5B0">
            <w:pPr>
              <w:jc w:val="center"/>
            </w:pPr>
            <w:r>
              <w:rPr>
                <w:rFonts w:ascii="宋体" w:hAnsi="宋体" w:eastAsia="宋体"/>
                <w:sz w:val="16"/>
              </w:rPr>
              <w:t>州级检疫大比武活动出勤率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9F7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007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944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66CD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065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956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C4D22">
            <w:pPr>
              <w:jc w:val="center"/>
            </w:pPr>
            <w:r>
              <w:rPr>
                <w:rFonts w:ascii="宋体" w:hAnsi="宋体" w:eastAsia="宋体"/>
                <w:sz w:val="16"/>
              </w:rPr>
              <w:t>=96.67%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35541">
            <w:pPr>
              <w:jc w:val="center"/>
            </w:pPr>
            <w:r>
              <w:rPr>
                <w:rFonts w:ascii="宋体" w:hAnsi="宋体" w:eastAsia="宋体"/>
                <w:sz w:val="16"/>
              </w:rPr>
              <w:t>96.67%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83C45">
            <w:pPr>
              <w:jc w:val="center"/>
            </w:pPr>
            <w:r>
              <w:rPr>
                <w:rFonts w:ascii="宋体" w:hAnsi="宋体" w:eastAsia="宋体"/>
                <w:sz w:val="16"/>
              </w:rPr>
              <w:t>1.83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45949">
            <w:pPr>
              <w:jc w:val="center"/>
            </w:pPr>
            <w:r>
              <w:rPr>
                <w:rFonts w:ascii="宋体" w:hAnsi="宋体" w:eastAsia="宋体"/>
                <w:sz w:val="16"/>
              </w:rPr>
              <w:t>一名参赛学员因病未能参加比赛。今后将完整准确设定目标。</w:t>
            </w:r>
          </w:p>
        </w:tc>
      </w:tr>
      <w:tr w14:paraId="423B76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F661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AC49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B6A5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DE2E7">
            <w:pPr>
              <w:jc w:val="center"/>
            </w:pPr>
            <w:r>
              <w:rPr>
                <w:rFonts w:ascii="宋体" w:hAnsi="宋体" w:eastAsia="宋体"/>
                <w:sz w:val="16"/>
              </w:rPr>
              <w:t>自治区财政补助经费使用率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2BC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CA8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F8F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7DCEA">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23F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0FA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C44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7F0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49516">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B856B">
            <w:pPr>
              <w:jc w:val="center"/>
            </w:pPr>
          </w:p>
        </w:tc>
      </w:tr>
      <w:tr w14:paraId="7A7D4E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47DE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EBB2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99DE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8A1F9">
            <w:pPr>
              <w:jc w:val="center"/>
            </w:pPr>
            <w:r>
              <w:rPr>
                <w:rFonts w:ascii="宋体" w:hAnsi="宋体" w:eastAsia="宋体"/>
                <w:sz w:val="16"/>
              </w:rPr>
              <w:t>口蹄疫、高致病性禽流感、小反刍兽疫免疫抗体合格率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293DB">
            <w:pPr>
              <w:jc w:val="center"/>
            </w:pPr>
            <w:r>
              <w:rPr>
                <w:rFonts w:ascii="宋体" w:hAnsi="宋体" w:eastAsia="宋体"/>
                <w:sz w:val="16"/>
              </w:rPr>
              <w:t>&gt;=70%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7E3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A5B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BDC66">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4AC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7A3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8521A">
            <w:pPr>
              <w:jc w:val="center"/>
            </w:pPr>
            <w:r>
              <w:rPr>
                <w:rFonts w:ascii="宋体" w:hAnsi="宋体" w:eastAsia="宋体"/>
                <w:sz w:val="16"/>
              </w:rPr>
              <w:t>=92.5%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5D5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DDEA8">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DD7B6">
            <w:pPr>
              <w:jc w:val="center"/>
            </w:pPr>
          </w:p>
        </w:tc>
      </w:tr>
      <w:tr w14:paraId="5E4BD4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8C71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F836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2AFF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E8053">
            <w:pPr>
              <w:jc w:val="center"/>
            </w:pPr>
            <w:r>
              <w:rPr>
                <w:rFonts w:ascii="宋体" w:hAnsi="宋体" w:eastAsia="宋体"/>
                <w:sz w:val="16"/>
              </w:rPr>
              <w:t>自治州兽用减量化行动培训出勤率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46E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DE6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1D7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E030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5C1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4EA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B5C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A93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3D12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820FC">
            <w:pPr>
              <w:jc w:val="center"/>
            </w:pPr>
          </w:p>
        </w:tc>
      </w:tr>
      <w:tr w14:paraId="287322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5D8A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B78C5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F0CB8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4C640">
            <w:pPr>
              <w:jc w:val="center"/>
            </w:pPr>
            <w:r>
              <w:rPr>
                <w:rFonts w:ascii="宋体" w:hAnsi="宋体" w:eastAsia="宋体"/>
                <w:sz w:val="16"/>
              </w:rPr>
              <w:t>动物流通及落地监管按时完成率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945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925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5C3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910DB">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E49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21D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148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D3C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43902">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24156">
            <w:pPr>
              <w:jc w:val="center"/>
            </w:pPr>
          </w:p>
        </w:tc>
      </w:tr>
      <w:tr w14:paraId="2D6174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780A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1D3D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E3C5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ABB47">
            <w:pPr>
              <w:jc w:val="center"/>
            </w:pPr>
            <w:r>
              <w:rPr>
                <w:rFonts w:ascii="宋体" w:hAnsi="宋体" w:eastAsia="宋体"/>
                <w:sz w:val="16"/>
              </w:rPr>
              <w:t>官方兽医技术培训按时完成率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22E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5AD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666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3F229">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D65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097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EBF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24D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01EE0">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9DFE0">
            <w:pPr>
              <w:jc w:val="center"/>
            </w:pPr>
          </w:p>
        </w:tc>
      </w:tr>
      <w:tr w14:paraId="765343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D4EC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E81B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9067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8EFB2">
            <w:pPr>
              <w:jc w:val="center"/>
            </w:pPr>
            <w:r>
              <w:rPr>
                <w:rFonts w:ascii="宋体" w:hAnsi="宋体" w:eastAsia="宋体"/>
                <w:sz w:val="16"/>
              </w:rPr>
              <w:t>动物二维码耳标采购按时完成率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FE04A">
            <w:pPr>
              <w:jc w:val="center"/>
            </w:pPr>
            <w:r>
              <w:rPr>
                <w:rFonts w:ascii="宋体" w:hAnsi="宋体" w:eastAsia="宋体"/>
                <w:sz w:val="16"/>
              </w:rPr>
              <w:t>2024年12月15日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515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723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446BA">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382A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FBB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134CB">
            <w:pPr>
              <w:jc w:val="center"/>
            </w:pPr>
            <w:r>
              <w:rPr>
                <w:rFonts w:ascii="宋体" w:hAnsi="宋体" w:eastAsia="宋体"/>
                <w:sz w:val="16"/>
              </w:rPr>
              <w:t>2024年8月22日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B2E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8C1FC">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7FC01">
            <w:pPr>
              <w:jc w:val="center"/>
            </w:pPr>
          </w:p>
        </w:tc>
      </w:tr>
      <w:tr w14:paraId="6DF7CC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7923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83F8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0C76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1A54D">
            <w:pPr>
              <w:jc w:val="center"/>
            </w:pPr>
            <w:r>
              <w:rPr>
                <w:rFonts w:ascii="宋体" w:hAnsi="宋体" w:eastAsia="宋体"/>
                <w:sz w:val="16"/>
              </w:rPr>
              <w:t>州级检疫大比武活动按时完成率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780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EF6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AB2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63647">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4CF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0E7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DB1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D0D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9E405">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AD482">
            <w:pPr>
              <w:jc w:val="center"/>
            </w:pPr>
          </w:p>
        </w:tc>
      </w:tr>
      <w:tr w14:paraId="0AED7B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A129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4ADE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617B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FC52B">
            <w:pPr>
              <w:jc w:val="center"/>
            </w:pPr>
            <w:r>
              <w:rPr>
                <w:rFonts w:ascii="宋体" w:hAnsi="宋体" w:eastAsia="宋体"/>
                <w:sz w:val="16"/>
              </w:rPr>
              <w:t>重大动物疫情及时报告率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B0A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B8F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1AF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EF10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E7A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2D3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C0C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3E1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688B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241FC">
            <w:pPr>
              <w:jc w:val="center"/>
            </w:pPr>
          </w:p>
        </w:tc>
      </w:tr>
      <w:tr w14:paraId="1CCD72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144C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134C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3696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B196A">
            <w:pPr>
              <w:jc w:val="center"/>
            </w:pPr>
            <w:r>
              <w:rPr>
                <w:rFonts w:ascii="宋体" w:hAnsi="宋体" w:eastAsia="宋体"/>
                <w:sz w:val="16"/>
              </w:rPr>
              <w:t>自治州兽用抗菌药减量化行动培训按时完成率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16B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DFB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B75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3635D">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94A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74C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550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0C1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8C54C">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D06B9">
            <w:pPr>
              <w:jc w:val="center"/>
            </w:pPr>
          </w:p>
        </w:tc>
      </w:tr>
      <w:tr w14:paraId="61C902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CC973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13C2F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824EB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85274">
            <w:pPr>
              <w:jc w:val="center"/>
            </w:pPr>
            <w:r>
              <w:rPr>
                <w:rFonts w:ascii="宋体" w:hAnsi="宋体" w:eastAsia="宋体"/>
                <w:sz w:val="16"/>
              </w:rPr>
              <w:t>动物流通及落地监管成本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FC5F3">
            <w:pPr>
              <w:jc w:val="center"/>
            </w:pPr>
            <w:r>
              <w:rPr>
                <w:rFonts w:ascii="宋体" w:hAnsi="宋体" w:eastAsia="宋体"/>
                <w:sz w:val="16"/>
              </w:rPr>
              <w:t>&lt;=9.81万元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8DA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965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C3D4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E82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75A7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F6E63">
            <w:pPr>
              <w:jc w:val="center"/>
            </w:pPr>
            <w:r>
              <w:rPr>
                <w:rFonts w:ascii="宋体" w:hAnsi="宋体" w:eastAsia="宋体"/>
                <w:sz w:val="16"/>
              </w:rPr>
              <w:t>=9.81万元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D0A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21E1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8D501">
            <w:pPr>
              <w:jc w:val="center"/>
            </w:pPr>
          </w:p>
        </w:tc>
      </w:tr>
      <w:tr w14:paraId="059835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AAAD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1192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D414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E8771">
            <w:pPr>
              <w:jc w:val="center"/>
            </w:pPr>
            <w:r>
              <w:rPr>
                <w:rFonts w:ascii="宋体" w:hAnsi="宋体" w:eastAsia="宋体"/>
                <w:sz w:val="16"/>
              </w:rPr>
              <w:t>官方兽医技术培训支出成本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67762">
            <w:pPr>
              <w:jc w:val="center"/>
            </w:pPr>
            <w:r>
              <w:rPr>
                <w:rFonts w:ascii="宋体" w:hAnsi="宋体" w:eastAsia="宋体"/>
                <w:sz w:val="16"/>
              </w:rPr>
              <w:t>&lt;=1.52万元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74A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D56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3613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976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2E8C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BB549">
            <w:pPr>
              <w:jc w:val="center"/>
            </w:pPr>
            <w:r>
              <w:rPr>
                <w:rFonts w:ascii="宋体" w:hAnsi="宋体" w:eastAsia="宋体"/>
                <w:sz w:val="16"/>
              </w:rPr>
              <w:t>=1.52万元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796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F409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84AD4">
            <w:pPr>
              <w:jc w:val="center"/>
            </w:pPr>
          </w:p>
        </w:tc>
      </w:tr>
      <w:tr w14:paraId="105BC8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D6DE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09D1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8E68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8D68A">
            <w:pPr>
              <w:jc w:val="center"/>
            </w:pPr>
            <w:r>
              <w:rPr>
                <w:rFonts w:ascii="宋体" w:hAnsi="宋体" w:eastAsia="宋体"/>
                <w:sz w:val="16"/>
              </w:rPr>
              <w:t>动物二维码耳标采购支出成本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3DA73">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420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0D5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714E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A8B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8589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10825">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1F3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34A5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9F611">
            <w:pPr>
              <w:jc w:val="center"/>
            </w:pPr>
          </w:p>
        </w:tc>
      </w:tr>
      <w:tr w14:paraId="7F3495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5CBB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6CF0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CF30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48787">
            <w:pPr>
              <w:jc w:val="center"/>
            </w:pPr>
            <w:r>
              <w:rPr>
                <w:rFonts w:ascii="宋体" w:hAnsi="宋体" w:eastAsia="宋体"/>
                <w:sz w:val="16"/>
              </w:rPr>
              <w:t>州级检疫大比武活动支出成本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DD501">
            <w:pPr>
              <w:jc w:val="center"/>
            </w:pPr>
            <w:r>
              <w:rPr>
                <w:rFonts w:ascii="宋体" w:hAnsi="宋体" w:eastAsia="宋体"/>
                <w:sz w:val="16"/>
              </w:rPr>
              <w:t>&lt;=2.24万元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D9C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4A0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F16C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DE6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50A0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4C230">
            <w:pPr>
              <w:jc w:val="center"/>
            </w:pPr>
            <w:r>
              <w:rPr>
                <w:rFonts w:ascii="宋体" w:hAnsi="宋体" w:eastAsia="宋体"/>
                <w:sz w:val="16"/>
              </w:rPr>
              <w:t>=2.24万元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0F6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8F8A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B84E3">
            <w:pPr>
              <w:jc w:val="center"/>
            </w:pPr>
          </w:p>
        </w:tc>
      </w:tr>
      <w:tr w14:paraId="7EC2AA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2110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67F6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95D2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6578E">
            <w:pPr>
              <w:jc w:val="center"/>
            </w:pPr>
            <w:r>
              <w:rPr>
                <w:rFonts w:ascii="宋体" w:hAnsi="宋体" w:eastAsia="宋体"/>
                <w:sz w:val="16"/>
              </w:rPr>
              <w:t>自治州兽用抗菌药减量化行动培训支出成本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26F74">
            <w:pPr>
              <w:jc w:val="center"/>
            </w:pPr>
            <w:r>
              <w:rPr>
                <w:rFonts w:ascii="宋体" w:hAnsi="宋体" w:eastAsia="宋体"/>
                <w:sz w:val="16"/>
              </w:rPr>
              <w:t>&lt;=0.86万元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789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61F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29C9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732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3ECC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D1A92">
            <w:pPr>
              <w:jc w:val="center"/>
            </w:pPr>
            <w:r>
              <w:rPr>
                <w:rFonts w:ascii="宋体" w:hAnsi="宋体" w:eastAsia="宋体"/>
                <w:sz w:val="16"/>
              </w:rPr>
              <w:t>=0.86万元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FDA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7FF0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B32F1">
            <w:pPr>
              <w:jc w:val="center"/>
            </w:pPr>
          </w:p>
        </w:tc>
      </w:tr>
      <w:tr w14:paraId="30BD70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3100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B11C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0F62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55C0A">
            <w:pPr>
              <w:jc w:val="center"/>
            </w:pPr>
            <w:r>
              <w:rPr>
                <w:rFonts w:ascii="宋体" w:hAnsi="宋体" w:eastAsia="宋体"/>
                <w:sz w:val="16"/>
              </w:rPr>
              <w:t>确保不发生区域性重大动物疫情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E2D11">
            <w:pPr>
              <w:jc w:val="center"/>
            </w:pPr>
            <w:r>
              <w:rPr>
                <w:rFonts w:ascii="宋体" w:hAnsi="宋体" w:eastAsia="宋体"/>
                <w:sz w:val="16"/>
              </w:rPr>
              <w:t>有效确保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EC1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DF4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A160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0C72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4DC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F9417">
            <w:pPr>
              <w:jc w:val="center"/>
            </w:pPr>
            <w:r>
              <w:rPr>
                <w:rFonts w:ascii="宋体" w:hAnsi="宋体" w:eastAsia="宋体"/>
                <w:sz w:val="16"/>
              </w:rPr>
              <w:t>有效确保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AD4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0A00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FAE7D">
            <w:pPr>
              <w:jc w:val="center"/>
            </w:pPr>
          </w:p>
        </w:tc>
      </w:tr>
      <w:tr w14:paraId="6ED52C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40349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C07E77">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1CF53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D763E">
            <w:pPr>
              <w:jc w:val="center"/>
            </w:pPr>
            <w:r>
              <w:rPr>
                <w:rFonts w:ascii="宋体" w:hAnsi="宋体" w:eastAsia="宋体"/>
                <w:sz w:val="16"/>
              </w:rPr>
              <w:t>官方兽医技术培训人员满意度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F193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896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36D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DD08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9F29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74D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E65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9F8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CA01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CBC83">
            <w:pPr>
              <w:jc w:val="center"/>
            </w:pPr>
          </w:p>
        </w:tc>
      </w:tr>
      <w:tr w14:paraId="2F594D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D5E7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05EA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E4F9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0B79D">
            <w:pPr>
              <w:jc w:val="center"/>
            </w:pPr>
            <w:r>
              <w:rPr>
                <w:rFonts w:ascii="宋体" w:hAnsi="宋体" w:eastAsia="宋体"/>
                <w:sz w:val="16"/>
              </w:rPr>
              <w:t>州级检疫大比武活动人员满意度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BCB5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1C6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A20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2BA2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9B50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5BD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B00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733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B8FC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15F18">
            <w:pPr>
              <w:jc w:val="center"/>
            </w:pPr>
          </w:p>
        </w:tc>
      </w:tr>
      <w:tr w14:paraId="10D3BE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040F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68BF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17A3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C16C5">
            <w:pPr>
              <w:jc w:val="center"/>
            </w:pPr>
            <w:r>
              <w:rPr>
                <w:rFonts w:ascii="宋体" w:hAnsi="宋体" w:eastAsia="宋体"/>
                <w:sz w:val="16"/>
              </w:rPr>
              <w:t>项目实施满意度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A912A">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754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D51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974E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8B67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685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A6C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8C5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C877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B4463">
            <w:pPr>
              <w:jc w:val="center"/>
            </w:pPr>
          </w:p>
        </w:tc>
      </w:tr>
      <w:tr w14:paraId="1D3241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02DB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6FC5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6B56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66AE9">
            <w:pPr>
              <w:jc w:val="center"/>
            </w:pPr>
            <w:r>
              <w:rPr>
                <w:rFonts w:ascii="宋体" w:hAnsi="宋体" w:eastAsia="宋体"/>
                <w:sz w:val="16"/>
              </w:rPr>
              <w:t>自治州兽用抗菌药减量化行动培训人员满意度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56AA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FA0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665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C7F7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673D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B3B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556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01D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D57F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0013F">
            <w:pPr>
              <w:jc w:val="center"/>
            </w:pPr>
          </w:p>
        </w:tc>
      </w:tr>
      <w:tr w14:paraId="3C86465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4DCF83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D9CB1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E4210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CDA8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515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1B845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45E5E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94D7D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C712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D68DC">
            <w:pPr>
              <w:jc w:val="center"/>
            </w:pPr>
            <w:r>
              <w:rPr>
                <w:rFonts w:ascii="宋体" w:hAnsi="宋体" w:eastAsia="宋体"/>
                <w:sz w:val="16"/>
              </w:rPr>
              <w:t>99.71分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829C3E"/>
        </w:tc>
      </w:tr>
    </w:tbl>
    <w:p w14:paraId="0D0907ED">
      <w:r>
        <w:br w:type="page"/>
      </w:r>
    </w:p>
    <w:tbl>
      <w:tblPr>
        <w:tblStyle w:val="9"/>
        <w:tblW w:w="0" w:type="auto"/>
        <w:tblInd w:w="0" w:type="dxa"/>
        <w:tblLayout w:type="autofit"/>
        <w:tblCellMar>
          <w:top w:w="0" w:type="dxa"/>
          <w:left w:w="108" w:type="dxa"/>
          <w:bottom w:w="0" w:type="dxa"/>
          <w:right w:w="108" w:type="dxa"/>
        </w:tblCellMar>
      </w:tblPr>
      <w:tblGrid>
        <w:gridCol w:w="625"/>
        <w:gridCol w:w="615"/>
        <w:gridCol w:w="615"/>
        <w:gridCol w:w="615"/>
        <w:gridCol w:w="776"/>
        <w:gridCol w:w="616"/>
        <w:gridCol w:w="616"/>
        <w:gridCol w:w="621"/>
        <w:gridCol w:w="616"/>
        <w:gridCol w:w="616"/>
        <w:gridCol w:w="776"/>
        <w:gridCol w:w="626"/>
        <w:gridCol w:w="696"/>
        <w:gridCol w:w="631"/>
      </w:tblGrid>
      <w:tr w14:paraId="4AED09A0">
        <w:tblPrEx>
          <w:tblCellMar>
            <w:top w:w="0" w:type="dxa"/>
            <w:left w:w="108" w:type="dxa"/>
            <w:bottom w:w="0" w:type="dxa"/>
            <w:right w:w="108" w:type="dxa"/>
          </w:tblCellMar>
        </w:tblPrEx>
        <w:tc>
          <w:tcPr>
            <w:tcW w:w="8848" w:type="dxa"/>
            <w:gridSpan w:val="14"/>
            <w:vAlign w:val="center"/>
          </w:tcPr>
          <w:p w14:paraId="06433057">
            <w:pPr>
              <w:jc w:val="center"/>
            </w:pPr>
            <w:r>
              <w:rPr>
                <w:rFonts w:ascii="宋体" w:hAnsi="宋体" w:eastAsia="宋体"/>
                <w:sz w:val="24"/>
              </w:rPr>
              <w:t>项目支出绩效自评表</w:t>
            </w:r>
          </w:p>
        </w:tc>
      </w:tr>
      <w:tr w14:paraId="41F9E88C">
        <w:tblPrEx>
          <w:tblCellMar>
            <w:top w:w="0" w:type="dxa"/>
            <w:left w:w="108" w:type="dxa"/>
            <w:bottom w:w="0" w:type="dxa"/>
            <w:right w:w="108" w:type="dxa"/>
          </w:tblCellMar>
        </w:tblPrEx>
        <w:tc>
          <w:tcPr>
            <w:tcW w:w="8848" w:type="dxa"/>
            <w:gridSpan w:val="14"/>
            <w:vAlign w:val="center"/>
          </w:tcPr>
          <w:p w14:paraId="43E6B0A3">
            <w:pPr>
              <w:jc w:val="center"/>
            </w:pPr>
            <w:r>
              <w:rPr>
                <w:rFonts w:ascii="宋体" w:hAnsi="宋体" w:eastAsia="宋体"/>
                <w:sz w:val="24"/>
              </w:rPr>
              <w:t>(2024年度)</w:t>
            </w:r>
          </w:p>
        </w:tc>
      </w:tr>
      <w:tr w14:paraId="5B19C41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234B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08BC32B">
            <w:pPr>
              <w:jc w:val="center"/>
            </w:pPr>
            <w:r>
              <w:rPr>
                <w:rFonts w:ascii="宋体" w:hAnsi="宋体" w:eastAsia="宋体"/>
                <w:sz w:val="16"/>
              </w:rPr>
              <w:t>畜禽标识及动物检疫合格证明采购补助经费</w:t>
            </w:r>
          </w:p>
        </w:tc>
      </w:tr>
      <w:tr w14:paraId="5EB5C2C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02D0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77D6D3">
            <w:pPr>
              <w:jc w:val="center"/>
            </w:pPr>
            <w:r>
              <w:rPr>
                <w:rFonts w:ascii="宋体" w:hAnsi="宋体" w:eastAsia="宋体"/>
                <w:sz w:val="16"/>
              </w:rPr>
              <w:t>新疆巴音郭楞蒙古自治州动物卫生监督所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85AE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6711434">
            <w:pPr>
              <w:jc w:val="center"/>
            </w:pPr>
            <w:r>
              <w:rPr>
                <w:rFonts w:ascii="宋体" w:hAnsi="宋体" w:eastAsia="宋体"/>
                <w:sz w:val="16"/>
              </w:rPr>
              <w:t>新疆巴音郭楞蒙古自治州动物卫生监督所</w:t>
            </w:r>
          </w:p>
        </w:tc>
      </w:tr>
      <w:tr w14:paraId="122D713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0D8109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2186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86E7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2162C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24503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DC0C79">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78A11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E0DAD">
            <w:pPr>
              <w:jc w:val="center"/>
            </w:pPr>
            <w:r>
              <w:rPr>
                <w:rFonts w:ascii="宋体" w:hAnsi="宋体" w:eastAsia="宋体"/>
                <w:sz w:val="16"/>
              </w:rPr>
              <w:t>得分</w:t>
            </w:r>
          </w:p>
        </w:tc>
      </w:tr>
      <w:tr w14:paraId="4EEFB3B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63ABE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8C2F4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E58911">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85E2E">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4AEBF5">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BD4C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1E8A8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C712E">
            <w:pPr>
              <w:jc w:val="center"/>
            </w:pPr>
            <w:r>
              <w:rPr>
                <w:rFonts w:ascii="宋体" w:hAnsi="宋体" w:eastAsia="宋体"/>
                <w:sz w:val="16"/>
              </w:rPr>
              <w:t>10.00</w:t>
            </w:r>
          </w:p>
        </w:tc>
      </w:tr>
      <w:tr w14:paraId="49C61F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E1923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A0185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FE6214">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0F8682">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8207F">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C8ABB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44B5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34756">
            <w:pPr>
              <w:jc w:val="center"/>
            </w:pPr>
            <w:r>
              <w:rPr>
                <w:rFonts w:ascii="宋体" w:hAnsi="宋体" w:eastAsia="宋体"/>
                <w:sz w:val="16"/>
              </w:rPr>
              <w:t>-</w:t>
            </w:r>
          </w:p>
        </w:tc>
      </w:tr>
      <w:tr w14:paraId="586E0F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1E114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C16C49">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05FBE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9D43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70613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5D05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4E08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DC859">
            <w:pPr>
              <w:jc w:val="center"/>
            </w:pPr>
            <w:r>
              <w:rPr>
                <w:rFonts w:ascii="宋体" w:hAnsi="宋体" w:eastAsia="宋体"/>
                <w:sz w:val="16"/>
              </w:rPr>
              <w:t>-</w:t>
            </w:r>
          </w:p>
        </w:tc>
      </w:tr>
      <w:tr w14:paraId="32A9153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6113A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F22668">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FFF02DC">
            <w:pPr>
              <w:jc w:val="center"/>
            </w:pPr>
            <w:r>
              <w:rPr>
                <w:rFonts w:ascii="宋体" w:hAnsi="宋体" w:eastAsia="宋体"/>
                <w:sz w:val="16"/>
              </w:rPr>
              <w:t>总体目标完成情况</w:t>
            </w:r>
          </w:p>
        </w:tc>
      </w:tr>
      <w:tr w14:paraId="76E64A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647F4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EFAA9F">
            <w:pPr>
              <w:jc w:val="both"/>
            </w:pPr>
            <w:r>
              <w:rPr>
                <w:rFonts w:ascii="宋体" w:hAnsi="宋体" w:eastAsia="宋体"/>
                <w:sz w:val="16"/>
              </w:rPr>
              <w:t>通过采购448200枚羊耳标、205132枚猪耳标和320000枚牛羊塑料卡环，对出栏动物佩戴二维码耳标，屠宰牛羊酮体挂卡环，使动物及动物产品达到可追溯，防治区域性重大动物疫情的发生，确保我州不发生畜产品质量安全重大责任事故</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A89F6A">
            <w:pPr>
              <w:jc w:val="both"/>
            </w:pPr>
            <w:r>
              <w:rPr>
                <w:rFonts w:ascii="宋体" w:hAnsi="宋体" w:eastAsia="宋体"/>
                <w:sz w:val="16"/>
              </w:rPr>
              <w:t>完成448200枚羊耳标、205132枚猪耳标和320000枚牛羊塑料卡环的采购工作，并由厂家直接发往各县市签收，全覆盖对出栏动物佩戴二维码耳标、屠宰牛羊酮体挂卡环，动物及动物产品可追溯体系进一步完善，有效防范了区域性重大动物疫情，2024年州域内未发生重大动物疫情及畜产品质量安全重大责任事故。</w:t>
            </w:r>
          </w:p>
        </w:tc>
      </w:tr>
      <w:tr w14:paraId="4BAA923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35A77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8444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A63D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1398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AA52D">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26E8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D8A14">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629B8">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B4D6A">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93DA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5ECA2">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3E5B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24C2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7CC7D">
            <w:pPr>
              <w:jc w:val="center"/>
            </w:pPr>
            <w:r>
              <w:rPr>
                <w:rFonts w:ascii="宋体" w:hAnsi="宋体" w:eastAsia="宋体"/>
                <w:sz w:val="16"/>
              </w:rPr>
              <w:t>偏差原因分析及改进措施</w:t>
            </w:r>
          </w:p>
        </w:tc>
      </w:tr>
      <w:tr w14:paraId="09792AE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66F6C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F5BC2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BC8A4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763F5">
            <w:pPr>
              <w:jc w:val="center"/>
            </w:pPr>
            <w:r>
              <w:rPr>
                <w:rFonts w:ascii="宋体" w:hAnsi="宋体" w:eastAsia="宋体"/>
                <w:sz w:val="16"/>
              </w:rPr>
              <w:t>购置羊二维码耳标数量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4F9BA">
            <w:pPr>
              <w:jc w:val="center"/>
            </w:pPr>
            <w:r>
              <w:rPr>
                <w:rFonts w:ascii="宋体" w:hAnsi="宋体" w:eastAsia="宋体"/>
                <w:sz w:val="16"/>
              </w:rPr>
              <w:t>=448200枚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B27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8E0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FF94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0DD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C3C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3D146">
            <w:pPr>
              <w:jc w:val="center"/>
            </w:pPr>
            <w:r>
              <w:rPr>
                <w:rFonts w:ascii="宋体" w:hAnsi="宋体" w:eastAsia="宋体"/>
                <w:sz w:val="16"/>
              </w:rPr>
              <w:t>=448200枚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A3C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6791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F6B7A">
            <w:pPr>
              <w:jc w:val="center"/>
            </w:pPr>
          </w:p>
        </w:tc>
      </w:tr>
      <w:tr w14:paraId="3C3663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A2C6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1F26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9C4D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05D12">
            <w:pPr>
              <w:jc w:val="center"/>
            </w:pPr>
            <w:r>
              <w:rPr>
                <w:rFonts w:ascii="宋体" w:hAnsi="宋体" w:eastAsia="宋体"/>
                <w:sz w:val="16"/>
              </w:rPr>
              <w:t>采购塑料卡环数量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8CE79">
            <w:pPr>
              <w:jc w:val="center"/>
            </w:pPr>
            <w:r>
              <w:rPr>
                <w:rFonts w:ascii="宋体" w:hAnsi="宋体" w:eastAsia="宋体"/>
                <w:sz w:val="16"/>
              </w:rPr>
              <w:t>=320000枚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627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88F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FD9C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D94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23A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C1459">
            <w:pPr>
              <w:jc w:val="center"/>
            </w:pPr>
            <w:r>
              <w:rPr>
                <w:rFonts w:ascii="宋体" w:hAnsi="宋体" w:eastAsia="宋体"/>
                <w:sz w:val="16"/>
              </w:rPr>
              <w:t>=320000枚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1DE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B8D5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9DDD2">
            <w:pPr>
              <w:jc w:val="center"/>
            </w:pPr>
          </w:p>
        </w:tc>
      </w:tr>
      <w:tr w14:paraId="2836C1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A478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D239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1796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A25F9">
            <w:pPr>
              <w:jc w:val="center"/>
            </w:pPr>
            <w:r>
              <w:rPr>
                <w:rFonts w:ascii="宋体" w:hAnsi="宋体" w:eastAsia="宋体"/>
                <w:sz w:val="16"/>
              </w:rPr>
              <w:t>购置猪二维码耳标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5D014">
            <w:pPr>
              <w:jc w:val="center"/>
            </w:pPr>
            <w:r>
              <w:rPr>
                <w:rFonts w:ascii="宋体" w:hAnsi="宋体" w:eastAsia="宋体"/>
                <w:sz w:val="16"/>
              </w:rPr>
              <w:t>=205132枚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C42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1B0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71BC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206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F0A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F55B2">
            <w:pPr>
              <w:jc w:val="center"/>
            </w:pPr>
            <w:r>
              <w:rPr>
                <w:rFonts w:ascii="宋体" w:hAnsi="宋体" w:eastAsia="宋体"/>
                <w:sz w:val="16"/>
              </w:rPr>
              <w:t>=205132枚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AB3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8F46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3C672">
            <w:pPr>
              <w:jc w:val="center"/>
            </w:pPr>
          </w:p>
        </w:tc>
      </w:tr>
      <w:tr w14:paraId="17393F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BE36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ECA90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8DACC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4F76E">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ACF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C2E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047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0FB8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F9C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0EB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498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9D1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0680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E8304">
            <w:pPr>
              <w:jc w:val="center"/>
            </w:pPr>
          </w:p>
        </w:tc>
      </w:tr>
      <w:tr w14:paraId="2829C4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469E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8358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5198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928E3">
            <w:pPr>
              <w:jc w:val="center"/>
            </w:pPr>
            <w:r>
              <w:rPr>
                <w:rFonts w:ascii="宋体" w:hAnsi="宋体" w:eastAsia="宋体"/>
                <w:sz w:val="16"/>
              </w:rPr>
              <w:t>动物耳标质量合格率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77DA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30F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683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4664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E83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118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16B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CE7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1C38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D05C0">
            <w:pPr>
              <w:jc w:val="center"/>
            </w:pPr>
          </w:p>
        </w:tc>
      </w:tr>
      <w:tr w14:paraId="75350C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8A1E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3F40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3E63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F9EB7">
            <w:pPr>
              <w:jc w:val="center"/>
            </w:pPr>
            <w:r>
              <w:rPr>
                <w:rFonts w:ascii="宋体" w:hAnsi="宋体" w:eastAsia="宋体"/>
                <w:sz w:val="16"/>
              </w:rPr>
              <w:t>卡环质量合格率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76BC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34B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5DE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30AA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789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678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EAC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763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8549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83B88">
            <w:pPr>
              <w:jc w:val="center"/>
            </w:pPr>
          </w:p>
        </w:tc>
      </w:tr>
      <w:tr w14:paraId="0B0633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38D7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A672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A50E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56033">
            <w:pPr>
              <w:jc w:val="center"/>
            </w:pPr>
            <w:r>
              <w:rPr>
                <w:rFonts w:ascii="宋体" w:hAnsi="宋体" w:eastAsia="宋体"/>
                <w:sz w:val="16"/>
              </w:rPr>
              <w:t>自治区财政补助经费使用率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041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327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309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0D05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31E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DE1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B6F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CC9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54FA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A84E1">
            <w:pPr>
              <w:jc w:val="center"/>
            </w:pPr>
          </w:p>
        </w:tc>
      </w:tr>
      <w:tr w14:paraId="4DEAE8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10D2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8CEF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5791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53C6C">
            <w:pPr>
              <w:jc w:val="center"/>
            </w:pPr>
            <w:r>
              <w:rPr>
                <w:rFonts w:ascii="宋体" w:hAnsi="宋体" w:eastAsia="宋体"/>
                <w:sz w:val="16"/>
              </w:rPr>
              <w:t>依法对重大动物疫情处置率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A1E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98C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220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8E0F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4C9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11C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EC8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022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318F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F96D4">
            <w:pPr>
              <w:jc w:val="center"/>
            </w:pPr>
          </w:p>
        </w:tc>
      </w:tr>
      <w:tr w14:paraId="754133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9430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0E26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2BD3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5B085">
            <w:pPr>
              <w:jc w:val="center"/>
            </w:pPr>
            <w:r>
              <w:rPr>
                <w:rFonts w:ascii="宋体" w:hAnsi="宋体" w:eastAsia="宋体"/>
                <w:sz w:val="16"/>
              </w:rPr>
              <w:t>强制免疫病种应免畜禽免疫密度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D543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077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38B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1953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48B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CA6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83D26">
            <w:pPr>
              <w:jc w:val="center"/>
            </w:pPr>
            <w:r>
              <w:rPr>
                <w:rFonts w:ascii="宋体" w:hAnsi="宋体" w:eastAsia="宋体"/>
                <w:sz w:val="16"/>
              </w:rPr>
              <w:t>=99.9%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A3C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5501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221AB">
            <w:pPr>
              <w:jc w:val="center"/>
            </w:pPr>
          </w:p>
        </w:tc>
      </w:tr>
      <w:tr w14:paraId="4BBD5D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4B95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EA80D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1C93E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0B347">
            <w:pPr>
              <w:jc w:val="center"/>
            </w:pPr>
            <w:r>
              <w:rPr>
                <w:rFonts w:ascii="宋体" w:hAnsi="宋体" w:eastAsia="宋体"/>
                <w:sz w:val="16"/>
              </w:rPr>
              <w:t>动物耳标采购按时完成时间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A0FB1">
            <w:pPr>
              <w:jc w:val="center"/>
            </w:pPr>
            <w:r>
              <w:rPr>
                <w:rFonts w:ascii="宋体" w:hAnsi="宋体" w:eastAsia="宋体"/>
                <w:sz w:val="16"/>
              </w:rPr>
              <w:t>2024年10月15日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D34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2AA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3755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55AC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DE8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1FCBD">
            <w:pPr>
              <w:jc w:val="center"/>
            </w:pPr>
            <w:r>
              <w:rPr>
                <w:rFonts w:ascii="宋体" w:hAnsi="宋体" w:eastAsia="宋体"/>
                <w:sz w:val="16"/>
              </w:rPr>
              <w:t>=2024年8月22日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571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E0C1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35D1D">
            <w:pPr>
              <w:jc w:val="center"/>
            </w:pPr>
          </w:p>
        </w:tc>
      </w:tr>
      <w:tr w14:paraId="255076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C79F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2713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90AF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B0C0D">
            <w:pPr>
              <w:jc w:val="center"/>
            </w:pPr>
            <w:r>
              <w:rPr>
                <w:rFonts w:ascii="宋体" w:hAnsi="宋体" w:eastAsia="宋体"/>
                <w:sz w:val="16"/>
              </w:rPr>
              <w:t>卡环采购按时完成时间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8EBCD">
            <w:pPr>
              <w:jc w:val="center"/>
            </w:pPr>
            <w:r>
              <w:rPr>
                <w:rFonts w:ascii="宋体" w:hAnsi="宋体" w:eastAsia="宋体"/>
                <w:sz w:val="16"/>
              </w:rPr>
              <w:t>2024年10月15日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0E1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F08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43A3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9364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2C5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53AEC">
            <w:pPr>
              <w:jc w:val="center"/>
            </w:pPr>
            <w:r>
              <w:rPr>
                <w:rFonts w:ascii="宋体" w:hAnsi="宋体" w:eastAsia="宋体"/>
                <w:sz w:val="16"/>
              </w:rPr>
              <w:t>=2024年8月18日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B77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EBD7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C6061">
            <w:pPr>
              <w:jc w:val="center"/>
            </w:pPr>
          </w:p>
        </w:tc>
      </w:tr>
      <w:tr w14:paraId="285AD9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F342B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EE299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D135C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CAD7C">
            <w:pPr>
              <w:jc w:val="center"/>
            </w:pPr>
            <w:r>
              <w:rPr>
                <w:rFonts w:ascii="宋体" w:hAnsi="宋体" w:eastAsia="宋体"/>
                <w:sz w:val="16"/>
              </w:rPr>
              <w:t>每枚羊耳标采购成本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41820">
            <w:pPr>
              <w:jc w:val="center"/>
            </w:pPr>
            <w:r>
              <w:rPr>
                <w:rFonts w:ascii="宋体" w:hAnsi="宋体" w:eastAsia="宋体"/>
                <w:sz w:val="16"/>
              </w:rPr>
              <w:t>&lt;=0.27元/枚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7C6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E41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805A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E0D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6CE0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8AEFA">
            <w:pPr>
              <w:jc w:val="center"/>
            </w:pPr>
            <w:r>
              <w:rPr>
                <w:rFonts w:ascii="宋体" w:hAnsi="宋体" w:eastAsia="宋体"/>
                <w:sz w:val="16"/>
              </w:rPr>
              <w:t>=0.27元/枚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9F4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7161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5F238">
            <w:pPr>
              <w:jc w:val="center"/>
            </w:pPr>
          </w:p>
        </w:tc>
      </w:tr>
      <w:tr w14:paraId="143126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E6B6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5536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7D9A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329B4">
            <w:pPr>
              <w:jc w:val="center"/>
            </w:pPr>
            <w:r>
              <w:rPr>
                <w:rFonts w:ascii="宋体" w:hAnsi="宋体" w:eastAsia="宋体"/>
                <w:sz w:val="16"/>
              </w:rPr>
              <w:t>每枚卡环采购成本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6E66A">
            <w:pPr>
              <w:jc w:val="center"/>
            </w:pPr>
            <w:r>
              <w:rPr>
                <w:rFonts w:ascii="宋体" w:hAnsi="宋体" w:eastAsia="宋体"/>
                <w:sz w:val="16"/>
              </w:rPr>
              <w:t>&lt;=0.25元/枚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BE9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F26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761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5E9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9B0C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F8DCE">
            <w:pPr>
              <w:jc w:val="center"/>
            </w:pPr>
            <w:r>
              <w:rPr>
                <w:rFonts w:ascii="宋体" w:hAnsi="宋体" w:eastAsia="宋体"/>
                <w:sz w:val="16"/>
              </w:rPr>
              <w:t>=0.25元/枚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8FA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94F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56A88">
            <w:pPr>
              <w:jc w:val="center"/>
            </w:pPr>
          </w:p>
        </w:tc>
      </w:tr>
      <w:tr w14:paraId="1A3E43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A968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64A0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6392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E5B92">
            <w:pPr>
              <w:jc w:val="center"/>
            </w:pPr>
            <w:r>
              <w:rPr>
                <w:rFonts w:ascii="宋体" w:hAnsi="宋体" w:eastAsia="宋体"/>
                <w:sz w:val="16"/>
              </w:rPr>
              <w:t>每枚猪耳标采购成本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F4FDD">
            <w:pPr>
              <w:jc w:val="center"/>
            </w:pPr>
            <w:r>
              <w:rPr>
                <w:rFonts w:ascii="宋体" w:hAnsi="宋体" w:eastAsia="宋体"/>
                <w:sz w:val="16"/>
              </w:rPr>
              <w:t>&lt;=0.19元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95D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4CD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0D0F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97B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ED6B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727EF">
            <w:pPr>
              <w:jc w:val="center"/>
            </w:pPr>
            <w:r>
              <w:rPr>
                <w:rFonts w:ascii="宋体" w:hAnsi="宋体" w:eastAsia="宋体"/>
                <w:sz w:val="16"/>
              </w:rPr>
              <w:t>=0.19元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A73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5307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A63CE">
            <w:pPr>
              <w:jc w:val="center"/>
            </w:pPr>
          </w:p>
        </w:tc>
      </w:tr>
      <w:tr w14:paraId="65E6F3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1CE6E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FE0E66">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9E834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43852">
            <w:pPr>
              <w:jc w:val="center"/>
            </w:pPr>
            <w:r>
              <w:rPr>
                <w:rFonts w:ascii="宋体" w:hAnsi="宋体" w:eastAsia="宋体"/>
                <w:sz w:val="16"/>
              </w:rPr>
              <w:t>动物免疫标识佩戴率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3C3BD">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C7A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27D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B06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0C9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71E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F010F">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211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861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E1BF6">
            <w:pPr>
              <w:jc w:val="center"/>
            </w:pPr>
          </w:p>
        </w:tc>
      </w:tr>
      <w:tr w14:paraId="3686FE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E51A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9AFC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338E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393D3">
            <w:pPr>
              <w:jc w:val="center"/>
            </w:pPr>
            <w:r>
              <w:rPr>
                <w:rFonts w:ascii="宋体" w:hAnsi="宋体" w:eastAsia="宋体"/>
                <w:sz w:val="16"/>
              </w:rPr>
              <w:t>确保不发生区域性重大动物疫情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2C5FC">
            <w:pPr>
              <w:jc w:val="center"/>
            </w:pPr>
            <w:r>
              <w:rPr>
                <w:rFonts w:ascii="宋体" w:hAnsi="宋体" w:eastAsia="宋体"/>
                <w:sz w:val="16"/>
              </w:rPr>
              <w:t>有效确保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85B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E1F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F29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F64E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071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4664A">
            <w:pPr>
              <w:jc w:val="center"/>
            </w:pPr>
            <w:r>
              <w:rPr>
                <w:rFonts w:ascii="宋体" w:hAnsi="宋体" w:eastAsia="宋体"/>
                <w:sz w:val="16"/>
              </w:rPr>
              <w:t>有效确保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42C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556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2DA8A">
            <w:pPr>
              <w:jc w:val="center"/>
            </w:pPr>
          </w:p>
        </w:tc>
      </w:tr>
      <w:tr w14:paraId="2919E3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C7DF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EE66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F31E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B9EAD">
            <w:pPr>
              <w:jc w:val="center"/>
            </w:pPr>
            <w:r>
              <w:rPr>
                <w:rFonts w:ascii="宋体" w:hAnsi="宋体" w:eastAsia="宋体"/>
                <w:sz w:val="16"/>
              </w:rPr>
              <w:t>项目实施满意度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DEAB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D31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64B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E1B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2885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134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3E564">
            <w:pPr>
              <w:jc w:val="center"/>
            </w:pPr>
            <w:r>
              <w:rPr>
                <w:rFonts w:ascii="宋体" w:hAnsi="宋体" w:eastAsia="宋体"/>
                <w:sz w:val="16"/>
              </w:rPr>
              <w:t>=96.77%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50D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113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4E421">
            <w:pPr>
              <w:jc w:val="center"/>
            </w:pPr>
          </w:p>
        </w:tc>
      </w:tr>
      <w:tr w14:paraId="6AF5243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1ABA39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F1A80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3354E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C9F4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F31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B7081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D834D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E90AA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DDB6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A9D7B">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22A10C"/>
        </w:tc>
      </w:tr>
    </w:tbl>
    <w:p w14:paraId="045A501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24A64909">
        <w:tblPrEx>
          <w:tblCellMar>
            <w:top w:w="0" w:type="dxa"/>
            <w:left w:w="108" w:type="dxa"/>
            <w:bottom w:w="0" w:type="dxa"/>
            <w:right w:w="108" w:type="dxa"/>
          </w:tblCellMar>
        </w:tblPrEx>
        <w:tc>
          <w:tcPr>
            <w:tcW w:w="8848" w:type="dxa"/>
            <w:gridSpan w:val="14"/>
            <w:vAlign w:val="center"/>
          </w:tcPr>
          <w:p w14:paraId="6DFA08CD">
            <w:pPr>
              <w:jc w:val="center"/>
            </w:pPr>
            <w:r>
              <w:rPr>
                <w:rFonts w:ascii="宋体" w:hAnsi="宋体" w:eastAsia="宋体"/>
                <w:sz w:val="24"/>
              </w:rPr>
              <w:t>项目支出绩效自评表</w:t>
            </w:r>
          </w:p>
        </w:tc>
      </w:tr>
      <w:tr w14:paraId="3F1D6D7C">
        <w:tblPrEx>
          <w:tblCellMar>
            <w:top w:w="0" w:type="dxa"/>
            <w:left w:w="108" w:type="dxa"/>
            <w:bottom w:w="0" w:type="dxa"/>
            <w:right w:w="108" w:type="dxa"/>
          </w:tblCellMar>
        </w:tblPrEx>
        <w:tc>
          <w:tcPr>
            <w:tcW w:w="8848" w:type="dxa"/>
            <w:gridSpan w:val="14"/>
            <w:vAlign w:val="center"/>
          </w:tcPr>
          <w:p w14:paraId="01651E37">
            <w:pPr>
              <w:jc w:val="center"/>
            </w:pPr>
            <w:r>
              <w:rPr>
                <w:rFonts w:ascii="宋体" w:hAnsi="宋体" w:eastAsia="宋体"/>
                <w:sz w:val="24"/>
              </w:rPr>
              <w:t>(2024年度)</w:t>
            </w:r>
          </w:p>
        </w:tc>
      </w:tr>
      <w:tr w14:paraId="7C3E919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FE82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D670DD8">
            <w:pPr>
              <w:jc w:val="center"/>
            </w:pPr>
            <w:r>
              <w:rPr>
                <w:rFonts w:ascii="宋体" w:hAnsi="宋体" w:eastAsia="宋体"/>
                <w:sz w:val="16"/>
              </w:rPr>
              <w:t>重大动物疫病防控</w:t>
            </w:r>
          </w:p>
        </w:tc>
      </w:tr>
      <w:tr w14:paraId="35CAA08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FA8E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96D283">
            <w:pPr>
              <w:jc w:val="center"/>
            </w:pPr>
            <w:r>
              <w:rPr>
                <w:rFonts w:ascii="宋体" w:hAnsi="宋体" w:eastAsia="宋体"/>
                <w:sz w:val="16"/>
              </w:rPr>
              <w:t>新疆巴音郭楞蒙古自治州动物卫生监督所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16DE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46D708">
            <w:pPr>
              <w:jc w:val="center"/>
            </w:pPr>
            <w:r>
              <w:rPr>
                <w:rFonts w:ascii="宋体" w:hAnsi="宋体" w:eastAsia="宋体"/>
                <w:sz w:val="16"/>
              </w:rPr>
              <w:t>新疆巴音郭楞蒙古自治州动物卫生监督所</w:t>
            </w:r>
          </w:p>
        </w:tc>
      </w:tr>
      <w:tr w14:paraId="11B3331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B68972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0F040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77BF2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9B400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5684E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61378">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4D210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9919A">
            <w:pPr>
              <w:jc w:val="center"/>
            </w:pPr>
            <w:r>
              <w:rPr>
                <w:rFonts w:ascii="宋体" w:hAnsi="宋体" w:eastAsia="宋体"/>
                <w:sz w:val="16"/>
              </w:rPr>
              <w:t>得分</w:t>
            </w:r>
          </w:p>
        </w:tc>
      </w:tr>
      <w:tr w14:paraId="5147AE7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505B1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47314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8FC199">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EB4FF7">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0F73D3">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6239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1DD3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C8495">
            <w:pPr>
              <w:jc w:val="center"/>
            </w:pPr>
            <w:r>
              <w:rPr>
                <w:rFonts w:ascii="宋体" w:hAnsi="宋体" w:eastAsia="宋体"/>
                <w:sz w:val="16"/>
              </w:rPr>
              <w:t>10.00</w:t>
            </w:r>
          </w:p>
        </w:tc>
      </w:tr>
      <w:tr w14:paraId="545CC3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F988B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20A37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269F7">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89EBB">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E68168">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215E5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557C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C8320">
            <w:pPr>
              <w:jc w:val="center"/>
            </w:pPr>
            <w:r>
              <w:rPr>
                <w:rFonts w:ascii="宋体" w:hAnsi="宋体" w:eastAsia="宋体"/>
                <w:sz w:val="16"/>
              </w:rPr>
              <w:t>-</w:t>
            </w:r>
          </w:p>
        </w:tc>
      </w:tr>
      <w:tr w14:paraId="636858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4687A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1D3B7E">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48DFF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4BAD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17566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943AA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6A7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63654">
            <w:pPr>
              <w:jc w:val="center"/>
            </w:pPr>
            <w:r>
              <w:rPr>
                <w:rFonts w:ascii="宋体" w:hAnsi="宋体" w:eastAsia="宋体"/>
                <w:sz w:val="16"/>
              </w:rPr>
              <w:t>-</w:t>
            </w:r>
          </w:p>
        </w:tc>
      </w:tr>
      <w:tr w14:paraId="10A9D18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762E6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7B1614">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5CACC0">
            <w:pPr>
              <w:jc w:val="center"/>
            </w:pPr>
            <w:r>
              <w:rPr>
                <w:rFonts w:ascii="宋体" w:hAnsi="宋体" w:eastAsia="宋体"/>
                <w:sz w:val="16"/>
              </w:rPr>
              <w:t>总体目标完成情况</w:t>
            </w:r>
          </w:p>
        </w:tc>
      </w:tr>
      <w:tr w14:paraId="1F4569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5951F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EBB77A">
            <w:pPr>
              <w:jc w:val="both"/>
            </w:pPr>
            <w:r>
              <w:rPr>
                <w:rFonts w:ascii="宋体" w:hAnsi="宋体" w:eastAsia="宋体"/>
                <w:sz w:val="16"/>
              </w:rPr>
              <w:t>加强对州域内动物疫病预防和控制，防范疫情传播风险；组织业务骨干分批次赴各县市开展动物疫病防控监管、春防和秋防飞行抽检工作，对养殖场（厂）、屠宰场（点）、饲料生产企业及动物诊疗场所加大检查监管力度，优化市场环境，努力提高肉品质量安全保障水平；组织全州官方兽医开展业务培训，提升官方兽医人员专业技术水平和实操能力，为我州畜牧业信息化、高质量发展保驾护航。</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EE3B2C9">
            <w:pPr>
              <w:jc w:val="both"/>
            </w:pPr>
            <w:r>
              <w:rPr>
                <w:rFonts w:ascii="宋体" w:hAnsi="宋体" w:eastAsia="宋体"/>
                <w:sz w:val="16"/>
              </w:rPr>
              <w:t>全年安排业务骨干60人次赴各县市开展动物疫病防控宣传监管、春防和秋防飞行抽检等工作40次，覆盖养殖场、屠宰场、饲料生产企业及动物诊疗场所42次，形成两个专项报告，通过防疫监管工作持续加强对州域内养殖环境、屠宰环节及饲料兽药源头监管，优化了市场环境，提高肉品质量安全保障水平；通过宣传动物疫病防控和饲料兽药安全用药意识，为我州畜牧业信息化、高质量发展保驾护航。2024年，州域内未发生重大动物疫情及重大食品安全事件。</w:t>
            </w:r>
          </w:p>
        </w:tc>
      </w:tr>
      <w:tr w14:paraId="5F9C913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8542D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14D2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5FDE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DC26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79619">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DCD2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67A8F">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7A4BC">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AA691">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B62B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11307">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706E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5674E">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D73D1">
            <w:pPr>
              <w:jc w:val="center"/>
            </w:pPr>
            <w:r>
              <w:rPr>
                <w:rFonts w:ascii="宋体" w:hAnsi="宋体" w:eastAsia="宋体"/>
                <w:sz w:val="16"/>
              </w:rPr>
              <w:t>偏差原因分析及改进措施</w:t>
            </w:r>
          </w:p>
        </w:tc>
      </w:tr>
      <w:tr w14:paraId="61A7596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D5AFE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14BE5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AE5A4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3BB3A">
            <w:pPr>
              <w:jc w:val="center"/>
            </w:pPr>
            <w:r>
              <w:rPr>
                <w:rFonts w:ascii="宋体" w:hAnsi="宋体" w:eastAsia="宋体"/>
                <w:sz w:val="16"/>
              </w:rPr>
              <w:t>动物疫病防控宣传及监管出差次数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7279C">
            <w:pPr>
              <w:jc w:val="center"/>
            </w:pPr>
            <w:r>
              <w:rPr>
                <w:rFonts w:ascii="宋体" w:hAnsi="宋体" w:eastAsia="宋体"/>
                <w:sz w:val="16"/>
              </w:rPr>
              <w:t>&gt;=40次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725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72E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75B6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A16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B9D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D4A7C">
            <w:pPr>
              <w:jc w:val="center"/>
            </w:pPr>
            <w:r>
              <w:rPr>
                <w:rFonts w:ascii="宋体" w:hAnsi="宋体" w:eastAsia="宋体"/>
                <w:sz w:val="16"/>
              </w:rPr>
              <w:t>=40次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C85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5BD3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BE8A1">
            <w:pPr>
              <w:jc w:val="center"/>
            </w:pPr>
          </w:p>
        </w:tc>
      </w:tr>
      <w:tr w14:paraId="1CA501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85D5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FC30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B552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3B142">
            <w:pPr>
              <w:jc w:val="center"/>
            </w:pPr>
            <w:r>
              <w:rPr>
                <w:rFonts w:ascii="宋体" w:hAnsi="宋体" w:eastAsia="宋体"/>
                <w:sz w:val="16"/>
              </w:rPr>
              <w:t>动物疫病防控宣传及监管出差人数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09540">
            <w:pPr>
              <w:jc w:val="center"/>
            </w:pPr>
            <w:r>
              <w:rPr>
                <w:rFonts w:ascii="宋体" w:hAnsi="宋体" w:eastAsia="宋体"/>
                <w:sz w:val="16"/>
              </w:rPr>
              <w:t>&gt;=60人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90D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666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40D2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F4E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676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0B5E9">
            <w:pPr>
              <w:jc w:val="center"/>
            </w:pPr>
            <w:r>
              <w:rPr>
                <w:rFonts w:ascii="宋体" w:hAnsi="宋体" w:eastAsia="宋体"/>
                <w:sz w:val="16"/>
              </w:rPr>
              <w:t>=60人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10B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D619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C2926">
            <w:pPr>
              <w:jc w:val="center"/>
            </w:pPr>
          </w:p>
        </w:tc>
      </w:tr>
      <w:tr w14:paraId="759622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5964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A047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5A49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7334D">
            <w:pPr>
              <w:jc w:val="center"/>
            </w:pPr>
            <w:r>
              <w:rPr>
                <w:rFonts w:ascii="宋体" w:hAnsi="宋体" w:eastAsia="宋体"/>
                <w:sz w:val="16"/>
              </w:rPr>
              <w:t>检查场所频次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02CEE">
            <w:pPr>
              <w:jc w:val="center"/>
            </w:pPr>
            <w:r>
              <w:rPr>
                <w:rFonts w:ascii="宋体" w:hAnsi="宋体" w:eastAsia="宋体"/>
                <w:sz w:val="16"/>
              </w:rPr>
              <w:t>&gt;=42次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3B9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F39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74CE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4F4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6D9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B2A73">
            <w:pPr>
              <w:jc w:val="center"/>
            </w:pPr>
            <w:r>
              <w:rPr>
                <w:rFonts w:ascii="宋体" w:hAnsi="宋体" w:eastAsia="宋体"/>
                <w:sz w:val="16"/>
              </w:rPr>
              <w:t>=42次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597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9495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1D0CF">
            <w:pPr>
              <w:jc w:val="center"/>
            </w:pPr>
          </w:p>
        </w:tc>
      </w:tr>
      <w:tr w14:paraId="7E3AD9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6143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EA22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D1A1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5ED95">
            <w:pPr>
              <w:jc w:val="center"/>
            </w:pPr>
            <w:r>
              <w:rPr>
                <w:rFonts w:ascii="宋体" w:hAnsi="宋体" w:eastAsia="宋体"/>
                <w:sz w:val="16"/>
              </w:rPr>
              <w:t>完成检查报告数量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B3498">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AF1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727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EDA6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326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B44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ADF10">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318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B0E0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A9FFC">
            <w:pPr>
              <w:jc w:val="center"/>
            </w:pPr>
          </w:p>
        </w:tc>
      </w:tr>
      <w:tr w14:paraId="75A00F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B39E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26C1F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C4FE9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25320">
            <w:pPr>
              <w:jc w:val="center"/>
            </w:pPr>
            <w:r>
              <w:rPr>
                <w:rFonts w:ascii="宋体" w:hAnsi="宋体" w:eastAsia="宋体"/>
                <w:sz w:val="16"/>
              </w:rPr>
              <w:t>动物疫病防控宣传及监管人员出勤率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D02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9F5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E89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A1A3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FD8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6E9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006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159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53DC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45FD3">
            <w:pPr>
              <w:jc w:val="center"/>
            </w:pPr>
          </w:p>
        </w:tc>
      </w:tr>
      <w:tr w14:paraId="4BACF5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FB2C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7102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A363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D92FE">
            <w:pPr>
              <w:jc w:val="center"/>
            </w:pPr>
            <w:r>
              <w:rPr>
                <w:rFonts w:ascii="宋体" w:hAnsi="宋体" w:eastAsia="宋体"/>
                <w:sz w:val="16"/>
              </w:rPr>
              <w:t>检查场所覆盖率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D6A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80F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7C3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22D2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810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EFE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98F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E1D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4F70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A992E">
            <w:pPr>
              <w:jc w:val="center"/>
            </w:pPr>
          </w:p>
        </w:tc>
      </w:tr>
      <w:tr w14:paraId="062D2B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D97D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DE7FE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B0EFD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42FFC">
            <w:pPr>
              <w:jc w:val="center"/>
            </w:pPr>
            <w:r>
              <w:rPr>
                <w:rFonts w:ascii="宋体" w:hAnsi="宋体" w:eastAsia="宋体"/>
                <w:sz w:val="16"/>
              </w:rPr>
              <w:t>动物疫病防控宣传及监管按时完成率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E88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192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A62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B302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6FB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E5B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AB1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7BC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067E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6E24F">
            <w:pPr>
              <w:jc w:val="center"/>
            </w:pPr>
          </w:p>
        </w:tc>
      </w:tr>
      <w:tr w14:paraId="70780C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BC01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7AC7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6553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D9D62">
            <w:pPr>
              <w:jc w:val="center"/>
            </w:pPr>
            <w:r>
              <w:rPr>
                <w:rFonts w:ascii="宋体" w:hAnsi="宋体" w:eastAsia="宋体"/>
                <w:sz w:val="16"/>
              </w:rPr>
              <w:t>检查场所按时完成率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AF2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CE4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DB8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545B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766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6C8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24E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19F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BA7E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F6478">
            <w:pPr>
              <w:jc w:val="center"/>
            </w:pPr>
          </w:p>
        </w:tc>
      </w:tr>
      <w:tr w14:paraId="0CF959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706D7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BA23B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C8D45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00806">
            <w:pPr>
              <w:jc w:val="center"/>
            </w:pPr>
            <w:r>
              <w:rPr>
                <w:rFonts w:ascii="宋体" w:hAnsi="宋体" w:eastAsia="宋体"/>
                <w:sz w:val="16"/>
              </w:rPr>
              <w:t>动物疫病防控宣传监管成本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ECB37">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7D8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633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423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2CB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B389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519F4">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E29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E7F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72EF4">
            <w:pPr>
              <w:jc w:val="center"/>
            </w:pPr>
          </w:p>
        </w:tc>
      </w:tr>
      <w:tr w14:paraId="52FA6B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EED3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BB4C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F3BC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63337">
            <w:pPr>
              <w:jc w:val="center"/>
            </w:pPr>
            <w:r>
              <w:rPr>
                <w:rFonts w:ascii="宋体" w:hAnsi="宋体" w:eastAsia="宋体"/>
                <w:sz w:val="16"/>
              </w:rPr>
              <w:t>检查场所成本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F9727">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4F8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92F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C9C0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BAE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BEA6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A6C62">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43E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EB8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7D7D2">
            <w:pPr>
              <w:jc w:val="center"/>
            </w:pPr>
          </w:p>
        </w:tc>
      </w:tr>
      <w:tr w14:paraId="180F49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47702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B9309F">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47694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A5E1D">
            <w:pPr>
              <w:jc w:val="center"/>
            </w:pPr>
            <w:r>
              <w:rPr>
                <w:rFonts w:ascii="宋体" w:hAnsi="宋体" w:eastAsia="宋体"/>
                <w:sz w:val="16"/>
              </w:rPr>
              <w:t>问题整改落实率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25D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0CF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603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7A36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98D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5C6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712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B12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3018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FA6F2">
            <w:pPr>
              <w:jc w:val="center"/>
            </w:pPr>
          </w:p>
        </w:tc>
      </w:tr>
      <w:tr w14:paraId="1A5FDE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84E8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787E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218A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4B72C">
            <w:pPr>
              <w:jc w:val="center"/>
            </w:pPr>
            <w:r>
              <w:rPr>
                <w:rFonts w:ascii="宋体" w:hAnsi="宋体" w:eastAsia="宋体"/>
                <w:sz w:val="16"/>
              </w:rPr>
              <w:t>全州境内动物</w:t>
            </w:r>
            <w:bookmarkStart w:id="0" w:name="_GoBack"/>
            <w:r>
              <w:rPr>
                <w:rFonts w:ascii="宋体" w:hAnsi="宋体" w:eastAsia="宋体"/>
                <w:sz w:val="16"/>
              </w:rPr>
              <w:t>疫情</w:t>
            </w:r>
            <w:bookmarkEnd w:id="0"/>
            <w:r>
              <w:rPr>
                <w:rFonts w:ascii="宋体" w:hAnsi="宋体" w:eastAsia="宋体"/>
                <w:sz w:val="16"/>
              </w:rPr>
              <w:t>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98FD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19B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0A5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DF41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DEA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8B8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FCD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1DF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B9F4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63E74">
            <w:pPr>
              <w:jc w:val="center"/>
            </w:pPr>
          </w:p>
        </w:tc>
      </w:tr>
      <w:tr w14:paraId="2AB822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3CFF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ABFD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DBDE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A97C1">
            <w:pPr>
              <w:jc w:val="center"/>
            </w:pPr>
            <w:r>
              <w:rPr>
                <w:rFonts w:ascii="宋体" w:hAnsi="宋体" w:eastAsia="宋体"/>
                <w:sz w:val="16"/>
              </w:rPr>
              <w:t>检查人员被投诉次数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69C57">
            <w:pPr>
              <w:jc w:val="center"/>
            </w:pPr>
            <w:r>
              <w:rPr>
                <w:rFonts w:ascii="宋体" w:hAnsi="宋体" w:eastAsia="宋体"/>
                <w:sz w:val="16"/>
              </w:rPr>
              <w:t>&lt;=1次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EA1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8BD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53C4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2393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1D1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972C7">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2BF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43F1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622FA">
            <w:pPr>
              <w:jc w:val="center"/>
            </w:pPr>
          </w:p>
        </w:tc>
      </w:tr>
      <w:tr w14:paraId="57DBC33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2A675E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2E9FD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5BC06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D43B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76A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83B11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5D538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04DD8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F751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21389">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A85880"/>
        </w:tc>
      </w:tr>
    </w:tbl>
    <w:p w14:paraId="70513533">
      <w:r>
        <w:br w:type="page"/>
      </w:r>
    </w:p>
    <w:p w14:paraId="34EE009F">
      <w:pPr>
        <w:spacing w:line="640" w:lineRule="exact"/>
        <w:ind w:firstLine="640"/>
        <w:jc w:val="both"/>
        <w:outlineLvl w:val="2"/>
      </w:pPr>
      <w:r>
        <w:rPr>
          <w:rFonts w:ascii="黑体" w:hAnsi="黑体" w:eastAsia="黑体"/>
          <w:sz w:val="32"/>
        </w:rPr>
        <w:t>十二、其他需说明的事项</w:t>
      </w:r>
    </w:p>
    <w:p w14:paraId="7759A4C4">
      <w:pPr>
        <w:spacing w:line="580" w:lineRule="exact"/>
        <w:ind w:firstLine="640"/>
        <w:jc w:val="both"/>
      </w:pPr>
      <w:r>
        <w:rPr>
          <w:rFonts w:ascii="仿宋_GB2312" w:hAnsi="仿宋_GB2312" w:eastAsia="仿宋_GB2312"/>
          <w:b w:val="0"/>
          <w:sz w:val="32"/>
        </w:rPr>
        <w:t>本年度本单位整体绩效自评表由主管部门编报并公开。</w:t>
      </w:r>
    </w:p>
    <w:p w14:paraId="503F6AAF">
      <w:r>
        <w:br w:type="page"/>
      </w:r>
    </w:p>
    <w:p w14:paraId="3D46A26C">
      <w:pPr>
        <w:spacing w:line="240" w:lineRule="auto"/>
        <w:jc w:val="center"/>
        <w:outlineLvl w:val="1"/>
      </w:pPr>
      <w:r>
        <w:rPr>
          <w:rFonts w:ascii="黑体" w:hAnsi="黑体" w:eastAsia="黑体"/>
          <w:sz w:val="32"/>
        </w:rPr>
        <w:t>第三部分 专业名词解释</w:t>
      </w:r>
    </w:p>
    <w:p w14:paraId="37A218FA">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761729D">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031037F">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862B4A4">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DB6571C">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909D548">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405DDCE0">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C16AD39">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82807E5">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FE71780">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64E39C6">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D517240">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39244F1">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457357A">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727025CB">
      <w:r>
        <w:br w:type="page"/>
      </w:r>
    </w:p>
    <w:p w14:paraId="6178E4DD">
      <w:pPr>
        <w:spacing w:line="240" w:lineRule="auto"/>
        <w:jc w:val="center"/>
        <w:outlineLvl w:val="1"/>
      </w:pPr>
      <w:r>
        <w:rPr>
          <w:rFonts w:ascii="黑体" w:hAnsi="黑体" w:eastAsia="黑体"/>
          <w:sz w:val="32"/>
        </w:rPr>
        <w:t>第四部分 部门决算报表（见附表）</w:t>
      </w:r>
    </w:p>
    <w:p w14:paraId="710ECE19">
      <w:pPr>
        <w:spacing w:line="240" w:lineRule="auto"/>
        <w:ind w:firstLine="640"/>
        <w:jc w:val="both"/>
      </w:pPr>
      <w:r>
        <w:rPr>
          <w:rFonts w:ascii="仿宋_GB2312" w:hAnsi="仿宋_GB2312" w:eastAsia="仿宋_GB2312"/>
          <w:b w:val="0"/>
          <w:sz w:val="32"/>
        </w:rPr>
        <w:t>一、《收入支出决算总表》</w:t>
      </w:r>
    </w:p>
    <w:p w14:paraId="118285D4">
      <w:pPr>
        <w:spacing w:line="240" w:lineRule="auto"/>
        <w:ind w:firstLine="640"/>
        <w:jc w:val="both"/>
      </w:pPr>
      <w:r>
        <w:rPr>
          <w:rFonts w:ascii="仿宋_GB2312" w:hAnsi="仿宋_GB2312" w:eastAsia="仿宋_GB2312"/>
          <w:b w:val="0"/>
          <w:sz w:val="32"/>
        </w:rPr>
        <w:t>二、《收入决算表》</w:t>
      </w:r>
    </w:p>
    <w:p w14:paraId="553645CD">
      <w:pPr>
        <w:spacing w:line="240" w:lineRule="auto"/>
        <w:ind w:firstLine="640"/>
        <w:jc w:val="both"/>
      </w:pPr>
      <w:r>
        <w:rPr>
          <w:rFonts w:ascii="仿宋_GB2312" w:hAnsi="仿宋_GB2312" w:eastAsia="仿宋_GB2312"/>
          <w:b w:val="0"/>
          <w:sz w:val="32"/>
        </w:rPr>
        <w:t>三、《支出决算表》</w:t>
      </w:r>
    </w:p>
    <w:p w14:paraId="4F9F916A">
      <w:pPr>
        <w:spacing w:line="240" w:lineRule="auto"/>
        <w:ind w:firstLine="640"/>
        <w:jc w:val="both"/>
      </w:pPr>
      <w:r>
        <w:rPr>
          <w:rFonts w:ascii="仿宋_GB2312" w:hAnsi="仿宋_GB2312" w:eastAsia="仿宋_GB2312"/>
          <w:b w:val="0"/>
          <w:sz w:val="32"/>
        </w:rPr>
        <w:t>四、《财政拨款收入支出决算总表》</w:t>
      </w:r>
    </w:p>
    <w:p w14:paraId="36CE78D8">
      <w:pPr>
        <w:spacing w:line="240" w:lineRule="auto"/>
        <w:ind w:firstLine="640"/>
        <w:jc w:val="both"/>
      </w:pPr>
      <w:r>
        <w:rPr>
          <w:rFonts w:ascii="仿宋_GB2312" w:hAnsi="仿宋_GB2312" w:eastAsia="仿宋_GB2312"/>
          <w:b w:val="0"/>
          <w:sz w:val="32"/>
        </w:rPr>
        <w:t>五、《一般公共预算财政拨款支出决算表》</w:t>
      </w:r>
    </w:p>
    <w:p w14:paraId="37CFEA81">
      <w:pPr>
        <w:spacing w:line="240" w:lineRule="auto"/>
        <w:ind w:firstLine="640"/>
        <w:jc w:val="both"/>
      </w:pPr>
      <w:r>
        <w:rPr>
          <w:rFonts w:ascii="仿宋_GB2312" w:hAnsi="仿宋_GB2312" w:eastAsia="仿宋_GB2312"/>
          <w:b w:val="0"/>
          <w:sz w:val="32"/>
        </w:rPr>
        <w:t>六、《一般公共预算财政拨款基本支出决算表》</w:t>
      </w:r>
    </w:p>
    <w:p w14:paraId="7368FE53">
      <w:pPr>
        <w:spacing w:line="240" w:lineRule="auto"/>
        <w:ind w:firstLine="640"/>
        <w:jc w:val="both"/>
      </w:pPr>
      <w:r>
        <w:rPr>
          <w:rFonts w:ascii="仿宋_GB2312" w:hAnsi="仿宋_GB2312" w:eastAsia="仿宋_GB2312"/>
          <w:b w:val="0"/>
          <w:sz w:val="32"/>
        </w:rPr>
        <w:t>七、《政府性基金预算财政拨款收入支出决算表》</w:t>
      </w:r>
    </w:p>
    <w:p w14:paraId="04876A6C">
      <w:pPr>
        <w:spacing w:line="240" w:lineRule="auto"/>
        <w:ind w:firstLine="640"/>
        <w:jc w:val="both"/>
      </w:pPr>
      <w:r>
        <w:rPr>
          <w:rFonts w:ascii="仿宋_GB2312" w:hAnsi="仿宋_GB2312" w:eastAsia="仿宋_GB2312"/>
          <w:b w:val="0"/>
          <w:sz w:val="32"/>
        </w:rPr>
        <w:t>八、《国有资本经营预算财政拨款收入支出决算表》</w:t>
      </w:r>
    </w:p>
    <w:p w14:paraId="1D60C43C">
      <w:pPr>
        <w:spacing w:line="240" w:lineRule="auto"/>
        <w:ind w:firstLine="640"/>
        <w:jc w:val="both"/>
      </w:pPr>
      <w:r>
        <w:rPr>
          <w:rFonts w:ascii="仿宋_GB2312" w:hAnsi="仿宋_GB2312" w:eastAsia="仿宋_GB2312"/>
          <w:b w:val="0"/>
          <w:sz w:val="32"/>
        </w:rPr>
        <w:t>九、《财政拨款“三公”经费支出决算表》</w:t>
      </w:r>
    </w:p>
    <w:p w14:paraId="698A57FA">
      <w:pPr>
        <w:spacing w:line="240" w:lineRule="auto"/>
        <w:ind w:firstLine="640"/>
        <w:jc w:val="both"/>
      </w:pPr>
    </w:p>
    <w:p w14:paraId="6299E828">
      <w:pPr>
        <w:spacing w:line="240" w:lineRule="auto"/>
        <w:ind w:firstLine="640"/>
        <w:jc w:val="both"/>
      </w:pPr>
    </w:p>
    <w:p w14:paraId="09A2CAFE">
      <w:pPr>
        <w:spacing w:line="240" w:lineRule="auto"/>
        <w:ind w:firstLine="640"/>
        <w:jc w:val="both"/>
      </w:pPr>
    </w:p>
    <w:p w14:paraId="70DA8034">
      <w:pPr>
        <w:spacing w:line="240" w:lineRule="auto"/>
        <w:ind w:firstLine="640"/>
        <w:jc w:val="both"/>
      </w:pPr>
    </w:p>
    <w:p w14:paraId="7350CBDD">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1016839-E914-4B04-BA3B-28FA82BC86B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A4134A4A-7AF8-413A-992D-9F5DC19242F0}"/>
  </w:font>
  <w:font w:name="仿宋_GB2312">
    <w:panose1 w:val="02010609030101010101"/>
    <w:charset w:val="86"/>
    <w:family w:val="modern"/>
    <w:pitch w:val="default"/>
    <w:sig w:usb0="00000001" w:usb1="080E0000" w:usb2="00000000" w:usb3="00000000" w:csb0="00040000" w:csb1="00000000"/>
    <w:embedRegular r:id="rId3" w:fontKey="{463BC602-E013-4E78-9859-E9DDEDE766B6}"/>
  </w:font>
  <w:font w:name="楷体_GB2312">
    <w:panose1 w:val="02010609030101010101"/>
    <w:charset w:val="86"/>
    <w:family w:val="auto"/>
    <w:pitch w:val="default"/>
    <w:sig w:usb0="00000001" w:usb1="080E0000" w:usb2="00000000" w:usb3="00000000" w:csb0="00040000" w:csb1="00000000"/>
    <w:embedRegular r:id="rId4" w:fontKey="{15D246D7-31FD-4D17-83BA-EC53927F3B7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4047885"/>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1C47C5"/>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32</Pages>
  <Words>5203</Words>
  <Characters>5876</Characters>
  <Lines>0</Lines>
  <Paragraphs>0</Paragraphs>
  <TotalTime>4</TotalTime>
  <ScaleCrop>false</ScaleCrop>
  <LinksUpToDate>false</LinksUpToDate>
  <CharactersWithSpaces>5884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2025-09-11T11:08:30Z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