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1F17CE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174124">
      <w:r>
        <w:br w:type="page"/>
      </w:r>
    </w:p>
    <w:p w14:paraId="021AE8A4">
      <w:pPr>
        <w:spacing w:line="640" w:lineRule="exact"/>
        <w:jc w:val="center"/>
        <w:outlineLvl w:val="1"/>
      </w:pPr>
      <w:r>
        <w:rPr>
          <w:rFonts w:ascii="黑体" w:hAnsi="黑体" w:eastAsia="黑体"/>
          <w:sz w:val="32"/>
        </w:rPr>
        <w:t>第一部分 部门概况</w:t>
      </w:r>
    </w:p>
    <w:p w14:paraId="60CA00D0">
      <w:pPr>
        <w:spacing w:line="640" w:lineRule="exact"/>
        <w:ind w:firstLine="640"/>
        <w:jc w:val="both"/>
        <w:outlineLvl w:val="2"/>
      </w:pPr>
      <w:r>
        <w:rPr>
          <w:rFonts w:ascii="黑体" w:hAnsi="黑体" w:eastAsia="黑体"/>
          <w:sz w:val="32"/>
        </w:rPr>
        <w:t>一、主要职能</w:t>
      </w:r>
    </w:p>
    <w:p w14:paraId="37DA2A88">
      <w:pPr>
        <w:spacing w:line="580" w:lineRule="exact"/>
        <w:ind w:firstLine="640"/>
        <w:jc w:val="both"/>
      </w:pPr>
      <w:r>
        <w:rPr>
          <w:rFonts w:ascii="仿宋_GB2312" w:hAnsi="仿宋_GB2312" w:eastAsia="仿宋_GB2312"/>
          <w:sz w:val="32"/>
        </w:rPr>
        <w:t>（一）负责保障水资源的合理开发利用。拟订自治州水利发展规划和政策，起草相关地方性法规和政府规章草案，组织编制水资源发展规划，重要河流湖泊流域综合规划，防洪规划等重大水利规划。</w:t>
      </w:r>
    </w:p>
    <w:p w14:paraId="34017AC4">
      <w:pPr>
        <w:spacing w:line="580" w:lineRule="exact"/>
        <w:ind w:firstLine="640"/>
        <w:jc w:val="both"/>
      </w:pPr>
      <w:r>
        <w:rPr>
          <w:rFonts w:ascii="仿宋_GB2312" w:hAnsi="仿宋_GB2312" w:eastAsia="仿宋_GB2312"/>
          <w:sz w:val="32"/>
        </w:rPr>
        <w:t>（二）负责生活、生产经营和生态环境用水的统筹和保障。组织实施最严格水资源管理制度，实施水资源的统一监督管理，拟订自治州和跨区域水中长期供求规划、水量分配方案并监督实施，负责重要</w:t>
      </w:r>
      <w:r>
        <w:rPr>
          <w:rFonts w:hint="eastAsia" w:ascii="仿宋_GB2312" w:hAnsi="仿宋_GB2312" w:eastAsia="仿宋_GB2312"/>
          <w:sz w:val="32"/>
          <w:lang w:eastAsia="zh-CN"/>
        </w:rPr>
        <w:t>流程</w:t>
      </w:r>
      <w:r>
        <w:rPr>
          <w:rFonts w:ascii="仿宋_GB2312" w:hAnsi="仿宋_GB2312" w:eastAsia="仿宋_GB2312"/>
          <w:sz w:val="32"/>
        </w:rPr>
        <w:t>、区域以及重大调水工程的水资源调度。组织实施取水许可、水资源论证和防洪论证制度；指导开展水资源有偿使用工作。指导水利行业供水和乡镇供水工作。</w:t>
      </w:r>
    </w:p>
    <w:p w14:paraId="17B339F8">
      <w:pPr>
        <w:spacing w:line="580" w:lineRule="exact"/>
        <w:ind w:firstLine="640"/>
        <w:jc w:val="both"/>
      </w:pPr>
      <w:r>
        <w:rPr>
          <w:rFonts w:ascii="仿宋_GB2312" w:hAnsi="仿宋_GB2312" w:eastAsia="仿宋_GB2312"/>
          <w:sz w:val="32"/>
        </w:rPr>
        <w:t>（三）按规定制定水利工程建设有关制度并组织实施，负责提出水利固定资产投资规模、方向、具体安排建议并组织实施，按规定权限审批自治州规划内和年度计划规模内固定资产投资项目，提出水利资金安排建议并负责项目实施的监督管理。</w:t>
      </w:r>
    </w:p>
    <w:p w14:paraId="49AAA0EA">
      <w:pPr>
        <w:spacing w:line="580" w:lineRule="exact"/>
        <w:ind w:firstLine="640"/>
        <w:jc w:val="both"/>
      </w:pPr>
      <w:r>
        <w:rPr>
          <w:rFonts w:ascii="仿宋_GB2312" w:hAnsi="仿宋_GB2312" w:eastAsia="仿宋_GB2312"/>
          <w:sz w:val="32"/>
        </w:rPr>
        <w:t>（四）指导水资源保护工作。组织编制水资源保护规划。指导饮用水水源保护有关工作，指导地下水开发利用和地下水资源管理保护。组织指导地下水超采区综合治理。</w:t>
      </w:r>
    </w:p>
    <w:p w14:paraId="485FD365">
      <w:pPr>
        <w:spacing w:line="580" w:lineRule="exact"/>
        <w:ind w:firstLine="640"/>
        <w:jc w:val="both"/>
      </w:pPr>
      <w:r>
        <w:rPr>
          <w:rFonts w:ascii="仿宋_GB2312" w:hAnsi="仿宋_GB2312" w:eastAsia="仿宋_GB2312"/>
          <w:sz w:val="32"/>
        </w:rPr>
        <w:t>（五）负责节约用水工作。拟订节约用水政策，组织编制节约用水规划并监督实施，组织制定有关标准。组织实施用水总量控制等管理制度，指导和推动节水型社会建设工作。</w:t>
      </w:r>
    </w:p>
    <w:p w14:paraId="298B49AE">
      <w:pPr>
        <w:spacing w:line="580" w:lineRule="exact"/>
        <w:ind w:firstLine="640"/>
        <w:jc w:val="both"/>
      </w:pPr>
      <w:r>
        <w:rPr>
          <w:rFonts w:ascii="仿宋_GB2312" w:hAnsi="仿宋_GB2312" w:eastAsia="仿宋_GB2312"/>
          <w:sz w:val="32"/>
        </w:rPr>
        <w:t>（六）指导水利设施、水域及其岸线的管理、保护与综合利用。组织指导水利设施网络建设。指导重要河流湖泊及河口的治理、开发和保护。指导河湖水生态保护与修复、河湖生态流量水量管理以及河湖水系连通工作。</w:t>
      </w:r>
    </w:p>
    <w:p w14:paraId="7CE4BC2F">
      <w:pPr>
        <w:spacing w:line="580" w:lineRule="exact"/>
        <w:ind w:firstLine="640"/>
        <w:jc w:val="both"/>
      </w:pPr>
      <w:r>
        <w:rPr>
          <w:rFonts w:ascii="仿宋_GB2312" w:hAnsi="仿宋_GB2312" w:eastAsia="仿宋_GB2312"/>
          <w:sz w:val="32"/>
        </w:rPr>
        <w:t>（七）指导监督水利工程建设与运行管理。组织实施具有控制性或跨区域、跨流域重要水利工程的建设与运行管理。指导监督水利工程安全运行。</w:t>
      </w:r>
    </w:p>
    <w:p w14:paraId="25903C7E">
      <w:pPr>
        <w:spacing w:line="580" w:lineRule="exact"/>
        <w:ind w:firstLine="640"/>
        <w:jc w:val="both"/>
      </w:pPr>
      <w:r>
        <w:rPr>
          <w:rFonts w:ascii="仿宋_GB2312" w:hAnsi="仿宋_GB2312" w:eastAsia="仿宋_GB2312"/>
          <w:sz w:val="32"/>
        </w:rPr>
        <w:t>（八）负责水土保持工作。拟订水土保持规划并监督实施，组织水土流失的综合防治、监测预报并定期公告。负责建设项目水土保持监督管理工作，指导重点水土保持建设项目的实施。</w:t>
      </w:r>
    </w:p>
    <w:p w14:paraId="16E3C339">
      <w:pPr>
        <w:spacing w:line="580" w:lineRule="exact"/>
        <w:ind w:firstLine="640"/>
        <w:jc w:val="both"/>
      </w:pPr>
      <w:r>
        <w:rPr>
          <w:rFonts w:ascii="仿宋_GB2312" w:hAnsi="仿宋_GB2312" w:eastAsia="仿宋_GB2312"/>
          <w:sz w:val="32"/>
        </w:rPr>
        <w:t>（九）指导农村水利工作。组织开展大中型灌排工程建设与改造。指导农村饮水安全工程建设管理工作，指导节水灌溉有关工作。协调牧区水利工作。指导农村水利改革创新和社会化服务体系建设。指导农村水能资源开发、小水电改造和水电农村电气化工作。</w:t>
      </w:r>
    </w:p>
    <w:p w14:paraId="1B83FD37">
      <w:pPr>
        <w:spacing w:line="580" w:lineRule="exact"/>
        <w:ind w:firstLine="640"/>
        <w:jc w:val="both"/>
      </w:pPr>
      <w:r>
        <w:rPr>
          <w:rFonts w:ascii="仿宋_GB2312" w:hAnsi="仿宋_GB2312" w:eastAsia="仿宋_GB2312"/>
          <w:sz w:val="32"/>
        </w:rPr>
        <w:t>（十）负责重大涉水违法事件的查处，协调和仲裁跨（县、市）境内水事纠纷，组织指导水政监察和水行政执法。依法负责水利行业安全生产工作，组织指导水库、水电站大坝、农村水电站的安全监管。指导水利建设市场的监督管理，组织实施水利工程建设的监督。</w:t>
      </w:r>
    </w:p>
    <w:p w14:paraId="0D05EF8A">
      <w:pPr>
        <w:spacing w:line="580" w:lineRule="exact"/>
        <w:ind w:firstLine="640"/>
        <w:jc w:val="both"/>
      </w:pPr>
      <w:r>
        <w:rPr>
          <w:rFonts w:ascii="仿宋_GB2312" w:hAnsi="仿宋_GB2312" w:eastAsia="仿宋_GB2312"/>
          <w:sz w:val="32"/>
        </w:rPr>
        <w:t>(十一)开展水利科技工作。组织开展水利行业质量监督工作，拟订水利地方行业的技术标准、规程规范并监督实施。指导水利外资工作。</w:t>
      </w:r>
    </w:p>
    <w:p w14:paraId="232533BA">
      <w:pPr>
        <w:spacing w:line="580" w:lineRule="exact"/>
        <w:ind w:firstLine="640"/>
        <w:jc w:val="both"/>
      </w:pPr>
      <w:r>
        <w:rPr>
          <w:rFonts w:ascii="仿宋_GB2312" w:hAnsi="仿宋_GB2312" w:eastAsia="仿宋_GB2312"/>
          <w:sz w:val="32"/>
        </w:rPr>
        <w:t>(十二)负责落实综合防灾减灾规划相关要求，组织编制洪水干旱灾害防治规划和防护标准并指导实施。承担水情旱情监测预警工作。组织编制重要河流湖泊和</w:t>
      </w:r>
      <w:r>
        <w:rPr>
          <w:rFonts w:hint="eastAsia" w:ascii="仿宋_GB2312" w:hAnsi="仿宋_GB2312" w:eastAsia="仿宋_GB2312"/>
          <w:sz w:val="32"/>
          <w:lang w:eastAsia="zh-CN"/>
        </w:rPr>
        <w:t>重要水利工程</w:t>
      </w:r>
      <w:r>
        <w:rPr>
          <w:rFonts w:ascii="仿宋_GB2312" w:hAnsi="仿宋_GB2312" w:eastAsia="仿宋_GB2312"/>
          <w:sz w:val="32"/>
        </w:rPr>
        <w:t>的防御洪水抗御旱灾调度及应急水量调度方案，按程序报批并组织实施。承担防御洪水应急抢险的技术支撑工作。</w:t>
      </w:r>
    </w:p>
    <w:p w14:paraId="35027CC1">
      <w:pPr>
        <w:spacing w:line="580" w:lineRule="exact"/>
        <w:ind w:firstLine="640"/>
        <w:jc w:val="both"/>
      </w:pPr>
      <w:r>
        <w:rPr>
          <w:rFonts w:ascii="仿宋_GB2312" w:hAnsi="仿宋_GB2312" w:eastAsia="仿宋_GB2312"/>
          <w:sz w:val="32"/>
        </w:rPr>
        <w:t>(十三)负责党的建设、党风廉政建设和反腐、精神文明、维护稳定工作、</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w:t>
      </w:r>
      <w:r>
        <w:rPr>
          <w:rFonts w:hint="eastAsia" w:ascii="仿宋_GB2312" w:hAnsi="仿宋_GB2312" w:eastAsia="仿宋_GB2312"/>
          <w:sz w:val="32"/>
          <w:lang w:eastAsia="zh-CN"/>
        </w:rPr>
        <w:t>脱贫攻坚工作</w:t>
      </w:r>
      <w:r>
        <w:rPr>
          <w:rFonts w:ascii="仿宋_GB2312" w:hAnsi="仿宋_GB2312" w:eastAsia="仿宋_GB2312"/>
          <w:sz w:val="32"/>
        </w:rPr>
        <w:t>。</w:t>
      </w:r>
    </w:p>
    <w:p w14:paraId="078E7C89">
      <w:pPr>
        <w:spacing w:line="580" w:lineRule="exact"/>
        <w:ind w:firstLine="640"/>
        <w:jc w:val="both"/>
      </w:pPr>
      <w:r>
        <w:rPr>
          <w:rFonts w:ascii="仿宋_GB2312" w:hAnsi="仿宋_GB2312" w:eastAsia="仿宋_GB2312"/>
          <w:sz w:val="32"/>
        </w:rPr>
        <w:t>（十四）承办自治州党委、政府交办的其他事项。</w:t>
      </w:r>
    </w:p>
    <w:p w14:paraId="67B6680C">
      <w:pPr>
        <w:spacing w:line="580" w:lineRule="exact"/>
        <w:ind w:firstLine="640"/>
        <w:jc w:val="both"/>
      </w:pPr>
      <w:r>
        <w:rPr>
          <w:rFonts w:ascii="仿宋_GB2312" w:hAnsi="仿宋_GB2312" w:eastAsia="仿宋_GB2312"/>
          <w:sz w:val="32"/>
        </w:rPr>
        <w:t>（十五）职能转变。自治州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6B0FBCD2">
      <w:pPr>
        <w:spacing w:line="640" w:lineRule="exact"/>
        <w:ind w:firstLine="640"/>
        <w:jc w:val="both"/>
        <w:outlineLvl w:val="2"/>
      </w:pPr>
      <w:r>
        <w:rPr>
          <w:rFonts w:ascii="黑体" w:hAnsi="黑体" w:eastAsia="黑体"/>
          <w:sz w:val="32"/>
        </w:rPr>
        <w:t>二、机构设置及人员情况</w:t>
      </w:r>
    </w:p>
    <w:p w14:paraId="1D99595B">
      <w:pPr>
        <w:spacing w:line="580" w:lineRule="exact"/>
        <w:ind w:firstLine="640"/>
        <w:jc w:val="both"/>
      </w:pPr>
      <w:r>
        <w:rPr>
          <w:rFonts w:ascii="仿宋_GB2312" w:hAnsi="仿宋_GB2312" w:eastAsia="仿宋_GB2312"/>
          <w:sz w:val="32"/>
        </w:rPr>
        <w:t>巴音郭楞蒙古自治州水利局2024年度，实有人数117人，其中：在职人员57人，减少5人；离休人员2人，减少1人；退休人员58人,增加3人。</w:t>
      </w:r>
    </w:p>
    <w:p w14:paraId="2FFAD074">
      <w:pPr>
        <w:spacing w:line="580" w:lineRule="exact"/>
        <w:ind w:firstLine="640"/>
        <w:jc w:val="both"/>
      </w:pPr>
      <w:r>
        <w:rPr>
          <w:rFonts w:ascii="仿宋_GB2312" w:hAnsi="仿宋_GB2312" w:eastAsia="仿宋_GB2312"/>
          <w:sz w:val="32"/>
        </w:rPr>
        <w:t>巴音郭楞蒙古自治州水利局无下属预算单位，下设11个科室，分别是：办公室、计划与财审科、水资源管理科（挂自治州节约用水办公室）、水利工程建设与运行管理科、河湖管理科、农牧水利与水土保持科、监督与水旱灾害防御科、州水利水电工程质量监督站、水政监察支队、水土保持监测分站、水利综合服务中心。</w:t>
      </w:r>
    </w:p>
    <w:p w14:paraId="3EA2DC9A">
      <w:r>
        <w:br w:type="page"/>
      </w:r>
    </w:p>
    <w:p w14:paraId="22A65A87">
      <w:pPr>
        <w:spacing w:line="240" w:lineRule="auto"/>
        <w:jc w:val="center"/>
        <w:outlineLvl w:val="1"/>
      </w:pPr>
      <w:r>
        <w:rPr>
          <w:rFonts w:ascii="黑体" w:hAnsi="黑体" w:eastAsia="黑体"/>
          <w:sz w:val="32"/>
        </w:rPr>
        <w:t>第二部分 部门决算情况说明</w:t>
      </w:r>
    </w:p>
    <w:p w14:paraId="65958292">
      <w:pPr>
        <w:spacing w:line="640" w:lineRule="exact"/>
        <w:ind w:firstLine="640"/>
        <w:jc w:val="both"/>
        <w:outlineLvl w:val="2"/>
      </w:pPr>
      <w:r>
        <w:rPr>
          <w:rFonts w:ascii="黑体" w:hAnsi="黑体" w:eastAsia="黑体"/>
          <w:sz w:val="32"/>
        </w:rPr>
        <w:t>一、收入支出决算总体情况说明</w:t>
      </w:r>
    </w:p>
    <w:p w14:paraId="25C4531D">
      <w:pPr>
        <w:spacing w:line="580" w:lineRule="exact"/>
        <w:ind w:firstLine="640"/>
        <w:jc w:val="both"/>
      </w:pPr>
      <w:r>
        <w:rPr>
          <w:rFonts w:ascii="仿宋_GB2312" w:hAnsi="仿宋_GB2312" w:eastAsia="仿宋_GB2312"/>
          <w:b/>
          <w:sz w:val="32"/>
        </w:rPr>
        <w:t>2024年度收入总计13,070.20万元，</w:t>
      </w:r>
      <w:r>
        <w:rPr>
          <w:rFonts w:ascii="仿宋_GB2312" w:hAnsi="仿宋_GB2312" w:eastAsia="仿宋_GB2312"/>
          <w:b w:val="0"/>
          <w:sz w:val="32"/>
        </w:rPr>
        <w:t>其中：本年收入合计9,619.68万元，使用非财政拨款结余（含专用结余）0.00万元，年初结转和结余3,450.52万元。</w:t>
      </w:r>
    </w:p>
    <w:p w14:paraId="00765244">
      <w:pPr>
        <w:spacing w:line="580" w:lineRule="exact"/>
        <w:ind w:firstLine="640"/>
        <w:jc w:val="both"/>
      </w:pPr>
      <w:r>
        <w:rPr>
          <w:rFonts w:ascii="仿宋_GB2312" w:hAnsi="仿宋_GB2312" w:eastAsia="仿宋_GB2312"/>
          <w:b/>
          <w:sz w:val="32"/>
        </w:rPr>
        <w:t>2024年度支出总计13,070.20万元，</w:t>
      </w:r>
      <w:r>
        <w:rPr>
          <w:rFonts w:ascii="仿宋_GB2312" w:hAnsi="仿宋_GB2312" w:eastAsia="仿宋_GB2312"/>
          <w:b w:val="0"/>
          <w:sz w:val="32"/>
        </w:rPr>
        <w:t>其中：本年支出合计9,619.18万元，结余分配0.00万元，年末结转和结余3,451.02万元。</w:t>
      </w:r>
    </w:p>
    <w:p w14:paraId="6EE06B24">
      <w:pPr>
        <w:spacing w:line="580" w:lineRule="exact"/>
        <w:ind w:firstLine="640"/>
        <w:jc w:val="both"/>
      </w:pPr>
      <w:r>
        <w:rPr>
          <w:rFonts w:ascii="仿宋_GB2312" w:hAnsi="仿宋_GB2312" w:eastAsia="仿宋_GB2312"/>
          <w:b w:val="0"/>
          <w:sz w:val="32"/>
        </w:rPr>
        <w:t>收入支出总体与上年相比，增加7,502.87万元，增长134.77%，主要原因是：本年增加巴州水利局-轮台县阳霞水库工程、水发集团资本金、阳霞水库提升项目前期工作注册资本金、巴州水利局张强水资源研究工作室经费、巴州水利系统干部人才交往交流交融项目、自治州“十五五”基于提高综合调蓄能力的水利基础设施优化布局策略研究等项目，导致经费较上年增加。</w:t>
      </w:r>
    </w:p>
    <w:p w14:paraId="210D6416">
      <w:pPr>
        <w:spacing w:line="640" w:lineRule="exact"/>
        <w:ind w:firstLine="640"/>
        <w:jc w:val="both"/>
        <w:outlineLvl w:val="2"/>
      </w:pPr>
      <w:r>
        <w:rPr>
          <w:rFonts w:ascii="黑体" w:hAnsi="黑体" w:eastAsia="黑体"/>
          <w:sz w:val="32"/>
        </w:rPr>
        <w:t>二、收入决算情况说明</w:t>
      </w:r>
    </w:p>
    <w:p w14:paraId="435AE933">
      <w:pPr>
        <w:spacing w:line="580" w:lineRule="exact"/>
        <w:ind w:firstLine="640"/>
        <w:jc w:val="both"/>
      </w:pPr>
      <w:r>
        <w:rPr>
          <w:rFonts w:ascii="仿宋_GB2312" w:hAnsi="仿宋_GB2312" w:eastAsia="仿宋_GB2312"/>
          <w:b/>
          <w:sz w:val="32"/>
        </w:rPr>
        <w:t>本年收入9,619.68万元，</w:t>
      </w:r>
      <w:r>
        <w:rPr>
          <w:rFonts w:ascii="仿宋_GB2312" w:hAnsi="仿宋_GB2312" w:eastAsia="仿宋_GB2312"/>
          <w:b w:val="0"/>
          <w:sz w:val="32"/>
        </w:rPr>
        <w:t>其中：财政拨款收入9,599.18万元，占99.79%；上级补助收入0.00万元，占0.00%；事业收入0.00万元，占0.00%；经营收入0.00万元，占0.00%；附属单位上缴收入0.00万元，占0.00%；其他收入20.50万元，占0.21%。</w:t>
      </w:r>
    </w:p>
    <w:p w14:paraId="32A1CCF1">
      <w:pPr>
        <w:spacing w:line="640" w:lineRule="exact"/>
        <w:ind w:firstLine="640"/>
        <w:jc w:val="both"/>
        <w:outlineLvl w:val="2"/>
      </w:pPr>
      <w:r>
        <w:rPr>
          <w:rFonts w:ascii="黑体" w:hAnsi="黑体" w:eastAsia="黑体"/>
          <w:sz w:val="32"/>
        </w:rPr>
        <w:t>三、支出决算情况说明</w:t>
      </w:r>
    </w:p>
    <w:p w14:paraId="3872D9C3">
      <w:pPr>
        <w:spacing w:line="580" w:lineRule="exact"/>
        <w:ind w:firstLine="640"/>
        <w:jc w:val="both"/>
      </w:pPr>
      <w:r>
        <w:rPr>
          <w:rFonts w:ascii="仿宋_GB2312" w:hAnsi="仿宋_GB2312" w:eastAsia="仿宋_GB2312"/>
          <w:b/>
          <w:sz w:val="32"/>
        </w:rPr>
        <w:t>本年支出9,619.18万元，</w:t>
      </w:r>
      <w:r>
        <w:rPr>
          <w:rFonts w:ascii="仿宋_GB2312" w:hAnsi="仿宋_GB2312" w:eastAsia="仿宋_GB2312"/>
          <w:b w:val="0"/>
          <w:sz w:val="32"/>
        </w:rPr>
        <w:t>其中：基本支出1,370.87万元，占14.25%；项目支出8,248.31万元，占85.75%；上缴上级支出0.00万元，占0.00%；经营支出0.00万元，占0.00%；对附属单位补助支出0.00万元，占0.00%。</w:t>
      </w:r>
    </w:p>
    <w:p w14:paraId="38F3B117">
      <w:pPr>
        <w:spacing w:line="640" w:lineRule="exact"/>
        <w:ind w:firstLine="640"/>
        <w:jc w:val="both"/>
        <w:outlineLvl w:val="2"/>
      </w:pPr>
      <w:r>
        <w:rPr>
          <w:rFonts w:ascii="黑体" w:hAnsi="黑体" w:eastAsia="黑体"/>
          <w:sz w:val="32"/>
        </w:rPr>
        <w:t>四、财政拨款收入支出决算总体情况说明</w:t>
      </w:r>
    </w:p>
    <w:p w14:paraId="7848B557">
      <w:pPr>
        <w:spacing w:line="580" w:lineRule="exact"/>
        <w:ind w:firstLine="640"/>
        <w:jc w:val="both"/>
      </w:pPr>
      <w:r>
        <w:rPr>
          <w:rFonts w:ascii="仿宋_GB2312" w:hAnsi="仿宋_GB2312" w:eastAsia="仿宋_GB2312"/>
          <w:b/>
          <w:sz w:val="32"/>
        </w:rPr>
        <w:t>2024年度财政拨款收入总计9,599.18万元，</w:t>
      </w:r>
      <w:r>
        <w:rPr>
          <w:rFonts w:ascii="仿宋_GB2312" w:hAnsi="仿宋_GB2312" w:eastAsia="仿宋_GB2312"/>
          <w:b w:val="0"/>
          <w:sz w:val="32"/>
        </w:rPr>
        <w:t>其中：年初财政拨款结转和结余0.00万元，本年财政拨款收入9,599.18万元。</w:t>
      </w:r>
      <w:r>
        <w:rPr>
          <w:rFonts w:ascii="仿宋_GB2312" w:hAnsi="仿宋_GB2312" w:eastAsia="仿宋_GB2312"/>
          <w:b/>
          <w:sz w:val="32"/>
        </w:rPr>
        <w:t>财政拨款支出总计9,599.18万元，</w:t>
      </w:r>
      <w:r>
        <w:rPr>
          <w:rFonts w:ascii="仿宋_GB2312" w:hAnsi="仿宋_GB2312" w:eastAsia="仿宋_GB2312"/>
          <w:b w:val="0"/>
          <w:sz w:val="32"/>
        </w:rPr>
        <w:t>其中：年末财政拨款结转和结余0.00万元，本年财政拨款支出9,599.18万元。</w:t>
      </w:r>
    </w:p>
    <w:p w14:paraId="50729F8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7,485.66万元，增长354.18%，主要原因是：本年增加巴州水利局-轮台县阳霞水库工程、水发集团资本金、阳霞水库提升项目前期工作注册资本金、巴州水利局张强水资源研究工作室经费、巴州水利系统干部人才交往交流交融项目、自治州“十五五”基于提高综合调蓄能力的水利基础设施优化布局策略研究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1,846.69万元，决算数9,599.18万元，预决算差异率419.80%，主要原因是：年中追加巴州水利局-轮台县阳霞水库工程、水发集团资本金、巴州水利局张强水资源研究工作室经费、巴州水利系统干部人才交往交流交融项目、自治州“十五五”基于提高综合调蓄能力的水利基础设施优化布局策略研究项目，导致预决算存在差异。</w:t>
      </w:r>
    </w:p>
    <w:p w14:paraId="118A904D">
      <w:pPr>
        <w:spacing w:line="640" w:lineRule="exact"/>
        <w:ind w:firstLine="640"/>
        <w:jc w:val="both"/>
        <w:outlineLvl w:val="2"/>
      </w:pPr>
      <w:r>
        <w:rPr>
          <w:rFonts w:ascii="黑体" w:hAnsi="黑体" w:eastAsia="黑体"/>
          <w:sz w:val="32"/>
        </w:rPr>
        <w:t>五、一般公共预算财政拨款支出决算情况说明</w:t>
      </w:r>
    </w:p>
    <w:p w14:paraId="78877D47">
      <w:pPr>
        <w:spacing w:line="640" w:lineRule="exact"/>
        <w:ind w:firstLine="640"/>
        <w:jc w:val="both"/>
        <w:outlineLvl w:val="3"/>
      </w:pPr>
      <w:r>
        <w:rPr>
          <w:rFonts w:ascii="楷体_GB2312" w:hAnsi="楷体_GB2312" w:eastAsia="楷体_GB2312"/>
          <w:b/>
          <w:sz w:val="32"/>
        </w:rPr>
        <w:t>（一）一般公共预算财政拨款支出决算总体情况</w:t>
      </w:r>
    </w:p>
    <w:p w14:paraId="78FBF6BD">
      <w:pPr>
        <w:spacing w:line="580" w:lineRule="exact"/>
        <w:ind w:firstLine="640"/>
        <w:jc w:val="both"/>
      </w:pPr>
      <w:r>
        <w:rPr>
          <w:rFonts w:ascii="仿宋_GB2312" w:hAnsi="仿宋_GB2312" w:eastAsia="仿宋_GB2312"/>
          <w:b/>
          <w:sz w:val="32"/>
        </w:rPr>
        <w:t>2024年度一般公共预算财政拨款支出9,332.98万元，</w:t>
      </w:r>
      <w:r>
        <w:rPr>
          <w:rFonts w:ascii="仿宋_GB2312" w:hAnsi="仿宋_GB2312" w:eastAsia="仿宋_GB2312"/>
          <w:b w:val="0"/>
          <w:sz w:val="32"/>
        </w:rPr>
        <w:t>占本年支出合计的97.02%。</w:t>
      </w:r>
      <w:r>
        <w:rPr>
          <w:rFonts w:ascii="仿宋_GB2312" w:hAnsi="仿宋_GB2312" w:eastAsia="仿宋_GB2312"/>
          <w:b/>
          <w:sz w:val="32"/>
        </w:rPr>
        <w:t>与上年相比，</w:t>
      </w:r>
      <w:r>
        <w:rPr>
          <w:rFonts w:ascii="仿宋_GB2312" w:hAnsi="仿宋_GB2312" w:eastAsia="仿宋_GB2312"/>
          <w:b w:val="0"/>
          <w:sz w:val="32"/>
        </w:rPr>
        <w:t>增加7,219.46万元，增长341.58%，主要原因是：本年增加巴州水利局-轮台县阳霞水库工程、水发集团资本金、巴州水利局张强水资源研究工作室经费、自治州“十五五”基于提高综合调蓄能力的水利基础设施优化布局策略研究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1,846.69万元，决算数9,332.98万元，预决算差异率405.39%，主要原因是：年中追加巴州水利局-轮台县阳霞水库工程、水发集团资本金、巴州水利局张强水资源研究工作室经费、巴州水利系统干部人才交往交流交融项目、自治州“十五五”基于提高综合调蓄能力的水利基础设施优化布局策略研究项目，导致预决算存在差异。</w:t>
      </w:r>
    </w:p>
    <w:p w14:paraId="11949DA4">
      <w:pPr>
        <w:spacing w:line="640" w:lineRule="exact"/>
        <w:ind w:firstLine="640"/>
        <w:jc w:val="both"/>
        <w:outlineLvl w:val="3"/>
      </w:pPr>
      <w:r>
        <w:rPr>
          <w:rFonts w:ascii="楷体_GB2312" w:hAnsi="楷体_GB2312" w:eastAsia="楷体_GB2312"/>
          <w:b/>
          <w:sz w:val="32"/>
        </w:rPr>
        <w:t>（二）一般公共预算财政拨款支出决算结构情况</w:t>
      </w:r>
    </w:p>
    <w:p w14:paraId="33E5E613">
      <w:pPr>
        <w:spacing w:line="580" w:lineRule="exact"/>
        <w:ind w:firstLine="640"/>
        <w:jc w:val="both"/>
      </w:pPr>
      <w:r>
        <w:rPr>
          <w:rFonts w:ascii="仿宋_GB2312" w:hAnsi="仿宋_GB2312" w:eastAsia="仿宋_GB2312"/>
          <w:b w:val="0"/>
          <w:sz w:val="32"/>
        </w:rPr>
        <w:t>1.一般公共服务支出(类)8万元,占0.09%。</w:t>
      </w:r>
    </w:p>
    <w:p w14:paraId="4178EA2E">
      <w:pPr>
        <w:spacing w:line="580" w:lineRule="exact"/>
        <w:ind w:firstLine="640"/>
        <w:jc w:val="both"/>
      </w:pPr>
      <w:r>
        <w:rPr>
          <w:rFonts w:ascii="仿宋_GB2312" w:hAnsi="仿宋_GB2312" w:eastAsia="仿宋_GB2312"/>
          <w:b w:val="0"/>
          <w:sz w:val="32"/>
        </w:rPr>
        <w:t>2.教育支出(类)3.08万元,占0.03%。</w:t>
      </w:r>
    </w:p>
    <w:p w14:paraId="5F1E317D">
      <w:pPr>
        <w:spacing w:line="580" w:lineRule="exact"/>
        <w:ind w:firstLine="640"/>
        <w:jc w:val="both"/>
      </w:pPr>
      <w:r>
        <w:rPr>
          <w:rFonts w:ascii="仿宋_GB2312" w:hAnsi="仿宋_GB2312" w:eastAsia="仿宋_GB2312"/>
          <w:b w:val="0"/>
          <w:sz w:val="32"/>
        </w:rPr>
        <w:t>3.社会保障和就业支出(类)294.05万元,占3.15%。</w:t>
      </w:r>
    </w:p>
    <w:p w14:paraId="3A9A45C6">
      <w:pPr>
        <w:spacing w:line="580" w:lineRule="exact"/>
        <w:ind w:firstLine="640"/>
        <w:jc w:val="both"/>
      </w:pPr>
      <w:r>
        <w:rPr>
          <w:rFonts w:ascii="仿宋_GB2312" w:hAnsi="仿宋_GB2312" w:eastAsia="仿宋_GB2312"/>
          <w:b w:val="0"/>
          <w:sz w:val="32"/>
        </w:rPr>
        <w:t>4.卫生健康支出(类)55.52万元,占0.59%。</w:t>
      </w:r>
    </w:p>
    <w:p w14:paraId="1A97839B">
      <w:pPr>
        <w:spacing w:line="580" w:lineRule="exact"/>
        <w:ind w:firstLine="640"/>
        <w:jc w:val="both"/>
      </w:pPr>
      <w:r>
        <w:rPr>
          <w:rFonts w:ascii="仿宋_GB2312" w:hAnsi="仿宋_GB2312" w:eastAsia="仿宋_GB2312"/>
          <w:b w:val="0"/>
          <w:sz w:val="32"/>
        </w:rPr>
        <w:t>5.农林水支出(类)7891.46万元,占84.55%。</w:t>
      </w:r>
    </w:p>
    <w:p w14:paraId="609F7339">
      <w:pPr>
        <w:spacing w:line="580" w:lineRule="exact"/>
        <w:ind w:firstLine="640"/>
        <w:jc w:val="both"/>
      </w:pPr>
      <w:r>
        <w:rPr>
          <w:rFonts w:ascii="仿宋_GB2312" w:hAnsi="仿宋_GB2312" w:eastAsia="仿宋_GB2312"/>
          <w:b w:val="0"/>
          <w:sz w:val="32"/>
        </w:rPr>
        <w:t>6.资源勘探工业信息等支出(类)1000万元,占10.71%。</w:t>
      </w:r>
    </w:p>
    <w:p w14:paraId="64A85061">
      <w:pPr>
        <w:spacing w:line="580" w:lineRule="exact"/>
        <w:ind w:firstLine="640"/>
        <w:jc w:val="both"/>
      </w:pPr>
      <w:r>
        <w:rPr>
          <w:rFonts w:ascii="仿宋_GB2312" w:hAnsi="仿宋_GB2312" w:eastAsia="仿宋_GB2312"/>
          <w:b w:val="0"/>
          <w:sz w:val="32"/>
        </w:rPr>
        <w:t>7.住房保障支出(类)80.87万元,占0.87%。</w:t>
      </w:r>
    </w:p>
    <w:p w14:paraId="10329A91">
      <w:pPr>
        <w:spacing w:line="640" w:lineRule="exact"/>
        <w:ind w:firstLine="640"/>
        <w:jc w:val="both"/>
        <w:outlineLvl w:val="3"/>
      </w:pPr>
      <w:r>
        <w:rPr>
          <w:rFonts w:ascii="楷体_GB2312" w:hAnsi="楷体_GB2312" w:eastAsia="楷体_GB2312"/>
          <w:b/>
          <w:sz w:val="32"/>
        </w:rPr>
        <w:t>（三）一般公共预算财政拨款支出决算具体情况</w:t>
      </w:r>
    </w:p>
    <w:p w14:paraId="21E74F61">
      <w:pPr>
        <w:spacing w:line="580" w:lineRule="exact"/>
        <w:ind w:firstLine="640"/>
        <w:jc w:val="both"/>
      </w:pPr>
      <w:r>
        <w:rPr>
          <w:rFonts w:ascii="仿宋_GB2312" w:hAnsi="仿宋_GB2312" w:eastAsia="仿宋_GB2312"/>
          <w:b w:val="0"/>
          <w:sz w:val="32"/>
        </w:rPr>
        <w:t>1.一般公共服务支出(类)发展与改革事务(款)经济体制改革研究(项):支出决算数为8万元，比上年决算增加8.00万元，增长100.00%,主要原因是：本年新增自治州“十五五”基于提高综合调蓄能力的水利基础设施优化布局策略研究项目，导致支出决算数增加。</w:t>
      </w:r>
    </w:p>
    <w:p w14:paraId="061EB7F4">
      <w:pPr>
        <w:spacing w:line="580" w:lineRule="exact"/>
        <w:ind w:firstLine="640"/>
        <w:jc w:val="both"/>
      </w:pPr>
      <w:r>
        <w:rPr>
          <w:rFonts w:ascii="仿宋_GB2312" w:hAnsi="仿宋_GB2312" w:eastAsia="仿宋_GB2312"/>
          <w:b w:val="0"/>
          <w:sz w:val="32"/>
        </w:rPr>
        <w:t>2.教育支出(类)进修及培训(款)培训支出(项):支出决算数为3.08万元，比上年决算增加0.58万元，增长23.20%,主要原因是：本年度培训人员增加，培训费增加。</w:t>
      </w:r>
    </w:p>
    <w:p w14:paraId="5C483C7D">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3.社会保障和就业支出(类)行政事业单位养老支出(款)行政单位离退休(项):支出决算数为89.39万元，比上年决算减少5.24万元，下降5.54%,主要原因是：本年</w:t>
      </w:r>
      <w:r>
        <w:rPr>
          <w:rFonts w:hint="eastAsia" w:ascii="仿宋_GB2312" w:hAnsi="仿宋_GB2312" w:eastAsia="仿宋_GB2312"/>
          <w:b w:val="0"/>
          <w:sz w:val="32"/>
          <w:lang w:val="en-US" w:eastAsia="zh-CN"/>
        </w:rPr>
        <w:t>离</w:t>
      </w:r>
      <w:r>
        <w:rPr>
          <w:rFonts w:ascii="仿宋_GB2312" w:hAnsi="仿宋_GB2312" w:eastAsia="仿宋_GB2312"/>
          <w:b w:val="0"/>
          <w:sz w:val="32"/>
        </w:rPr>
        <w:t>休人员自然减员，行政单位离退休较上年减少。</w:t>
      </w:r>
    </w:p>
    <w:p w14:paraId="5AA89648">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4.社会保障和就业支出(类)行政事业单位养老支出(款)事业单位离退休(项):支出决算数为10.53万元，比上年决算增加8.92万元，增长554.04%,主要原因是：本年退休人员增加，退休费支出增加。</w:t>
      </w:r>
    </w:p>
    <w:p w14:paraId="1917A09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103.88万元，比上年决算减少0.80万元，下降0.76%,主要原因是：本年在职人员减少，单位基本养老保险缴费较上年减少。</w:t>
      </w:r>
    </w:p>
    <w:p w14:paraId="6E5D071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33.24万元，比上年决算减少0.11万元，下降0.33%,主要原因是：本年新增退休人员较上年减少，职业年金缴费较上年减少。</w:t>
      </w:r>
    </w:p>
    <w:p w14:paraId="2AEDD107">
      <w:pPr>
        <w:spacing w:line="580" w:lineRule="exact"/>
        <w:ind w:firstLine="640"/>
        <w:jc w:val="both"/>
      </w:pPr>
      <w:r>
        <w:rPr>
          <w:rFonts w:ascii="仿宋_GB2312" w:hAnsi="仿宋_GB2312" w:eastAsia="仿宋_GB2312"/>
          <w:b w:val="0"/>
          <w:sz w:val="32"/>
        </w:rPr>
        <w:t>7.社会保障和就业支出(类)抚恤(款)死亡抚恤(项):支出决算数为57万元，比上年决算减少32.02万元，下降35.97%,主要原因是：本年新增死亡人员较上年减少，死亡抚恤支出较上年减少。</w:t>
      </w:r>
    </w:p>
    <w:p w14:paraId="79E7C1B4">
      <w:pPr>
        <w:spacing w:line="580" w:lineRule="exact"/>
        <w:ind w:firstLine="640"/>
        <w:jc w:val="both"/>
      </w:pPr>
      <w:r>
        <w:rPr>
          <w:rFonts w:ascii="仿宋_GB2312" w:hAnsi="仿宋_GB2312" w:eastAsia="仿宋_GB2312"/>
          <w:b w:val="0"/>
          <w:sz w:val="32"/>
        </w:rPr>
        <w:t>8.卫生健康支出(类)行政事业单位医疗(款)行政单位医疗(项):支出决算数为21.44万元，比上年决算增加6.88万元，增长47.25%,主要原因是：本年在职人员工资基数调增，医疗缴费基数上涨，相应支出增加。</w:t>
      </w:r>
    </w:p>
    <w:p w14:paraId="44FE7EE5">
      <w:pPr>
        <w:spacing w:line="580" w:lineRule="exact"/>
        <w:ind w:firstLine="640"/>
        <w:jc w:val="both"/>
      </w:pPr>
      <w:r>
        <w:rPr>
          <w:rFonts w:ascii="仿宋_GB2312" w:hAnsi="仿宋_GB2312" w:eastAsia="仿宋_GB2312"/>
          <w:b w:val="0"/>
          <w:sz w:val="32"/>
        </w:rPr>
        <w:t>9.卫生健康支出(类)行政事业单位医疗(款)事业单位医疗(项):支出决算数为24.1万元，比上年决算增加5.29万元，增长28.12%,主要原因是：本年在职人员工资基数调增，医疗缴费基数上涨，相应支出增加。</w:t>
      </w:r>
    </w:p>
    <w:p w14:paraId="448069B4">
      <w:pPr>
        <w:spacing w:line="580" w:lineRule="exact"/>
        <w:ind w:firstLine="640"/>
        <w:jc w:val="both"/>
      </w:pPr>
      <w:r>
        <w:rPr>
          <w:rFonts w:ascii="仿宋_GB2312" w:hAnsi="仿宋_GB2312" w:eastAsia="仿宋_GB2312"/>
          <w:b w:val="0"/>
          <w:sz w:val="32"/>
        </w:rPr>
        <w:t>10.卫生健康支出(类)行政事业单位医疗(款)公务员医疗补助(项):支出决算数为8.32万元，比上年决算减少9.53万元，下降53.39%,主要原因是：本年在职人员减少，公务员医疗补助较上年减少。</w:t>
      </w:r>
    </w:p>
    <w:p w14:paraId="58E26323">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11.卫生健康支出(类)行政事业单位医疗(款)其他行政事业单位医疗支出(项):支出决算数为1.65万元，比上年决算减少1.14万元，下降40.86%,主要原因是：本年在职人员减少，其他行政事业单位医疗支出较上年减少。</w:t>
      </w:r>
    </w:p>
    <w:p w14:paraId="17123F09">
      <w:pPr>
        <w:spacing w:line="580" w:lineRule="exact"/>
        <w:ind w:firstLine="640"/>
        <w:jc w:val="both"/>
      </w:pPr>
      <w:r>
        <w:rPr>
          <w:rFonts w:ascii="仿宋_GB2312" w:hAnsi="仿宋_GB2312" w:eastAsia="仿宋_GB2312"/>
          <w:b w:val="0"/>
          <w:sz w:val="32"/>
        </w:rPr>
        <w:t>12.农林水支出(类)水利(款)行政运行(项):支出决算数为470.35万元，比上年决算增加38.44万元，增长8.90%,主要原因是：本年在职人员工资调增，</w:t>
      </w:r>
      <w:r>
        <w:rPr>
          <w:rFonts w:hint="eastAsia" w:ascii="仿宋_GB2312" w:hAnsi="仿宋_GB2312" w:eastAsia="仿宋_GB2312"/>
          <w:b w:val="0"/>
          <w:sz w:val="32"/>
          <w:lang w:val="en-US" w:eastAsia="zh-CN"/>
        </w:rPr>
        <w:t>人员经费增加；</w:t>
      </w:r>
      <w:r>
        <w:rPr>
          <w:rFonts w:ascii="仿宋_GB2312" w:hAnsi="仿宋_GB2312" w:eastAsia="仿宋_GB2312"/>
          <w:b w:val="0"/>
          <w:sz w:val="32"/>
        </w:rPr>
        <w:t>功能科目调整，外聘人员费用由其他水利支出科目调整至本科目列支，导致相关人员经费较上年有所增加。</w:t>
      </w:r>
    </w:p>
    <w:p w14:paraId="31A00B8F">
      <w:pPr>
        <w:spacing w:line="580" w:lineRule="exact"/>
        <w:ind w:firstLine="640"/>
        <w:jc w:val="both"/>
      </w:pPr>
      <w:r>
        <w:rPr>
          <w:rFonts w:ascii="仿宋_GB2312" w:hAnsi="仿宋_GB2312" w:eastAsia="仿宋_GB2312"/>
          <w:b w:val="0"/>
          <w:sz w:val="32"/>
        </w:rPr>
        <w:t>13.农林水支出(类)水利(款)机关服务(项):支出决算数为66.43万元，比上年决算增加13.65万元，增长25.86%,主要原因是：本年增加机关运转后勤保障类小鱼易连视频会议系统购置安装项目，功能科目调整，水利综合服务类巴州水利勘测钻井队离退休人员经费由其他水利支出科目调整至本科目列支，相关支出增加。</w:t>
      </w:r>
    </w:p>
    <w:p w14:paraId="2ED965C0">
      <w:pPr>
        <w:spacing w:line="580" w:lineRule="exact"/>
        <w:ind w:firstLine="640"/>
        <w:jc w:val="both"/>
      </w:pPr>
      <w:r>
        <w:rPr>
          <w:rFonts w:ascii="仿宋_GB2312" w:hAnsi="仿宋_GB2312" w:eastAsia="仿宋_GB2312"/>
          <w:b w:val="0"/>
          <w:sz w:val="32"/>
        </w:rPr>
        <w:t>14.农林水支出(类)水利(款)水利行业业务管理(项):支出决算数为14.21万元，比上年决算减少18.91万元，下降57.10%,主要原因是：本年减少水利综合服务类档案数字化建设经费支出，相关支出减少。</w:t>
      </w:r>
    </w:p>
    <w:p w14:paraId="51576016">
      <w:pPr>
        <w:spacing w:line="580" w:lineRule="exact"/>
        <w:ind w:firstLine="640"/>
        <w:jc w:val="both"/>
      </w:pPr>
      <w:r>
        <w:rPr>
          <w:rFonts w:ascii="仿宋_GB2312" w:hAnsi="仿宋_GB2312" w:eastAsia="仿宋_GB2312"/>
          <w:b w:val="0"/>
          <w:sz w:val="32"/>
        </w:rPr>
        <w:t>15.农林水支出(类)水利(款)水利工程建设(项):支出决算数为6424.44万元，比上年决算增加6,424.44万元，增长100.00%,主要原因是：本年新增巴州水利局-轮台县阳霞水库工程项目，相关支出增加。</w:t>
      </w:r>
    </w:p>
    <w:p w14:paraId="0D754461">
      <w:pPr>
        <w:spacing w:line="580" w:lineRule="exact"/>
        <w:ind w:firstLine="640"/>
        <w:jc w:val="both"/>
      </w:pPr>
      <w:r>
        <w:rPr>
          <w:rFonts w:ascii="仿宋_GB2312" w:hAnsi="仿宋_GB2312" w:eastAsia="仿宋_GB2312"/>
          <w:b w:val="0"/>
          <w:sz w:val="32"/>
        </w:rPr>
        <w:t>16.农林水支出(类)水利(款)水利前期工作(项):支出决算数为261.87万元，比上年决算减少109.99万元，下降29.58%,主要原因是：本年减少巴音郭楞蒙古自治州农田灌溉发展规划编制项目，相关支出减少。</w:t>
      </w:r>
    </w:p>
    <w:p w14:paraId="1E615763">
      <w:pPr>
        <w:spacing w:line="580" w:lineRule="exact"/>
        <w:ind w:firstLine="640"/>
        <w:jc w:val="both"/>
      </w:pPr>
      <w:r>
        <w:rPr>
          <w:rFonts w:ascii="仿宋_GB2312" w:hAnsi="仿宋_GB2312" w:eastAsia="仿宋_GB2312"/>
          <w:b w:val="0"/>
          <w:sz w:val="32"/>
        </w:rPr>
        <w:t>17.农林水支出(类)水利(款)水土保持(项):支出决算数为33.67万元，比上年决算增加1.57万元，增长4.89%,主要原因是：本年增加水利综合服务类电信云服务费和长途专线费用，相关支出增加。</w:t>
      </w:r>
    </w:p>
    <w:p w14:paraId="2E30117F">
      <w:pPr>
        <w:spacing w:line="580" w:lineRule="exact"/>
        <w:ind w:firstLine="640"/>
        <w:jc w:val="both"/>
      </w:pPr>
      <w:r>
        <w:rPr>
          <w:rFonts w:ascii="仿宋_GB2312" w:hAnsi="仿宋_GB2312" w:eastAsia="仿宋_GB2312"/>
          <w:b w:val="0"/>
          <w:sz w:val="32"/>
        </w:rPr>
        <w:t>18.农林水支出(类)水利(款)水资源节约管理与保护(项):支出决算数为441.24万元，比上年决算减少84.98万元，下降16.15%,主要原因是：本年减少水资源管理专项项目及自治区100口地下水监测井巴州10口地下水监测井工程（一期）项目，相关支出减少。</w:t>
      </w:r>
    </w:p>
    <w:p w14:paraId="25983112">
      <w:pPr>
        <w:spacing w:line="580" w:lineRule="exact"/>
        <w:ind w:firstLine="640"/>
        <w:jc w:val="both"/>
      </w:pPr>
      <w:r>
        <w:rPr>
          <w:rFonts w:ascii="仿宋_GB2312" w:hAnsi="仿宋_GB2312" w:eastAsia="仿宋_GB2312"/>
          <w:b w:val="0"/>
          <w:sz w:val="32"/>
        </w:rPr>
        <w:t>19.农林水支出(类)水利(款)水文测报(项):支出决算数为64.55万元，比上年决算减少58.33万元，下降47.47%,主要原因是：本年减少自治区100口地下水监测井巴州10口地下水监测井工程（二期）项目，相关支出减少。</w:t>
      </w:r>
    </w:p>
    <w:p w14:paraId="36B41A3F">
      <w:pPr>
        <w:spacing w:line="580" w:lineRule="exact"/>
        <w:ind w:firstLine="640"/>
        <w:jc w:val="both"/>
      </w:pPr>
      <w:r>
        <w:rPr>
          <w:rFonts w:ascii="仿宋_GB2312" w:hAnsi="仿宋_GB2312" w:eastAsia="仿宋_GB2312"/>
          <w:b w:val="0"/>
          <w:sz w:val="32"/>
        </w:rPr>
        <w:t>20.农林水支出(类)水利(款)防汛(项):支出决算数为101.8万元，比上年决算增加77.80万元，增长324.17%,主要原因是：本年增加水利防汛抗洪抢险应急物资及设备购置项目，相关支出增加。</w:t>
      </w:r>
    </w:p>
    <w:p w14:paraId="6A07A3C6">
      <w:pPr>
        <w:spacing w:line="580" w:lineRule="exact"/>
        <w:ind w:firstLine="640"/>
        <w:jc w:val="both"/>
      </w:pPr>
      <w:r>
        <w:rPr>
          <w:rFonts w:ascii="仿宋_GB2312" w:hAnsi="仿宋_GB2312" w:eastAsia="仿宋_GB2312"/>
          <w:b w:val="0"/>
          <w:sz w:val="32"/>
        </w:rPr>
        <w:t>21.农林水支出(类)水利(款)江河湖库水系综合整治(项):支出决算数为2万元，比上年决算增加0.00万元，增长0.00%,主要原因是：该类款项为公务用车运行维护费，较上年无变化。</w:t>
      </w:r>
    </w:p>
    <w:p w14:paraId="3AC60836">
      <w:pPr>
        <w:spacing w:line="580" w:lineRule="exact"/>
        <w:ind w:firstLine="640"/>
        <w:jc w:val="both"/>
      </w:pPr>
      <w:r>
        <w:rPr>
          <w:rFonts w:ascii="仿宋_GB2312" w:hAnsi="仿宋_GB2312" w:eastAsia="仿宋_GB2312"/>
          <w:b w:val="0"/>
          <w:sz w:val="32"/>
        </w:rPr>
        <w:t>22.农林水支出(类)水利(款)水利安全监督(项):支出决算数为10.89万元，比上年决算增加0.44万元，增长4.21%,主要原因是：本年增加工程质量检测项目经费，相关支出增加。</w:t>
      </w:r>
    </w:p>
    <w:p w14:paraId="1F1C2850">
      <w:pPr>
        <w:spacing w:line="580" w:lineRule="exact"/>
        <w:ind w:firstLine="640"/>
        <w:jc w:val="both"/>
      </w:pPr>
      <w:r>
        <w:rPr>
          <w:rFonts w:ascii="仿宋_GB2312" w:hAnsi="仿宋_GB2312" w:eastAsia="仿宋_GB2312"/>
          <w:b w:val="0"/>
          <w:sz w:val="32"/>
        </w:rPr>
        <w:t>23.农林水支出(类)水利(款)其他水利支出(项):支出决算数为0.00万元，比上年决算减少50.61万元，下降100.00%,主要原因是：本年功能科目调整，水利综合服务类部分项目及外聘人员费用由本科目调整至行政运行科目列支，水利综合服务类巴州水利勘测钻井队离退休人员经费由本科目调整至机关服务科目列支，相关支出减少。</w:t>
      </w:r>
    </w:p>
    <w:p w14:paraId="46583A8B">
      <w:pPr>
        <w:spacing w:line="580" w:lineRule="exact"/>
        <w:ind w:firstLine="640"/>
        <w:jc w:val="both"/>
      </w:pPr>
      <w:r>
        <w:rPr>
          <w:rFonts w:ascii="仿宋_GB2312" w:hAnsi="仿宋_GB2312" w:eastAsia="仿宋_GB2312"/>
          <w:b w:val="0"/>
          <w:sz w:val="32"/>
        </w:rPr>
        <w:t>24.资源勘探工业信息等支出(类)支持中小企业发展和管理支出(款)其他支持中小企业发展和管理支出(项):支出决算数为1000万元，比上年决算增加1,000.00万元，增长100.00%,主要原因是：本年新增水发集团资本金项目，相关支出增加。</w:t>
      </w:r>
    </w:p>
    <w:p w14:paraId="67F3E57F">
      <w:pPr>
        <w:spacing w:line="580" w:lineRule="exact"/>
        <w:ind w:firstLine="640"/>
        <w:jc w:val="both"/>
      </w:pPr>
      <w:r>
        <w:rPr>
          <w:rFonts w:ascii="仿宋_GB2312" w:hAnsi="仿宋_GB2312" w:eastAsia="仿宋_GB2312"/>
          <w:b w:val="0"/>
          <w:sz w:val="32"/>
        </w:rPr>
        <w:t>25.住房保障支出(类)住房改革支出(款)住房公积金(项):支出决算数为80.87万元，比上年决算增加5.08万元，增长6.70%,主要原因是：本年在职人员工资基数调增，公积金缴费基数上涨，相应支出增加。</w:t>
      </w:r>
    </w:p>
    <w:p w14:paraId="30A84770">
      <w:pPr>
        <w:spacing w:line="640" w:lineRule="exact"/>
        <w:ind w:firstLine="640"/>
        <w:jc w:val="both"/>
        <w:outlineLvl w:val="2"/>
      </w:pPr>
      <w:r>
        <w:rPr>
          <w:rFonts w:ascii="黑体" w:hAnsi="黑体" w:eastAsia="黑体"/>
          <w:sz w:val="32"/>
        </w:rPr>
        <w:t>六、一般公共预算财政拨款基本支出决算情况说明</w:t>
      </w:r>
    </w:p>
    <w:p w14:paraId="7E02E7D5">
      <w:pPr>
        <w:spacing w:line="580" w:lineRule="exact"/>
        <w:ind w:firstLine="640"/>
        <w:jc w:val="both"/>
      </w:pPr>
      <w:r>
        <w:rPr>
          <w:rFonts w:ascii="仿宋_GB2312" w:hAnsi="仿宋_GB2312" w:eastAsia="仿宋_GB2312"/>
          <w:b w:val="0"/>
          <w:sz w:val="32"/>
        </w:rPr>
        <w:t>2024年度一般公共预算财政拨款基本支出1,370.87万元，其中：</w:t>
      </w:r>
      <w:r>
        <w:rPr>
          <w:rFonts w:ascii="仿宋_GB2312" w:hAnsi="仿宋_GB2312" w:eastAsia="仿宋_GB2312"/>
          <w:b/>
          <w:sz w:val="32"/>
        </w:rPr>
        <w:t>人员经费1,260.91万元，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抚恤金、生活补助、奖励金。</w:t>
      </w:r>
    </w:p>
    <w:p w14:paraId="25E1CC1A">
      <w:pPr>
        <w:spacing w:line="580" w:lineRule="exact"/>
        <w:ind w:firstLine="640"/>
        <w:jc w:val="both"/>
      </w:pPr>
      <w:r>
        <w:rPr>
          <w:rFonts w:ascii="仿宋_GB2312" w:hAnsi="仿宋_GB2312" w:eastAsia="仿宋_GB2312"/>
          <w:b/>
          <w:sz w:val="32"/>
        </w:rPr>
        <w:t>公用经费109.96万元，</w:t>
      </w:r>
      <w:r>
        <w:rPr>
          <w:rFonts w:ascii="仿宋_GB2312" w:hAnsi="仿宋_GB2312" w:eastAsia="仿宋_GB2312"/>
          <w:b w:val="0"/>
          <w:sz w:val="32"/>
        </w:rPr>
        <w:t>包括：办公费、水费、电费、邮电费、取暖费、物业管理费、差旅费、维修（护）费、培训费、公务接待费、劳务费、工会经费、福利费、公务用车运行维护费、其他交通费用、其他商品和服务支出。</w:t>
      </w:r>
    </w:p>
    <w:p w14:paraId="0617DF7B">
      <w:pPr>
        <w:spacing w:line="640" w:lineRule="exact"/>
        <w:ind w:firstLine="640"/>
        <w:jc w:val="both"/>
        <w:outlineLvl w:val="2"/>
      </w:pPr>
      <w:r>
        <w:rPr>
          <w:rFonts w:ascii="黑体" w:hAnsi="黑体" w:eastAsia="黑体"/>
          <w:sz w:val="32"/>
        </w:rPr>
        <w:t>七、政府性基金预算财政拨款收入支出决算情况说明</w:t>
      </w:r>
    </w:p>
    <w:p w14:paraId="1050426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89B9D03">
      <w:pPr>
        <w:spacing w:line="640" w:lineRule="exact"/>
        <w:ind w:firstLine="640"/>
        <w:jc w:val="both"/>
        <w:outlineLvl w:val="2"/>
      </w:pPr>
      <w:r>
        <w:rPr>
          <w:rFonts w:ascii="黑体" w:hAnsi="黑体" w:eastAsia="黑体"/>
          <w:sz w:val="32"/>
        </w:rPr>
        <w:t>八、国有资本经营预算财政拨款收入支出决算情况说明</w:t>
      </w:r>
    </w:p>
    <w:p w14:paraId="040D9EF4">
      <w:pPr>
        <w:spacing w:line="580" w:lineRule="exact"/>
        <w:ind w:firstLine="640"/>
        <w:jc w:val="both"/>
      </w:pPr>
      <w:r>
        <w:rPr>
          <w:rFonts w:ascii="仿宋_GB2312" w:hAnsi="仿宋_GB2312" w:eastAsia="仿宋_GB2312"/>
          <w:b/>
          <w:sz w:val="32"/>
        </w:rPr>
        <w:t>2024年度国有资本经营预算财政拨款收入总计266.20万元，</w:t>
      </w:r>
      <w:r>
        <w:rPr>
          <w:rFonts w:ascii="仿宋_GB2312" w:hAnsi="仿宋_GB2312" w:eastAsia="仿宋_GB2312"/>
          <w:b w:val="0"/>
          <w:sz w:val="32"/>
        </w:rPr>
        <w:t>其中：年初结转和结余0.00万元，本年收入266.20万元。</w:t>
      </w:r>
      <w:r>
        <w:rPr>
          <w:rFonts w:ascii="仿宋_GB2312" w:hAnsi="仿宋_GB2312" w:eastAsia="仿宋_GB2312"/>
          <w:b/>
          <w:sz w:val="32"/>
        </w:rPr>
        <w:t>国有资本经营预算财政拨款支出总计266.20万元，</w:t>
      </w:r>
      <w:r>
        <w:rPr>
          <w:rFonts w:ascii="仿宋_GB2312" w:hAnsi="仿宋_GB2312" w:eastAsia="仿宋_GB2312"/>
          <w:b w:val="0"/>
          <w:sz w:val="32"/>
        </w:rPr>
        <w:t>其中：年末结转和结余0.00万元，本年支出266.20万元。</w:t>
      </w:r>
    </w:p>
    <w:p w14:paraId="77F2438D">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增加266.20万元，增长100.00%，主要原因是：本年新增阳霞水库提升项目前期工作注册资本金项目，相关支出增加。</w:t>
      </w:r>
      <w:r>
        <w:rPr>
          <w:rFonts w:ascii="仿宋_GB2312" w:hAnsi="仿宋_GB2312" w:eastAsia="仿宋_GB2312"/>
          <w:b/>
          <w:sz w:val="32"/>
        </w:rPr>
        <w:t>与年初预算相比，</w:t>
      </w:r>
      <w:r>
        <w:rPr>
          <w:rFonts w:ascii="仿宋_GB2312" w:hAnsi="仿宋_GB2312" w:eastAsia="仿宋_GB2312"/>
          <w:b w:val="0"/>
          <w:sz w:val="32"/>
        </w:rPr>
        <w:t>年初预算数0.00万元，决算数266.20万元，预决算差异率100.00%，主要原因是：年中追加阳霞水库提升项目前期工作注册资本金项目，导致预决算存在差异。</w:t>
      </w:r>
    </w:p>
    <w:p w14:paraId="3B712C22">
      <w:pPr>
        <w:spacing w:line="580" w:lineRule="exact"/>
        <w:ind w:firstLine="640"/>
        <w:jc w:val="both"/>
      </w:pPr>
      <w:r>
        <w:rPr>
          <w:rFonts w:ascii="仿宋_GB2312" w:hAnsi="仿宋_GB2312" w:eastAsia="仿宋_GB2312"/>
          <w:sz w:val="32"/>
        </w:rPr>
        <w:t>国有资本经营预算财政拨款支出266.20万元。</w:t>
      </w:r>
    </w:p>
    <w:p w14:paraId="223F0880">
      <w:pPr>
        <w:spacing w:line="580" w:lineRule="exact"/>
        <w:ind w:firstLine="640"/>
        <w:jc w:val="both"/>
      </w:pPr>
      <w:r>
        <w:rPr>
          <w:rFonts w:ascii="仿宋_GB2312" w:hAnsi="仿宋_GB2312" w:eastAsia="仿宋_GB2312"/>
          <w:b w:val="0"/>
          <w:sz w:val="32"/>
        </w:rPr>
        <w:t>1.国有资本经营预算支出(类)国有企业资本金注入(款)其他国有企业资本金注入(项):支出决算数为266.2万元，比上年决算增加266.20万元，增长100.00%,主要原因是：本年新增阳霞水库提升项目前期工作注册资本金项目，相关支出增加。</w:t>
      </w:r>
    </w:p>
    <w:p w14:paraId="36D6C594">
      <w:pPr>
        <w:spacing w:line="640" w:lineRule="exact"/>
        <w:ind w:firstLine="640"/>
        <w:jc w:val="both"/>
        <w:outlineLvl w:val="2"/>
      </w:pPr>
      <w:r>
        <w:rPr>
          <w:rFonts w:ascii="黑体" w:hAnsi="黑体" w:eastAsia="黑体"/>
          <w:sz w:val="32"/>
        </w:rPr>
        <w:t>九、财政拨款“三公”经费支出决算情况说明</w:t>
      </w:r>
    </w:p>
    <w:p w14:paraId="3E104916">
      <w:pPr>
        <w:spacing w:line="580" w:lineRule="exact"/>
        <w:ind w:firstLine="640"/>
        <w:jc w:val="both"/>
      </w:pPr>
      <w:r>
        <w:rPr>
          <w:rFonts w:ascii="仿宋_GB2312" w:hAnsi="仿宋_GB2312" w:eastAsia="仿宋_GB2312"/>
          <w:b/>
          <w:sz w:val="32"/>
        </w:rPr>
        <w:t>2024年度财政拨款“三公”经费支出22.30万元，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21.65万元，占97.09%，比上年增加0.00万元，增长0.00%，主要原因是：本部门公务用车运行维护费与上年一致无变化。公务接待费支出0.65万元，占2.91%，比上年增加0.00万元，增长0.00%，主要原因是：本部门公务接待费与上年一致无变化。</w:t>
      </w:r>
    </w:p>
    <w:p w14:paraId="0BEBAB41">
      <w:pPr>
        <w:spacing w:line="580" w:lineRule="exact"/>
        <w:ind w:firstLine="640"/>
        <w:jc w:val="both"/>
      </w:pPr>
      <w:r>
        <w:rPr>
          <w:rFonts w:ascii="仿宋_GB2312" w:hAnsi="仿宋_GB2312" w:eastAsia="仿宋_GB2312"/>
          <w:b/>
          <w:sz w:val="32"/>
        </w:rPr>
        <w:t>具体情况如下：</w:t>
      </w:r>
    </w:p>
    <w:p w14:paraId="046B109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9F88BDE">
      <w:pPr>
        <w:spacing w:line="580" w:lineRule="exact"/>
        <w:ind w:firstLine="640"/>
        <w:jc w:val="both"/>
      </w:pPr>
      <w:r>
        <w:rPr>
          <w:rFonts w:ascii="仿宋_GB2312" w:hAnsi="仿宋_GB2312" w:eastAsia="仿宋_GB2312"/>
          <w:b w:val="0"/>
          <w:sz w:val="32"/>
        </w:rPr>
        <w:t>公务用车购置及运行维护费21.65万元，其中：公务用车购置费0.00万元，公务用车运行维护费21.65万元。公务用车运行维护费开支内容包括车辆加油费、维修费、保险费、审车费、过路费、停车费等。公务用车购置数0辆，公务用车保有量6辆。国有资产占用情况中固定资产车辆6辆，与公务用车保有量差异原因是：本部门固定资产车辆与公务用车保有量一致无差异。</w:t>
      </w:r>
    </w:p>
    <w:p w14:paraId="7C34C2F6">
      <w:pPr>
        <w:spacing w:line="580" w:lineRule="exact"/>
        <w:ind w:firstLine="640"/>
        <w:jc w:val="both"/>
      </w:pPr>
      <w:r>
        <w:rPr>
          <w:rFonts w:ascii="仿宋_GB2312" w:hAnsi="仿宋_GB2312" w:eastAsia="仿宋_GB2312"/>
          <w:b w:val="0"/>
          <w:sz w:val="32"/>
        </w:rPr>
        <w:t>公务接待费0.65万元，开支内容包括因接待上级领导检查工作产生的就餐费。部门全年安排的国内公务接待3批次，100人次。</w:t>
      </w:r>
    </w:p>
    <w:p w14:paraId="4DD0BE0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22.30万元，决算数22.30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21.65万元，决算数21.65万元，预决算差异率0.00%，主要原因是：严格按照预算执行，预决算无差异。公务接待费全年预算数0.65万元，决算数0.65万元，预决算差异率0.00%，主要原因是：严格按照预算执行，预决算无差异。</w:t>
      </w:r>
    </w:p>
    <w:p w14:paraId="6C6CDA12">
      <w:pPr>
        <w:spacing w:line="640" w:lineRule="exact"/>
        <w:ind w:firstLine="640"/>
        <w:jc w:val="both"/>
        <w:outlineLvl w:val="2"/>
      </w:pPr>
      <w:r>
        <w:rPr>
          <w:rFonts w:ascii="黑体" w:hAnsi="黑体" w:eastAsia="黑体"/>
          <w:sz w:val="32"/>
        </w:rPr>
        <w:t>十、其他重要事项的情况说明</w:t>
      </w:r>
    </w:p>
    <w:p w14:paraId="4C597E50">
      <w:pPr>
        <w:spacing w:line="640" w:lineRule="exact"/>
        <w:ind w:firstLine="640"/>
        <w:jc w:val="both"/>
        <w:outlineLvl w:val="3"/>
      </w:pPr>
      <w:r>
        <w:rPr>
          <w:rFonts w:ascii="楷体_GB2312" w:hAnsi="楷体_GB2312" w:eastAsia="楷体_GB2312"/>
          <w:b/>
          <w:sz w:val="32"/>
        </w:rPr>
        <w:t>（一）机关运行经费及公用经费支出情况</w:t>
      </w:r>
    </w:p>
    <w:p w14:paraId="4CD0467E">
      <w:pPr>
        <w:spacing w:line="580" w:lineRule="exact"/>
        <w:ind w:firstLine="640"/>
        <w:jc w:val="both"/>
      </w:pPr>
      <w:r>
        <w:rPr>
          <w:rFonts w:ascii="仿宋_GB2312" w:hAnsi="仿宋_GB2312" w:eastAsia="仿宋_GB2312"/>
          <w:b w:val="0"/>
          <w:sz w:val="32"/>
        </w:rPr>
        <w:t>2024年度巴音郭楞蒙古自治州水利局（行政单位和参照公务员法管理事业单位）机关运行经费支出109.96万元，比上年增加30.69万元，增长38.72%，主要原因是：本年劳务费、培训费等经费增加，机关运行经费支出增加。</w:t>
      </w:r>
    </w:p>
    <w:p w14:paraId="64FEDD4F">
      <w:pPr>
        <w:spacing w:line="640" w:lineRule="exact"/>
        <w:ind w:firstLine="640"/>
        <w:jc w:val="both"/>
        <w:outlineLvl w:val="3"/>
      </w:pPr>
      <w:r>
        <w:rPr>
          <w:rFonts w:ascii="楷体_GB2312" w:hAnsi="楷体_GB2312" w:eastAsia="楷体_GB2312"/>
          <w:b/>
          <w:sz w:val="32"/>
        </w:rPr>
        <w:t>（二）政府采购情况</w:t>
      </w:r>
    </w:p>
    <w:p w14:paraId="7EFF3545">
      <w:pPr>
        <w:spacing w:line="580" w:lineRule="exact"/>
        <w:ind w:firstLine="640"/>
        <w:jc w:val="both"/>
      </w:pPr>
      <w:r>
        <w:rPr>
          <w:rFonts w:ascii="仿宋_GB2312" w:hAnsi="仿宋_GB2312" w:eastAsia="仿宋_GB2312"/>
          <w:b w:val="0"/>
          <w:sz w:val="32"/>
        </w:rPr>
        <w:t>2024年度政府采购支出总额911.98万元，其中：政府采购货物支出1.14万元、政府采购工程支出2.83万元、政府采购服务支出908.01万元。</w:t>
      </w:r>
    </w:p>
    <w:p w14:paraId="1D430B0B">
      <w:pPr>
        <w:spacing w:line="580" w:lineRule="exact"/>
        <w:ind w:firstLine="640"/>
        <w:jc w:val="both"/>
      </w:pPr>
      <w:r>
        <w:rPr>
          <w:rFonts w:ascii="仿宋_GB2312" w:hAnsi="仿宋_GB2312" w:eastAsia="仿宋_GB2312"/>
          <w:b w:val="0"/>
          <w:sz w:val="32"/>
        </w:rPr>
        <w:t>授予中小企业合同金额14.70万元，占政府采购支出总额的1.61%，其中：授予小微企业合同金额13.90万元，占政府采购支出总额的1.52%。</w:t>
      </w:r>
    </w:p>
    <w:p w14:paraId="5DA9A650">
      <w:pPr>
        <w:spacing w:line="640" w:lineRule="exact"/>
        <w:ind w:firstLine="640"/>
        <w:jc w:val="both"/>
        <w:outlineLvl w:val="3"/>
      </w:pPr>
      <w:r>
        <w:rPr>
          <w:rFonts w:ascii="楷体_GB2312" w:hAnsi="楷体_GB2312" w:eastAsia="楷体_GB2312"/>
          <w:b/>
          <w:sz w:val="32"/>
        </w:rPr>
        <w:t>（三）国有资产占用情况说明</w:t>
      </w:r>
    </w:p>
    <w:p w14:paraId="18196256">
      <w:pPr>
        <w:spacing w:line="580" w:lineRule="exact"/>
        <w:ind w:firstLine="640"/>
        <w:jc w:val="both"/>
      </w:pPr>
      <w:r>
        <w:rPr>
          <w:rFonts w:ascii="仿宋_GB2312" w:hAnsi="仿宋_GB2312" w:eastAsia="仿宋_GB2312"/>
          <w:b w:val="0"/>
          <w:sz w:val="32"/>
        </w:rPr>
        <w:t>截至2024年12月31日，房屋18,576.24平方米，价值250.58万元。车辆6辆，价值265.73万元，其中：副部（省）级及以上领导用车0辆、主要负责人用车0辆、机要通信用车0辆、应急保障用车0辆、执法执勤用车1辆、特种专业技术用车0辆、离退休干部服务用车0辆、其他用车5辆，其他用车主要是：一般公务用车。单价100万元（含）以上设备（不含车辆）0台（套）。</w:t>
      </w:r>
    </w:p>
    <w:p w14:paraId="069E99C5">
      <w:pPr>
        <w:spacing w:line="640" w:lineRule="exact"/>
        <w:ind w:firstLine="640"/>
        <w:jc w:val="both"/>
        <w:outlineLvl w:val="2"/>
      </w:pPr>
      <w:r>
        <w:rPr>
          <w:rFonts w:ascii="黑体" w:hAnsi="黑体" w:eastAsia="黑体"/>
          <w:sz w:val="32"/>
        </w:rPr>
        <w:t>十一、预算绩效的情况说明</w:t>
      </w:r>
    </w:p>
    <w:p w14:paraId="5AE6E6D8">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13,070.20万元，实际执行总额9,619.18万元；预算绩效评价项目10个，全年预算数1,957.88万元，全年执行数1,831.83万元。预算绩效管理取得的成效：一是科学制定目标，提高了项目资金使用的绩效意识；二是进行跟踪问效评价，对下一年此类项目预算编制提供参考。发现的问题及原因：一是部分项目在申报时设立的绩效指标，其指向性可以进一步细化，与项目核心成果的关联度有待加强。个别指标未能完全体现资金投入的预期效益，不利于后续精准跟踪与衡量；二是部分项目存在预算执行进度与预期时间节点存在一定偏差的情况。其原因主要包括：项目前期论证和准备环节耗时较长，部分外部因素（如政府采购流程等）对执行进度造成影响，导致资金支付高峰期后移。下一步改进措施：一是强化前期论证，指导各部门提高项目储备质量，科学、精准设定绩效指标，增强目标的导向作用；二是深化过程监控，加强预算执行动态监控与督导，及时发现并协调解决影响进度的问题，确保资金支出进度与效益发挥同步。具体附部门整体支出绩效自评表，项目支出绩效自评表。</w:t>
      </w:r>
    </w:p>
    <w:p w14:paraId="2C9149A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493B069">
        <w:tblPrEx>
          <w:tblCellMar>
            <w:top w:w="0" w:type="dxa"/>
            <w:left w:w="108" w:type="dxa"/>
            <w:bottom w:w="0" w:type="dxa"/>
            <w:right w:w="108" w:type="dxa"/>
          </w:tblCellMar>
        </w:tblPrEx>
        <w:tc>
          <w:tcPr>
            <w:tcW w:w="8840" w:type="dxa"/>
            <w:gridSpan w:val="8"/>
            <w:vAlign w:val="center"/>
          </w:tcPr>
          <w:p w14:paraId="79832910">
            <w:pPr>
              <w:jc w:val="center"/>
            </w:pPr>
            <w:r>
              <w:rPr>
                <w:rFonts w:ascii="宋体" w:hAnsi="宋体" w:eastAsia="宋体"/>
                <w:sz w:val="24"/>
              </w:rPr>
              <w:t>部门整体支出绩效自评表</w:t>
            </w:r>
          </w:p>
        </w:tc>
      </w:tr>
      <w:tr w14:paraId="74DDAF9F">
        <w:tblPrEx>
          <w:tblCellMar>
            <w:top w:w="0" w:type="dxa"/>
            <w:left w:w="108" w:type="dxa"/>
            <w:bottom w:w="0" w:type="dxa"/>
            <w:right w:w="108" w:type="dxa"/>
          </w:tblCellMar>
        </w:tblPrEx>
        <w:tc>
          <w:tcPr>
            <w:tcW w:w="8840" w:type="dxa"/>
            <w:gridSpan w:val="8"/>
            <w:vAlign w:val="center"/>
          </w:tcPr>
          <w:p w14:paraId="338EE5DD">
            <w:pPr>
              <w:jc w:val="center"/>
            </w:pPr>
            <w:r>
              <w:rPr>
                <w:rFonts w:ascii="宋体" w:hAnsi="宋体" w:eastAsia="宋体"/>
                <w:sz w:val="24"/>
              </w:rPr>
              <w:t>（2024年度）</w:t>
            </w:r>
          </w:p>
        </w:tc>
      </w:tr>
      <w:tr w14:paraId="1EABA86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2E26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C8B1C">
            <w:pPr>
              <w:jc w:val="center"/>
            </w:pPr>
            <w:r>
              <w:rPr>
                <w:rFonts w:ascii="宋体" w:hAnsi="宋体" w:eastAsia="宋体"/>
                <w:sz w:val="16"/>
              </w:rPr>
              <w:t>巴音郭楞蒙古自治州水利局</w:t>
            </w:r>
          </w:p>
        </w:tc>
      </w:tr>
      <w:tr w14:paraId="112E2F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7B4D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0DFD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DAB6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6F35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2A0F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2F39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E540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DC03A">
            <w:pPr>
              <w:jc w:val="center"/>
            </w:pPr>
            <w:r>
              <w:rPr>
                <w:rFonts w:ascii="宋体" w:hAnsi="宋体" w:eastAsia="宋体"/>
                <w:sz w:val="16"/>
              </w:rPr>
              <w:t>得分</w:t>
            </w:r>
          </w:p>
        </w:tc>
      </w:tr>
      <w:tr w14:paraId="6B1F52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B409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61FB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8A9D1">
            <w:pPr>
              <w:jc w:val="center"/>
            </w:pPr>
            <w:r>
              <w:rPr>
                <w:rFonts w:ascii="宋体" w:hAnsi="宋体" w:eastAsia="宋体"/>
                <w:sz w:val="16"/>
              </w:rPr>
              <w:t>1,846.69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13507">
            <w:pPr>
              <w:jc w:val="center"/>
            </w:pPr>
            <w:r>
              <w:rPr>
                <w:rFonts w:ascii="宋体" w:hAnsi="宋体" w:eastAsia="宋体"/>
                <w:sz w:val="16"/>
              </w:rPr>
              <w:t>13,070.20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69C47">
            <w:pPr>
              <w:jc w:val="center"/>
            </w:pPr>
            <w:r>
              <w:rPr>
                <w:rFonts w:ascii="宋体" w:hAnsi="宋体" w:eastAsia="宋体"/>
                <w:sz w:val="16"/>
              </w:rPr>
              <w:t>9,619.18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A275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C3A57">
            <w:pPr>
              <w:jc w:val="center"/>
            </w:pPr>
            <w:r>
              <w:rPr>
                <w:rFonts w:ascii="宋体" w:hAnsi="宋体" w:eastAsia="宋体"/>
                <w:sz w:val="16"/>
              </w:rPr>
              <w:t>73.6%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3649A">
            <w:pPr>
              <w:jc w:val="center"/>
            </w:pPr>
            <w:r>
              <w:rPr>
                <w:rFonts w:ascii="宋体" w:hAnsi="宋体" w:eastAsia="宋体"/>
                <w:sz w:val="16"/>
              </w:rPr>
              <w:t>7.36</w:t>
            </w:r>
          </w:p>
        </w:tc>
      </w:tr>
      <w:tr w14:paraId="191896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F13E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8E1AF">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198E3">
            <w:pPr>
              <w:jc w:val="center"/>
            </w:pPr>
            <w:r>
              <w:rPr>
                <w:rFonts w:ascii="宋体" w:hAnsi="宋体" w:eastAsia="宋体"/>
                <w:sz w:val="16"/>
              </w:rPr>
              <w:t>10.94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71173">
            <w:pPr>
              <w:jc w:val="center"/>
            </w:pPr>
            <w:r>
              <w:rPr>
                <w:rFonts w:ascii="宋体" w:hAnsi="宋体" w:eastAsia="宋体"/>
                <w:sz w:val="16"/>
              </w:rPr>
              <w:t>6,501.14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DA07F">
            <w:pPr>
              <w:jc w:val="center"/>
            </w:pPr>
            <w:r>
              <w:rPr>
                <w:rFonts w:ascii="宋体" w:hAnsi="宋体" w:eastAsia="宋体"/>
                <w:sz w:val="16"/>
              </w:rPr>
              <w:t>6,501.14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0CD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78F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E4887">
            <w:pPr>
              <w:jc w:val="center"/>
            </w:pPr>
            <w:r>
              <w:rPr>
                <w:rFonts w:ascii="宋体" w:hAnsi="宋体" w:eastAsia="宋体"/>
                <w:sz w:val="16"/>
              </w:rPr>
              <w:t>-</w:t>
            </w:r>
          </w:p>
        </w:tc>
      </w:tr>
      <w:tr w14:paraId="714693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4413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09E5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6AD92">
            <w:pPr>
              <w:jc w:val="center"/>
            </w:pPr>
            <w:r>
              <w:rPr>
                <w:rFonts w:ascii="宋体" w:hAnsi="宋体" w:eastAsia="宋体"/>
                <w:sz w:val="16"/>
              </w:rPr>
              <w:t>1,835.75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2F0DD">
            <w:pPr>
              <w:jc w:val="center"/>
            </w:pPr>
            <w:r>
              <w:rPr>
                <w:rFonts w:ascii="宋体" w:hAnsi="宋体" w:eastAsia="宋体"/>
                <w:sz w:val="16"/>
              </w:rPr>
              <w:t>6,549.06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8D662">
            <w:pPr>
              <w:jc w:val="center"/>
            </w:pPr>
            <w:r>
              <w:rPr>
                <w:rFonts w:ascii="宋体" w:hAnsi="宋体" w:eastAsia="宋体"/>
                <w:sz w:val="16"/>
              </w:rPr>
              <w:t>3,098.04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E0D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40D1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28B41">
            <w:pPr>
              <w:jc w:val="center"/>
            </w:pPr>
            <w:r>
              <w:rPr>
                <w:rFonts w:ascii="宋体" w:hAnsi="宋体" w:eastAsia="宋体"/>
                <w:sz w:val="16"/>
              </w:rPr>
              <w:t>-</w:t>
            </w:r>
          </w:p>
        </w:tc>
      </w:tr>
      <w:tr w14:paraId="06E3A0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4A9D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D7E5F">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6FBC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B8D22">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6443A">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8DA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AF2A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C994CA">
            <w:pPr>
              <w:jc w:val="center"/>
            </w:pPr>
            <w:r>
              <w:rPr>
                <w:rFonts w:ascii="宋体" w:hAnsi="宋体" w:eastAsia="宋体"/>
                <w:sz w:val="16"/>
              </w:rPr>
              <w:t>-</w:t>
            </w:r>
          </w:p>
        </w:tc>
      </w:tr>
      <w:tr w14:paraId="795B85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DD24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39317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255CB4">
            <w:pPr>
              <w:jc w:val="center"/>
            </w:pPr>
            <w:r>
              <w:rPr>
                <w:rFonts w:ascii="宋体" w:hAnsi="宋体" w:eastAsia="宋体"/>
                <w:sz w:val="16"/>
              </w:rPr>
              <w:t>实际完成情况</w:t>
            </w:r>
          </w:p>
        </w:tc>
      </w:tr>
      <w:tr w14:paraId="39999F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B2562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C4E263">
            <w:pPr>
              <w:jc w:val="both"/>
            </w:pPr>
            <w:r>
              <w:rPr>
                <w:rFonts w:ascii="宋体" w:hAnsi="宋体" w:eastAsia="宋体"/>
                <w:sz w:val="16"/>
              </w:rPr>
              <w:t>通过地下水监测井（站）试运行，地下水监测数据接入升级自治区级地下水监测中心平台，扩大监测范围,优化站网布局，为水资源管理提供技术支撑；编制</w:t>
            </w:r>
            <w:r>
              <w:rPr>
                <w:rFonts w:hint="eastAsia" w:ascii="宋体" w:hAnsi="宋体"/>
                <w:sz w:val="16"/>
                <w:lang w:eastAsia="zh-CN"/>
              </w:rPr>
              <w:t>巴音郭楞蒙古自治州</w:t>
            </w:r>
            <w:r>
              <w:rPr>
                <w:rFonts w:ascii="宋体" w:hAnsi="宋体" w:eastAsia="宋体"/>
                <w:sz w:val="16"/>
              </w:rPr>
              <w:t>农田灌溉发展规划、水资源公报、巴州用水计划、全州灌溉水利用系数测算，为我州在集约节约用水的前提下谋划全州农田灌溉发展规模、总体布局、主要任务、重大工程、农业水价综合改革、重大举措与重大政策等提供有效技术支撑；为提高水资源管理工作，加强河湖管理，按照《中华人民共和国水法</w:t>
            </w:r>
            <w:r>
              <w:rPr>
                <w:rFonts w:hint="eastAsia" w:ascii="宋体" w:hAnsi="宋体"/>
                <w:sz w:val="16"/>
                <w:lang w:eastAsia="zh-CN"/>
              </w:rPr>
              <w:t>》《中华人民共和国水土保持法</w:t>
            </w:r>
            <w:r>
              <w:rPr>
                <w:rFonts w:ascii="宋体" w:hAnsi="宋体" w:eastAsia="宋体"/>
                <w:sz w:val="16"/>
              </w:rPr>
              <w:t>》等规定进行法律宣传培训，编印水法律法规宣传材料，提高全民爱水护水节水意识，推动节水、爱水理念深入人心；充分利用地下水远程监控平台系统和巴州地下水监测网络系统，对本行政区域内地下水年度用水量和水位变化情况进行实时监控，维护运行巴州地下水监测网监测井，并提供、上报监测数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8F4534">
            <w:pPr>
              <w:jc w:val="both"/>
            </w:pPr>
            <w:r>
              <w:rPr>
                <w:rFonts w:ascii="宋体" w:hAnsi="宋体" w:eastAsia="宋体"/>
                <w:sz w:val="16"/>
              </w:rPr>
              <w:t>通过持续努力，各项工作取得积极进展：地下水监测井（站）试运行顺利完成，自治区级地下水监测中心平台数据接入范围显著扩大，站网布局进一步优化，为水资源精准管理提供了有力技术支撑；《</w:t>
            </w:r>
            <w:r>
              <w:rPr>
                <w:rFonts w:hint="eastAsia" w:ascii="宋体" w:hAnsi="宋体"/>
                <w:sz w:val="16"/>
                <w:lang w:eastAsia="zh-CN"/>
              </w:rPr>
              <w:t>巴音郭楞蒙古自治州</w:t>
            </w:r>
            <w:r>
              <w:rPr>
                <w:rFonts w:ascii="宋体" w:hAnsi="宋体" w:eastAsia="宋体"/>
                <w:sz w:val="16"/>
              </w:rPr>
              <w:t>农田灌溉发展规划》及《水资源公报</w:t>
            </w:r>
            <w:r>
              <w:rPr>
                <w:rFonts w:hint="eastAsia" w:ascii="宋体" w:hAnsi="宋体"/>
                <w:sz w:val="16"/>
                <w:lang w:eastAsia="zh-CN"/>
              </w:rPr>
              <w:t>》《</w:t>
            </w:r>
            <w:r>
              <w:rPr>
                <w:rFonts w:ascii="宋体" w:hAnsi="宋体" w:eastAsia="宋体"/>
                <w:sz w:val="16"/>
              </w:rPr>
              <w:t>用水计划》等成果编制全面完成，科学指导了全州农田灌溉发展布局与节水型农业建设；通过多层次水法规宣传培训及普法材料发放，全社会节水护水意识明显提升；依托地下水远程监控平台和监测网络系统，实现了对地下水开采量和水位变化的动态监管，监测井运</w:t>
            </w:r>
            <w:r>
              <w:rPr>
                <w:rFonts w:hint="eastAsia" w:ascii="宋体" w:hAnsi="宋体"/>
                <w:sz w:val="16"/>
                <w:lang w:eastAsia="zh-CN"/>
              </w:rPr>
              <w:t>WW</w:t>
            </w:r>
            <w:r>
              <w:rPr>
                <w:rFonts w:ascii="宋体" w:hAnsi="宋体" w:eastAsia="宋体"/>
                <w:sz w:val="16"/>
              </w:rPr>
              <w:t>定，数据上报及时准确，为地下水超采治理与水资源可持续利用奠定了坚实基础。</w:t>
            </w:r>
          </w:p>
        </w:tc>
      </w:tr>
      <w:tr w14:paraId="4B578A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B1A2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F88D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280A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A43A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3555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EFF4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E1E0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48771">
            <w:pPr>
              <w:jc w:val="center"/>
            </w:pPr>
            <w:r>
              <w:rPr>
                <w:rFonts w:ascii="宋体" w:hAnsi="宋体" w:eastAsia="宋体"/>
                <w:sz w:val="16"/>
              </w:rPr>
              <w:t>得分</w:t>
            </w:r>
          </w:p>
        </w:tc>
      </w:tr>
      <w:tr w14:paraId="06C65E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5169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B4B4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7B54C">
            <w:pPr>
              <w:jc w:val="center"/>
            </w:pPr>
            <w:r>
              <w:rPr>
                <w:rFonts w:ascii="宋体" w:hAnsi="宋体" w:eastAsia="宋体"/>
                <w:sz w:val="16"/>
              </w:rPr>
              <w:t>巴州地下水监测井试运行数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6636D">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D2E4A">
            <w:pPr>
              <w:jc w:val="center"/>
            </w:pPr>
            <w:r>
              <w:rPr>
                <w:rFonts w:ascii="宋体" w:hAnsi="宋体" w:eastAsia="宋体"/>
                <w:sz w:val="16"/>
              </w:rPr>
              <w:t>巴州水利局三定方案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40A7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2E1DF">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37CA1">
            <w:pPr>
              <w:jc w:val="center"/>
            </w:pPr>
            <w:r>
              <w:rPr>
                <w:rFonts w:ascii="宋体" w:hAnsi="宋体" w:eastAsia="宋体"/>
                <w:sz w:val="16"/>
              </w:rPr>
              <w:t>20</w:t>
            </w:r>
          </w:p>
        </w:tc>
      </w:tr>
      <w:tr w14:paraId="56D780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BB1CB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A25B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B088F">
            <w:pPr>
              <w:jc w:val="center"/>
            </w:pPr>
            <w:r>
              <w:rPr>
                <w:rFonts w:ascii="宋体" w:hAnsi="宋体" w:eastAsia="宋体"/>
                <w:sz w:val="16"/>
              </w:rPr>
              <w:t>开展“节水中国行”主题宣传活动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AC6A2">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EF9A5">
            <w:pPr>
              <w:jc w:val="center"/>
            </w:pPr>
            <w:r>
              <w:rPr>
                <w:rFonts w:ascii="宋体" w:hAnsi="宋体" w:eastAsia="宋体"/>
                <w:sz w:val="16"/>
              </w:rPr>
              <w:t>关于开展2024年“节水中国行”主题宣传活动的通知；巴州水利局三定方案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60DE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A5155">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C9CDF">
            <w:pPr>
              <w:jc w:val="center"/>
            </w:pPr>
            <w:r>
              <w:rPr>
                <w:rFonts w:ascii="宋体" w:hAnsi="宋体" w:eastAsia="宋体"/>
                <w:sz w:val="16"/>
              </w:rPr>
              <w:t>20</w:t>
            </w:r>
          </w:p>
        </w:tc>
      </w:tr>
      <w:tr w14:paraId="7C70CA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477C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4695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AC114">
            <w:pPr>
              <w:jc w:val="center"/>
            </w:pPr>
            <w:r>
              <w:rPr>
                <w:rFonts w:ascii="宋体" w:hAnsi="宋体" w:eastAsia="宋体"/>
                <w:sz w:val="16"/>
              </w:rPr>
              <w:t>组织完成水利相关公报、计划、规划和测算编制的数量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C3B9E">
            <w:pPr>
              <w:jc w:val="center"/>
            </w:pPr>
            <w:r>
              <w:rPr>
                <w:rFonts w:ascii="宋体" w:hAnsi="宋体" w:eastAsia="宋体"/>
                <w:sz w:val="16"/>
              </w:rPr>
              <w:t>&gt;=4份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B8BA4">
            <w:pPr>
              <w:jc w:val="center"/>
            </w:pPr>
            <w:r>
              <w:rPr>
                <w:rFonts w:ascii="宋体" w:hAnsi="宋体" w:eastAsia="宋体"/>
                <w:sz w:val="16"/>
              </w:rPr>
              <w:t>关于印发2024年农牧水利重点工作任务的通知（新水办</w:t>
            </w:r>
            <w:r>
              <w:rPr>
                <w:rFonts w:hint="eastAsia" w:ascii="宋体" w:hAnsi="宋体"/>
                <w:sz w:val="16"/>
                <w:lang w:eastAsia="zh-CN"/>
              </w:rPr>
              <w:t>〔2024〕33号</w:t>
            </w:r>
            <w:r>
              <w:rPr>
                <w:rFonts w:ascii="宋体" w:hAnsi="宋体" w:eastAsia="宋体"/>
                <w:sz w:val="16"/>
              </w:rPr>
              <w:t>）；关于做好2023年供水工作总结及2024年供水计划工作的通知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EC30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914E5">
            <w:pPr>
              <w:jc w:val="center"/>
            </w:pPr>
            <w:r>
              <w:rPr>
                <w:rFonts w:ascii="宋体" w:hAnsi="宋体" w:eastAsia="宋体"/>
                <w:sz w:val="16"/>
              </w:rPr>
              <w:t>4份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5299B">
            <w:pPr>
              <w:jc w:val="center"/>
            </w:pPr>
            <w:r>
              <w:rPr>
                <w:rFonts w:ascii="宋体" w:hAnsi="宋体" w:eastAsia="宋体"/>
                <w:sz w:val="16"/>
              </w:rPr>
              <w:t>25</w:t>
            </w:r>
          </w:p>
        </w:tc>
      </w:tr>
      <w:tr w14:paraId="1F6B39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C153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187A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8A75C">
            <w:pPr>
              <w:jc w:val="center"/>
            </w:pPr>
            <w:r>
              <w:rPr>
                <w:rFonts w:ascii="宋体" w:hAnsi="宋体" w:eastAsia="宋体"/>
                <w:sz w:val="16"/>
              </w:rPr>
              <w:t>地下水监测井监测数据到报率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4F05A">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AC011">
            <w:pPr>
              <w:jc w:val="center"/>
            </w:pPr>
            <w:r>
              <w:rPr>
                <w:rFonts w:ascii="宋体" w:hAnsi="宋体" w:eastAsia="宋体"/>
                <w:sz w:val="16"/>
              </w:rPr>
              <w:t>巴州水利局三定方案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9BD4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FE57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ACF17">
            <w:pPr>
              <w:jc w:val="center"/>
            </w:pPr>
            <w:r>
              <w:rPr>
                <w:rFonts w:ascii="宋体" w:hAnsi="宋体" w:eastAsia="宋体"/>
                <w:sz w:val="16"/>
              </w:rPr>
              <w:t>25</w:t>
            </w:r>
          </w:p>
        </w:tc>
      </w:tr>
    </w:tbl>
    <w:p w14:paraId="6D8EA35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09B0755C">
        <w:tblPrEx>
          <w:tblCellMar>
            <w:top w:w="0" w:type="dxa"/>
            <w:left w:w="108" w:type="dxa"/>
            <w:bottom w:w="0" w:type="dxa"/>
            <w:right w:w="108" w:type="dxa"/>
          </w:tblCellMar>
        </w:tblPrEx>
        <w:tc>
          <w:tcPr>
            <w:tcW w:w="8848" w:type="dxa"/>
            <w:gridSpan w:val="14"/>
            <w:vAlign w:val="center"/>
          </w:tcPr>
          <w:p w14:paraId="0AB9C646">
            <w:pPr>
              <w:jc w:val="center"/>
            </w:pPr>
            <w:r>
              <w:rPr>
                <w:rFonts w:ascii="宋体" w:hAnsi="宋体" w:eastAsia="宋体"/>
                <w:sz w:val="24"/>
              </w:rPr>
              <w:t>项目支出绩效自评表</w:t>
            </w:r>
          </w:p>
        </w:tc>
      </w:tr>
      <w:tr w14:paraId="4CFAFDF0">
        <w:tblPrEx>
          <w:tblCellMar>
            <w:top w:w="0" w:type="dxa"/>
            <w:left w:w="108" w:type="dxa"/>
            <w:bottom w:w="0" w:type="dxa"/>
            <w:right w:w="108" w:type="dxa"/>
          </w:tblCellMar>
        </w:tblPrEx>
        <w:tc>
          <w:tcPr>
            <w:tcW w:w="8848" w:type="dxa"/>
            <w:gridSpan w:val="14"/>
            <w:vAlign w:val="center"/>
          </w:tcPr>
          <w:p w14:paraId="50E45AEA">
            <w:pPr>
              <w:jc w:val="center"/>
            </w:pPr>
            <w:r>
              <w:rPr>
                <w:rFonts w:ascii="宋体" w:hAnsi="宋体" w:eastAsia="宋体"/>
                <w:sz w:val="24"/>
              </w:rPr>
              <w:t>(2024年度)</w:t>
            </w:r>
          </w:p>
        </w:tc>
      </w:tr>
      <w:tr w14:paraId="70B790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09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56FB2C">
            <w:pPr>
              <w:jc w:val="center"/>
            </w:pPr>
            <w:r>
              <w:rPr>
                <w:rFonts w:ascii="宋体" w:hAnsi="宋体" w:eastAsia="宋体"/>
                <w:sz w:val="16"/>
              </w:rPr>
              <w:t>2023年自治区安排新建100口地下水监测井（站）项目(上年结转）</w:t>
            </w:r>
          </w:p>
        </w:tc>
      </w:tr>
      <w:tr w14:paraId="7539C3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FE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6FB2F">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D4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CD4B1">
            <w:pPr>
              <w:jc w:val="center"/>
            </w:pPr>
            <w:r>
              <w:rPr>
                <w:rFonts w:ascii="宋体" w:hAnsi="宋体" w:eastAsia="宋体"/>
                <w:sz w:val="16"/>
              </w:rPr>
              <w:t>巴音郭楞蒙古自治州水利局</w:t>
            </w:r>
          </w:p>
        </w:tc>
      </w:tr>
      <w:tr w14:paraId="5254C7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AC2B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2E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9C9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59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33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B89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15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AA5A">
            <w:pPr>
              <w:jc w:val="center"/>
            </w:pPr>
            <w:r>
              <w:rPr>
                <w:rFonts w:ascii="宋体" w:hAnsi="宋体" w:eastAsia="宋体"/>
                <w:sz w:val="16"/>
              </w:rPr>
              <w:t>得分</w:t>
            </w:r>
          </w:p>
        </w:tc>
      </w:tr>
      <w:tr w14:paraId="182B8A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552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92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2A3AE">
            <w:pPr>
              <w:jc w:val="center"/>
            </w:pPr>
            <w:r>
              <w:rPr>
                <w:rFonts w:ascii="宋体" w:hAnsi="宋体" w:eastAsia="宋体"/>
                <w:sz w:val="16"/>
              </w:rPr>
              <w:t>10.94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30D8">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4AD5">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E0C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4C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4D52">
            <w:pPr>
              <w:jc w:val="center"/>
            </w:pPr>
            <w:r>
              <w:rPr>
                <w:rFonts w:ascii="宋体" w:hAnsi="宋体" w:eastAsia="宋体"/>
                <w:sz w:val="16"/>
              </w:rPr>
              <w:t>10.00</w:t>
            </w:r>
          </w:p>
        </w:tc>
      </w:tr>
      <w:tr w14:paraId="6003F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C01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81E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7F60E">
            <w:pPr>
              <w:jc w:val="center"/>
            </w:pPr>
            <w:r>
              <w:rPr>
                <w:rFonts w:ascii="宋体" w:hAnsi="宋体" w:eastAsia="宋体"/>
                <w:sz w:val="16"/>
              </w:rPr>
              <w:t>10.94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B853">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F276">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8D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3E2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060C">
            <w:pPr>
              <w:jc w:val="center"/>
            </w:pPr>
            <w:r>
              <w:rPr>
                <w:rFonts w:ascii="宋体" w:hAnsi="宋体" w:eastAsia="宋体"/>
                <w:sz w:val="16"/>
              </w:rPr>
              <w:t>-</w:t>
            </w:r>
          </w:p>
        </w:tc>
      </w:tr>
      <w:tr w14:paraId="77162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085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0D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9EA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EC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1E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9BB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52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AF10">
            <w:pPr>
              <w:jc w:val="center"/>
            </w:pPr>
            <w:r>
              <w:rPr>
                <w:rFonts w:ascii="宋体" w:hAnsi="宋体" w:eastAsia="宋体"/>
                <w:sz w:val="16"/>
              </w:rPr>
              <w:t>-</w:t>
            </w:r>
          </w:p>
        </w:tc>
      </w:tr>
      <w:tr w14:paraId="189D1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034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87C5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87721">
            <w:pPr>
              <w:jc w:val="center"/>
            </w:pPr>
            <w:r>
              <w:rPr>
                <w:rFonts w:ascii="宋体" w:hAnsi="宋体" w:eastAsia="宋体"/>
                <w:sz w:val="16"/>
              </w:rPr>
              <w:t>总体目标完成情况</w:t>
            </w:r>
          </w:p>
        </w:tc>
      </w:tr>
      <w:tr w14:paraId="7393E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C3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BDA68">
            <w:pPr>
              <w:jc w:val="both"/>
            </w:pPr>
            <w:r>
              <w:rPr>
                <w:rFonts w:ascii="宋体" w:hAnsi="宋体" w:eastAsia="宋体"/>
                <w:sz w:val="16"/>
              </w:rPr>
              <w:t>通过10口地下水监测井（站）试运行，地下水监测数据接入升级自治区级地下水监测中心平台，扩大监测范围,于2024年10月底前完成项目竣工验收，支付二期项目阶段未支付的工程款，以及试运行阶段所产生的建设管理费、生产预备费等未完成工作量支出。按月通报各县市国家地下水监测井（站）监测数据，强化项目区地下水通报预警,优化站网布局，为优化配置，科学管理、合理利用地下水资源，实现最严格的水资源管理制度，保护生态环境提供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78030">
            <w:pPr>
              <w:jc w:val="both"/>
            </w:pPr>
            <w:r>
              <w:rPr>
                <w:rFonts w:ascii="宋体" w:hAnsi="宋体" w:eastAsia="宋体"/>
                <w:sz w:val="16"/>
              </w:rPr>
              <w:t>通过10口地下水监测井（站）试运行，地下水监测数据接入升级自治区级地下水监测中心平台，扩大监测范围,于2024年10月16日完成项目竣工验收，支付二期项目阶段未支付的工程款，以及试运行阶段所产生的建设管理费及其他费用。监测井监测数据</w:t>
            </w:r>
            <w:r>
              <w:rPr>
                <w:rFonts w:hint="eastAsia" w:ascii="宋体" w:hAnsi="宋体"/>
                <w:sz w:val="16"/>
                <w:lang w:eastAsia="zh-CN"/>
              </w:rPr>
              <w:t>正常报道</w:t>
            </w:r>
            <w:r>
              <w:rPr>
                <w:rFonts w:ascii="宋体" w:hAnsi="宋体" w:eastAsia="宋体"/>
                <w:sz w:val="16"/>
              </w:rPr>
              <w:t>，为优化配置，科学管理、合理利用地下水资源，实现了最严格的水资源管理制度，保护生态环境提供技术支撑。</w:t>
            </w:r>
          </w:p>
        </w:tc>
      </w:tr>
      <w:tr w14:paraId="7DAB8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AE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5B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8B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F0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4AD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75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40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52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BDC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8E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DCC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A3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10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2E51">
            <w:pPr>
              <w:jc w:val="center"/>
            </w:pPr>
            <w:r>
              <w:rPr>
                <w:rFonts w:ascii="宋体" w:hAnsi="宋体" w:eastAsia="宋体"/>
                <w:sz w:val="16"/>
              </w:rPr>
              <w:t>偏差原因分析及改进措施</w:t>
            </w:r>
          </w:p>
        </w:tc>
      </w:tr>
      <w:tr w14:paraId="18D0AF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381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BC4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CB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6040">
            <w:pPr>
              <w:jc w:val="center"/>
            </w:pPr>
            <w:r>
              <w:rPr>
                <w:rFonts w:ascii="宋体" w:hAnsi="宋体" w:eastAsia="宋体"/>
                <w:sz w:val="16"/>
              </w:rPr>
              <w:t>巴州地下水监测井试运行数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C20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8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B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5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A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F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807A">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3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E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EAD0">
            <w:pPr>
              <w:jc w:val="center"/>
            </w:pPr>
          </w:p>
        </w:tc>
      </w:tr>
      <w:tr w14:paraId="0DF34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2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3C9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CDE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F16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A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5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6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2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3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2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9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49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7C47">
            <w:pPr>
              <w:jc w:val="center"/>
            </w:pPr>
          </w:p>
        </w:tc>
      </w:tr>
      <w:tr w14:paraId="6B49B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D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E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1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272A">
            <w:pPr>
              <w:jc w:val="center"/>
            </w:pPr>
            <w:r>
              <w:rPr>
                <w:rFonts w:ascii="宋体" w:hAnsi="宋体" w:eastAsia="宋体"/>
                <w:sz w:val="16"/>
              </w:rPr>
              <w:t>监测数据到报率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9E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B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9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0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3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7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7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1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E345">
            <w:pPr>
              <w:jc w:val="center"/>
            </w:pPr>
          </w:p>
        </w:tc>
      </w:tr>
      <w:tr w14:paraId="3B0C7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85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B1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85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2EC">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69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B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2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F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B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3A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F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5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F1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8DCA">
            <w:pPr>
              <w:jc w:val="center"/>
            </w:pPr>
          </w:p>
        </w:tc>
      </w:tr>
      <w:tr w14:paraId="40532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9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675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B8F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CD31">
            <w:pPr>
              <w:jc w:val="center"/>
            </w:pPr>
            <w:r>
              <w:rPr>
                <w:rFonts w:ascii="宋体" w:hAnsi="宋体" w:eastAsia="宋体"/>
                <w:sz w:val="16"/>
              </w:rPr>
              <w:t>建设管理费及其他费用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D4C9">
            <w:pPr>
              <w:jc w:val="center"/>
            </w:pPr>
            <w:r>
              <w:rPr>
                <w:rFonts w:ascii="宋体" w:hAnsi="宋体" w:eastAsia="宋体"/>
                <w:sz w:val="16"/>
              </w:rPr>
              <w:t>&lt;=19179元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D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5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2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A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90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3EEA">
            <w:pPr>
              <w:jc w:val="center"/>
            </w:pPr>
            <w:r>
              <w:rPr>
                <w:rFonts w:ascii="宋体" w:hAnsi="宋体" w:eastAsia="宋体"/>
                <w:sz w:val="16"/>
              </w:rPr>
              <w:t>=19179元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6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D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C8E4">
            <w:pPr>
              <w:jc w:val="center"/>
            </w:pPr>
          </w:p>
        </w:tc>
      </w:tr>
      <w:tr w14:paraId="6A770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B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CF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3F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E64A">
            <w:pPr>
              <w:jc w:val="center"/>
            </w:pPr>
            <w:r>
              <w:rPr>
                <w:rFonts w:ascii="宋体" w:hAnsi="宋体" w:eastAsia="宋体"/>
                <w:sz w:val="16"/>
              </w:rPr>
              <w:t>剩余建设工程款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8853">
            <w:pPr>
              <w:jc w:val="center"/>
            </w:pPr>
            <w:r>
              <w:rPr>
                <w:rFonts w:ascii="宋体" w:hAnsi="宋体" w:eastAsia="宋体"/>
                <w:sz w:val="16"/>
              </w:rPr>
              <w:t>&lt;=6560.2元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0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A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0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B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82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BFC3">
            <w:pPr>
              <w:jc w:val="center"/>
            </w:pPr>
            <w:r>
              <w:rPr>
                <w:rFonts w:ascii="宋体" w:hAnsi="宋体" w:eastAsia="宋体"/>
                <w:sz w:val="16"/>
              </w:rPr>
              <w:t>=6560.2元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D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6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C2C8">
            <w:pPr>
              <w:jc w:val="center"/>
            </w:pPr>
          </w:p>
        </w:tc>
      </w:tr>
      <w:tr w14:paraId="6FC34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F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1A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C1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1A61">
            <w:pPr>
              <w:jc w:val="center"/>
            </w:pPr>
            <w:r>
              <w:rPr>
                <w:rFonts w:ascii="宋体" w:hAnsi="宋体" w:eastAsia="宋体"/>
                <w:sz w:val="16"/>
              </w:rPr>
              <w:t>提升新疆实行最严格的水资源管理水平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76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0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5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F8D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85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A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B19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C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E1E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EA75">
            <w:pPr>
              <w:jc w:val="center"/>
            </w:pPr>
          </w:p>
        </w:tc>
      </w:tr>
      <w:tr w14:paraId="3996987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22BC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E6D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1B2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38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E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F3E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BB7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83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27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D86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A47DC"/>
        </w:tc>
      </w:tr>
    </w:tbl>
    <w:p w14:paraId="78C264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5C653560">
        <w:tblPrEx>
          <w:tblCellMar>
            <w:top w:w="0" w:type="dxa"/>
            <w:left w:w="108" w:type="dxa"/>
            <w:bottom w:w="0" w:type="dxa"/>
            <w:right w:w="108" w:type="dxa"/>
          </w:tblCellMar>
        </w:tblPrEx>
        <w:tc>
          <w:tcPr>
            <w:tcW w:w="8848" w:type="dxa"/>
            <w:gridSpan w:val="14"/>
            <w:vAlign w:val="center"/>
          </w:tcPr>
          <w:p w14:paraId="78C11BAC">
            <w:pPr>
              <w:jc w:val="center"/>
            </w:pPr>
            <w:r>
              <w:rPr>
                <w:rFonts w:ascii="宋体" w:hAnsi="宋体" w:eastAsia="宋体"/>
                <w:sz w:val="24"/>
              </w:rPr>
              <w:t>项目支出绩效自评表</w:t>
            </w:r>
          </w:p>
        </w:tc>
      </w:tr>
      <w:tr w14:paraId="6BA7C882">
        <w:tblPrEx>
          <w:tblCellMar>
            <w:top w:w="0" w:type="dxa"/>
            <w:left w:w="108" w:type="dxa"/>
            <w:bottom w:w="0" w:type="dxa"/>
            <w:right w:w="108" w:type="dxa"/>
          </w:tblCellMar>
        </w:tblPrEx>
        <w:tc>
          <w:tcPr>
            <w:tcW w:w="8848" w:type="dxa"/>
            <w:gridSpan w:val="14"/>
            <w:vAlign w:val="center"/>
          </w:tcPr>
          <w:p w14:paraId="7D2D1AD5">
            <w:pPr>
              <w:jc w:val="center"/>
            </w:pPr>
            <w:r>
              <w:rPr>
                <w:rFonts w:ascii="宋体" w:hAnsi="宋体" w:eastAsia="宋体"/>
                <w:sz w:val="24"/>
              </w:rPr>
              <w:t>(2024年度)</w:t>
            </w:r>
          </w:p>
        </w:tc>
      </w:tr>
      <w:tr w14:paraId="5CF136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C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273A67">
            <w:pPr>
              <w:jc w:val="center"/>
            </w:pPr>
            <w:r>
              <w:rPr>
                <w:rFonts w:ascii="宋体" w:hAnsi="宋体" w:eastAsia="宋体"/>
                <w:sz w:val="16"/>
              </w:rPr>
              <w:t>2024年为民办实事</w:t>
            </w:r>
          </w:p>
        </w:tc>
      </w:tr>
      <w:tr w14:paraId="550D4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26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147A6">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F1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6F9B9">
            <w:pPr>
              <w:jc w:val="center"/>
            </w:pPr>
            <w:r>
              <w:rPr>
                <w:rFonts w:ascii="宋体" w:hAnsi="宋体" w:eastAsia="宋体"/>
                <w:sz w:val="16"/>
              </w:rPr>
              <w:t>巴音郭楞蒙古自治州水利局</w:t>
            </w:r>
          </w:p>
        </w:tc>
      </w:tr>
      <w:tr w14:paraId="21153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D37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6C7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5C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C7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83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CE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34E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1FEF">
            <w:pPr>
              <w:jc w:val="center"/>
            </w:pPr>
            <w:r>
              <w:rPr>
                <w:rFonts w:ascii="宋体" w:hAnsi="宋体" w:eastAsia="宋体"/>
                <w:sz w:val="16"/>
              </w:rPr>
              <w:t>得分</w:t>
            </w:r>
          </w:p>
        </w:tc>
      </w:tr>
      <w:tr w14:paraId="7BB1C6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DC2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88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168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B6EE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C140">
            <w:pPr>
              <w:jc w:val="center"/>
            </w:pPr>
            <w:r>
              <w:rPr>
                <w:rFonts w:ascii="宋体" w:hAnsi="宋体" w:eastAsia="宋体"/>
                <w:sz w:val="16"/>
              </w:rPr>
              <w:t>11.95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7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9B49">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2827">
            <w:pPr>
              <w:jc w:val="center"/>
            </w:pPr>
            <w:r>
              <w:rPr>
                <w:rFonts w:ascii="宋体" w:hAnsi="宋体" w:eastAsia="宋体"/>
                <w:sz w:val="16"/>
              </w:rPr>
              <w:t>10.00</w:t>
            </w:r>
          </w:p>
        </w:tc>
      </w:tr>
      <w:tr w14:paraId="4E19C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6BC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45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DFA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B87E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614D5">
            <w:pPr>
              <w:jc w:val="center"/>
            </w:pPr>
            <w:r>
              <w:rPr>
                <w:rFonts w:ascii="宋体" w:hAnsi="宋体" w:eastAsia="宋体"/>
                <w:sz w:val="16"/>
              </w:rPr>
              <w:t>11.95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02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E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B187">
            <w:pPr>
              <w:jc w:val="center"/>
            </w:pPr>
            <w:r>
              <w:rPr>
                <w:rFonts w:ascii="宋体" w:hAnsi="宋体" w:eastAsia="宋体"/>
                <w:sz w:val="16"/>
              </w:rPr>
              <w:t>-</w:t>
            </w:r>
          </w:p>
        </w:tc>
      </w:tr>
      <w:tr w14:paraId="74634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7C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9DC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51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60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B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6A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8D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E383">
            <w:pPr>
              <w:jc w:val="center"/>
            </w:pPr>
            <w:r>
              <w:rPr>
                <w:rFonts w:ascii="宋体" w:hAnsi="宋体" w:eastAsia="宋体"/>
                <w:sz w:val="16"/>
              </w:rPr>
              <w:t>-</w:t>
            </w:r>
          </w:p>
        </w:tc>
      </w:tr>
      <w:tr w14:paraId="7827B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894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163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0045F">
            <w:pPr>
              <w:jc w:val="center"/>
            </w:pPr>
            <w:r>
              <w:rPr>
                <w:rFonts w:ascii="宋体" w:hAnsi="宋体" w:eastAsia="宋体"/>
                <w:sz w:val="16"/>
              </w:rPr>
              <w:t>总体目标完成情况</w:t>
            </w:r>
          </w:p>
        </w:tc>
      </w:tr>
      <w:tr w14:paraId="111EF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7F4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44419">
            <w:pPr>
              <w:jc w:val="both"/>
            </w:pPr>
            <w:r>
              <w:rPr>
                <w:rFonts w:ascii="宋体" w:hAnsi="宋体" w:eastAsia="宋体"/>
                <w:sz w:val="16"/>
              </w:rPr>
              <w:t>根据巴财预〔2024〕16号文件要求，巴州水利局派驻了由1名第一书记和2名工作队员组成的1个工作队，充分发挥派出单位后盾作用，经费主要用于为社区新增养殖提升改造项目、村委会办公楼修缮及办公设施升级、外出务工人员慰问及补助、开展各类文体活动、活动中心办公设施升级，做好</w:t>
            </w:r>
            <w:r>
              <w:rPr>
                <w:rFonts w:hint="eastAsia" w:ascii="宋体" w:hAnsi="宋体"/>
                <w:sz w:val="16"/>
                <w:lang w:eastAsia="zh-CN"/>
              </w:rPr>
              <w:t>铸牢中华民族共同体意识</w:t>
            </w:r>
            <w:r>
              <w:rPr>
                <w:rFonts w:ascii="宋体" w:hAnsi="宋体" w:eastAsia="宋体"/>
                <w:sz w:val="16"/>
              </w:rPr>
              <w:t>和社区基层组织宣传、给困难群众、老党员、独居老人等购买生活物资、为辖区内困难单亲家庭子女发放慰问金，坚持把关注民生、为民排忧解难放在首位，多为人民群众办实事、办好事，从而提升补助对象的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BB40C">
            <w:pPr>
              <w:jc w:val="both"/>
            </w:pPr>
            <w:r>
              <w:rPr>
                <w:rFonts w:ascii="宋体" w:hAnsi="宋体" w:eastAsia="宋体"/>
                <w:sz w:val="16"/>
              </w:rPr>
              <w:t>巴州水利局派驻了由1名第一书记和2名工作队员组成的1个工作队，充分发挥派出单位后盾作用，经费主要用于为布古纳村村民新增养殖提升改造项目，已为村民建设庭院经济制作铁丝网用于养殖家禽，村委会二楼办公楼修缮完成墙体粉刷，提升办公环境及办公设施升级购买一体式打印机，共计补助困难群众124人次，坚持把关注民生、为民排忧解难放在首位，多为人民群众办实事、办好事，从而提升补助对象的幸福感、安全感。</w:t>
            </w:r>
          </w:p>
        </w:tc>
      </w:tr>
      <w:tr w14:paraId="34843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159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E7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07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D4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F12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79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92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2B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18E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3E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01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07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38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1A07">
            <w:pPr>
              <w:jc w:val="center"/>
            </w:pPr>
            <w:r>
              <w:rPr>
                <w:rFonts w:ascii="宋体" w:hAnsi="宋体" w:eastAsia="宋体"/>
                <w:sz w:val="16"/>
              </w:rPr>
              <w:t>偏差原因分析及改进措施</w:t>
            </w:r>
          </w:p>
        </w:tc>
      </w:tr>
      <w:tr w14:paraId="31E48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4A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79D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1BB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F548">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3C0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5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D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CA8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5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4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2FD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1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97C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0DA5">
            <w:pPr>
              <w:jc w:val="center"/>
            </w:pPr>
          </w:p>
        </w:tc>
      </w:tr>
      <w:tr w14:paraId="2C9B7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C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2A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59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3D1F">
            <w:pPr>
              <w:jc w:val="center"/>
            </w:pPr>
            <w:r>
              <w:rPr>
                <w:rFonts w:ascii="宋体" w:hAnsi="宋体" w:eastAsia="宋体"/>
                <w:sz w:val="16"/>
              </w:rPr>
              <w:t>补助困难群众人数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9ED7">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4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DE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7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D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C4F3">
            <w:pPr>
              <w:jc w:val="center"/>
            </w:pPr>
            <w:r>
              <w:rPr>
                <w:rFonts w:ascii="宋体" w:hAnsi="宋体" w:eastAsia="宋体"/>
                <w:sz w:val="16"/>
              </w:rPr>
              <w: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EB51">
            <w:pPr>
              <w:jc w:val="center"/>
            </w:pPr>
            <w:r>
              <w:rPr>
                <w:rFonts w:ascii="宋体" w:hAnsi="宋体" w:eastAsia="宋体"/>
                <w:sz w:val="16"/>
              </w:rPr>
              <w:t>103.33%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785B">
            <w:pPr>
              <w:jc w:val="center"/>
            </w:pPr>
            <w:r>
              <w:rPr>
                <w:rFonts w:ascii="宋体" w:hAnsi="宋体" w:eastAsia="宋体"/>
                <w:sz w:val="16"/>
              </w:rPr>
              <w:t>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7BCF">
            <w:pPr>
              <w:jc w:val="center"/>
            </w:pPr>
            <w:r>
              <w:rPr>
                <w:rFonts w:ascii="宋体" w:hAnsi="宋体" w:eastAsia="宋体"/>
                <w:sz w:val="16"/>
              </w:rPr>
              <w:t>目标设定缺乏前瞻性，导致存在差异。改进措施：设定目标值时制定更具前瞻性、动态性的补助人数。</w:t>
            </w:r>
          </w:p>
        </w:tc>
      </w:tr>
      <w:tr w14:paraId="784DB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27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3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04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E880">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0AE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E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08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1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1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7E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F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1C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D0FA">
            <w:pPr>
              <w:jc w:val="center"/>
            </w:pPr>
          </w:p>
        </w:tc>
      </w:tr>
      <w:tr w14:paraId="5E289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5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96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DD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ED80">
            <w:pPr>
              <w:jc w:val="center"/>
            </w:pPr>
            <w:r>
              <w:rPr>
                <w:rFonts w:ascii="宋体" w:hAnsi="宋体" w:eastAsia="宋体"/>
                <w:sz w:val="16"/>
              </w:rPr>
              <w:t>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C8B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8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5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B3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D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F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2F5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E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70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A223">
            <w:pPr>
              <w:jc w:val="center"/>
            </w:pPr>
          </w:p>
        </w:tc>
      </w:tr>
      <w:tr w14:paraId="0FA34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6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8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94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5D8D">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1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6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4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8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E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1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AC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0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6F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116C">
            <w:pPr>
              <w:jc w:val="center"/>
            </w:pPr>
          </w:p>
        </w:tc>
      </w:tr>
      <w:tr w14:paraId="58783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12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98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2C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7FFD">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C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4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1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8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5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8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4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607C">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F49A">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1884">
            <w:pPr>
              <w:jc w:val="center"/>
            </w:pPr>
            <w:r>
              <w:rPr>
                <w:rFonts w:ascii="宋体" w:hAnsi="宋体" w:eastAsia="宋体"/>
                <w:sz w:val="16"/>
              </w:rPr>
              <w:t>实际资金支付时，商家给予优惠价，故资金未支付完毕。改进措施：制定资金使用计划时做好询价工作，保障实际支付资金与预期计划一致。</w:t>
            </w:r>
          </w:p>
        </w:tc>
      </w:tr>
      <w:tr w14:paraId="08007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8FE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A37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601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3E09">
            <w:pPr>
              <w:jc w:val="center"/>
            </w:pPr>
            <w:r>
              <w:rPr>
                <w:rFonts w:ascii="宋体" w:hAnsi="宋体" w:eastAsia="宋体"/>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A70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9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A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B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2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5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E7D1">
            <w:pPr>
              <w:jc w:val="center"/>
            </w:pPr>
            <w:r>
              <w:rPr>
                <w:rFonts w:ascii="宋体" w:hAnsi="宋体" w:eastAsia="宋体"/>
                <w:sz w:val="16"/>
              </w:rPr>
              <w: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CF33">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5E1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5540">
            <w:pPr>
              <w:jc w:val="center"/>
            </w:pPr>
            <w:r>
              <w:rPr>
                <w:rFonts w:ascii="宋体" w:hAnsi="宋体" w:eastAsia="宋体"/>
                <w:sz w:val="16"/>
              </w:rPr>
              <w:t>实际资金支付时，商家给予优惠价，故资金未支付完毕。改进措施：制定资金使用计划时做好询价工作，科学编制预算，保障实际支付资金与预期计划一致。</w:t>
            </w:r>
          </w:p>
        </w:tc>
      </w:tr>
      <w:tr w14:paraId="667FF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F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66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A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A322">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D93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7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23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C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3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9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6590">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19A8">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DB89">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79C2">
            <w:pPr>
              <w:jc w:val="center"/>
            </w:pPr>
            <w:r>
              <w:rPr>
                <w:rFonts w:ascii="宋体" w:hAnsi="宋体" w:eastAsia="宋体"/>
                <w:sz w:val="16"/>
              </w:rPr>
              <w:t>实际资金支付时，商家给予优惠价，故资金未支付完毕。改进措施：制定资金使用计划时做好询价工作，保障实际支付资金与预期计划一致。</w:t>
            </w:r>
          </w:p>
        </w:tc>
      </w:tr>
      <w:tr w14:paraId="6A77E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24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75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59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5DD9">
            <w:pPr>
              <w:jc w:val="center"/>
            </w:pPr>
            <w:r>
              <w:rPr>
                <w:rFonts w:ascii="宋体" w:hAnsi="宋体" w:eastAsia="宋体"/>
                <w:sz w:val="16"/>
              </w:rPr>
              <w:t>补助对象获得幸福感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19B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6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60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C8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14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F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43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7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5E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608C">
            <w:pPr>
              <w:jc w:val="center"/>
            </w:pPr>
          </w:p>
        </w:tc>
      </w:tr>
      <w:tr w14:paraId="3C07A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EB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09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30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74E8">
            <w:pPr>
              <w:jc w:val="center"/>
            </w:pPr>
            <w:r>
              <w:rPr>
                <w:rFonts w:ascii="宋体" w:hAnsi="宋体" w:eastAsia="宋体"/>
                <w:sz w:val="16"/>
              </w:rPr>
              <w:t>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B3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A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3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5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4B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6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7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2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3B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21B0">
            <w:pPr>
              <w:jc w:val="center"/>
            </w:pPr>
            <w:r>
              <w:rPr>
                <w:rFonts w:ascii="宋体" w:hAnsi="宋体" w:eastAsia="宋体"/>
                <w:sz w:val="16"/>
              </w:rPr>
              <w:t>预期值设定过于保守，导致存在差异。改进措施：在今后设定预期值时，进行全面深入的调研，综合考量各种因素，合理且科学地设定目标值。</w:t>
            </w:r>
          </w:p>
        </w:tc>
      </w:tr>
      <w:tr w14:paraId="7604FE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8F32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BD8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8E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BD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F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601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2D0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BE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CC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47A6">
            <w:pPr>
              <w:jc w:val="center"/>
            </w:pPr>
            <w:r>
              <w:rPr>
                <w:rFonts w:ascii="宋体" w:hAnsi="宋体" w:eastAsia="宋体"/>
                <w:sz w:val="16"/>
              </w:rPr>
              <w:t>99.56分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C181D"/>
        </w:tc>
      </w:tr>
    </w:tbl>
    <w:p w14:paraId="050DCAB8">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96"/>
        <w:gridCol w:w="605"/>
        <w:gridCol w:w="605"/>
        <w:gridCol w:w="614"/>
        <w:gridCol w:w="605"/>
        <w:gridCol w:w="605"/>
        <w:gridCol w:w="856"/>
        <w:gridCol w:w="776"/>
        <w:gridCol w:w="630"/>
        <w:gridCol w:w="631"/>
      </w:tblGrid>
      <w:tr w14:paraId="18B11A80">
        <w:tc>
          <w:tcPr>
            <w:tcW w:w="8848" w:type="dxa"/>
            <w:gridSpan w:val="14"/>
            <w:vAlign w:val="center"/>
          </w:tcPr>
          <w:p w14:paraId="05DC4F80">
            <w:pPr>
              <w:jc w:val="center"/>
            </w:pPr>
            <w:r>
              <w:rPr>
                <w:rFonts w:ascii="宋体" w:hAnsi="宋体" w:eastAsia="宋体"/>
                <w:sz w:val="24"/>
              </w:rPr>
              <w:t>项目支出绩效自评表</w:t>
            </w:r>
          </w:p>
        </w:tc>
      </w:tr>
      <w:tr w14:paraId="6E668860">
        <w:tblPrEx>
          <w:tblCellMar>
            <w:top w:w="0" w:type="dxa"/>
            <w:left w:w="108" w:type="dxa"/>
            <w:bottom w:w="0" w:type="dxa"/>
            <w:right w:w="108" w:type="dxa"/>
          </w:tblCellMar>
        </w:tblPrEx>
        <w:tc>
          <w:tcPr>
            <w:tcW w:w="8848" w:type="dxa"/>
            <w:gridSpan w:val="14"/>
            <w:vAlign w:val="center"/>
          </w:tcPr>
          <w:p w14:paraId="6B186AD4">
            <w:pPr>
              <w:jc w:val="center"/>
            </w:pPr>
            <w:r>
              <w:rPr>
                <w:rFonts w:ascii="宋体" w:hAnsi="宋体" w:eastAsia="宋体"/>
                <w:sz w:val="24"/>
              </w:rPr>
              <w:t>(2024年度)</w:t>
            </w:r>
          </w:p>
        </w:tc>
      </w:tr>
      <w:tr w14:paraId="6B1668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D1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E3DBA8">
            <w:pPr>
              <w:jc w:val="center"/>
            </w:pPr>
            <w:r>
              <w:rPr>
                <w:rFonts w:ascii="宋体" w:hAnsi="宋体" w:eastAsia="宋体"/>
                <w:sz w:val="16"/>
              </w:rPr>
              <w:t>巴州水利发展投资有限公司注册资本金（阳霞水库提升项目前期工作注册资本金）</w:t>
            </w:r>
          </w:p>
        </w:tc>
      </w:tr>
      <w:tr w14:paraId="5E8893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D9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D0E04">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CF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B96BC">
            <w:pPr>
              <w:jc w:val="center"/>
            </w:pPr>
            <w:r>
              <w:rPr>
                <w:rFonts w:ascii="宋体" w:hAnsi="宋体" w:eastAsia="宋体"/>
                <w:sz w:val="16"/>
              </w:rPr>
              <w:t>巴音郭楞蒙古自治州水利局</w:t>
            </w:r>
          </w:p>
        </w:tc>
      </w:tr>
      <w:tr w14:paraId="2A15C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D3DD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DEF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D2E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5E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AA4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F60B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B4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EA02">
            <w:pPr>
              <w:jc w:val="center"/>
            </w:pPr>
            <w:r>
              <w:rPr>
                <w:rFonts w:ascii="宋体" w:hAnsi="宋体" w:eastAsia="宋体"/>
                <w:sz w:val="16"/>
              </w:rPr>
              <w:t>得分</w:t>
            </w:r>
          </w:p>
        </w:tc>
      </w:tr>
      <w:tr w14:paraId="23F9FA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A04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56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0F3E">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C68E7">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2344">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CE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5F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A83A">
            <w:pPr>
              <w:jc w:val="center"/>
            </w:pPr>
            <w:r>
              <w:rPr>
                <w:rFonts w:ascii="宋体" w:hAnsi="宋体" w:eastAsia="宋体"/>
                <w:sz w:val="16"/>
              </w:rPr>
              <w:t>10.00</w:t>
            </w:r>
          </w:p>
        </w:tc>
      </w:tr>
      <w:tr w14:paraId="0E931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A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04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EB77">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A1AB">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159A">
            <w:pPr>
              <w:jc w:val="center"/>
            </w:pPr>
            <w:r>
              <w:rPr>
                <w:rFonts w:ascii="宋体" w:hAnsi="宋体" w:eastAsia="宋体"/>
                <w:sz w:val="16"/>
              </w:rPr>
              <w:t>266.20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D5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32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2525">
            <w:pPr>
              <w:jc w:val="center"/>
            </w:pPr>
            <w:r>
              <w:rPr>
                <w:rFonts w:ascii="宋体" w:hAnsi="宋体" w:eastAsia="宋体"/>
                <w:sz w:val="16"/>
              </w:rPr>
              <w:t>-</w:t>
            </w:r>
          </w:p>
        </w:tc>
      </w:tr>
      <w:tr w14:paraId="78403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D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54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95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0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576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2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A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1C7D">
            <w:pPr>
              <w:jc w:val="center"/>
            </w:pPr>
            <w:r>
              <w:rPr>
                <w:rFonts w:ascii="宋体" w:hAnsi="宋体" w:eastAsia="宋体"/>
                <w:sz w:val="16"/>
              </w:rPr>
              <w:t>-</w:t>
            </w:r>
          </w:p>
        </w:tc>
      </w:tr>
      <w:tr w14:paraId="0CD15B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ABC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2F96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46C54">
            <w:pPr>
              <w:jc w:val="center"/>
            </w:pPr>
            <w:r>
              <w:rPr>
                <w:rFonts w:ascii="宋体" w:hAnsi="宋体" w:eastAsia="宋体"/>
                <w:sz w:val="16"/>
              </w:rPr>
              <w:t>总体目标完成情况</w:t>
            </w:r>
          </w:p>
        </w:tc>
      </w:tr>
      <w:tr w14:paraId="60528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0D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E8770">
            <w:pPr>
              <w:jc w:val="both"/>
            </w:pPr>
            <w:r>
              <w:rPr>
                <w:rFonts w:ascii="宋体" w:hAnsi="宋体" w:eastAsia="宋体"/>
                <w:sz w:val="16"/>
              </w:rPr>
              <w:t>根据《自治州本级国有企业2023年整合重组和优化布局实施方案》和人民政府常务会议纪要（</w:t>
            </w:r>
            <w:r>
              <w:rPr>
                <w:rFonts w:hint="eastAsia" w:ascii="宋体" w:hAnsi="宋体"/>
                <w:sz w:val="16"/>
                <w:lang w:eastAsia="zh-CN"/>
              </w:rPr>
              <w:t>〔2023〕13号</w:t>
            </w:r>
            <w:r>
              <w:rPr>
                <w:rFonts w:ascii="宋体" w:hAnsi="宋体" w:eastAsia="宋体"/>
                <w:sz w:val="16"/>
              </w:rPr>
              <w:t>）的有关会议精神，组建巴州水利发展投资有限公司组建方案。州人民政府批示的水发公司注册资本金5亿元，财政分年逐步注入资本金2000万元，于2024年注入资本金266.2万元，便于巴州水发公司开展各项运转工作及阳霞水库项目前期实施。实现加快补齐自治州水利基础设施短板的目标，整合盘活水利优质国有经营性资产，加快建立现代企业制度，创新水利投融资机制，多元化筹集水利建设资金，发挥现代水利对全州经济社会发展的支撑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770C9">
            <w:pPr>
              <w:jc w:val="both"/>
            </w:pPr>
            <w:r>
              <w:rPr>
                <w:rFonts w:ascii="宋体" w:hAnsi="宋体" w:eastAsia="宋体"/>
                <w:sz w:val="16"/>
              </w:rPr>
              <w:t>按照2024年度经营目标责任书主要财务指标任务，预计2024年利润总额580万元，完成目标值550万元的105.45%；净资产收益率1.5%，完成目标值1.5%的100%；营业收入17000万元，完成目标值15000万元的133%；应收账款周转率10次，完成目标值9.31次的107%；新建项目投资额4500万元，完成目标值4500万元的100%；全员劳动生产率40.99万元，完成目标值40.99万元的100%；研发投入强度3.29%，完成目标值3.0%的109%。</w:t>
            </w:r>
          </w:p>
        </w:tc>
      </w:tr>
      <w:tr w14:paraId="6743C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976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86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91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E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565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13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33B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E96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C4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47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D14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13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CD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0EFD">
            <w:pPr>
              <w:jc w:val="center"/>
            </w:pPr>
            <w:r>
              <w:rPr>
                <w:rFonts w:ascii="宋体" w:hAnsi="宋体" w:eastAsia="宋体"/>
                <w:sz w:val="16"/>
              </w:rPr>
              <w:t>偏差原因分析及改进措施</w:t>
            </w:r>
          </w:p>
        </w:tc>
      </w:tr>
      <w:tr w14:paraId="7A443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EF2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70B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5A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1AA5">
            <w:pPr>
              <w:jc w:val="center"/>
            </w:pPr>
            <w:r>
              <w:rPr>
                <w:rFonts w:ascii="宋体" w:hAnsi="宋体" w:eastAsia="宋体"/>
                <w:sz w:val="16"/>
              </w:rPr>
              <w:t>支持企业个数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06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4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D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AB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A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3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BF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6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2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9A87">
            <w:pPr>
              <w:jc w:val="center"/>
            </w:pPr>
          </w:p>
        </w:tc>
      </w:tr>
      <w:tr w14:paraId="354E8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B1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FA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2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86AF">
            <w:pPr>
              <w:jc w:val="center"/>
            </w:pPr>
            <w:r>
              <w:rPr>
                <w:rFonts w:ascii="宋体" w:hAnsi="宋体" w:eastAsia="宋体"/>
                <w:sz w:val="16"/>
              </w:rPr>
              <w:t>注册资本到位率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D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B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CB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7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4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3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6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B9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3C07">
            <w:pPr>
              <w:jc w:val="center"/>
            </w:pPr>
          </w:p>
        </w:tc>
      </w:tr>
      <w:tr w14:paraId="75B57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46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C0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D7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BF33">
            <w:pPr>
              <w:jc w:val="center"/>
            </w:pPr>
            <w:r>
              <w:rPr>
                <w:rFonts w:ascii="宋体" w:hAnsi="宋体" w:eastAsia="宋体"/>
                <w:sz w:val="16"/>
              </w:rPr>
              <w:t>注册资本金下达及时率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2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9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F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AD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1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A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6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7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EF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776C">
            <w:pPr>
              <w:jc w:val="center"/>
            </w:pPr>
          </w:p>
        </w:tc>
      </w:tr>
      <w:tr w14:paraId="330EE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B3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43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19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C5A7">
            <w:pPr>
              <w:jc w:val="center"/>
            </w:pPr>
            <w:r>
              <w:rPr>
                <w:rFonts w:ascii="宋体" w:hAnsi="宋体" w:eastAsia="宋体"/>
                <w:sz w:val="16"/>
              </w:rPr>
              <w:t>项目资金使用控制率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873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F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9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D3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F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AC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2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6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D8D1">
            <w:pPr>
              <w:jc w:val="center"/>
            </w:pPr>
          </w:p>
        </w:tc>
      </w:tr>
      <w:tr w14:paraId="5F4C7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35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E41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44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278F">
            <w:pPr>
              <w:jc w:val="center"/>
            </w:pPr>
            <w:r>
              <w:rPr>
                <w:rFonts w:ascii="宋体" w:hAnsi="宋体" w:eastAsia="宋体"/>
                <w:sz w:val="16"/>
              </w:rPr>
              <w:t>国有资产保值率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2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F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1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6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B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C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C498">
            <w:pPr>
              <w:jc w:val="center"/>
            </w:pPr>
            <w:r>
              <w:rPr>
                <w:rFonts w:ascii="宋体" w:hAnsi="宋体" w:eastAsia="宋体"/>
                <w:sz w:val="16"/>
              </w:rPr>
              <w:t>=108.13%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54E6">
            <w:pPr>
              <w:jc w:val="center"/>
            </w:pPr>
            <w:r>
              <w:rPr>
                <w:rFonts w:ascii="宋体" w:hAnsi="宋体" w:eastAsia="宋体"/>
                <w:sz w:val="16"/>
              </w:rPr>
              <w:t>108.13%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9F34">
            <w:pPr>
              <w:jc w:val="center"/>
            </w:pPr>
            <w:r>
              <w:rPr>
                <w:rFonts w:ascii="宋体" w:hAnsi="宋体" w:eastAsia="宋体"/>
                <w:sz w:val="16"/>
              </w:rPr>
              <w:t>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882A">
            <w:pPr>
              <w:jc w:val="center"/>
            </w:pPr>
            <w:r>
              <w:rPr>
                <w:rFonts w:ascii="宋体" w:hAnsi="宋体" w:eastAsia="宋体"/>
                <w:sz w:val="16"/>
              </w:rPr>
              <w:t>企业超额完成目标，实现国有资产保值提高</w:t>
            </w:r>
          </w:p>
        </w:tc>
      </w:tr>
      <w:tr w14:paraId="1847E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F7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F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CB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7154">
            <w:pPr>
              <w:jc w:val="center"/>
            </w:pPr>
            <w:r>
              <w:rPr>
                <w:rFonts w:ascii="宋体" w:hAnsi="宋体" w:eastAsia="宋体"/>
                <w:sz w:val="16"/>
              </w:rPr>
              <w:t>提高企业发展潜力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FF4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D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B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B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56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AD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1EB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2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2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16A9">
            <w:pPr>
              <w:jc w:val="center"/>
            </w:pPr>
          </w:p>
        </w:tc>
      </w:tr>
      <w:tr w14:paraId="679E8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4F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DC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2D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52CB">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F1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2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4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D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2C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9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94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4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A8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1D0B">
            <w:pPr>
              <w:jc w:val="center"/>
            </w:pPr>
          </w:p>
        </w:tc>
      </w:tr>
      <w:tr w14:paraId="638270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CE3D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ED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DDD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A4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9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91F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49D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71A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B4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B446">
            <w:pPr>
              <w:jc w:val="center"/>
            </w:pPr>
            <w:r>
              <w:rPr>
                <w:rFonts w:ascii="宋体" w:hAnsi="宋体" w:eastAsia="宋体"/>
                <w:sz w:val="16"/>
              </w:rPr>
              <w:t>99.19分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47AA0"/>
        </w:tc>
      </w:tr>
    </w:tbl>
    <w:p w14:paraId="4A31729E">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936"/>
        <w:gridCol w:w="587"/>
        <w:gridCol w:w="587"/>
        <w:gridCol w:w="601"/>
        <w:gridCol w:w="587"/>
        <w:gridCol w:w="587"/>
        <w:gridCol w:w="856"/>
        <w:gridCol w:w="616"/>
        <w:gridCol w:w="697"/>
        <w:gridCol w:w="630"/>
      </w:tblGrid>
      <w:tr w14:paraId="3D2484E8">
        <w:tblPrEx>
          <w:tblCellMar>
            <w:top w:w="0" w:type="dxa"/>
            <w:left w:w="108" w:type="dxa"/>
            <w:bottom w:w="0" w:type="dxa"/>
            <w:right w:w="108" w:type="dxa"/>
          </w:tblCellMar>
        </w:tblPrEx>
        <w:tc>
          <w:tcPr>
            <w:tcW w:w="8848" w:type="dxa"/>
            <w:gridSpan w:val="14"/>
            <w:vAlign w:val="center"/>
          </w:tcPr>
          <w:p w14:paraId="25049FCE">
            <w:pPr>
              <w:jc w:val="center"/>
            </w:pPr>
            <w:r>
              <w:rPr>
                <w:rFonts w:ascii="宋体" w:hAnsi="宋体" w:eastAsia="宋体"/>
                <w:sz w:val="24"/>
              </w:rPr>
              <w:t>项目支出绩效自评表</w:t>
            </w:r>
          </w:p>
        </w:tc>
      </w:tr>
      <w:tr w14:paraId="341FE092">
        <w:tblPrEx>
          <w:tblCellMar>
            <w:top w:w="0" w:type="dxa"/>
            <w:left w:w="108" w:type="dxa"/>
            <w:bottom w:w="0" w:type="dxa"/>
            <w:right w:w="108" w:type="dxa"/>
          </w:tblCellMar>
        </w:tblPrEx>
        <w:tc>
          <w:tcPr>
            <w:tcW w:w="8848" w:type="dxa"/>
            <w:gridSpan w:val="14"/>
            <w:vAlign w:val="center"/>
          </w:tcPr>
          <w:p w14:paraId="05098A25">
            <w:pPr>
              <w:jc w:val="center"/>
            </w:pPr>
            <w:r>
              <w:rPr>
                <w:rFonts w:ascii="宋体" w:hAnsi="宋体" w:eastAsia="宋体"/>
                <w:sz w:val="24"/>
              </w:rPr>
              <w:t>(2024年度)</w:t>
            </w:r>
          </w:p>
        </w:tc>
      </w:tr>
      <w:tr w14:paraId="2760C8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37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DFD32E">
            <w:pPr>
              <w:jc w:val="center"/>
            </w:pPr>
            <w:r>
              <w:rPr>
                <w:rFonts w:ascii="宋体" w:hAnsi="宋体" w:eastAsia="宋体"/>
                <w:sz w:val="16"/>
              </w:rPr>
              <w:t>巴州水利局张强水资源研究工作室经费</w:t>
            </w:r>
          </w:p>
        </w:tc>
      </w:tr>
      <w:tr w14:paraId="0BF79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21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D9056">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1B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07C9CE">
            <w:pPr>
              <w:jc w:val="center"/>
            </w:pPr>
            <w:r>
              <w:rPr>
                <w:rFonts w:ascii="宋体" w:hAnsi="宋体" w:eastAsia="宋体"/>
                <w:sz w:val="16"/>
              </w:rPr>
              <w:t>巴音郭楞蒙古自治州水利局</w:t>
            </w:r>
          </w:p>
        </w:tc>
      </w:tr>
      <w:tr w14:paraId="0798C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F67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2B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FD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95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5B5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9DF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D1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BAF3">
            <w:pPr>
              <w:jc w:val="center"/>
            </w:pPr>
            <w:r>
              <w:rPr>
                <w:rFonts w:ascii="宋体" w:hAnsi="宋体" w:eastAsia="宋体"/>
                <w:sz w:val="16"/>
              </w:rPr>
              <w:t>得分</w:t>
            </w:r>
          </w:p>
        </w:tc>
      </w:tr>
      <w:tr w14:paraId="0BEDD8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26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AD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2EA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F728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424E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42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040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FD15">
            <w:pPr>
              <w:jc w:val="center"/>
            </w:pPr>
            <w:r>
              <w:rPr>
                <w:rFonts w:ascii="宋体" w:hAnsi="宋体" w:eastAsia="宋体"/>
                <w:sz w:val="16"/>
              </w:rPr>
              <w:t>10.00</w:t>
            </w:r>
          </w:p>
        </w:tc>
      </w:tr>
      <w:tr w14:paraId="5392D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25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34A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C8C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1224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FA6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F5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1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2E71">
            <w:pPr>
              <w:jc w:val="center"/>
            </w:pPr>
            <w:r>
              <w:rPr>
                <w:rFonts w:ascii="宋体" w:hAnsi="宋体" w:eastAsia="宋体"/>
                <w:sz w:val="16"/>
              </w:rPr>
              <w:t>-</w:t>
            </w:r>
          </w:p>
        </w:tc>
      </w:tr>
      <w:tr w14:paraId="5C3E5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D0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4B1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303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AA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A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83B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9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AA6E">
            <w:pPr>
              <w:jc w:val="center"/>
            </w:pPr>
            <w:r>
              <w:rPr>
                <w:rFonts w:ascii="宋体" w:hAnsi="宋体" w:eastAsia="宋体"/>
                <w:sz w:val="16"/>
              </w:rPr>
              <w:t>-</w:t>
            </w:r>
          </w:p>
        </w:tc>
      </w:tr>
      <w:tr w14:paraId="770BBE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599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83D8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71A4FE">
            <w:pPr>
              <w:jc w:val="center"/>
            </w:pPr>
            <w:r>
              <w:rPr>
                <w:rFonts w:ascii="宋体" w:hAnsi="宋体" w:eastAsia="宋体"/>
                <w:sz w:val="16"/>
              </w:rPr>
              <w:t>总体目标完成情况</w:t>
            </w:r>
          </w:p>
        </w:tc>
      </w:tr>
      <w:tr w14:paraId="0D271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4B0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351FE">
            <w:pPr>
              <w:jc w:val="both"/>
            </w:pPr>
            <w:r>
              <w:rPr>
                <w:rFonts w:ascii="宋体" w:hAnsi="宋体" w:eastAsia="宋体"/>
                <w:sz w:val="16"/>
              </w:rPr>
              <w:t>为贯彻落实自治区 、自治州党委人才工作会议精神 ，依据自治州优秀专家工作室建设管理办法，巴州水利设计院计划搭建1个工作室，合计13人，其中领衔人1人，成员12人。资金到位后用于保障工作室</w:t>
            </w:r>
            <w:r>
              <w:rPr>
                <w:rFonts w:hint="eastAsia" w:ascii="宋体" w:hAnsi="宋体"/>
                <w:sz w:val="16"/>
                <w:lang w:eastAsia="zh-CN"/>
              </w:rPr>
              <w:t>各项任务</w:t>
            </w:r>
            <w:r>
              <w:rPr>
                <w:rFonts w:ascii="宋体" w:hAnsi="宋体" w:eastAsia="宋体"/>
                <w:sz w:val="16"/>
              </w:rPr>
              <w:t>正常运转。专家工作室将充分发挥州管优秀专家的示范引领作用，搭建水利行业领域学科创新性研究平台，建设科学后备人才培训基地。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6522C">
            <w:pPr>
              <w:jc w:val="both"/>
            </w:pPr>
            <w:r>
              <w:rPr>
                <w:rFonts w:ascii="宋体" w:hAnsi="宋体" w:eastAsia="宋体"/>
                <w:sz w:val="16"/>
              </w:rPr>
              <w:t>为贯彻落实自治区、自治州党委人才工作会议精神，依据自治州优秀专家工作室建设管理办法，巴州水利设计公司已搭建1个工作室，合计13人，其中领衔人1人，成员12人。工作室初步提出了3个科研课题，分别是：1.巴州水资源多目标高效配置研究资；2.渠道防渗衬砌冻胀破坏防控理论与技术研究（咸寒地区复杂条件下渠道防渗性能与抗冻韧性提升研究）；3.山溪性多泥沙河流水工建筑物优化设计研究。资金已拨付到位，主要用于保障工作室各项业务正常运转。专家工作室将充分发挥州管优秀专家的示范引领作用，搭建水利行业领域学科创新性研究平台，建设科学后备人才培训基地。</w:t>
            </w:r>
          </w:p>
        </w:tc>
      </w:tr>
      <w:tr w14:paraId="534B06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300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9A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B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9F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DB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0E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67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75B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FF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38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017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42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04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02F8">
            <w:pPr>
              <w:jc w:val="center"/>
            </w:pPr>
            <w:r>
              <w:rPr>
                <w:rFonts w:ascii="宋体" w:hAnsi="宋体" w:eastAsia="宋体"/>
                <w:sz w:val="16"/>
              </w:rPr>
              <w:t>偏差原因分析及改进措施</w:t>
            </w:r>
          </w:p>
        </w:tc>
      </w:tr>
      <w:tr w14:paraId="46631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5CF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F5E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933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1290">
            <w:pPr>
              <w:jc w:val="center"/>
            </w:pPr>
            <w:r>
              <w:rPr>
                <w:rFonts w:ascii="宋体" w:hAnsi="宋体" w:eastAsia="宋体"/>
                <w:sz w:val="16"/>
              </w:rPr>
              <w:t>支持工作室数量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31B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C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E234">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CB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5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B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D1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3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23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E8DD">
            <w:pPr>
              <w:jc w:val="center"/>
            </w:pPr>
          </w:p>
        </w:tc>
      </w:tr>
      <w:tr w14:paraId="0913D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40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8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FF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A74">
            <w:pPr>
              <w:jc w:val="center"/>
            </w:pPr>
            <w:r>
              <w:rPr>
                <w:rFonts w:ascii="宋体" w:hAnsi="宋体" w:eastAsia="宋体"/>
                <w:sz w:val="16"/>
              </w:rPr>
              <w:t>工作室领衔人数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D33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3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14F9">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71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7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B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B77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3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84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3640">
            <w:pPr>
              <w:jc w:val="center"/>
            </w:pPr>
          </w:p>
        </w:tc>
      </w:tr>
      <w:tr w14:paraId="2444F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B5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2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CC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BC5">
            <w:pPr>
              <w:jc w:val="center"/>
            </w:pPr>
            <w:r>
              <w:rPr>
                <w:rFonts w:ascii="宋体" w:hAnsi="宋体" w:eastAsia="宋体"/>
                <w:sz w:val="16"/>
              </w:rPr>
              <w:t>工作室成员人数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265C">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D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EE0F">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9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7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0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83A1">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8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45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A1F1">
            <w:pPr>
              <w:jc w:val="center"/>
            </w:pPr>
          </w:p>
        </w:tc>
      </w:tr>
      <w:tr w14:paraId="591AD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F0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06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90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7562">
            <w:pPr>
              <w:jc w:val="center"/>
            </w:pPr>
            <w:r>
              <w:rPr>
                <w:rFonts w:ascii="宋体" w:hAnsi="宋体" w:eastAsia="宋体"/>
                <w:sz w:val="16"/>
              </w:rPr>
              <w:t>工作室经费到位率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D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6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594F">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09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C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1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4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1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E4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8DE1">
            <w:pPr>
              <w:jc w:val="center"/>
            </w:pPr>
          </w:p>
        </w:tc>
      </w:tr>
      <w:tr w14:paraId="0230A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34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9A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F2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2C06">
            <w:pPr>
              <w:jc w:val="center"/>
            </w:pPr>
            <w:r>
              <w:rPr>
                <w:rFonts w:ascii="宋体" w:hAnsi="宋体" w:eastAsia="宋体"/>
                <w:sz w:val="16"/>
              </w:rPr>
              <w:t>工作室经费支付及时率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0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B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2CA5">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16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CC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9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3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EB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FE59">
            <w:pPr>
              <w:jc w:val="center"/>
            </w:pPr>
          </w:p>
        </w:tc>
      </w:tr>
      <w:tr w14:paraId="3453D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3C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7D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AE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C18B">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0FD5">
            <w:pPr>
              <w:jc w:val="center"/>
            </w:pPr>
            <w:r>
              <w:rPr>
                <w:rFonts w:ascii="宋体" w:hAnsi="宋体" w:eastAsia="宋体"/>
                <w:sz w:val="16"/>
              </w:rPr>
              <w:t>&lt;=6153.85元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D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D483">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11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6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D0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6A56">
            <w:pPr>
              <w:jc w:val="center"/>
            </w:pPr>
            <w:r>
              <w:rPr>
                <w:rFonts w:ascii="宋体" w:hAnsi="宋体" w:eastAsia="宋体"/>
                <w:sz w:val="16"/>
              </w:rPr>
              <w:t>=6153.85元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3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5B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DCF9">
            <w:pPr>
              <w:jc w:val="center"/>
            </w:pPr>
          </w:p>
        </w:tc>
      </w:tr>
      <w:tr w14:paraId="4B1D0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9A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29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F0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6498">
            <w:pPr>
              <w:jc w:val="center"/>
            </w:pPr>
            <w:r>
              <w:rPr>
                <w:rFonts w:ascii="宋体" w:hAnsi="宋体" w:eastAsia="宋体"/>
                <w:sz w:val="16"/>
              </w:rPr>
              <w:t>发挥州管优秀专家的示范引领作用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18FB">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4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959D">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23D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6A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C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814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9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F22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42EF">
            <w:pPr>
              <w:jc w:val="center"/>
            </w:pPr>
          </w:p>
        </w:tc>
      </w:tr>
      <w:tr w14:paraId="25BA06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7DF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ED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F82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BB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C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72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30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F38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EF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D95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62F30"/>
        </w:tc>
      </w:tr>
    </w:tbl>
    <w:p w14:paraId="722F70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0CDB574">
        <w:tblPrEx>
          <w:tblCellMar>
            <w:top w:w="0" w:type="dxa"/>
            <w:left w:w="108" w:type="dxa"/>
            <w:bottom w:w="0" w:type="dxa"/>
            <w:right w:w="108" w:type="dxa"/>
          </w:tblCellMar>
        </w:tblPrEx>
        <w:tc>
          <w:tcPr>
            <w:tcW w:w="8848" w:type="dxa"/>
            <w:gridSpan w:val="14"/>
            <w:vAlign w:val="center"/>
          </w:tcPr>
          <w:p w14:paraId="6C3EE269">
            <w:pPr>
              <w:jc w:val="center"/>
            </w:pPr>
            <w:r>
              <w:rPr>
                <w:rFonts w:ascii="宋体" w:hAnsi="宋体" w:eastAsia="宋体"/>
                <w:sz w:val="24"/>
              </w:rPr>
              <w:t>项目支出绩效自评表</w:t>
            </w:r>
          </w:p>
        </w:tc>
      </w:tr>
      <w:tr w14:paraId="0F6D190C">
        <w:tblPrEx>
          <w:tblCellMar>
            <w:top w:w="0" w:type="dxa"/>
            <w:left w:w="108" w:type="dxa"/>
            <w:bottom w:w="0" w:type="dxa"/>
            <w:right w:w="108" w:type="dxa"/>
          </w:tblCellMar>
        </w:tblPrEx>
        <w:tc>
          <w:tcPr>
            <w:tcW w:w="8848" w:type="dxa"/>
            <w:gridSpan w:val="14"/>
            <w:vAlign w:val="center"/>
          </w:tcPr>
          <w:p w14:paraId="33097758">
            <w:pPr>
              <w:jc w:val="center"/>
            </w:pPr>
            <w:r>
              <w:rPr>
                <w:rFonts w:ascii="宋体" w:hAnsi="宋体" w:eastAsia="宋体"/>
                <w:sz w:val="24"/>
              </w:rPr>
              <w:t>(2024年度)</w:t>
            </w:r>
          </w:p>
        </w:tc>
      </w:tr>
      <w:tr w14:paraId="56EC8B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C4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FACDD2">
            <w:pPr>
              <w:jc w:val="center"/>
            </w:pPr>
            <w:r>
              <w:rPr>
                <w:rFonts w:ascii="宋体" w:hAnsi="宋体" w:eastAsia="宋体"/>
                <w:sz w:val="16"/>
              </w:rPr>
              <w:t>巴州水网建设规划</w:t>
            </w:r>
          </w:p>
        </w:tc>
      </w:tr>
      <w:tr w14:paraId="3FE41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FB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98CD7">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A2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5AF704">
            <w:pPr>
              <w:jc w:val="center"/>
            </w:pPr>
            <w:r>
              <w:rPr>
                <w:rFonts w:ascii="宋体" w:hAnsi="宋体" w:eastAsia="宋体"/>
                <w:sz w:val="16"/>
              </w:rPr>
              <w:t>巴音郭楞蒙古自治州水利局</w:t>
            </w:r>
          </w:p>
        </w:tc>
      </w:tr>
      <w:tr w14:paraId="59A06D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090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F2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A1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14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F9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DB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45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A760">
            <w:pPr>
              <w:jc w:val="center"/>
            </w:pPr>
            <w:r>
              <w:rPr>
                <w:rFonts w:ascii="宋体" w:hAnsi="宋体" w:eastAsia="宋体"/>
                <w:sz w:val="16"/>
              </w:rPr>
              <w:t>得分</w:t>
            </w:r>
          </w:p>
        </w:tc>
      </w:tr>
      <w:tr w14:paraId="0E75D0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867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395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1EE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BD8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1CC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1F2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738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136E">
            <w:pPr>
              <w:jc w:val="center"/>
            </w:pPr>
            <w:r>
              <w:rPr>
                <w:rFonts w:ascii="宋体" w:hAnsi="宋体" w:eastAsia="宋体"/>
                <w:sz w:val="16"/>
              </w:rPr>
              <w:t>10.00</w:t>
            </w:r>
          </w:p>
        </w:tc>
      </w:tr>
      <w:tr w14:paraId="634A8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1D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70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9AF4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6498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66E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51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5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AE29">
            <w:pPr>
              <w:jc w:val="center"/>
            </w:pPr>
            <w:r>
              <w:rPr>
                <w:rFonts w:ascii="宋体" w:hAnsi="宋体" w:eastAsia="宋体"/>
                <w:sz w:val="16"/>
              </w:rPr>
              <w:t>-</w:t>
            </w:r>
          </w:p>
        </w:tc>
      </w:tr>
      <w:tr w14:paraId="09BDE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F6F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51C1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4A5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5F4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27E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92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9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E737">
            <w:pPr>
              <w:jc w:val="center"/>
            </w:pPr>
            <w:r>
              <w:rPr>
                <w:rFonts w:ascii="宋体" w:hAnsi="宋体" w:eastAsia="宋体"/>
                <w:sz w:val="16"/>
              </w:rPr>
              <w:t>-</w:t>
            </w:r>
          </w:p>
        </w:tc>
      </w:tr>
      <w:tr w14:paraId="06FA46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CC0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9BD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F56DF">
            <w:pPr>
              <w:jc w:val="center"/>
            </w:pPr>
            <w:r>
              <w:rPr>
                <w:rFonts w:ascii="宋体" w:hAnsi="宋体" w:eastAsia="宋体"/>
                <w:sz w:val="16"/>
              </w:rPr>
              <w:t>总体目标完成情况</w:t>
            </w:r>
          </w:p>
        </w:tc>
      </w:tr>
      <w:tr w14:paraId="60360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3FC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746E3">
            <w:pPr>
              <w:jc w:val="both"/>
            </w:pPr>
            <w:r>
              <w:rPr>
                <w:rFonts w:ascii="宋体" w:hAnsi="宋体" w:eastAsia="宋体"/>
                <w:sz w:val="16"/>
              </w:rPr>
              <w:t>依据《关于做好新疆水网建设规划工作的通知》（新疆维吾尔自治区水利厅办公室印发），巴州水利局在2024年12月15日前编制完成1份《巴州水网建设规划》，开展2次规划推进会议，水利厅完成对报告的审查，完成规划报告上报州人民政府审议，保障水网建设规划报告（送审稿）合格，有序推进规划的实施，促进巴州水利事业更加快速、有序、持久、健康</w:t>
            </w:r>
            <w:r>
              <w:rPr>
                <w:rFonts w:hint="eastAsia" w:ascii="宋体" w:hAnsi="宋体"/>
                <w:sz w:val="16"/>
                <w:lang w:eastAsia="zh-CN"/>
              </w:rPr>
              <w:t>地</w:t>
            </w:r>
            <w:r>
              <w:rPr>
                <w:rFonts w:ascii="宋体" w:hAnsi="宋体" w:eastAsia="宋体"/>
                <w:sz w:val="16"/>
              </w:rPr>
              <w:t>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C6ADE">
            <w:pPr>
              <w:jc w:val="both"/>
            </w:pPr>
            <w:r>
              <w:rPr>
                <w:rFonts w:hint="eastAsia" w:ascii="宋体" w:hAnsi="宋体"/>
                <w:sz w:val="16"/>
                <w:lang w:eastAsia="zh-CN"/>
              </w:rPr>
              <w:t>截至2024</w:t>
            </w:r>
            <w:r>
              <w:rPr>
                <w:rFonts w:ascii="宋体" w:hAnsi="宋体" w:eastAsia="宋体"/>
                <w:sz w:val="16"/>
              </w:rPr>
              <w:t>年12月底，巴州水利局在2024年12月编制完成1份《巴州水网建设规划》（报批稿），开展2次规划推进会议，在2024年12月4日水利厅完成对报告的审查，12月12日完成规划报告上报州人民政府审议，保障水网建设规划报告合格，有序推进规划的实施，促进巴州水利事业更加快速、有序、持久、健康</w:t>
            </w:r>
            <w:r>
              <w:rPr>
                <w:rFonts w:hint="eastAsia" w:ascii="宋体" w:hAnsi="宋体"/>
                <w:sz w:val="16"/>
                <w:lang w:eastAsia="zh-CN"/>
              </w:rPr>
              <w:t>地</w:t>
            </w:r>
            <w:r>
              <w:rPr>
                <w:rFonts w:ascii="宋体" w:hAnsi="宋体" w:eastAsia="宋体"/>
                <w:sz w:val="16"/>
              </w:rPr>
              <w:t>发展。</w:t>
            </w:r>
          </w:p>
        </w:tc>
      </w:tr>
      <w:tr w14:paraId="4CDEF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EA7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29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48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F1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14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0A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0CB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88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8F0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28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C1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DD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CF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6C6A">
            <w:pPr>
              <w:jc w:val="center"/>
            </w:pPr>
            <w:r>
              <w:rPr>
                <w:rFonts w:ascii="宋体" w:hAnsi="宋体" w:eastAsia="宋体"/>
                <w:sz w:val="16"/>
              </w:rPr>
              <w:t>偏差原因分析及改进措施</w:t>
            </w:r>
          </w:p>
        </w:tc>
      </w:tr>
      <w:tr w14:paraId="6616C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B92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F82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0B9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F8A2">
            <w:pPr>
              <w:jc w:val="center"/>
            </w:pPr>
            <w:r>
              <w:rPr>
                <w:rFonts w:ascii="宋体" w:hAnsi="宋体" w:eastAsia="宋体"/>
                <w:sz w:val="16"/>
              </w:rPr>
              <w:t>编制完成巴州水网建设规划报告（报批稿）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1692">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7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F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34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C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7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792B">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7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CE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0CE8">
            <w:pPr>
              <w:jc w:val="center"/>
            </w:pPr>
          </w:p>
        </w:tc>
      </w:tr>
      <w:tr w14:paraId="4F5C5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D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4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73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A508">
            <w:pPr>
              <w:jc w:val="center"/>
            </w:pPr>
            <w:r>
              <w:rPr>
                <w:rFonts w:ascii="宋体" w:hAnsi="宋体" w:eastAsia="宋体"/>
                <w:sz w:val="16"/>
              </w:rPr>
              <w:t>开展规划推进会议次数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D65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B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4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0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3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A29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6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C9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5AE5">
            <w:pPr>
              <w:jc w:val="center"/>
            </w:pPr>
          </w:p>
        </w:tc>
      </w:tr>
      <w:tr w14:paraId="1E6A9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4A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B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08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3130">
            <w:pPr>
              <w:jc w:val="center"/>
            </w:pPr>
            <w:r>
              <w:rPr>
                <w:rFonts w:ascii="宋体" w:hAnsi="宋体" w:eastAsia="宋体"/>
                <w:sz w:val="16"/>
              </w:rPr>
              <w:t>水网建设规划报告合格率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4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3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4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65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3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9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1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3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4F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8A27">
            <w:pPr>
              <w:jc w:val="center"/>
            </w:pPr>
          </w:p>
        </w:tc>
      </w:tr>
      <w:tr w14:paraId="6DB51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7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F7B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23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BD9C">
            <w:pPr>
              <w:jc w:val="center"/>
            </w:pPr>
            <w:r>
              <w:rPr>
                <w:rFonts w:ascii="宋体" w:hAnsi="宋体" w:eastAsia="宋体"/>
                <w:sz w:val="16"/>
              </w:rPr>
              <w:t>自治区水利厅完成对报告的审查时间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ECD1">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C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F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9C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F2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5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096D">
            <w:pPr>
              <w:jc w:val="center"/>
            </w:pPr>
            <w:r>
              <w:rPr>
                <w:rFonts w:ascii="宋体" w:hAnsi="宋体" w:eastAsia="宋体"/>
                <w:sz w:val="16"/>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E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21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91DB">
            <w:pPr>
              <w:jc w:val="center"/>
            </w:pPr>
          </w:p>
        </w:tc>
      </w:tr>
      <w:tr w14:paraId="3ACA6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45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B2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9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1D0E">
            <w:pPr>
              <w:jc w:val="center"/>
            </w:pPr>
            <w:r>
              <w:rPr>
                <w:rFonts w:ascii="宋体" w:hAnsi="宋体" w:eastAsia="宋体"/>
                <w:sz w:val="16"/>
              </w:rPr>
              <w:t>完成规划报告上报州人民政府审议时间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4CA2">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4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D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99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45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E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0CB8">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F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6D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A39F">
            <w:pPr>
              <w:jc w:val="center"/>
            </w:pPr>
          </w:p>
        </w:tc>
      </w:tr>
      <w:tr w14:paraId="22BCC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40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A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5A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FB9E">
            <w:pPr>
              <w:jc w:val="center"/>
            </w:pPr>
            <w:r>
              <w:rPr>
                <w:rFonts w:ascii="宋体" w:hAnsi="宋体" w:eastAsia="宋体"/>
                <w:sz w:val="16"/>
              </w:rPr>
              <w:t>完成规划报告（报批稿）时间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04B0">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C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D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1D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4D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F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32E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B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1F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27A9">
            <w:pPr>
              <w:jc w:val="center"/>
            </w:pPr>
          </w:p>
        </w:tc>
      </w:tr>
      <w:tr w14:paraId="3DAF7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B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83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35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E0F9">
            <w:pPr>
              <w:jc w:val="center"/>
            </w:pPr>
            <w:r>
              <w:rPr>
                <w:rFonts w:ascii="宋体" w:hAnsi="宋体" w:eastAsia="宋体"/>
                <w:sz w:val="16"/>
              </w:rPr>
              <w:t>巴州水网规划报告预算控制率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2E9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0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9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33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8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92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C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3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1A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2BC4">
            <w:pPr>
              <w:jc w:val="center"/>
            </w:pPr>
          </w:p>
        </w:tc>
      </w:tr>
      <w:tr w14:paraId="37244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5D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0A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48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D677">
            <w:pPr>
              <w:jc w:val="center"/>
            </w:pPr>
            <w:r>
              <w:rPr>
                <w:rFonts w:ascii="宋体" w:hAnsi="宋体" w:eastAsia="宋体"/>
                <w:sz w:val="16"/>
              </w:rPr>
              <w:t>发挥指导巴州水利短中期发展的作用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44ED">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5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8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377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CF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E7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263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D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842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240D">
            <w:pPr>
              <w:jc w:val="center"/>
            </w:pPr>
          </w:p>
        </w:tc>
      </w:tr>
      <w:tr w14:paraId="744713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3CDC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513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CA2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D7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5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EC9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359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4A2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40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F4B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CB8E2"/>
        </w:tc>
      </w:tr>
    </w:tbl>
    <w:p w14:paraId="2B2817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59448D4">
        <w:tblPrEx>
          <w:tblCellMar>
            <w:top w:w="0" w:type="dxa"/>
            <w:left w:w="108" w:type="dxa"/>
            <w:bottom w:w="0" w:type="dxa"/>
            <w:right w:w="108" w:type="dxa"/>
          </w:tblCellMar>
        </w:tblPrEx>
        <w:tc>
          <w:tcPr>
            <w:tcW w:w="8848" w:type="dxa"/>
            <w:gridSpan w:val="14"/>
            <w:vAlign w:val="center"/>
          </w:tcPr>
          <w:p w14:paraId="2281C4D8">
            <w:pPr>
              <w:jc w:val="center"/>
            </w:pPr>
            <w:r>
              <w:rPr>
                <w:rFonts w:ascii="宋体" w:hAnsi="宋体" w:eastAsia="宋体"/>
                <w:sz w:val="24"/>
              </w:rPr>
              <w:t>项目支出绩效自评表</w:t>
            </w:r>
          </w:p>
        </w:tc>
      </w:tr>
      <w:tr w14:paraId="74595921">
        <w:tblPrEx>
          <w:tblCellMar>
            <w:top w:w="0" w:type="dxa"/>
            <w:left w:w="108" w:type="dxa"/>
            <w:bottom w:w="0" w:type="dxa"/>
            <w:right w:w="108" w:type="dxa"/>
          </w:tblCellMar>
        </w:tblPrEx>
        <w:tc>
          <w:tcPr>
            <w:tcW w:w="8848" w:type="dxa"/>
            <w:gridSpan w:val="14"/>
            <w:vAlign w:val="center"/>
          </w:tcPr>
          <w:p w14:paraId="71BB43F3">
            <w:pPr>
              <w:jc w:val="center"/>
            </w:pPr>
            <w:r>
              <w:rPr>
                <w:rFonts w:ascii="宋体" w:hAnsi="宋体" w:eastAsia="宋体"/>
                <w:sz w:val="24"/>
              </w:rPr>
              <w:t>(2024年度)</w:t>
            </w:r>
          </w:p>
        </w:tc>
      </w:tr>
      <w:tr w14:paraId="3FA67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D5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C6189D">
            <w:pPr>
              <w:jc w:val="center"/>
            </w:pPr>
            <w:r>
              <w:rPr>
                <w:rFonts w:ascii="宋体" w:hAnsi="宋体" w:eastAsia="宋体"/>
                <w:sz w:val="16"/>
              </w:rPr>
              <w:t>巴音郭楞蒙古自治州农田灌溉发展规划编制</w:t>
            </w:r>
          </w:p>
        </w:tc>
      </w:tr>
      <w:tr w14:paraId="76CDAD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F1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7683B">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D0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DD95DA">
            <w:pPr>
              <w:jc w:val="center"/>
            </w:pPr>
            <w:r>
              <w:rPr>
                <w:rFonts w:ascii="宋体" w:hAnsi="宋体" w:eastAsia="宋体"/>
                <w:sz w:val="16"/>
              </w:rPr>
              <w:t>巴音郭楞蒙古自治州水利局</w:t>
            </w:r>
          </w:p>
        </w:tc>
      </w:tr>
      <w:tr w14:paraId="55B41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D1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FB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BB0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6A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11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641A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938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325B">
            <w:pPr>
              <w:jc w:val="center"/>
            </w:pPr>
            <w:r>
              <w:rPr>
                <w:rFonts w:ascii="宋体" w:hAnsi="宋体" w:eastAsia="宋体"/>
                <w:sz w:val="16"/>
              </w:rPr>
              <w:t>得分</w:t>
            </w:r>
          </w:p>
        </w:tc>
      </w:tr>
      <w:tr w14:paraId="562CC6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F44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94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255B">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8AFB">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7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C15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D01F">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E94">
            <w:pPr>
              <w:jc w:val="center"/>
            </w:pPr>
            <w:r>
              <w:rPr>
                <w:rFonts w:ascii="宋体" w:hAnsi="宋体" w:eastAsia="宋体"/>
                <w:sz w:val="16"/>
              </w:rPr>
              <w:t>0.00</w:t>
            </w:r>
          </w:p>
        </w:tc>
      </w:tr>
      <w:tr w14:paraId="3D29C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7A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E7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8A1FD">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D1D5">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333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815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8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4665">
            <w:pPr>
              <w:jc w:val="center"/>
            </w:pPr>
            <w:r>
              <w:rPr>
                <w:rFonts w:ascii="宋体" w:hAnsi="宋体" w:eastAsia="宋体"/>
                <w:sz w:val="16"/>
              </w:rPr>
              <w:t>-</w:t>
            </w:r>
          </w:p>
        </w:tc>
      </w:tr>
      <w:tr w14:paraId="3D7BC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38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A5F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5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5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17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040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4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5B42">
            <w:pPr>
              <w:jc w:val="center"/>
            </w:pPr>
            <w:r>
              <w:rPr>
                <w:rFonts w:ascii="宋体" w:hAnsi="宋体" w:eastAsia="宋体"/>
                <w:sz w:val="16"/>
              </w:rPr>
              <w:t>-</w:t>
            </w:r>
          </w:p>
        </w:tc>
      </w:tr>
      <w:tr w14:paraId="617AB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EF2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7BE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4871D">
            <w:pPr>
              <w:jc w:val="center"/>
            </w:pPr>
            <w:r>
              <w:rPr>
                <w:rFonts w:ascii="宋体" w:hAnsi="宋体" w:eastAsia="宋体"/>
                <w:sz w:val="16"/>
              </w:rPr>
              <w:t>总体目标完成情况</w:t>
            </w:r>
          </w:p>
        </w:tc>
      </w:tr>
      <w:tr w14:paraId="108EC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F6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7AEA0">
            <w:pPr>
              <w:jc w:val="both"/>
            </w:pPr>
            <w:r>
              <w:rPr>
                <w:rFonts w:ascii="宋体" w:hAnsi="宋体" w:eastAsia="宋体"/>
                <w:sz w:val="16"/>
              </w:rPr>
              <w:t>项目总投资180万元。2023年</w:t>
            </w:r>
            <w:r>
              <w:rPr>
                <w:rFonts w:hint="eastAsia" w:ascii="宋体" w:hAnsi="宋体"/>
                <w:sz w:val="16"/>
                <w:lang w:eastAsia="zh-CN"/>
              </w:rPr>
              <w:t>度</w:t>
            </w:r>
            <w:r>
              <w:rPr>
                <w:rFonts w:ascii="宋体" w:hAnsi="宋体" w:eastAsia="宋体"/>
                <w:sz w:val="16"/>
              </w:rPr>
              <w:t>支付资金54万元，2024年度投入资金126万元，通过编制巴音郭楞蒙古自治州农田灌溉发展规划，为我州在集约节约用水和保障粮食安全的前提下谋划全州农田灌溉发展规模、总体布局、主要任务、重大工程、农业水价综合改革、重大举措与重大政策等提供有效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F6B4C">
            <w:pPr>
              <w:jc w:val="both"/>
            </w:pPr>
            <w:r>
              <w:rPr>
                <w:rFonts w:hint="eastAsia" w:ascii="宋体" w:hAnsi="宋体"/>
                <w:sz w:val="16"/>
                <w:lang w:eastAsia="zh-CN"/>
              </w:rPr>
              <w:t>截至</w:t>
            </w:r>
            <w:r>
              <w:rPr>
                <w:rFonts w:ascii="宋体" w:hAnsi="宋体" w:eastAsia="宋体"/>
                <w:sz w:val="16"/>
              </w:rPr>
              <w:t>2024年12月31日，已完成《巴州农田灌溉发展规划</w:t>
            </w:r>
            <w:r>
              <w:rPr>
                <w:rFonts w:hint="eastAsia" w:ascii="宋体" w:hAnsi="宋体"/>
                <w:sz w:val="16"/>
                <w:lang w:eastAsia="zh-CN"/>
              </w:rPr>
              <w:t>（送审稿）》</w:t>
            </w:r>
            <w:r>
              <w:rPr>
                <w:rFonts w:ascii="宋体" w:hAnsi="宋体" w:eastAsia="宋体"/>
                <w:sz w:val="16"/>
              </w:rPr>
              <w:t>编制，根据自治区水利厅统一安排部署，《巴州农田灌溉发展规划》还未安排审查，暂未取得批复，将加强与上级部门沟通协调，按要求完成报告的送审，争取早日取得批复，待支付条件满足后及时支付。</w:t>
            </w:r>
          </w:p>
        </w:tc>
      </w:tr>
      <w:tr w14:paraId="6C7C9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A2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78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6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92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EBC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DB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4F6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603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516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8B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AA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4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84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3D1C">
            <w:pPr>
              <w:jc w:val="center"/>
            </w:pPr>
            <w:r>
              <w:rPr>
                <w:rFonts w:ascii="宋体" w:hAnsi="宋体" w:eastAsia="宋体"/>
                <w:sz w:val="16"/>
              </w:rPr>
              <w:t>偏差原因分析及改进措施</w:t>
            </w:r>
          </w:p>
        </w:tc>
      </w:tr>
      <w:tr w14:paraId="756BEC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F16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5CA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42F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C631">
            <w:pPr>
              <w:jc w:val="center"/>
            </w:pPr>
            <w:r>
              <w:rPr>
                <w:rFonts w:ascii="宋体" w:hAnsi="宋体" w:eastAsia="宋体"/>
                <w:sz w:val="16"/>
              </w:rPr>
              <w:t>农田灌溉发展规划报告修改次数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82F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4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9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F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A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1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73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A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E8CA">
            <w:pPr>
              <w:jc w:val="center"/>
            </w:pPr>
            <w:r>
              <w:rPr>
                <w:rFonts w:ascii="宋体" w:hAnsi="宋体" w:eastAsia="宋体"/>
                <w:sz w:val="16"/>
              </w:rPr>
              <w:t>该项目为2023年结转到2024年的特定目标类项目，2023年已完成修改2次，还未安排审查，暂未取得批复。加强组织，减少报告修改次数。</w:t>
            </w:r>
          </w:p>
        </w:tc>
      </w:tr>
      <w:tr w14:paraId="3CD6C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90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5C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33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C0E8">
            <w:pPr>
              <w:jc w:val="center"/>
            </w:pPr>
            <w:r>
              <w:rPr>
                <w:rFonts w:ascii="宋体" w:hAnsi="宋体" w:eastAsia="宋体"/>
                <w:sz w:val="16"/>
              </w:rPr>
              <w:t>编制完成农田灌溉规划报告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F05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D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9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B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A8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C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78B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B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C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295B">
            <w:pPr>
              <w:jc w:val="center"/>
            </w:pPr>
          </w:p>
        </w:tc>
      </w:tr>
      <w:tr w14:paraId="173CE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2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8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D4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5EAD">
            <w:pPr>
              <w:jc w:val="center"/>
            </w:pPr>
            <w:r>
              <w:rPr>
                <w:rFonts w:ascii="宋体" w:hAnsi="宋体" w:eastAsia="宋体"/>
                <w:sz w:val="16"/>
              </w:rPr>
              <w:t>农田灌溉发展规划审查通过率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A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2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1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D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B2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5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7E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FA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13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F45D">
            <w:pPr>
              <w:jc w:val="center"/>
            </w:pPr>
            <w:r>
              <w:rPr>
                <w:rFonts w:ascii="宋体" w:hAnsi="宋体" w:eastAsia="宋体"/>
                <w:sz w:val="16"/>
              </w:rPr>
              <w:t>《巴州农田灌溉发展规划》还未安排审查，暂未取得批复。将加强与上级部门沟通协调，按要求完成报告的送审，争取早日取得批复。</w:t>
            </w:r>
          </w:p>
        </w:tc>
      </w:tr>
      <w:tr w14:paraId="36B97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6B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FD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709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FD02">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D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5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8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62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B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3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BE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8D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B3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4CA2">
            <w:pPr>
              <w:jc w:val="center"/>
            </w:pPr>
            <w:r>
              <w:rPr>
                <w:rFonts w:ascii="宋体" w:hAnsi="宋体" w:eastAsia="宋体"/>
                <w:sz w:val="16"/>
              </w:rPr>
              <w:t>《巴州农田灌溉发展规划》还未安排审查，暂未取得批复，不满足支付条件，未支付。将加强与上级部门沟通协调，按要求完成报告的送审，争取早日取得批复，待支付条件满足后及时支付。</w:t>
            </w:r>
          </w:p>
        </w:tc>
      </w:tr>
      <w:tr w14:paraId="1CC60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33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0C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B5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3616">
            <w:pPr>
              <w:jc w:val="center"/>
            </w:pPr>
            <w:r>
              <w:rPr>
                <w:rFonts w:ascii="宋体" w:hAnsi="宋体" w:eastAsia="宋体"/>
                <w:sz w:val="16"/>
              </w:rPr>
              <w:t>报告完成批复时间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FC81">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F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E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C0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44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3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837F">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D3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57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9328">
            <w:pPr>
              <w:jc w:val="center"/>
            </w:pPr>
            <w:r>
              <w:rPr>
                <w:rFonts w:ascii="宋体" w:hAnsi="宋体" w:eastAsia="宋体"/>
                <w:sz w:val="16"/>
              </w:rPr>
              <w:t>《巴州农田灌溉发展规划》还未安排审查，暂未取得批复。将加强与上级部门沟通协调，按要求完成报告的送审，争取早日取得批复。</w:t>
            </w:r>
          </w:p>
        </w:tc>
      </w:tr>
      <w:tr w14:paraId="1FD5C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E34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D4C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B08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5E2A">
            <w:pPr>
              <w:jc w:val="center"/>
            </w:pPr>
            <w:r>
              <w:rPr>
                <w:rFonts w:ascii="宋体" w:hAnsi="宋体" w:eastAsia="宋体"/>
                <w:sz w:val="16"/>
              </w:rPr>
              <w:t>第一阶段资金成本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6189">
            <w:pPr>
              <w:jc w:val="center"/>
            </w:pPr>
            <w:r>
              <w:rPr>
                <w:rFonts w:ascii="宋体" w:hAnsi="宋体" w:eastAsia="宋体"/>
                <w:sz w:val="16"/>
              </w:rPr>
              <w:t>&lt;=72万元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3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0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8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7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5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150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F6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B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D816">
            <w:pPr>
              <w:jc w:val="center"/>
            </w:pPr>
            <w:r>
              <w:rPr>
                <w:rFonts w:ascii="宋体" w:hAnsi="宋体" w:eastAsia="宋体"/>
                <w:sz w:val="16"/>
              </w:rPr>
              <w:t>《巴州农田灌溉发展规划》还未安排审查，暂未取得批复，不满足支付条件，未支付。将加强与上级部门沟通协调，按要求完成报告的送审，争取早日取得批复，待支付条件满足后及时支付。</w:t>
            </w:r>
          </w:p>
        </w:tc>
      </w:tr>
      <w:tr w14:paraId="2DB61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9D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7E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B1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CA27">
            <w:pPr>
              <w:jc w:val="center"/>
            </w:pPr>
            <w:r>
              <w:rPr>
                <w:rFonts w:ascii="宋体" w:hAnsi="宋体" w:eastAsia="宋体"/>
                <w:sz w:val="16"/>
              </w:rPr>
              <w:t>第二阶段资金成本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A25E">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5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8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2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A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4C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5E9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44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A9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E773">
            <w:pPr>
              <w:jc w:val="center"/>
            </w:pPr>
            <w:r>
              <w:rPr>
                <w:rFonts w:ascii="宋体" w:hAnsi="宋体" w:eastAsia="宋体"/>
                <w:sz w:val="16"/>
              </w:rPr>
              <w:t>《巴州农田灌溉发展规划》还未安排审查，暂未取得批复，不满足支付条件，未支付。将加强与上级部门沟通协调，按要求完成报告的送审，争取早日取得批复，待支付条件满足后及时支付。</w:t>
            </w:r>
          </w:p>
        </w:tc>
      </w:tr>
      <w:tr w14:paraId="1211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BE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AD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84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0789">
            <w:pPr>
              <w:jc w:val="center"/>
            </w:pPr>
            <w:r>
              <w:rPr>
                <w:rFonts w:ascii="宋体" w:hAnsi="宋体" w:eastAsia="宋体"/>
                <w:sz w:val="16"/>
              </w:rPr>
              <w:t>为巴州农田灌溉发展提供有效技术支撑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B69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A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1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E43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40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2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9D44">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C4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A3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8D53">
            <w:pPr>
              <w:jc w:val="center"/>
            </w:pPr>
            <w:r>
              <w:rPr>
                <w:rFonts w:ascii="宋体" w:hAnsi="宋体" w:eastAsia="宋体"/>
                <w:sz w:val="16"/>
              </w:rPr>
              <w:t>《巴州农田灌溉发展规划》还未安排审查，暂未取得批复。将加强与上级部门沟通协调，按要求完成报告的送审，争取早日取得批复。</w:t>
            </w:r>
          </w:p>
        </w:tc>
      </w:tr>
      <w:tr w14:paraId="322278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697B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5AE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50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2C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9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F5B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B20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6DB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8D2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DDDF">
            <w:pPr>
              <w:jc w:val="center"/>
            </w:pPr>
            <w:r>
              <w:rPr>
                <w:rFonts w:ascii="宋体" w:hAnsi="宋体" w:eastAsia="宋体"/>
                <w:sz w:val="16"/>
              </w:rPr>
              <w:t>20.00分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4331E"/>
        </w:tc>
      </w:tr>
    </w:tbl>
    <w:p w14:paraId="5E1FB16D">
      <w:r>
        <w:br w:type="page"/>
      </w:r>
    </w:p>
    <w:tbl>
      <w:tblPr>
        <w:tblStyle w:val="9"/>
        <w:tblW w:w="0" w:type="auto"/>
        <w:tblInd w:w="0" w:type="dxa"/>
        <w:tblLayout w:type="autofit"/>
        <w:tblCellMar>
          <w:top w:w="0" w:type="dxa"/>
          <w:left w:w="108" w:type="dxa"/>
          <w:bottom w:w="0" w:type="dxa"/>
          <w:right w:w="108" w:type="dxa"/>
        </w:tblCellMar>
      </w:tblPr>
      <w:tblGrid>
        <w:gridCol w:w="609"/>
        <w:gridCol w:w="570"/>
        <w:gridCol w:w="570"/>
        <w:gridCol w:w="570"/>
        <w:gridCol w:w="856"/>
        <w:gridCol w:w="570"/>
        <w:gridCol w:w="776"/>
        <w:gridCol w:w="590"/>
        <w:gridCol w:w="570"/>
        <w:gridCol w:w="570"/>
        <w:gridCol w:w="856"/>
        <w:gridCol w:w="696"/>
        <w:gridCol w:w="628"/>
        <w:gridCol w:w="629"/>
      </w:tblGrid>
      <w:tr w14:paraId="29E05B51">
        <w:tblPrEx>
          <w:tblCellMar>
            <w:top w:w="0" w:type="dxa"/>
            <w:left w:w="108" w:type="dxa"/>
            <w:bottom w:w="0" w:type="dxa"/>
            <w:right w:w="108" w:type="dxa"/>
          </w:tblCellMar>
        </w:tblPrEx>
        <w:tc>
          <w:tcPr>
            <w:tcW w:w="8848" w:type="dxa"/>
            <w:gridSpan w:val="14"/>
            <w:vAlign w:val="center"/>
          </w:tcPr>
          <w:p w14:paraId="4CF53071">
            <w:pPr>
              <w:jc w:val="center"/>
            </w:pPr>
            <w:r>
              <w:rPr>
                <w:rFonts w:ascii="宋体" w:hAnsi="宋体" w:eastAsia="宋体"/>
                <w:sz w:val="24"/>
              </w:rPr>
              <w:t>项目支出绩效自评表</w:t>
            </w:r>
          </w:p>
        </w:tc>
      </w:tr>
      <w:tr w14:paraId="38F38040">
        <w:tblPrEx>
          <w:tblCellMar>
            <w:top w:w="0" w:type="dxa"/>
            <w:left w:w="108" w:type="dxa"/>
            <w:bottom w:w="0" w:type="dxa"/>
            <w:right w:w="108" w:type="dxa"/>
          </w:tblCellMar>
        </w:tblPrEx>
        <w:tc>
          <w:tcPr>
            <w:tcW w:w="8848" w:type="dxa"/>
            <w:gridSpan w:val="14"/>
            <w:vAlign w:val="center"/>
          </w:tcPr>
          <w:p w14:paraId="10E79BA2">
            <w:pPr>
              <w:jc w:val="center"/>
            </w:pPr>
            <w:r>
              <w:rPr>
                <w:rFonts w:ascii="宋体" w:hAnsi="宋体" w:eastAsia="宋体"/>
                <w:sz w:val="24"/>
              </w:rPr>
              <w:t>(2024年度)</w:t>
            </w:r>
          </w:p>
        </w:tc>
      </w:tr>
      <w:tr w14:paraId="549EE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CD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19629B">
            <w:pPr>
              <w:jc w:val="center"/>
            </w:pPr>
            <w:r>
              <w:rPr>
                <w:rFonts w:ascii="宋体" w:hAnsi="宋体" w:eastAsia="宋体"/>
                <w:sz w:val="16"/>
              </w:rPr>
              <w:t>机关运转后勤保障类</w:t>
            </w:r>
          </w:p>
        </w:tc>
      </w:tr>
      <w:tr w14:paraId="2E888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2C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0C9E4">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A3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403C7">
            <w:pPr>
              <w:jc w:val="center"/>
            </w:pPr>
            <w:r>
              <w:rPr>
                <w:rFonts w:ascii="宋体" w:hAnsi="宋体" w:eastAsia="宋体"/>
                <w:sz w:val="16"/>
              </w:rPr>
              <w:t>巴音郭楞蒙古自治州水利局</w:t>
            </w:r>
          </w:p>
        </w:tc>
      </w:tr>
      <w:tr w14:paraId="22061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59D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21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95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E38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20C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AD70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C0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5E23">
            <w:pPr>
              <w:jc w:val="center"/>
            </w:pPr>
            <w:r>
              <w:rPr>
                <w:rFonts w:ascii="宋体" w:hAnsi="宋体" w:eastAsia="宋体"/>
                <w:sz w:val="16"/>
              </w:rPr>
              <w:t>得分</w:t>
            </w:r>
          </w:p>
        </w:tc>
      </w:tr>
      <w:tr w14:paraId="31019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A65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A2C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1056">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FDCE2">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DBA09">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1B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D88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99EB">
            <w:pPr>
              <w:jc w:val="center"/>
            </w:pPr>
            <w:r>
              <w:rPr>
                <w:rFonts w:ascii="宋体" w:hAnsi="宋体" w:eastAsia="宋体"/>
                <w:sz w:val="16"/>
              </w:rPr>
              <w:t>10.00</w:t>
            </w:r>
          </w:p>
        </w:tc>
      </w:tr>
      <w:tr w14:paraId="07A37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D3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9D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9B4F4">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D70C">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1BF4">
            <w:pPr>
              <w:jc w:val="center"/>
            </w:pPr>
            <w:r>
              <w:rPr>
                <w:rFonts w:ascii="宋体" w:hAnsi="宋体" w:eastAsia="宋体"/>
                <w:sz w:val="16"/>
              </w:rPr>
              <w:t>64.08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1CD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B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B54A">
            <w:pPr>
              <w:jc w:val="center"/>
            </w:pPr>
            <w:r>
              <w:rPr>
                <w:rFonts w:ascii="宋体" w:hAnsi="宋体" w:eastAsia="宋体"/>
                <w:sz w:val="16"/>
              </w:rPr>
              <w:t>-</w:t>
            </w:r>
          </w:p>
        </w:tc>
      </w:tr>
      <w:tr w14:paraId="75954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8D3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7B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1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7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9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7F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7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55D8">
            <w:pPr>
              <w:jc w:val="center"/>
            </w:pPr>
            <w:r>
              <w:rPr>
                <w:rFonts w:ascii="宋体" w:hAnsi="宋体" w:eastAsia="宋体"/>
                <w:sz w:val="16"/>
              </w:rPr>
              <w:t>-</w:t>
            </w:r>
          </w:p>
        </w:tc>
      </w:tr>
      <w:tr w14:paraId="3B866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2E9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3E2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41C0D7">
            <w:pPr>
              <w:jc w:val="center"/>
            </w:pPr>
            <w:r>
              <w:rPr>
                <w:rFonts w:ascii="宋体" w:hAnsi="宋体" w:eastAsia="宋体"/>
                <w:sz w:val="16"/>
              </w:rPr>
              <w:t>总体目标完成情况</w:t>
            </w:r>
          </w:p>
        </w:tc>
      </w:tr>
      <w:tr w14:paraId="30B9C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F5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2297B6">
            <w:pPr>
              <w:jc w:val="both"/>
            </w:pPr>
            <w:r>
              <w:rPr>
                <w:rFonts w:ascii="宋体" w:hAnsi="宋体" w:eastAsia="宋体"/>
                <w:sz w:val="16"/>
              </w:rPr>
              <w:t>坚持以习近平新时代中国特色</w:t>
            </w:r>
            <w:r>
              <w:rPr>
                <w:rFonts w:hint="eastAsia" w:ascii="宋体" w:hAnsi="宋体"/>
                <w:sz w:val="16"/>
                <w:lang w:eastAsia="zh-CN"/>
              </w:rPr>
              <w:t>社会</w:t>
            </w:r>
            <w:r>
              <w:rPr>
                <w:rFonts w:ascii="宋体" w:hAnsi="宋体" w:eastAsia="宋体"/>
                <w:sz w:val="16"/>
              </w:rPr>
              <w:t>主义思想为指导，建设“节约型机关”，</w:t>
            </w:r>
            <w:r>
              <w:rPr>
                <w:rFonts w:hint="eastAsia" w:ascii="宋体" w:hAnsi="宋体"/>
                <w:sz w:val="16"/>
                <w:lang w:eastAsia="zh-CN"/>
              </w:rPr>
              <w:t>围绕中心、服务大局</w:t>
            </w:r>
            <w:r>
              <w:rPr>
                <w:rFonts w:ascii="宋体" w:hAnsi="宋体" w:eastAsia="宋体"/>
                <w:sz w:val="16"/>
              </w:rPr>
              <w:t>，执行节约的相关规定，努力推进预算绩效管理，以确保财政资金使用管理规范、合法、高效，提高工作质量和工作效率，使用该项目的办公楼运转经费、巴州水利勘测钻井队离退休人员退休费、办公用品采购及购置视频会议系统的硬件等相关费用，保障机关日常行政事务的开展。根据巴州水利勘测钻井队离退休人员退休费及遗属人员生活补助，按时核拨，36人核发12次，保障离退休人员基本福利支出，采购办公用品及购置视频会议系统的硬件，应用并完善水利视频会议系统以及支付办公楼运行维护费以保障机关正常运转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6537B">
            <w:pPr>
              <w:jc w:val="both"/>
            </w:pPr>
            <w:r>
              <w:rPr>
                <w:rFonts w:hint="eastAsia" w:ascii="宋体" w:hAnsi="宋体"/>
                <w:sz w:val="16"/>
                <w:lang w:eastAsia="zh-CN"/>
              </w:rPr>
              <w:t>截至2024</w:t>
            </w:r>
            <w:r>
              <w:rPr>
                <w:rFonts w:ascii="宋体" w:hAnsi="宋体" w:eastAsia="宋体"/>
                <w:sz w:val="16"/>
              </w:rPr>
              <w:t>年12月31日，巴州水利勘测钻井队34名离退休人员退休费及1名遗属人员生活补助，核发4次，保障离退休人员基本福利支出，缓解因家庭主要劳动力缺失导致的代际贫困问题，采购5批办公用品，购置1套视频会议系统的硬件，完善水利视频会议系统，保障水利部门远程协作。支付办公楼运行维护费以保障行政流程畅通，43名办公人员履职办公及机关正常运转运行。</w:t>
            </w:r>
          </w:p>
        </w:tc>
      </w:tr>
      <w:tr w14:paraId="5C8B7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659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29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3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70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774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F0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D1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D74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2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87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2F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15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1C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59DE">
            <w:pPr>
              <w:jc w:val="center"/>
            </w:pPr>
            <w:r>
              <w:rPr>
                <w:rFonts w:ascii="宋体" w:hAnsi="宋体" w:eastAsia="宋体"/>
                <w:sz w:val="16"/>
              </w:rPr>
              <w:t>偏差原因分析及改进措施</w:t>
            </w:r>
          </w:p>
        </w:tc>
      </w:tr>
      <w:tr w14:paraId="79B6B2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335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4D5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B7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4366">
            <w:pPr>
              <w:jc w:val="center"/>
            </w:pPr>
            <w:r>
              <w:rPr>
                <w:rFonts w:ascii="宋体" w:hAnsi="宋体" w:eastAsia="宋体"/>
                <w:sz w:val="16"/>
              </w:rPr>
              <w:t>发放遗属人员补助人数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3C1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E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F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FF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8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A8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175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7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74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0CD0">
            <w:pPr>
              <w:jc w:val="center"/>
            </w:pPr>
          </w:p>
        </w:tc>
      </w:tr>
      <w:tr w14:paraId="31E79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08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FB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D9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2E1B">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892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4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3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10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C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5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4F8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1834">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1B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5522">
            <w:pPr>
              <w:jc w:val="center"/>
            </w:pPr>
            <w:r>
              <w:rPr>
                <w:rFonts w:ascii="宋体" w:hAnsi="宋体" w:eastAsia="宋体"/>
                <w:sz w:val="16"/>
              </w:rPr>
              <w:t>因人员变动</w:t>
            </w:r>
            <w:r>
              <w:rPr>
                <w:rFonts w:hint="eastAsia" w:ascii="宋体" w:hAnsi="宋体"/>
                <w:sz w:val="16"/>
                <w:lang w:eastAsia="zh-CN"/>
              </w:rPr>
              <w:t>频繁</w:t>
            </w:r>
            <w:r>
              <w:rPr>
                <w:rFonts w:ascii="宋体" w:hAnsi="宋体" w:eastAsia="宋体"/>
                <w:sz w:val="16"/>
              </w:rPr>
              <w:t>，故离退休人员及遗属人员工资补助未按月发放。整改措施：落实职责清单，固定人员及时与银行对接代发业务。</w:t>
            </w:r>
          </w:p>
        </w:tc>
      </w:tr>
      <w:tr w14:paraId="2D12E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31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BF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DB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F7AA">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8722">
            <w:pPr>
              <w:jc w:val="center"/>
            </w:pPr>
            <w:r>
              <w:rPr>
                <w:rFonts w:ascii="宋体" w:hAnsi="宋体" w:eastAsia="宋体"/>
                <w:sz w:val="16"/>
              </w:rPr>
              <w:t>=3738.12平方米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5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0EE4">
            <w:pPr>
              <w:jc w:val="center"/>
            </w:pPr>
            <w:r>
              <w:rPr>
                <w:rFonts w:ascii="宋体" w:hAnsi="宋体" w:eastAsia="宋体"/>
                <w:sz w:val="16"/>
              </w:rPr>
              <w:t>3738.12平方米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DF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4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C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D89E">
            <w:pPr>
              <w:jc w:val="center"/>
            </w:pPr>
            <w:r>
              <w:rPr>
                <w:rFonts w:ascii="宋体" w:hAnsi="宋体" w:eastAsia="宋体"/>
                <w:sz w:val="16"/>
              </w:rPr>
              <w:t>=3738.12平方米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6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44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B575">
            <w:pPr>
              <w:jc w:val="center"/>
            </w:pPr>
          </w:p>
        </w:tc>
      </w:tr>
      <w:tr w14:paraId="6DB1C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3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D0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5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2EA7">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ECE">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6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4B4F">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0F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E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9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8C20">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9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59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6582">
            <w:pPr>
              <w:jc w:val="center"/>
            </w:pPr>
          </w:p>
        </w:tc>
      </w:tr>
      <w:tr w14:paraId="24B7F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0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DD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1D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DB8A">
            <w:pPr>
              <w:jc w:val="center"/>
            </w:pPr>
            <w:r>
              <w:rPr>
                <w:rFonts w:ascii="宋体" w:hAnsi="宋体" w:eastAsia="宋体"/>
                <w:sz w:val="16"/>
              </w:rPr>
              <w:t>购置办公用品及耗材数量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4D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2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B08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3E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D2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86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64C9">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8DDA">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FB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9C9E">
            <w:pPr>
              <w:jc w:val="center"/>
            </w:pPr>
            <w:r>
              <w:rPr>
                <w:rFonts w:ascii="宋体" w:hAnsi="宋体" w:eastAsia="宋体"/>
                <w:sz w:val="16"/>
              </w:rPr>
              <w:t>计划与实际采购情况偏离，未能精准预计采购计划。整改措施：优化需求计划管理，结合历史采购数据制定采购计划。</w:t>
            </w:r>
          </w:p>
        </w:tc>
      </w:tr>
      <w:tr w14:paraId="7F4BD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11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63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26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D78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53B4">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3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FF7E">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58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B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5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360E">
            <w:pPr>
              <w:jc w:val="center"/>
            </w:pPr>
            <w:r>
              <w:rPr>
                <w:rFonts w:ascii="宋体" w:hAnsi="宋体" w:eastAsia="宋体"/>
                <w:sz w:val="16"/>
              </w:rPr>
              <w: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E9D1">
            <w:pPr>
              <w:jc w:val="center"/>
            </w:pPr>
            <w:r>
              <w:rPr>
                <w:rFonts w:ascii="宋体" w:hAnsi="宋体" w:eastAsia="宋体"/>
                <w:sz w:val="16"/>
              </w:rPr>
              <w:t>95.56%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F141">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04E3">
            <w:pPr>
              <w:jc w:val="center"/>
            </w:pPr>
            <w:r>
              <w:rPr>
                <w:rFonts w:ascii="宋体" w:hAnsi="宋体" w:eastAsia="宋体"/>
                <w:sz w:val="16"/>
              </w:rPr>
              <w:t>2024年度两人退休。整改措施：制定绩效目标时，完善统计口径，确保指标符合实际。</w:t>
            </w:r>
          </w:p>
        </w:tc>
      </w:tr>
      <w:tr w14:paraId="4900B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C8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DB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10FB">
            <w:pPr>
              <w:jc w:val="center"/>
            </w:pPr>
            <w:r>
              <w:rPr>
                <w:rFonts w:ascii="宋体" w:hAnsi="宋体" w:eastAsia="宋体"/>
                <w:sz w:val="16"/>
              </w:rPr>
              <w:t>视频会议系统硬件采购数量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E7DB">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6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3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47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2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B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C1EA">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9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DB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691A">
            <w:pPr>
              <w:jc w:val="center"/>
            </w:pPr>
          </w:p>
        </w:tc>
      </w:tr>
      <w:tr w14:paraId="3E342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14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71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D5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9DD2">
            <w:pPr>
              <w:jc w:val="center"/>
            </w:pPr>
            <w:r>
              <w:rPr>
                <w:rFonts w:ascii="宋体" w:hAnsi="宋体" w:eastAsia="宋体"/>
                <w:sz w:val="16"/>
              </w:rPr>
              <w:t>视频会议系统应用数量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FBA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3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0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37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E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3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888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51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0A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46E7">
            <w:pPr>
              <w:jc w:val="center"/>
            </w:pPr>
            <w:r>
              <w:rPr>
                <w:rFonts w:ascii="宋体" w:hAnsi="宋体" w:eastAsia="宋体"/>
                <w:sz w:val="16"/>
              </w:rPr>
              <w:t>近期处于待搬迁阶段，截至目前，购置的视频会议系统尚未安装。故未应用。整改措施：建立过渡期应急预案，倒排工期推进安装</w:t>
            </w:r>
          </w:p>
        </w:tc>
      </w:tr>
      <w:tr w14:paraId="557FF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0C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E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7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EFF5">
            <w:pPr>
              <w:jc w:val="center"/>
            </w:pPr>
            <w:r>
              <w:rPr>
                <w:rFonts w:ascii="宋体" w:hAnsi="宋体" w:eastAsia="宋体"/>
                <w:sz w:val="16"/>
              </w:rPr>
              <w:t>发放离退休人员工资人数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6518">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9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2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C8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B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A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944C">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B909">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4BB4">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F456">
            <w:pPr>
              <w:jc w:val="center"/>
            </w:pPr>
            <w:r>
              <w:rPr>
                <w:rFonts w:ascii="宋体" w:hAnsi="宋体" w:eastAsia="宋体"/>
                <w:sz w:val="16"/>
              </w:rPr>
              <w:t>2024年度1名退休人员去世。整改措施：项目开展过程中，及时动态调整指标。</w:t>
            </w:r>
          </w:p>
        </w:tc>
      </w:tr>
      <w:tr w14:paraId="14924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C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4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0B6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1F09">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6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4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7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D7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5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8F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4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5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A1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90CA">
            <w:pPr>
              <w:jc w:val="center"/>
            </w:pPr>
          </w:p>
        </w:tc>
      </w:tr>
      <w:tr w14:paraId="324E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1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B8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23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6867">
            <w:pPr>
              <w:jc w:val="center"/>
            </w:pPr>
            <w:r>
              <w:rPr>
                <w:rFonts w:ascii="宋体" w:hAnsi="宋体" w:eastAsia="宋体"/>
                <w:sz w:val="16"/>
              </w:rPr>
              <w:t>视频会议系统验收合格率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53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3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0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E2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5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ED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7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6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F7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012B">
            <w:pPr>
              <w:jc w:val="center"/>
            </w:pPr>
            <w:r>
              <w:rPr>
                <w:rFonts w:ascii="宋体" w:hAnsi="宋体" w:eastAsia="宋体"/>
                <w:sz w:val="16"/>
              </w:rPr>
              <w:t>处于待搬迁阶段，购置的视频会议系统尚未安装，故此次验收仅为采购验收合格。整改措施：待搬迁完成后，组织全面测试，定期评估，建立长期监测机制，确保可持续应用。</w:t>
            </w:r>
          </w:p>
        </w:tc>
      </w:tr>
      <w:tr w14:paraId="0A556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5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88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22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9CEA">
            <w:pPr>
              <w:jc w:val="center"/>
            </w:pPr>
            <w:r>
              <w:rPr>
                <w:rFonts w:ascii="宋体" w:hAnsi="宋体" w:eastAsia="宋体"/>
                <w:sz w:val="16"/>
              </w:rPr>
              <w:t>视频会议系统故障率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AF8D">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D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5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B6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5E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6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7F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87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CB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8080">
            <w:pPr>
              <w:jc w:val="center"/>
            </w:pPr>
            <w:r>
              <w:rPr>
                <w:rFonts w:ascii="宋体" w:hAnsi="宋体" w:eastAsia="宋体"/>
                <w:sz w:val="16"/>
              </w:rPr>
              <w:t>近期处于待搬迁阶段，截至目前，购置的视频会议系统尚未安装。故未应用，无法统计故障率。整改措施：建立过渡期应急预案，倒排工期推进安装</w:t>
            </w:r>
          </w:p>
        </w:tc>
      </w:tr>
      <w:tr w14:paraId="5FAF3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6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74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208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5B51">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CB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F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5C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96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E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B7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B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15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3F1E">
            <w:pPr>
              <w:jc w:val="center"/>
            </w:pPr>
            <w:r>
              <w:rPr>
                <w:rFonts w:ascii="宋体" w:hAnsi="宋体" w:eastAsia="宋体"/>
                <w:sz w:val="16"/>
              </w:rPr>
              <w:t>预算执行进度及时推进，故支付及时率高。整改措施：持续改进并精细化管理支付流程，持续推进预算执行进度</w:t>
            </w:r>
          </w:p>
        </w:tc>
      </w:tr>
      <w:tr w14:paraId="1CA91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D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0E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3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4E38">
            <w:pPr>
              <w:jc w:val="center"/>
            </w:pPr>
            <w:r>
              <w:rPr>
                <w:rFonts w:ascii="宋体" w:hAnsi="宋体" w:eastAsia="宋体"/>
                <w:sz w:val="16"/>
              </w:rPr>
              <w:t>发放资金及时率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54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C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26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9E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F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C1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C147">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E5E7">
            <w:pPr>
              <w:jc w:val="center"/>
            </w:pPr>
            <w:r>
              <w:rPr>
                <w:rFonts w:ascii="宋体" w:hAnsi="宋体" w:eastAsia="宋体"/>
                <w:sz w:val="16"/>
              </w:rPr>
              <w:t>35.08%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48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9F37">
            <w:pPr>
              <w:jc w:val="center"/>
            </w:pPr>
            <w:r>
              <w:rPr>
                <w:rFonts w:ascii="宋体" w:hAnsi="宋体" w:eastAsia="宋体"/>
                <w:sz w:val="16"/>
              </w:rPr>
              <w:t>因人员变动</w:t>
            </w:r>
            <w:r>
              <w:rPr>
                <w:rFonts w:hint="eastAsia" w:ascii="宋体" w:hAnsi="宋体"/>
                <w:sz w:val="16"/>
                <w:lang w:eastAsia="zh-CN"/>
              </w:rPr>
              <w:t>频繁</w:t>
            </w:r>
            <w:r>
              <w:rPr>
                <w:rFonts w:ascii="宋体" w:hAnsi="宋体" w:eastAsia="宋体"/>
                <w:sz w:val="16"/>
              </w:rPr>
              <w:t>，故离退休人员及遗属人员工资补助未按月发放。整改措施：落实职责清单，固定人员及时与银行对接代发业务。</w:t>
            </w:r>
          </w:p>
        </w:tc>
      </w:tr>
      <w:tr w14:paraId="4540A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E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F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EE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1768">
            <w:pPr>
              <w:jc w:val="center"/>
            </w:pPr>
            <w:r>
              <w:rPr>
                <w:rFonts w:ascii="宋体" w:hAnsi="宋体" w:eastAsia="宋体"/>
                <w:sz w:val="16"/>
              </w:rPr>
              <w:t>视频会议系统故障修复处理时间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6B5B">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9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E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79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7E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D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C004">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A7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63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EAFA">
            <w:pPr>
              <w:jc w:val="center"/>
            </w:pPr>
            <w:r>
              <w:rPr>
                <w:rFonts w:ascii="宋体" w:hAnsi="宋体" w:eastAsia="宋体"/>
                <w:sz w:val="16"/>
              </w:rPr>
              <w:t>近期处于待搬迁阶段，截至目前，购置的视频会议系统尚未安装。故未应用，无法统计故障率及修复处理时间。整改措施：建立过渡期应急预案，倒排工期推进安装</w:t>
            </w:r>
          </w:p>
        </w:tc>
      </w:tr>
      <w:tr w14:paraId="58390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20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B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A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E25D">
            <w:pPr>
              <w:jc w:val="center"/>
            </w:pPr>
            <w:r>
              <w:rPr>
                <w:rFonts w:ascii="宋体" w:hAnsi="宋体" w:eastAsia="宋体"/>
                <w:sz w:val="16"/>
              </w:rPr>
              <w:t>视频会议系统运行维护响应时间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A75F">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C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9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47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BA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E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1B65">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FC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91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32D5">
            <w:pPr>
              <w:jc w:val="center"/>
            </w:pPr>
            <w:r>
              <w:rPr>
                <w:rFonts w:ascii="宋体" w:hAnsi="宋体" w:eastAsia="宋体"/>
                <w:sz w:val="16"/>
              </w:rPr>
              <w:t>近期处于待搬迁阶段，截至目前，购置的视频会议系统尚未安装。故未应用，无法统计运行维护时间。整改措施：建立过渡期应急预案，倒排工期推进安装</w:t>
            </w:r>
          </w:p>
        </w:tc>
      </w:tr>
      <w:tr w14:paraId="20C47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74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DE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A4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EA4E">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185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C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8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84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B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9E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B07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D5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2F74">
            <w:pPr>
              <w:jc w:val="center"/>
            </w:pPr>
          </w:p>
        </w:tc>
      </w:tr>
      <w:tr w14:paraId="6B684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7A2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8CE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B3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C566">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63E7">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9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AA8F">
            <w:pPr>
              <w:jc w:val="center"/>
            </w:pPr>
            <w:r>
              <w:rPr>
                <w:rFonts w:ascii="宋体" w:hAnsi="宋体" w:eastAsia="宋体"/>
                <w:sz w:val="16"/>
              </w:rPr>
              <w: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C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3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8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45BE">
            <w:pPr>
              <w:jc w:val="center"/>
            </w:pPr>
            <w:r>
              <w:rPr>
                <w:rFonts w:ascii="宋体" w:hAnsi="宋体" w:eastAsia="宋体"/>
                <w:sz w:val="16"/>
              </w:rPr>
              <w:t>=0.51万元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A8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13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3BF0">
            <w:pPr>
              <w:jc w:val="center"/>
            </w:pPr>
            <w:r>
              <w:rPr>
                <w:rFonts w:ascii="宋体" w:hAnsi="宋体" w:eastAsia="宋体"/>
                <w:sz w:val="16"/>
              </w:rPr>
              <w:t>2024年度两人退休。整改措施：制定绩效目标时，完善统计口径，确保指标符合实际。</w:t>
            </w:r>
          </w:p>
        </w:tc>
      </w:tr>
      <w:tr w14:paraId="2BDA6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A4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3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D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2D29">
            <w:pPr>
              <w:jc w:val="center"/>
            </w:pPr>
            <w:r>
              <w:rPr>
                <w:rFonts w:ascii="宋体" w:hAnsi="宋体" w:eastAsia="宋体"/>
                <w:sz w:val="16"/>
              </w:rPr>
              <w:t>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44A2">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4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C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F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FD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41F1">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E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8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6616">
            <w:pPr>
              <w:jc w:val="center"/>
            </w:pPr>
          </w:p>
        </w:tc>
      </w:tr>
      <w:tr w14:paraId="0CA79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7D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89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3C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21BE">
            <w:pPr>
              <w:jc w:val="center"/>
            </w:pPr>
            <w:r>
              <w:rPr>
                <w:rFonts w:ascii="宋体" w:hAnsi="宋体" w:eastAsia="宋体"/>
                <w:sz w:val="16"/>
              </w:rPr>
              <w:t>视频会议系统年度维护成本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2E6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F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7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D2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3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34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2D7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1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4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AE62">
            <w:pPr>
              <w:jc w:val="center"/>
            </w:pPr>
          </w:p>
        </w:tc>
      </w:tr>
      <w:tr w14:paraId="660FE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72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2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3D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5671">
            <w:pPr>
              <w:jc w:val="center"/>
            </w:pPr>
            <w:r>
              <w:rPr>
                <w:rFonts w:ascii="宋体" w:hAnsi="宋体" w:eastAsia="宋体"/>
                <w:sz w:val="16"/>
              </w:rPr>
              <w:t>办公用品及耗材采购成本控制数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06C1">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9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A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67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0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E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C42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1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23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6D29">
            <w:pPr>
              <w:jc w:val="center"/>
            </w:pPr>
          </w:p>
        </w:tc>
      </w:tr>
      <w:tr w14:paraId="052FB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630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D8C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F5D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1450">
            <w:pPr>
              <w:jc w:val="center"/>
            </w:pPr>
            <w:r>
              <w:rPr>
                <w:rFonts w:ascii="宋体" w:hAnsi="宋体" w:eastAsia="宋体"/>
                <w:sz w:val="16"/>
              </w:rPr>
              <w:t>办公用品及耗材利用率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B3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D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9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87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E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29F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A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0B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960">
            <w:pPr>
              <w:jc w:val="center"/>
            </w:pPr>
            <w:r>
              <w:rPr>
                <w:rFonts w:ascii="宋体" w:hAnsi="宋体" w:eastAsia="宋体"/>
                <w:sz w:val="16"/>
              </w:rPr>
              <w:t>为确保充分利用，严格领用审批。整改措施：强化过程管控，厉行节约，科学动态调整绩效目标。</w:t>
            </w:r>
          </w:p>
        </w:tc>
      </w:tr>
      <w:tr w14:paraId="1996F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78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4C2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C5B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B7CA">
            <w:pPr>
              <w:jc w:val="center"/>
            </w:pPr>
            <w:r>
              <w:rPr>
                <w:rFonts w:ascii="宋体" w:hAnsi="宋体" w:eastAsia="宋体"/>
                <w:sz w:val="16"/>
              </w:rPr>
              <w:t>保障机关各项业务正常运转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D974">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3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3C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1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45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4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C0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1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7597">
            <w:pPr>
              <w:jc w:val="center"/>
            </w:pPr>
          </w:p>
        </w:tc>
      </w:tr>
      <w:tr w14:paraId="59A3A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78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0C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B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3E21">
            <w:pPr>
              <w:jc w:val="center"/>
            </w:pPr>
            <w:r>
              <w:rPr>
                <w:rFonts w:ascii="宋体" w:hAnsi="宋体" w:eastAsia="宋体"/>
                <w:sz w:val="16"/>
              </w:rPr>
              <w:t>视频会议系统正常使用年限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821C">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7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A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B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8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2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BF01">
            <w:pPr>
              <w:jc w:val="center"/>
            </w:pPr>
            <w:r>
              <w:rPr>
                <w:rFonts w:ascii="宋体" w:hAnsi="宋体" w:eastAsia="宋体"/>
                <w:sz w:val="16"/>
              </w:rPr>
              <w:t>=0年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A5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8F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95B6">
            <w:pPr>
              <w:jc w:val="center"/>
            </w:pPr>
            <w:r>
              <w:rPr>
                <w:rFonts w:ascii="宋体" w:hAnsi="宋体" w:eastAsia="宋体"/>
                <w:sz w:val="16"/>
              </w:rPr>
              <w:t>近期处于待搬迁阶段，截至目前，购置的视频会议系统尚未安装。故未应用，无法统计正常使用年限。整改措施：建立过渡期应急预案，倒排工期推进安装</w:t>
            </w:r>
          </w:p>
        </w:tc>
      </w:tr>
      <w:tr w14:paraId="208E5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42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E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BB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7450">
            <w:pPr>
              <w:jc w:val="center"/>
            </w:pPr>
            <w:r>
              <w:rPr>
                <w:rFonts w:ascii="宋体" w:hAnsi="宋体" w:eastAsia="宋体"/>
                <w:sz w:val="16"/>
              </w:rPr>
              <w:t>离退休人员满意度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03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4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E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8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5D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9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B9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F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C723">
            <w:pPr>
              <w:jc w:val="center"/>
            </w:pPr>
          </w:p>
        </w:tc>
      </w:tr>
      <w:tr w14:paraId="4576DC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8B22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4C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437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68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1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8B1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BFB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9AD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5F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F229">
            <w:pPr>
              <w:jc w:val="center"/>
            </w:pPr>
            <w:r>
              <w:rPr>
                <w:rFonts w:ascii="宋体" w:hAnsi="宋体" w:eastAsia="宋体"/>
                <w:sz w:val="16"/>
              </w:rPr>
              <w:t>73.64分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16F8D"/>
        </w:tc>
      </w:tr>
    </w:tbl>
    <w:p w14:paraId="55AEECB0">
      <w:r>
        <w:br w:type="page"/>
      </w:r>
    </w:p>
    <w:tbl>
      <w:tblPr>
        <w:tblStyle w:val="9"/>
        <w:tblW w:w="0" w:type="auto"/>
        <w:tblInd w:w="0" w:type="dxa"/>
        <w:tblLayout w:type="autofit"/>
        <w:tblCellMar>
          <w:top w:w="0" w:type="dxa"/>
          <w:left w:w="108" w:type="dxa"/>
          <w:bottom w:w="0" w:type="dxa"/>
          <w:right w:w="108" w:type="dxa"/>
        </w:tblCellMar>
      </w:tblPr>
      <w:tblGrid>
        <w:gridCol w:w="611"/>
        <w:gridCol w:w="580"/>
        <w:gridCol w:w="580"/>
        <w:gridCol w:w="612"/>
        <w:gridCol w:w="936"/>
        <w:gridCol w:w="580"/>
        <w:gridCol w:w="612"/>
        <w:gridCol w:w="596"/>
        <w:gridCol w:w="580"/>
        <w:gridCol w:w="580"/>
        <w:gridCol w:w="856"/>
        <w:gridCol w:w="612"/>
        <w:gridCol w:w="696"/>
        <w:gridCol w:w="629"/>
      </w:tblGrid>
      <w:tr w14:paraId="6681B8DA">
        <w:tblPrEx>
          <w:tblCellMar>
            <w:top w:w="0" w:type="dxa"/>
            <w:left w:w="108" w:type="dxa"/>
            <w:bottom w:w="0" w:type="dxa"/>
            <w:right w:w="108" w:type="dxa"/>
          </w:tblCellMar>
        </w:tblPrEx>
        <w:tc>
          <w:tcPr>
            <w:tcW w:w="8848" w:type="dxa"/>
            <w:gridSpan w:val="14"/>
            <w:vAlign w:val="center"/>
          </w:tcPr>
          <w:p w14:paraId="40480031">
            <w:pPr>
              <w:jc w:val="center"/>
            </w:pPr>
            <w:r>
              <w:rPr>
                <w:rFonts w:ascii="宋体" w:hAnsi="宋体" w:eastAsia="宋体"/>
                <w:sz w:val="24"/>
              </w:rPr>
              <w:t>项目支出绩效自评表</w:t>
            </w:r>
          </w:p>
        </w:tc>
      </w:tr>
      <w:tr w14:paraId="054076B1">
        <w:tblPrEx>
          <w:tblCellMar>
            <w:top w:w="0" w:type="dxa"/>
            <w:left w:w="108" w:type="dxa"/>
            <w:bottom w:w="0" w:type="dxa"/>
            <w:right w:w="108" w:type="dxa"/>
          </w:tblCellMar>
        </w:tblPrEx>
        <w:tc>
          <w:tcPr>
            <w:tcW w:w="8848" w:type="dxa"/>
            <w:gridSpan w:val="14"/>
            <w:vAlign w:val="center"/>
          </w:tcPr>
          <w:p w14:paraId="0559CF94">
            <w:pPr>
              <w:jc w:val="center"/>
            </w:pPr>
            <w:r>
              <w:rPr>
                <w:rFonts w:ascii="宋体" w:hAnsi="宋体" w:eastAsia="宋体"/>
                <w:sz w:val="24"/>
              </w:rPr>
              <w:t>(2024年度)</w:t>
            </w:r>
          </w:p>
        </w:tc>
      </w:tr>
      <w:tr w14:paraId="06730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96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E4B311">
            <w:pPr>
              <w:jc w:val="center"/>
            </w:pPr>
            <w:r>
              <w:rPr>
                <w:rFonts w:ascii="宋体" w:hAnsi="宋体" w:eastAsia="宋体"/>
                <w:sz w:val="16"/>
              </w:rPr>
              <w:t>水利综合服务类</w:t>
            </w:r>
          </w:p>
        </w:tc>
      </w:tr>
      <w:tr w14:paraId="125C0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A7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4ACD2">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A1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A5138">
            <w:pPr>
              <w:jc w:val="center"/>
            </w:pPr>
            <w:r>
              <w:rPr>
                <w:rFonts w:ascii="宋体" w:hAnsi="宋体" w:eastAsia="宋体"/>
                <w:sz w:val="16"/>
              </w:rPr>
              <w:t>巴音郭楞蒙古自治州水利局</w:t>
            </w:r>
          </w:p>
        </w:tc>
      </w:tr>
      <w:tr w14:paraId="15D1D7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C7A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06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C58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F3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21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51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4C7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E7D1">
            <w:pPr>
              <w:jc w:val="center"/>
            </w:pPr>
            <w:r>
              <w:rPr>
                <w:rFonts w:ascii="宋体" w:hAnsi="宋体" w:eastAsia="宋体"/>
                <w:sz w:val="16"/>
              </w:rPr>
              <w:t>得分</w:t>
            </w:r>
          </w:p>
        </w:tc>
      </w:tr>
      <w:tr w14:paraId="2BC62D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470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67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E186">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5163">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CF53">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5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13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15D6">
            <w:pPr>
              <w:jc w:val="center"/>
            </w:pPr>
            <w:r>
              <w:rPr>
                <w:rFonts w:ascii="宋体" w:hAnsi="宋体" w:eastAsia="宋体"/>
                <w:sz w:val="16"/>
              </w:rPr>
              <w:t>10.00</w:t>
            </w:r>
          </w:p>
        </w:tc>
      </w:tr>
      <w:tr w14:paraId="77D26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D9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1F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0AFB0">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21170">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A57BB">
            <w:pPr>
              <w:jc w:val="center"/>
            </w:pPr>
            <w:r>
              <w:rPr>
                <w:rFonts w:ascii="宋体" w:hAnsi="宋体" w:eastAsia="宋体"/>
                <w:sz w:val="16"/>
              </w:rPr>
              <w:t>229.03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C0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13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8A00">
            <w:pPr>
              <w:jc w:val="center"/>
            </w:pPr>
            <w:r>
              <w:rPr>
                <w:rFonts w:ascii="宋体" w:hAnsi="宋体" w:eastAsia="宋体"/>
                <w:sz w:val="16"/>
              </w:rPr>
              <w:t>-</w:t>
            </w:r>
          </w:p>
        </w:tc>
      </w:tr>
      <w:tr w14:paraId="03F5B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33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47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CB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08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34E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BF5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7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AB58">
            <w:pPr>
              <w:jc w:val="center"/>
            </w:pPr>
            <w:r>
              <w:rPr>
                <w:rFonts w:ascii="宋体" w:hAnsi="宋体" w:eastAsia="宋体"/>
                <w:sz w:val="16"/>
              </w:rPr>
              <w:t>-</w:t>
            </w:r>
          </w:p>
        </w:tc>
      </w:tr>
      <w:tr w14:paraId="6F5517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60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AFB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4FCF32">
            <w:pPr>
              <w:jc w:val="center"/>
            </w:pPr>
            <w:r>
              <w:rPr>
                <w:rFonts w:ascii="宋体" w:hAnsi="宋体" w:eastAsia="宋体"/>
                <w:sz w:val="16"/>
              </w:rPr>
              <w:t>总体目标完成情况</w:t>
            </w:r>
          </w:p>
        </w:tc>
      </w:tr>
      <w:tr w14:paraId="4097C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0EC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4570A">
            <w:pPr>
              <w:jc w:val="both"/>
            </w:pPr>
            <w:r>
              <w:rPr>
                <w:rFonts w:ascii="宋体" w:hAnsi="宋体" w:eastAsia="宋体"/>
                <w:sz w:val="16"/>
              </w:rPr>
              <w:t>提高水资源管理工作，充分利用地下水远程监控平台系统和巴州地下水监测网络系统，对本行政区域内地下水年度用水量和水位变化情况进行实时监控，维护运行85眼巴州地下水监测网监测井，完成巴州地下水监测网监测井运行维护并提供、上报监测数据，完成公报、规划和测算的编制，进一步推动水利行业</w:t>
            </w:r>
            <w:r>
              <w:rPr>
                <w:rFonts w:hint="eastAsia" w:ascii="宋体" w:hAnsi="宋体"/>
                <w:sz w:val="16"/>
                <w:lang w:eastAsia="zh-CN"/>
              </w:rPr>
              <w:t>工作的开展</w:t>
            </w:r>
            <w:r>
              <w:rPr>
                <w:rFonts w:ascii="宋体" w:hAnsi="宋体" w:eastAsia="宋体"/>
                <w:sz w:val="16"/>
              </w:rPr>
              <w:t>。委托8个第三方机构完成相关水利数据收集、法律咨询、项目建设、托管服务等。按照《中华人民共和国水法</w:t>
            </w:r>
            <w:r>
              <w:rPr>
                <w:rFonts w:hint="eastAsia" w:ascii="宋体" w:hAnsi="宋体"/>
                <w:sz w:val="16"/>
                <w:lang w:eastAsia="zh-CN"/>
              </w:rPr>
              <w:t>》《中华人民共和国水土保持法</w:t>
            </w:r>
            <w:r>
              <w:rPr>
                <w:rFonts w:ascii="宋体" w:hAnsi="宋体" w:eastAsia="宋体"/>
                <w:sz w:val="16"/>
              </w:rPr>
              <w:t>》等规定进行法律宣传培训，编印水法律法规宣传材料10000份；开展水土保持宣传和教育工作，推进水土保持工作进一步开展，全面履行水土保持监督管理法定职责，着力提升水土保持社会管理水平，普及水土保持科学知识，增强公众水土保持意识。加强监督水利工程质量检测，用于库尔楚水库等的工程原材料、中间产品、实体质量抽检。支付巴州2016年山洪灾害防治项目工程合同价款的20%，加强山洪灾害防御监测预警工作，充分利用山洪灾害平台，对本行政区域内山洪灾害情况进行实时监控，保障我州防汛物资库及防汛物资安全，购置1批防洪物资，提高应对灾害的能力，加强河湖管理，加大河湖巡查力度，投入5辆公务用车，用于单位43名办公人员河湖巡查、项目审查及会议参加218次，完成下达投资计划的各类水利项目前期审查、审批工作,对75个水利相关项目开展专家评审，为水利项目建设、水利人才队伍建设、水利各项工作高质量发展提供有力的基础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416A8E">
            <w:pPr>
              <w:jc w:val="both"/>
            </w:pPr>
            <w:bookmarkStart w:id="0" w:name="_GoBack"/>
            <w:bookmarkEnd w:id="0"/>
            <w:r>
              <w:rPr>
                <w:rFonts w:ascii="宋体" w:hAnsi="宋体" w:eastAsia="宋体"/>
                <w:sz w:val="16"/>
              </w:rPr>
              <w:t>为提高水资源管理工作，维护运行了85眼巴州地下水监测网监测井，完成巴州地下水监测网监测井运行维护并提供、上报监测数据，完成了公报、规划和测算的编制，进一步推动水利行业</w:t>
            </w:r>
            <w:r>
              <w:rPr>
                <w:rFonts w:hint="eastAsia" w:ascii="宋体" w:hAnsi="宋体"/>
                <w:sz w:val="16"/>
                <w:lang w:eastAsia="zh-CN"/>
              </w:rPr>
              <w:t>工作的开展</w:t>
            </w:r>
            <w:r>
              <w:rPr>
                <w:rFonts w:ascii="宋体" w:hAnsi="宋体" w:eastAsia="宋体"/>
                <w:sz w:val="16"/>
              </w:rPr>
              <w:t>。委托8个第三方机构完成相关水利数据收集、法律咨询、项目建设、托管服务等。按照《中华人民共和国水法</w:t>
            </w:r>
            <w:r>
              <w:rPr>
                <w:rFonts w:hint="eastAsia" w:ascii="宋体" w:hAnsi="宋体"/>
                <w:sz w:val="16"/>
                <w:lang w:eastAsia="zh-CN"/>
              </w:rPr>
              <w:t>》《中华人民共和国水土保持法</w:t>
            </w:r>
            <w:r>
              <w:rPr>
                <w:rFonts w:ascii="宋体" w:hAnsi="宋体" w:eastAsia="宋体"/>
                <w:sz w:val="16"/>
              </w:rPr>
              <w:t>》等规定进行法律宣传培训，编印水法律法规宣传材料10000份，增强公众水土保持意识。加强监督水利工程质量检测，用于库尔楚水库等的工程原材料、中间产品、实体质量抽检。支付了巴州2016年山洪灾害防治项目工程合同价款的20%，加强山洪灾害防御监测预警工作，充分利用山洪灾害平台，对本行政区域内山洪灾害情况进行实时监控，购置了1批防洪物资，保障了我州防汛物资库及防汛物资安全，提高了应对灾害的能力，为加强河湖管理，加大河湖巡查力度，投入了5辆公务用车，用于单位43名办公人员河湖巡查、项目审查及会议参加218次，完成下达投资计划的各类水利项目前期审查、审批工作,对75个水利相关项目开展专家评审，为水利项目建设、水利人才队伍建设、水利各项工作高质量发展提供有力的基础保障。</w:t>
            </w:r>
          </w:p>
        </w:tc>
      </w:tr>
      <w:tr w14:paraId="2C097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F6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25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E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EA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311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09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92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30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199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DE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CF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EA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E8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97CC">
            <w:pPr>
              <w:jc w:val="center"/>
            </w:pPr>
            <w:r>
              <w:rPr>
                <w:rFonts w:ascii="宋体" w:hAnsi="宋体" w:eastAsia="宋体"/>
                <w:sz w:val="16"/>
              </w:rPr>
              <w:t>偏差原因分析及改进措施</w:t>
            </w:r>
          </w:p>
        </w:tc>
      </w:tr>
      <w:tr w14:paraId="57D87C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A46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C03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174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C327">
            <w:pPr>
              <w:jc w:val="center"/>
            </w:pPr>
            <w:r>
              <w:rPr>
                <w:rFonts w:ascii="宋体" w:hAnsi="宋体" w:eastAsia="宋体"/>
                <w:sz w:val="16"/>
              </w:rPr>
              <w:t>地下水监测井数量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226B">
            <w:pPr>
              <w:jc w:val="center"/>
            </w:pPr>
            <w:r>
              <w:rPr>
                <w:rFonts w:ascii="宋体" w:hAnsi="宋体" w:eastAsia="宋体"/>
                <w:sz w:val="16"/>
              </w:rPr>
              <w:t>&gt;=85眼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EFA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5F28">
            <w:pPr>
              <w:jc w:val="center"/>
            </w:pPr>
            <w:r>
              <w:rPr>
                <w:rFonts w:ascii="宋体" w:hAnsi="宋体" w:eastAsia="宋体"/>
                <w:sz w:val="16"/>
              </w:rPr>
              <w:t>85眼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62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7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9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44DA">
            <w:pPr>
              <w:jc w:val="center"/>
            </w:pPr>
            <w:r>
              <w:rPr>
                <w:rFonts w:ascii="宋体" w:hAnsi="宋体" w:eastAsia="宋体"/>
                <w:sz w:val="16"/>
              </w:rPr>
              <w:t>=85眼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9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ED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D818">
            <w:pPr>
              <w:jc w:val="center"/>
            </w:pPr>
          </w:p>
        </w:tc>
      </w:tr>
      <w:tr w14:paraId="18774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BC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6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5B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DA46">
            <w:pPr>
              <w:jc w:val="center"/>
            </w:pPr>
            <w:r>
              <w:rPr>
                <w:rFonts w:ascii="宋体" w:hAnsi="宋体" w:eastAsia="宋体"/>
                <w:sz w:val="16"/>
              </w:rPr>
              <w:t>水利相关公报、计划和测算编制的数量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EEC5">
            <w:pPr>
              <w:jc w:val="center"/>
            </w:pPr>
            <w:r>
              <w:rPr>
                <w:rFonts w:ascii="宋体" w:hAnsi="宋体" w:eastAsia="宋体"/>
                <w:sz w:val="16"/>
              </w:rPr>
              <w:t>&gt;=3期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7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6D54">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7C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4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5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32AF">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B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74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A25C">
            <w:pPr>
              <w:jc w:val="center"/>
            </w:pPr>
          </w:p>
        </w:tc>
      </w:tr>
      <w:tr w14:paraId="7D4A6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45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5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4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D456">
            <w:pPr>
              <w:jc w:val="center"/>
            </w:pPr>
            <w:r>
              <w:rPr>
                <w:rFonts w:ascii="宋体" w:hAnsi="宋体" w:eastAsia="宋体"/>
                <w:sz w:val="16"/>
              </w:rPr>
              <w:t>购置防洪抗旱物资数量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02B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E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CED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05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B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9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8DB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E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B2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118F">
            <w:pPr>
              <w:jc w:val="center"/>
            </w:pPr>
          </w:p>
        </w:tc>
      </w:tr>
      <w:tr w14:paraId="317FC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E8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A6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5D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0AC6">
            <w:pPr>
              <w:jc w:val="center"/>
            </w:pPr>
            <w:r>
              <w:rPr>
                <w:rFonts w:ascii="宋体" w:hAnsi="宋体" w:eastAsia="宋体"/>
                <w:sz w:val="16"/>
              </w:rPr>
              <w:t>编印水法律法规宣传材料数量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1051">
            <w:pPr>
              <w:jc w:val="center"/>
            </w:pPr>
            <w:r>
              <w:rPr>
                <w:rFonts w:ascii="宋体" w:hAnsi="宋体" w:eastAsia="宋体"/>
                <w:sz w:val="16"/>
              </w:rPr>
              <w:t>&gt;=10000份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4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B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BB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D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C3FC">
            <w:pPr>
              <w:jc w:val="center"/>
            </w:pPr>
            <w:r>
              <w:rPr>
                <w:rFonts w:ascii="宋体" w:hAnsi="宋体" w:eastAsia="宋体"/>
                <w:sz w:val="16"/>
              </w:rPr>
              <w: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2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C2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74E9">
            <w:pPr>
              <w:jc w:val="center"/>
            </w:pPr>
          </w:p>
        </w:tc>
      </w:tr>
      <w:tr w14:paraId="3740B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2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C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48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4484">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5ECC">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E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C05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65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9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6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70E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B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3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F6A5">
            <w:pPr>
              <w:jc w:val="center"/>
            </w:pPr>
          </w:p>
        </w:tc>
      </w:tr>
      <w:tr w14:paraId="71345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82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A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16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59CC">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EDE3">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4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8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72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D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2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67CB">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A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59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BE16">
            <w:pPr>
              <w:jc w:val="center"/>
            </w:pPr>
          </w:p>
        </w:tc>
      </w:tr>
      <w:tr w14:paraId="02582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D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A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31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37C0">
            <w:pPr>
              <w:jc w:val="center"/>
            </w:pPr>
            <w:r>
              <w:rPr>
                <w:rFonts w:ascii="宋体" w:hAnsi="宋体" w:eastAsia="宋体"/>
                <w:sz w:val="16"/>
              </w:rPr>
              <w:t>专家评审、咨询水利相关项目次数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7ACB">
            <w:pPr>
              <w:jc w:val="center"/>
            </w:pPr>
            <w:r>
              <w:rPr>
                <w:rFonts w:ascii="宋体" w:hAnsi="宋体" w:eastAsia="宋体"/>
                <w:sz w:val="16"/>
              </w:rPr>
              <w:t>&gt;=75次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4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B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B0C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A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F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C4F">
            <w:pPr>
              <w:jc w:val="center"/>
            </w:pPr>
            <w:r>
              <w:rPr>
                <w:rFonts w:ascii="宋体" w:hAnsi="宋体" w:eastAsia="宋体"/>
                <w:sz w:val="16"/>
              </w:rPr>
              <w:t>=75次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3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859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5BFF">
            <w:pPr>
              <w:jc w:val="center"/>
            </w:pPr>
          </w:p>
        </w:tc>
      </w:tr>
      <w:tr w14:paraId="2F71F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10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6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BE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28E6">
            <w:pPr>
              <w:jc w:val="center"/>
            </w:pPr>
            <w:r>
              <w:rPr>
                <w:rFonts w:ascii="宋体" w:hAnsi="宋体" w:eastAsia="宋体"/>
                <w:sz w:val="16"/>
              </w:rPr>
              <w:t>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D5B9">
            <w:pPr>
              <w:jc w:val="center"/>
            </w:pPr>
            <w:r>
              <w:rPr>
                <w:rFonts w:ascii="宋体" w:hAnsi="宋体" w:eastAsia="宋体"/>
                <w:sz w:val="16"/>
              </w:rPr>
              <w:t>&gt;218次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7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A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317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9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8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20BB">
            <w:pPr>
              <w:jc w:val="center"/>
            </w:pPr>
            <w:r>
              <w:rPr>
                <w:rFonts w:ascii="宋体" w:hAnsi="宋体" w:eastAsia="宋体"/>
                <w:sz w:val="16"/>
              </w:rPr>
              <w:t>=218次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F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E34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06A1">
            <w:pPr>
              <w:jc w:val="center"/>
            </w:pPr>
          </w:p>
        </w:tc>
      </w:tr>
      <w:tr w14:paraId="65770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8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4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29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9E16">
            <w:pPr>
              <w:jc w:val="center"/>
            </w:pPr>
            <w:r>
              <w:rPr>
                <w:rFonts w:ascii="宋体" w:hAnsi="宋体" w:eastAsia="宋体"/>
                <w:sz w:val="16"/>
              </w:rPr>
              <w:t>支付山洪灾害防治项目资金笔数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A42D">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F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D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9A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1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D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B59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5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2D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22D7">
            <w:pPr>
              <w:jc w:val="center"/>
            </w:pPr>
          </w:p>
        </w:tc>
      </w:tr>
      <w:tr w14:paraId="00248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74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32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2F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616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9440">
            <w:pPr>
              <w:jc w:val="center"/>
            </w:pPr>
            <w:r>
              <w:rPr>
                <w:rFonts w:ascii="宋体" w:hAnsi="宋体" w:eastAsia="宋体"/>
                <w:sz w:val="16"/>
              </w:rPr>
              <w:t>&gt;=43人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4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9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C2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A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F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1594">
            <w:pPr>
              <w:jc w:val="center"/>
            </w:pPr>
            <w:r>
              <w:rPr>
                <w:rFonts w:ascii="宋体" w:hAnsi="宋体" w:eastAsia="宋体"/>
                <w:sz w:val="16"/>
              </w:rPr>
              <w: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1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98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19BC">
            <w:pPr>
              <w:jc w:val="center"/>
            </w:pPr>
          </w:p>
        </w:tc>
      </w:tr>
      <w:tr w14:paraId="20F58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6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3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C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4DAD">
            <w:pPr>
              <w:jc w:val="center"/>
            </w:pPr>
            <w:r>
              <w:rPr>
                <w:rFonts w:ascii="宋体" w:hAnsi="宋体" w:eastAsia="宋体"/>
                <w:sz w:val="16"/>
              </w:rPr>
              <w:t>房屋建筑面积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596E">
            <w:pPr>
              <w:jc w:val="center"/>
            </w:pPr>
            <w:r>
              <w:rPr>
                <w:rFonts w:ascii="宋体" w:hAnsi="宋体" w:eastAsia="宋体"/>
                <w:sz w:val="16"/>
              </w:rPr>
              <w:t>&gt;=3738.12平方米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4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8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537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C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003C">
            <w:pPr>
              <w:jc w:val="center"/>
            </w:pPr>
            <w:r>
              <w:rPr>
                <w:rFonts w:ascii="宋体" w:hAnsi="宋体" w:eastAsia="宋体"/>
                <w:sz w:val="16"/>
              </w:rPr>
              <w:t>=3738.12平方米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2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33B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84CD">
            <w:pPr>
              <w:jc w:val="center"/>
            </w:pPr>
          </w:p>
        </w:tc>
      </w:tr>
      <w:tr w14:paraId="38A2E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D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C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3A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34B4">
            <w:pPr>
              <w:jc w:val="center"/>
            </w:pPr>
            <w:r>
              <w:rPr>
                <w:rFonts w:ascii="宋体" w:hAnsi="宋体" w:eastAsia="宋体"/>
                <w:sz w:val="16"/>
              </w:rPr>
              <w:t>监测井运行正常率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7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6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93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1E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1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A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0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A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98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35A1">
            <w:pPr>
              <w:jc w:val="center"/>
            </w:pPr>
          </w:p>
        </w:tc>
      </w:tr>
      <w:tr w14:paraId="4970B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57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D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3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AED4">
            <w:pPr>
              <w:jc w:val="center"/>
            </w:pPr>
            <w:r>
              <w:rPr>
                <w:rFonts w:ascii="宋体" w:hAnsi="宋体" w:eastAsia="宋体"/>
                <w:sz w:val="16"/>
              </w:rPr>
              <w:t>防洪物资验收合格率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1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0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8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F4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C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D1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C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E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C2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D46D">
            <w:pPr>
              <w:jc w:val="center"/>
            </w:pPr>
          </w:p>
        </w:tc>
      </w:tr>
      <w:tr w14:paraId="7B96D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58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CD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AA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BBA7">
            <w:pPr>
              <w:jc w:val="center"/>
            </w:pPr>
            <w:r>
              <w:rPr>
                <w:rFonts w:ascii="宋体" w:hAnsi="宋体" w:eastAsia="宋体"/>
                <w:sz w:val="16"/>
              </w:rPr>
              <w:t>编印水法律法规宣传材料合格率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0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C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A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37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D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0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9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E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1C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CAD5">
            <w:pPr>
              <w:jc w:val="center"/>
            </w:pPr>
          </w:p>
        </w:tc>
      </w:tr>
      <w:tr w14:paraId="6D69D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4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E6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B6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B65C">
            <w:pPr>
              <w:jc w:val="center"/>
            </w:pPr>
            <w:r>
              <w:rPr>
                <w:rFonts w:ascii="宋体" w:hAnsi="宋体" w:eastAsia="宋体"/>
                <w:sz w:val="16"/>
              </w:rPr>
              <w:t>专家评审、咨询水利相关项目合格率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62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F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5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39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D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B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F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2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A8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CDD3">
            <w:pPr>
              <w:jc w:val="center"/>
            </w:pPr>
          </w:p>
        </w:tc>
      </w:tr>
      <w:tr w14:paraId="67253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D3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90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52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6020">
            <w:pPr>
              <w:jc w:val="center"/>
            </w:pPr>
            <w:r>
              <w:rPr>
                <w:rFonts w:ascii="宋体" w:hAnsi="宋体" w:eastAsia="宋体"/>
                <w:sz w:val="16"/>
              </w:rPr>
              <w:t>水利相关公报、计划和测算编制的文字差错率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74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0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16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79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A0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0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4B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C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B6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1F4A">
            <w:pPr>
              <w:jc w:val="center"/>
            </w:pPr>
          </w:p>
        </w:tc>
      </w:tr>
      <w:tr w14:paraId="4F2EE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3F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5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A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75F1">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F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E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4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B18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E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A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D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F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036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D52E">
            <w:pPr>
              <w:jc w:val="center"/>
            </w:pPr>
          </w:p>
        </w:tc>
      </w:tr>
      <w:tr w14:paraId="686AC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F5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E9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F9F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C4AA">
            <w:pPr>
              <w:jc w:val="center"/>
            </w:pPr>
            <w:r>
              <w:rPr>
                <w:rFonts w:ascii="宋体" w:hAnsi="宋体" w:eastAsia="宋体"/>
                <w:sz w:val="16"/>
              </w:rPr>
              <w:t>地下水监测井数据收集及时率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34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3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18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1C0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D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5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E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B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60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0BCC">
            <w:pPr>
              <w:jc w:val="center"/>
            </w:pPr>
          </w:p>
        </w:tc>
      </w:tr>
      <w:tr w14:paraId="2A9BF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FD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67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B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556B">
            <w:pPr>
              <w:jc w:val="center"/>
            </w:pPr>
            <w:r>
              <w:rPr>
                <w:rFonts w:ascii="宋体" w:hAnsi="宋体" w:eastAsia="宋体"/>
                <w:sz w:val="16"/>
              </w:rPr>
              <w:t>水利相关公报、计划和测算编制的及时率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C1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C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F2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8B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3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7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B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3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5B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F7CE">
            <w:pPr>
              <w:jc w:val="center"/>
            </w:pPr>
          </w:p>
        </w:tc>
      </w:tr>
      <w:tr w14:paraId="462EE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C9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CB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8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2A45">
            <w:pPr>
              <w:jc w:val="center"/>
            </w:pPr>
            <w:r>
              <w:rPr>
                <w:rFonts w:ascii="宋体" w:hAnsi="宋体" w:eastAsia="宋体"/>
                <w:sz w:val="16"/>
              </w:rPr>
              <w:t>编印水法律法规宣传材料支付及时率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83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B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4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88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1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7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D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D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63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0078">
            <w:pPr>
              <w:jc w:val="center"/>
            </w:pPr>
          </w:p>
        </w:tc>
      </w:tr>
      <w:tr w14:paraId="475DF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CF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A6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8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F531">
            <w:pPr>
              <w:jc w:val="center"/>
            </w:pPr>
            <w:r>
              <w:rPr>
                <w:rFonts w:ascii="宋体" w:hAnsi="宋体" w:eastAsia="宋体"/>
                <w:sz w:val="16"/>
              </w:rPr>
              <w:t>委托第三方资金支付完成率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58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0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7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BC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8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1E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A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2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CD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34E1">
            <w:pPr>
              <w:jc w:val="center"/>
            </w:pPr>
          </w:p>
        </w:tc>
      </w:tr>
      <w:tr w14:paraId="21FD7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FE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07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2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C291">
            <w:pPr>
              <w:jc w:val="center"/>
            </w:pPr>
            <w:r>
              <w:rPr>
                <w:rFonts w:ascii="宋体" w:hAnsi="宋体" w:eastAsia="宋体"/>
                <w:sz w:val="16"/>
              </w:rPr>
              <w:t>车辆运行费用支付及时率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99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A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1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0BA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0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B5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0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E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898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D6AD">
            <w:pPr>
              <w:jc w:val="center"/>
            </w:pPr>
          </w:p>
        </w:tc>
      </w:tr>
      <w:tr w14:paraId="2D70E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6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8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B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9AE8">
            <w:pPr>
              <w:jc w:val="center"/>
            </w:pPr>
            <w:r>
              <w:rPr>
                <w:rFonts w:ascii="宋体" w:hAnsi="宋体" w:eastAsia="宋体"/>
                <w:sz w:val="16"/>
              </w:rPr>
              <w:t>防洪物资采购完成时间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A427">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0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412D">
            <w:pPr>
              <w:jc w:val="center"/>
            </w:pPr>
            <w:r>
              <w:rPr>
                <w:rFonts w:ascii="宋体" w:hAnsi="宋体" w:eastAsia="宋体"/>
                <w:sz w:val="16"/>
              </w:rPr>
              <w:t>2023年7月30日前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E6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2D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2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CACE">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5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BA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3139">
            <w:pPr>
              <w:jc w:val="center"/>
            </w:pPr>
          </w:p>
        </w:tc>
      </w:tr>
      <w:tr w14:paraId="422BC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0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1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C5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045D">
            <w:pPr>
              <w:jc w:val="center"/>
            </w:pPr>
            <w:r>
              <w:rPr>
                <w:rFonts w:ascii="宋体" w:hAnsi="宋体" w:eastAsia="宋体"/>
                <w:sz w:val="16"/>
              </w:rPr>
              <w:t>专家评审、咨询水利相关项目劳务费支付完成率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1E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8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FD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8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D7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D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2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A2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5911">
            <w:pPr>
              <w:jc w:val="center"/>
            </w:pPr>
          </w:p>
        </w:tc>
      </w:tr>
      <w:tr w14:paraId="5AA4F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7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5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5F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A0E7">
            <w:pPr>
              <w:jc w:val="center"/>
            </w:pPr>
            <w:r>
              <w:rPr>
                <w:rFonts w:ascii="宋体" w:hAnsi="宋体" w:eastAsia="宋体"/>
                <w:sz w:val="16"/>
              </w:rPr>
              <w:t>出差费支付及时率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21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F15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44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6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1C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6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3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52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E39B">
            <w:pPr>
              <w:jc w:val="center"/>
            </w:pPr>
          </w:p>
        </w:tc>
      </w:tr>
      <w:tr w14:paraId="69713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7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6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41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A3A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C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2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7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06A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6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B7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E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C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9D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1D80">
            <w:pPr>
              <w:jc w:val="center"/>
            </w:pPr>
          </w:p>
        </w:tc>
      </w:tr>
      <w:tr w14:paraId="42D1B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DDF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302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CB4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E7DB">
            <w:pPr>
              <w:jc w:val="center"/>
            </w:pPr>
            <w:r>
              <w:rPr>
                <w:rFonts w:ascii="宋体" w:hAnsi="宋体" w:eastAsia="宋体"/>
                <w:sz w:val="16"/>
              </w:rPr>
              <w:t>地下水网络监测费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30E6">
            <w:pPr>
              <w:jc w:val="center"/>
            </w:pPr>
            <w:r>
              <w:rPr>
                <w:rFonts w:ascii="宋体" w:hAnsi="宋体" w:eastAsia="宋体"/>
                <w:sz w:val="16"/>
              </w:rPr>
              <w:t>&lt;=24.98万元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8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41D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CF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4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0B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299C">
            <w:pPr>
              <w:jc w:val="center"/>
            </w:pPr>
            <w:r>
              <w:rPr>
                <w:rFonts w:ascii="宋体" w:hAnsi="宋体" w:eastAsia="宋体"/>
                <w:sz w:val="16"/>
              </w:rPr>
              <w:t>=24.98万元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2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79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0650">
            <w:pPr>
              <w:jc w:val="center"/>
            </w:pPr>
          </w:p>
        </w:tc>
      </w:tr>
      <w:tr w14:paraId="6B2D7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37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5F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3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4357">
            <w:pPr>
              <w:jc w:val="center"/>
            </w:pPr>
            <w:r>
              <w:rPr>
                <w:rFonts w:ascii="宋体" w:hAnsi="宋体" w:eastAsia="宋体"/>
                <w:sz w:val="16"/>
              </w:rPr>
              <w:t>水利相关公报、计划和测算编制费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9E7B">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C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545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A1D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B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D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3444">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F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34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B81D">
            <w:pPr>
              <w:jc w:val="center"/>
            </w:pPr>
          </w:p>
        </w:tc>
      </w:tr>
      <w:tr w14:paraId="795A5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83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F0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0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004F">
            <w:pPr>
              <w:jc w:val="center"/>
            </w:pPr>
            <w:r>
              <w:rPr>
                <w:rFonts w:ascii="宋体" w:hAnsi="宋体" w:eastAsia="宋体"/>
                <w:sz w:val="16"/>
              </w:rPr>
              <w:t>采购防洪物资成本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702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4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B60A">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2B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7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4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B188">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0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46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7994">
            <w:pPr>
              <w:jc w:val="center"/>
            </w:pPr>
          </w:p>
        </w:tc>
      </w:tr>
      <w:tr w14:paraId="6D957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9F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BC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8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3146">
            <w:pPr>
              <w:jc w:val="center"/>
            </w:pPr>
            <w:r>
              <w:rPr>
                <w:rFonts w:ascii="宋体" w:hAnsi="宋体" w:eastAsia="宋体"/>
                <w:sz w:val="16"/>
              </w:rPr>
              <w:t>水法律法规宣传费用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B24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8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7B3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1F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8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74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959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1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71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B055">
            <w:pPr>
              <w:jc w:val="center"/>
            </w:pPr>
          </w:p>
        </w:tc>
      </w:tr>
      <w:tr w14:paraId="25267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4A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8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B4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D578">
            <w:pPr>
              <w:jc w:val="center"/>
            </w:pPr>
            <w:r>
              <w:rPr>
                <w:rFonts w:ascii="宋体" w:hAnsi="宋体" w:eastAsia="宋体"/>
                <w:sz w:val="16"/>
              </w:rPr>
              <w:t>项目出差费用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BA80">
            <w:pPr>
              <w:jc w:val="center"/>
            </w:pPr>
            <w:r>
              <w:rPr>
                <w:rFonts w:ascii="宋体" w:hAnsi="宋体" w:eastAsia="宋体"/>
                <w:sz w:val="16"/>
              </w:rPr>
              <w:t>&lt;=53.88万元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4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1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C3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F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43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8994">
            <w:pPr>
              <w:jc w:val="center"/>
            </w:pPr>
            <w:r>
              <w:rPr>
                <w:rFonts w:ascii="宋体" w:hAnsi="宋体" w:eastAsia="宋体"/>
                <w:sz w:val="16"/>
              </w:rPr>
              <w:t>=53.88万元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3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F4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8FB2">
            <w:pPr>
              <w:jc w:val="center"/>
            </w:pPr>
          </w:p>
        </w:tc>
      </w:tr>
      <w:tr w14:paraId="2A20E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F9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F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3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FB16">
            <w:pPr>
              <w:jc w:val="center"/>
            </w:pPr>
            <w:r>
              <w:rPr>
                <w:rFonts w:ascii="宋体" w:hAnsi="宋体" w:eastAsia="宋体"/>
                <w:sz w:val="16"/>
              </w:rPr>
              <w:t>专家评审、咨询水利相关项目劳务费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8D68">
            <w:pPr>
              <w:jc w:val="center"/>
            </w:pPr>
            <w:r>
              <w:rPr>
                <w:rFonts w:ascii="宋体" w:hAnsi="宋体" w:eastAsia="宋体"/>
                <w:sz w:val="16"/>
              </w:rPr>
              <w:t>&lt;=23.43万元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4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E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71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1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F3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E890">
            <w:pPr>
              <w:jc w:val="center"/>
            </w:pPr>
            <w:r>
              <w:rPr>
                <w:rFonts w:ascii="宋体" w:hAnsi="宋体" w:eastAsia="宋体"/>
                <w:sz w:val="16"/>
              </w:rPr>
              <w:t>=23.43万元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1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25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A173">
            <w:pPr>
              <w:jc w:val="center"/>
            </w:pPr>
          </w:p>
        </w:tc>
      </w:tr>
      <w:tr w14:paraId="36837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5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4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9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D9C9">
            <w:pPr>
              <w:jc w:val="center"/>
            </w:pPr>
            <w:r>
              <w:rPr>
                <w:rFonts w:ascii="宋体" w:hAnsi="宋体" w:eastAsia="宋体"/>
                <w:sz w:val="16"/>
              </w:rPr>
              <w:t>委托业务支付费用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92E1">
            <w:pPr>
              <w:jc w:val="center"/>
            </w:pPr>
            <w:r>
              <w:rPr>
                <w:rFonts w:ascii="宋体" w:hAnsi="宋体" w:eastAsia="宋体"/>
                <w:sz w:val="16"/>
              </w:rPr>
              <w:t>&lt;=30.7万元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8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EA03">
            <w:pPr>
              <w:jc w:val="center"/>
            </w:pPr>
            <w:r>
              <w:rPr>
                <w:rFonts w:ascii="宋体" w:hAnsi="宋体" w:eastAsia="宋体"/>
                <w:sz w:val="16"/>
              </w:rPr>
              <w:t>72.9万元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22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B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B0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76CE">
            <w:pPr>
              <w:jc w:val="center"/>
            </w:pPr>
            <w:r>
              <w:rPr>
                <w:rFonts w:ascii="宋体" w:hAnsi="宋体" w:eastAsia="宋体"/>
                <w:sz w:val="16"/>
              </w:rPr>
              <w:t>=30.7万元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E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FA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E0CD">
            <w:pPr>
              <w:jc w:val="center"/>
            </w:pPr>
          </w:p>
        </w:tc>
      </w:tr>
      <w:tr w14:paraId="3C80A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B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1F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3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0D01">
            <w:pPr>
              <w:jc w:val="center"/>
            </w:pPr>
            <w:r>
              <w:rPr>
                <w:rFonts w:ascii="宋体" w:hAnsi="宋体" w:eastAsia="宋体"/>
                <w:sz w:val="16"/>
              </w:rPr>
              <w:t>支付山洪灾害防治项目合同价款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DB31">
            <w:pPr>
              <w:jc w:val="center"/>
            </w:pPr>
            <w:r>
              <w:rPr>
                <w:rFonts w:ascii="宋体" w:hAnsi="宋体" w:eastAsia="宋体"/>
                <w:sz w:val="16"/>
              </w:rPr>
              <w:t>&lt;=25.80万元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2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3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5F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6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EE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39DF">
            <w:pPr>
              <w:jc w:val="center"/>
            </w:pPr>
            <w:r>
              <w:rPr>
                <w:rFonts w:ascii="宋体" w:hAnsi="宋体" w:eastAsia="宋体"/>
                <w:sz w:val="16"/>
              </w:rPr>
              <w:t>=25.8万元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C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58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AA8C">
            <w:pPr>
              <w:jc w:val="center"/>
            </w:pPr>
          </w:p>
        </w:tc>
      </w:tr>
      <w:tr w14:paraId="6FC40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9A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D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6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E0C5">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AB66">
            <w:pPr>
              <w:jc w:val="center"/>
            </w:pPr>
            <w:r>
              <w:rPr>
                <w:rFonts w:ascii="宋体" w:hAnsi="宋体" w:eastAsia="宋体"/>
                <w:sz w:val="16"/>
              </w:rPr>
              <w:t>&lt;=1917.23元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0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9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8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A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8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D8AA">
            <w:pPr>
              <w:jc w:val="center"/>
            </w:pPr>
            <w:r>
              <w:rPr>
                <w:rFonts w:ascii="宋体" w:hAnsi="宋体" w:eastAsia="宋体"/>
                <w:sz w:val="16"/>
              </w:rPr>
              <w:t>=1917.23元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F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05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D73B">
            <w:pPr>
              <w:jc w:val="center"/>
            </w:pPr>
          </w:p>
        </w:tc>
      </w:tr>
      <w:tr w14:paraId="493B7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9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70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FB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4674">
            <w:pPr>
              <w:jc w:val="center"/>
            </w:pPr>
            <w:r>
              <w:rPr>
                <w:rFonts w:ascii="宋体" w:hAnsi="宋体" w:eastAsia="宋体"/>
                <w:sz w:val="16"/>
              </w:rPr>
              <w:t>水法法律法规宣传对象知晓率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60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E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0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4F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51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D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838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B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4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C1AA">
            <w:pPr>
              <w:jc w:val="center"/>
            </w:pPr>
          </w:p>
        </w:tc>
      </w:tr>
      <w:tr w14:paraId="02885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E4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D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4D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A89C">
            <w:pPr>
              <w:jc w:val="center"/>
            </w:pPr>
            <w:r>
              <w:rPr>
                <w:rFonts w:ascii="宋体" w:hAnsi="宋体" w:eastAsia="宋体"/>
                <w:sz w:val="16"/>
              </w:rPr>
              <w:t>水法宣传对象满意度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98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5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81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8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99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0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E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0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2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25C5">
            <w:pPr>
              <w:jc w:val="center"/>
            </w:pPr>
          </w:p>
        </w:tc>
      </w:tr>
      <w:tr w14:paraId="790121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5658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EF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8FB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77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8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FCE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A5A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86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64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DF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3FF90"/>
        </w:tc>
      </w:tr>
    </w:tbl>
    <w:p w14:paraId="06F460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96"/>
        <w:gridCol w:w="632"/>
      </w:tblGrid>
      <w:tr w14:paraId="14FB6B93">
        <w:tblPrEx>
          <w:tblCellMar>
            <w:top w:w="0" w:type="dxa"/>
            <w:left w:w="108" w:type="dxa"/>
            <w:bottom w:w="0" w:type="dxa"/>
            <w:right w:w="108" w:type="dxa"/>
          </w:tblCellMar>
        </w:tblPrEx>
        <w:tc>
          <w:tcPr>
            <w:tcW w:w="8848" w:type="dxa"/>
            <w:gridSpan w:val="14"/>
            <w:vAlign w:val="center"/>
          </w:tcPr>
          <w:p w14:paraId="6F1EAF6F">
            <w:pPr>
              <w:jc w:val="center"/>
            </w:pPr>
            <w:r>
              <w:rPr>
                <w:rFonts w:ascii="宋体" w:hAnsi="宋体" w:eastAsia="宋体"/>
                <w:sz w:val="24"/>
              </w:rPr>
              <w:t>项目支出绩效自评表</w:t>
            </w:r>
          </w:p>
        </w:tc>
      </w:tr>
      <w:tr w14:paraId="279A7CBA">
        <w:tblPrEx>
          <w:tblCellMar>
            <w:top w:w="0" w:type="dxa"/>
            <w:left w:w="108" w:type="dxa"/>
            <w:bottom w:w="0" w:type="dxa"/>
            <w:right w:w="108" w:type="dxa"/>
          </w:tblCellMar>
        </w:tblPrEx>
        <w:tc>
          <w:tcPr>
            <w:tcW w:w="8848" w:type="dxa"/>
            <w:gridSpan w:val="14"/>
            <w:vAlign w:val="center"/>
          </w:tcPr>
          <w:p w14:paraId="01E1FE50">
            <w:pPr>
              <w:jc w:val="center"/>
            </w:pPr>
            <w:r>
              <w:rPr>
                <w:rFonts w:ascii="宋体" w:hAnsi="宋体" w:eastAsia="宋体"/>
                <w:sz w:val="24"/>
              </w:rPr>
              <w:t>(2024年度)</w:t>
            </w:r>
          </w:p>
        </w:tc>
      </w:tr>
      <w:tr w14:paraId="2082C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BD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770108">
            <w:pPr>
              <w:jc w:val="center"/>
            </w:pPr>
            <w:r>
              <w:rPr>
                <w:rFonts w:ascii="宋体" w:hAnsi="宋体" w:eastAsia="宋体"/>
                <w:sz w:val="16"/>
              </w:rPr>
              <w:t>水利防汛抗洪抢险应急物资及设备购置</w:t>
            </w:r>
          </w:p>
        </w:tc>
      </w:tr>
      <w:tr w14:paraId="79F0C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3F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E6FAF">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0A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D6F0A">
            <w:pPr>
              <w:jc w:val="center"/>
            </w:pPr>
            <w:r>
              <w:rPr>
                <w:rFonts w:ascii="宋体" w:hAnsi="宋体" w:eastAsia="宋体"/>
                <w:sz w:val="16"/>
              </w:rPr>
              <w:t>巴音郭楞蒙古自治州水利局</w:t>
            </w:r>
          </w:p>
        </w:tc>
      </w:tr>
      <w:tr w14:paraId="5C6E7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D23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F69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E7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CAF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863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7F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22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E7C4">
            <w:pPr>
              <w:jc w:val="center"/>
            </w:pPr>
            <w:r>
              <w:rPr>
                <w:rFonts w:ascii="宋体" w:hAnsi="宋体" w:eastAsia="宋体"/>
                <w:sz w:val="16"/>
              </w:rPr>
              <w:t>得分</w:t>
            </w:r>
          </w:p>
        </w:tc>
      </w:tr>
      <w:tr w14:paraId="44EB3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795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8C1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BB2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FA8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6463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45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3A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9A2B">
            <w:pPr>
              <w:jc w:val="center"/>
            </w:pPr>
            <w:r>
              <w:rPr>
                <w:rFonts w:ascii="宋体" w:hAnsi="宋体" w:eastAsia="宋体"/>
                <w:sz w:val="16"/>
              </w:rPr>
              <w:t>10.00</w:t>
            </w:r>
          </w:p>
        </w:tc>
      </w:tr>
      <w:tr w14:paraId="7186B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3D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62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0B2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1AC6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1AD3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B4E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5F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07F6">
            <w:pPr>
              <w:jc w:val="center"/>
            </w:pPr>
            <w:r>
              <w:rPr>
                <w:rFonts w:ascii="宋体" w:hAnsi="宋体" w:eastAsia="宋体"/>
                <w:sz w:val="16"/>
              </w:rPr>
              <w:t>-</w:t>
            </w:r>
          </w:p>
        </w:tc>
      </w:tr>
      <w:tr w14:paraId="7A806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8E5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39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E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4E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F48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71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9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E2EC">
            <w:pPr>
              <w:jc w:val="center"/>
            </w:pPr>
            <w:r>
              <w:rPr>
                <w:rFonts w:ascii="宋体" w:hAnsi="宋体" w:eastAsia="宋体"/>
                <w:sz w:val="16"/>
              </w:rPr>
              <w:t>-</w:t>
            </w:r>
          </w:p>
        </w:tc>
      </w:tr>
      <w:tr w14:paraId="26DE5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831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A804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FB96C">
            <w:pPr>
              <w:jc w:val="center"/>
            </w:pPr>
            <w:r>
              <w:rPr>
                <w:rFonts w:ascii="宋体" w:hAnsi="宋体" w:eastAsia="宋体"/>
                <w:sz w:val="16"/>
              </w:rPr>
              <w:t>总体目标完成情况</w:t>
            </w:r>
          </w:p>
        </w:tc>
      </w:tr>
      <w:tr w14:paraId="03B45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CD0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48014">
            <w:pPr>
              <w:jc w:val="both"/>
            </w:pPr>
            <w:r>
              <w:rPr>
                <w:rFonts w:ascii="宋体" w:hAnsi="宋体" w:eastAsia="宋体"/>
                <w:sz w:val="16"/>
              </w:rPr>
              <w:t>根据自治区财政厅《关于下达2024年自治区特大防汛补助资金的通知》（巴财农</w:t>
            </w:r>
            <w:r>
              <w:rPr>
                <w:rFonts w:hint="eastAsia" w:ascii="宋体" w:hAnsi="宋体"/>
                <w:sz w:val="16"/>
                <w:lang w:eastAsia="zh-CN"/>
              </w:rPr>
              <w:t>〔2024〕10号</w:t>
            </w:r>
            <w:r>
              <w:rPr>
                <w:rFonts w:ascii="宋体" w:hAnsi="宋体" w:eastAsia="宋体"/>
                <w:sz w:val="16"/>
              </w:rPr>
              <w:t>），我局计划购置一批防汛抗洪抢险应急物资，包括采购防汛物资编织（麻）袋40万条，铅丝（格宾）笼（网）5000平方米，油料5000升，专业抢险救生设备250个以及机械设备使用18台班，保障防汛物资的及时供应，做到未雨绸缪，切实夯实防汛抗洪救灾能力，以此为国民经济持续健康发展和社会稳定提供安全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C21B7">
            <w:pPr>
              <w:jc w:val="both"/>
            </w:pPr>
            <w:r>
              <w:rPr>
                <w:rFonts w:ascii="宋体" w:hAnsi="宋体" w:eastAsia="宋体"/>
                <w:sz w:val="16"/>
              </w:rPr>
              <w:t>已按绩效目标任务实际完成以下采购任务：采购编织袋400000条；专业抢险救生设备：250件；机械设备使用：18个；铅丝（格宾）笼（网片）5000平方；油料采购5000升；机械设备使用成本控制数：4140,50万绩效目标全部已完成，并调拨至库尔勒市、和静县、和硕县、轮台县、尉犁县、若羌县、且末县，保障防汛物资的及时供应，做到未雨绸缪，切实夯实防汛抗洪救灾能力，以此为国民经济持续健康发展和社会稳定提供安全保障。</w:t>
            </w:r>
          </w:p>
        </w:tc>
      </w:tr>
      <w:tr w14:paraId="5FACB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A8E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9F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DA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56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BA1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B1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CE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EF2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FFE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31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466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59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A1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7664">
            <w:pPr>
              <w:jc w:val="center"/>
            </w:pPr>
            <w:r>
              <w:rPr>
                <w:rFonts w:ascii="宋体" w:hAnsi="宋体" w:eastAsia="宋体"/>
                <w:sz w:val="16"/>
              </w:rPr>
              <w:t>偏差原因分析及改进措施</w:t>
            </w:r>
          </w:p>
        </w:tc>
      </w:tr>
      <w:tr w14:paraId="2223C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072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6D3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0A9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17A2">
            <w:pPr>
              <w:jc w:val="center"/>
            </w:pPr>
            <w:r>
              <w:rPr>
                <w:rFonts w:ascii="宋体" w:hAnsi="宋体" w:eastAsia="宋体"/>
                <w:sz w:val="16"/>
              </w:rPr>
              <w:t>编织（麻）袋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8A75">
            <w:pPr>
              <w:jc w:val="center"/>
            </w:pPr>
            <w:r>
              <w:rPr>
                <w:rFonts w:ascii="宋体" w:hAnsi="宋体" w:eastAsia="宋体"/>
                <w:sz w:val="16"/>
              </w:rPr>
              <w:t>=40万条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0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40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B2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8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2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D766">
            <w:pPr>
              <w:jc w:val="center"/>
            </w:pPr>
            <w:r>
              <w:rPr>
                <w:rFonts w:ascii="宋体" w:hAnsi="宋体" w:eastAsia="宋体"/>
                <w:sz w:val="16"/>
              </w:rPr>
              <w:t>=40万条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D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B8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83F9">
            <w:pPr>
              <w:jc w:val="center"/>
            </w:pPr>
          </w:p>
        </w:tc>
      </w:tr>
      <w:tr w14:paraId="426F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CD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95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42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76A4">
            <w:pPr>
              <w:jc w:val="center"/>
            </w:pPr>
            <w:r>
              <w:rPr>
                <w:rFonts w:ascii="宋体" w:hAnsi="宋体" w:eastAsia="宋体"/>
                <w:sz w:val="16"/>
              </w:rPr>
              <w:t>铅丝（格宾）笼（网片）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DF28">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A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8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B7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4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2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EAB7">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5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81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DD9B">
            <w:pPr>
              <w:jc w:val="center"/>
            </w:pPr>
          </w:p>
        </w:tc>
      </w:tr>
      <w:tr w14:paraId="2E91A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C0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4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06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0F9">
            <w:pPr>
              <w:jc w:val="center"/>
            </w:pPr>
            <w:r>
              <w:rPr>
                <w:rFonts w:ascii="宋体" w:hAnsi="宋体" w:eastAsia="宋体"/>
                <w:sz w:val="16"/>
              </w:rPr>
              <w:t>油料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1DBD">
            <w:pPr>
              <w:jc w:val="center"/>
            </w:pPr>
            <w:r>
              <w:rPr>
                <w:rFonts w:ascii="宋体" w:hAnsi="宋体" w:eastAsia="宋体"/>
                <w:sz w:val="16"/>
              </w:rPr>
              <w:t>=5000升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D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8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A4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2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6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279B">
            <w:pPr>
              <w:jc w:val="center"/>
            </w:pPr>
            <w:r>
              <w:rPr>
                <w:rFonts w:ascii="宋体" w:hAnsi="宋体" w:eastAsia="宋体"/>
                <w:sz w:val="16"/>
              </w:rPr>
              <w:t>=5000升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3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D1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3946">
            <w:pPr>
              <w:jc w:val="center"/>
            </w:pPr>
          </w:p>
        </w:tc>
      </w:tr>
      <w:tr w14:paraId="7B689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C9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37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3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C052">
            <w:pPr>
              <w:jc w:val="center"/>
            </w:pPr>
            <w:r>
              <w:rPr>
                <w:rFonts w:ascii="宋体" w:hAnsi="宋体" w:eastAsia="宋体"/>
                <w:sz w:val="16"/>
              </w:rPr>
              <w:t>专业抢险救生设备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4568">
            <w:pPr>
              <w:jc w:val="center"/>
            </w:pPr>
            <w:r>
              <w:rPr>
                <w:rFonts w:ascii="宋体" w:hAnsi="宋体" w:eastAsia="宋体"/>
                <w:sz w:val="16"/>
              </w:rPr>
              <w: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9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1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AE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A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2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2CC6">
            <w:pPr>
              <w:jc w:val="center"/>
            </w:pPr>
            <w:r>
              <w:rPr>
                <w:rFonts w:ascii="宋体" w:hAnsi="宋体" w:eastAsia="宋体"/>
                <w:sz w:val="16"/>
              </w:rPr>
              <w: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7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FE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D035">
            <w:pPr>
              <w:jc w:val="center"/>
            </w:pPr>
          </w:p>
        </w:tc>
      </w:tr>
      <w:tr w14:paraId="33BA0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A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45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29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CF11">
            <w:pPr>
              <w:jc w:val="center"/>
            </w:pPr>
            <w:r>
              <w:rPr>
                <w:rFonts w:ascii="宋体" w:hAnsi="宋体" w:eastAsia="宋体"/>
                <w:sz w:val="16"/>
              </w:rPr>
              <w:t>机械设备使用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3C66">
            <w:pPr>
              <w:jc w:val="center"/>
            </w:pPr>
            <w:r>
              <w:rPr>
                <w:rFonts w:ascii="宋体" w:hAnsi="宋体" w:eastAsia="宋体"/>
                <w:sz w:val="16"/>
              </w:rPr>
              <w:t>=18台班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E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2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C9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8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3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C8E">
            <w:pPr>
              <w:jc w:val="center"/>
            </w:pPr>
            <w:r>
              <w:rPr>
                <w:rFonts w:ascii="宋体" w:hAnsi="宋体" w:eastAsia="宋体"/>
                <w:sz w:val="16"/>
              </w:rPr>
              <w:t>=18台班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3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1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21B2">
            <w:pPr>
              <w:jc w:val="center"/>
            </w:pPr>
          </w:p>
        </w:tc>
      </w:tr>
      <w:tr w14:paraId="55784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0F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FD6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649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293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1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A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9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6A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8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FA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3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6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CA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E77A">
            <w:pPr>
              <w:jc w:val="center"/>
            </w:pPr>
          </w:p>
        </w:tc>
      </w:tr>
      <w:tr w14:paraId="1B767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26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FD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BE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C382">
            <w:pPr>
              <w:jc w:val="center"/>
            </w:pPr>
            <w:r>
              <w:rPr>
                <w:rFonts w:ascii="宋体" w:hAnsi="宋体" w:eastAsia="宋体"/>
                <w:sz w:val="16"/>
              </w:rPr>
              <w:t>编织（麻）袋验收合格率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C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3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E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9D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E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D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D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C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93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02BD">
            <w:pPr>
              <w:jc w:val="center"/>
            </w:pPr>
          </w:p>
        </w:tc>
      </w:tr>
      <w:tr w14:paraId="79A38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F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6F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8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0AE5">
            <w:pPr>
              <w:jc w:val="center"/>
            </w:pPr>
            <w:r>
              <w:rPr>
                <w:rFonts w:ascii="宋体" w:hAnsi="宋体" w:eastAsia="宋体"/>
                <w:sz w:val="16"/>
              </w:rPr>
              <w:t>铅丝（格宾）笼（网片）验收合格率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D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8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E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A4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7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D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F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0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C1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E6B9">
            <w:pPr>
              <w:jc w:val="center"/>
            </w:pPr>
          </w:p>
        </w:tc>
      </w:tr>
      <w:tr w14:paraId="23EEA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E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3D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D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C387">
            <w:pPr>
              <w:jc w:val="center"/>
            </w:pPr>
            <w:r>
              <w:rPr>
                <w:rFonts w:ascii="宋体" w:hAnsi="宋体" w:eastAsia="宋体"/>
                <w:sz w:val="16"/>
              </w:rPr>
              <w:t>专业抢险救生设备验收合格率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8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9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3D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B9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4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7D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E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F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75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DC46">
            <w:pPr>
              <w:jc w:val="center"/>
            </w:pPr>
          </w:p>
        </w:tc>
      </w:tr>
      <w:tr w14:paraId="2B09D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AF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09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25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97C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4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0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1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89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A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68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C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A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67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4621">
            <w:pPr>
              <w:jc w:val="center"/>
            </w:pPr>
          </w:p>
        </w:tc>
      </w:tr>
      <w:tr w14:paraId="5E843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F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4C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3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0827">
            <w:pPr>
              <w:jc w:val="center"/>
            </w:pPr>
            <w:r>
              <w:rPr>
                <w:rFonts w:ascii="宋体" w:hAnsi="宋体" w:eastAsia="宋体"/>
                <w:sz w:val="16"/>
              </w:rPr>
              <w:t>机械设备使用验收合格率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3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D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2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AB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8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6E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5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B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8A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CB57">
            <w:pPr>
              <w:jc w:val="center"/>
            </w:pPr>
          </w:p>
        </w:tc>
      </w:tr>
      <w:tr w14:paraId="636EF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29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D17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786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D483">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A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3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2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A2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6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F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3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E2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86A4">
            <w:pPr>
              <w:jc w:val="center"/>
            </w:pPr>
          </w:p>
        </w:tc>
      </w:tr>
      <w:tr w14:paraId="5DC90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0D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A7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D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77DB">
            <w:pPr>
              <w:jc w:val="center"/>
            </w:pPr>
            <w:r>
              <w:rPr>
                <w:rFonts w:ascii="宋体" w:hAnsi="宋体" w:eastAsia="宋体"/>
                <w:sz w:val="16"/>
              </w:rPr>
              <w:t>编织（麻）袋采购完成时间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E78A">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4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5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03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2C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9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5407">
            <w:pPr>
              <w:jc w:val="center"/>
            </w:pPr>
            <w:r>
              <w:rPr>
                <w:rFonts w:ascii="宋体" w:hAnsi="宋体" w:eastAsia="宋体"/>
                <w:sz w:val="16"/>
              </w:rPr>
              <w:t>=2024年8月5日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D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58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0054">
            <w:pPr>
              <w:jc w:val="center"/>
            </w:pPr>
          </w:p>
        </w:tc>
      </w:tr>
      <w:tr w14:paraId="5A918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D6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A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B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17CD">
            <w:pPr>
              <w:jc w:val="center"/>
            </w:pPr>
            <w:r>
              <w:rPr>
                <w:rFonts w:ascii="宋体" w:hAnsi="宋体" w:eastAsia="宋体"/>
                <w:sz w:val="16"/>
              </w:rPr>
              <w:t>铅丝（格宾）笼（网片）采购完成时间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2DC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7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E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4F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45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9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1D7F">
            <w:pPr>
              <w:jc w:val="center"/>
            </w:pPr>
            <w:r>
              <w:rPr>
                <w:rFonts w:ascii="宋体" w:hAnsi="宋体" w:eastAsia="宋体"/>
                <w:sz w:val="16"/>
              </w:rPr>
              <w:t>=2024年8月5日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9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D4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A6F9">
            <w:pPr>
              <w:jc w:val="center"/>
            </w:pPr>
          </w:p>
        </w:tc>
      </w:tr>
      <w:tr w14:paraId="6DDFF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CE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3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2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6E89">
            <w:pPr>
              <w:jc w:val="center"/>
            </w:pPr>
            <w:r>
              <w:rPr>
                <w:rFonts w:ascii="宋体" w:hAnsi="宋体" w:eastAsia="宋体"/>
                <w:sz w:val="16"/>
              </w:rPr>
              <w:t>油料采购完成时间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0C0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1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8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BB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87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6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EA17">
            <w:pPr>
              <w:jc w:val="center"/>
            </w:pPr>
            <w:r>
              <w:rPr>
                <w:rFonts w:ascii="宋体" w:hAnsi="宋体" w:eastAsia="宋体"/>
                <w:sz w:val="16"/>
              </w:rPr>
              <w:t>=2024年7月11日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3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17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1D90">
            <w:pPr>
              <w:jc w:val="center"/>
            </w:pPr>
          </w:p>
        </w:tc>
      </w:tr>
      <w:tr w14:paraId="6C149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EA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04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69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7290">
            <w:pPr>
              <w:jc w:val="center"/>
            </w:pPr>
            <w:r>
              <w:rPr>
                <w:rFonts w:ascii="宋体" w:hAnsi="宋体" w:eastAsia="宋体"/>
                <w:sz w:val="16"/>
              </w:rPr>
              <w:t>专业抢险救生设备采购完成时间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F75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7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0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2A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FD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6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8569">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B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97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3E91">
            <w:pPr>
              <w:jc w:val="center"/>
            </w:pPr>
          </w:p>
        </w:tc>
      </w:tr>
      <w:tr w14:paraId="6E81E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55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F1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3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0123">
            <w:pPr>
              <w:jc w:val="center"/>
            </w:pPr>
            <w:r>
              <w:rPr>
                <w:rFonts w:ascii="宋体" w:hAnsi="宋体" w:eastAsia="宋体"/>
                <w:sz w:val="16"/>
              </w:rPr>
              <w:t>机械设备使用采购完成时间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558B">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0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E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13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F3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8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8338">
            <w:pPr>
              <w:jc w:val="center"/>
            </w:pPr>
            <w:r>
              <w:rPr>
                <w:rFonts w:ascii="宋体" w:hAnsi="宋体" w:eastAsia="宋体"/>
                <w:sz w:val="16"/>
              </w:rPr>
              <w:t>=2024年8月9日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D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6E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987C">
            <w:pPr>
              <w:jc w:val="center"/>
            </w:pPr>
          </w:p>
        </w:tc>
      </w:tr>
      <w:tr w14:paraId="5E732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34E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AC7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917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22FF">
            <w:pPr>
              <w:jc w:val="center"/>
            </w:pPr>
            <w:r>
              <w:rPr>
                <w:rFonts w:ascii="宋体" w:hAnsi="宋体" w:eastAsia="宋体"/>
                <w:sz w:val="16"/>
              </w:rPr>
              <w:t>编织（麻）袋成本控制数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B132">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D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E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E4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9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F5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A24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B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2F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530A">
            <w:pPr>
              <w:jc w:val="center"/>
            </w:pPr>
          </w:p>
        </w:tc>
      </w:tr>
      <w:tr w14:paraId="03655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5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61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A9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8D0B">
            <w:pPr>
              <w:jc w:val="center"/>
            </w:pPr>
            <w:r>
              <w:rPr>
                <w:rFonts w:ascii="宋体" w:hAnsi="宋体" w:eastAsia="宋体"/>
                <w:sz w:val="16"/>
              </w:rPr>
              <w:t>铅丝（格宾）笼（网片）成本控制数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9A5A">
            <w:pPr>
              <w:jc w:val="center"/>
            </w:pPr>
            <w:r>
              <w:rPr>
                <w:rFonts w:ascii="宋体" w:hAnsi="宋体" w:eastAsia="宋体"/>
                <w:sz w:val="16"/>
              </w:rPr>
              <w:t>&lt;=4.90万元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E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5A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6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A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8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258D">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E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1E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35B1">
            <w:pPr>
              <w:jc w:val="center"/>
            </w:pPr>
          </w:p>
        </w:tc>
      </w:tr>
      <w:tr w14:paraId="4935D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3D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88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7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B790">
            <w:pPr>
              <w:jc w:val="center"/>
            </w:pPr>
            <w:r>
              <w:rPr>
                <w:rFonts w:ascii="宋体" w:hAnsi="宋体" w:eastAsia="宋体"/>
                <w:sz w:val="16"/>
              </w:rPr>
              <w:t>油料成本控制数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19F2">
            <w:pPr>
              <w:jc w:val="center"/>
            </w:pPr>
            <w:r>
              <w:rPr>
                <w:rFonts w:ascii="宋体" w:hAnsi="宋体" w:eastAsia="宋体"/>
                <w:sz w:val="16"/>
              </w:rPr>
              <w:t>&lt;=3.83万元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7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F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12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3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63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BBEB">
            <w:pPr>
              <w:jc w:val="center"/>
            </w:pPr>
            <w:r>
              <w:rPr>
                <w:rFonts w:ascii="宋体" w:hAnsi="宋体" w:eastAsia="宋体"/>
                <w:sz w:val="16"/>
              </w:rPr>
              <w:t>=3.83万元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7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F2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C608">
            <w:pPr>
              <w:jc w:val="center"/>
            </w:pPr>
          </w:p>
        </w:tc>
      </w:tr>
      <w:tr w14:paraId="451CF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5F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E2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43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48CC">
            <w:pPr>
              <w:jc w:val="center"/>
            </w:pPr>
            <w:r>
              <w:rPr>
                <w:rFonts w:ascii="宋体" w:hAnsi="宋体" w:eastAsia="宋体"/>
                <w:sz w:val="16"/>
              </w:rPr>
              <w:t>专业抢险救生设备成本控制数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CC88">
            <w:pPr>
              <w:jc w:val="center"/>
            </w:pPr>
            <w:r>
              <w:rPr>
                <w:rFonts w:ascii="宋体" w:hAnsi="宋体" w:eastAsia="宋体"/>
                <w:sz w:val="16"/>
              </w:rPr>
              <w:t>&lt;=8560元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C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E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70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B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A6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1776">
            <w:pPr>
              <w:jc w:val="center"/>
            </w:pPr>
            <w:r>
              <w:rPr>
                <w:rFonts w:ascii="宋体" w:hAnsi="宋体" w:eastAsia="宋体"/>
                <w:sz w:val="16"/>
              </w:rPr>
              <w:t>=8560元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9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FF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A5CF">
            <w:pPr>
              <w:jc w:val="center"/>
            </w:pPr>
          </w:p>
        </w:tc>
      </w:tr>
      <w:tr w14:paraId="37D73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31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9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45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4D24">
            <w:pPr>
              <w:jc w:val="center"/>
            </w:pPr>
            <w:r>
              <w:rPr>
                <w:rFonts w:ascii="宋体" w:hAnsi="宋体" w:eastAsia="宋体"/>
                <w:sz w:val="16"/>
              </w:rPr>
              <w:t>机械设备使用成本控制数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15B9">
            <w:pPr>
              <w:jc w:val="center"/>
            </w:pPr>
            <w:r>
              <w:rPr>
                <w:rFonts w:ascii="宋体" w:hAnsi="宋体" w:eastAsia="宋体"/>
                <w:sz w:val="16"/>
              </w:rPr>
              <w:t>&lt;=4140元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2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F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83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9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65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4D10">
            <w:pPr>
              <w:jc w:val="center"/>
            </w:pPr>
            <w:r>
              <w:rPr>
                <w:rFonts w:ascii="宋体" w:hAnsi="宋体" w:eastAsia="宋体"/>
                <w:sz w:val="16"/>
              </w:rPr>
              <w:t>=4140元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3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A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ADCC">
            <w:pPr>
              <w:jc w:val="center"/>
            </w:pPr>
          </w:p>
        </w:tc>
      </w:tr>
      <w:tr w14:paraId="695F8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1E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D8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BE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3F79">
            <w:pPr>
              <w:jc w:val="center"/>
            </w:pPr>
            <w:r>
              <w:rPr>
                <w:rFonts w:ascii="宋体" w:hAnsi="宋体" w:eastAsia="宋体"/>
                <w:sz w:val="16"/>
              </w:rPr>
              <w:t>为国民经济持续健康发展和社会稳定提供安全保障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54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7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8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89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B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7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2D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7E02">
            <w:pPr>
              <w:jc w:val="center"/>
            </w:pPr>
          </w:p>
        </w:tc>
      </w:tr>
      <w:tr w14:paraId="6F463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14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E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25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A197">
            <w:pPr>
              <w:jc w:val="center"/>
            </w:pPr>
            <w:r>
              <w:rPr>
                <w:rFonts w:ascii="宋体" w:hAnsi="宋体" w:eastAsia="宋体"/>
                <w:sz w:val="16"/>
              </w:rPr>
              <w:t>运行管理单位满意度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D6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2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1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A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5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1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6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A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7BDE">
            <w:pPr>
              <w:jc w:val="center"/>
            </w:pPr>
          </w:p>
        </w:tc>
      </w:tr>
      <w:tr w14:paraId="71668B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906A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C0A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8A9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3C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3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38C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83C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EC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EE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32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A1CEC"/>
        </w:tc>
      </w:tr>
    </w:tbl>
    <w:p w14:paraId="7C4F2911">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696"/>
        <w:gridCol w:w="611"/>
        <w:gridCol w:w="608"/>
        <w:gridCol w:w="614"/>
        <w:gridCol w:w="604"/>
        <w:gridCol w:w="603"/>
        <w:gridCol w:w="856"/>
        <w:gridCol w:w="776"/>
        <w:gridCol w:w="631"/>
        <w:gridCol w:w="631"/>
      </w:tblGrid>
      <w:tr w14:paraId="5F862A3B">
        <w:tblPrEx>
          <w:tblCellMar>
            <w:top w:w="0" w:type="dxa"/>
            <w:left w:w="108" w:type="dxa"/>
            <w:bottom w:w="0" w:type="dxa"/>
            <w:right w:w="108" w:type="dxa"/>
          </w:tblCellMar>
        </w:tblPrEx>
        <w:tc>
          <w:tcPr>
            <w:tcW w:w="8848" w:type="dxa"/>
            <w:gridSpan w:val="14"/>
            <w:vAlign w:val="center"/>
          </w:tcPr>
          <w:p w14:paraId="74CD3430">
            <w:pPr>
              <w:jc w:val="center"/>
            </w:pPr>
            <w:r>
              <w:rPr>
                <w:rFonts w:ascii="宋体" w:hAnsi="宋体" w:eastAsia="宋体"/>
                <w:sz w:val="24"/>
              </w:rPr>
              <w:t>项目支出绩效自评表</w:t>
            </w:r>
          </w:p>
        </w:tc>
      </w:tr>
      <w:tr w14:paraId="1F035527">
        <w:tblPrEx>
          <w:tblCellMar>
            <w:top w:w="0" w:type="dxa"/>
            <w:left w:w="108" w:type="dxa"/>
            <w:bottom w:w="0" w:type="dxa"/>
            <w:right w:w="108" w:type="dxa"/>
          </w:tblCellMar>
        </w:tblPrEx>
        <w:tc>
          <w:tcPr>
            <w:tcW w:w="8848" w:type="dxa"/>
            <w:gridSpan w:val="14"/>
            <w:vAlign w:val="center"/>
          </w:tcPr>
          <w:p w14:paraId="015ABD09">
            <w:pPr>
              <w:jc w:val="center"/>
            </w:pPr>
            <w:r>
              <w:rPr>
                <w:rFonts w:ascii="宋体" w:hAnsi="宋体" w:eastAsia="宋体"/>
                <w:sz w:val="24"/>
              </w:rPr>
              <w:t>(2024年度)</w:t>
            </w:r>
          </w:p>
        </w:tc>
      </w:tr>
      <w:tr w14:paraId="3096E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05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4BFB80">
            <w:pPr>
              <w:jc w:val="center"/>
            </w:pPr>
            <w:r>
              <w:rPr>
                <w:rFonts w:ascii="宋体" w:hAnsi="宋体" w:eastAsia="宋体"/>
                <w:sz w:val="16"/>
              </w:rPr>
              <w:t>水发集团资本金</w:t>
            </w:r>
          </w:p>
        </w:tc>
      </w:tr>
      <w:tr w14:paraId="2145AD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E3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FBEC8">
            <w:pPr>
              <w:jc w:val="center"/>
            </w:pPr>
            <w:r>
              <w:rPr>
                <w:rFonts w:ascii="宋体" w:hAnsi="宋体" w:eastAsia="宋体"/>
                <w:sz w:val="16"/>
              </w:rPr>
              <w:t>巴音郭楞蒙古自治州水利局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BC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CC691B">
            <w:pPr>
              <w:jc w:val="center"/>
            </w:pPr>
            <w:r>
              <w:rPr>
                <w:rFonts w:ascii="宋体" w:hAnsi="宋体" w:eastAsia="宋体"/>
                <w:sz w:val="16"/>
              </w:rPr>
              <w:t>巴音郭楞蒙古自治州水利局</w:t>
            </w:r>
          </w:p>
        </w:tc>
      </w:tr>
      <w:tr w14:paraId="03A64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356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925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6F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819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CF5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9A1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B5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892A">
            <w:pPr>
              <w:jc w:val="center"/>
            </w:pPr>
            <w:r>
              <w:rPr>
                <w:rFonts w:ascii="宋体" w:hAnsi="宋体" w:eastAsia="宋体"/>
                <w:sz w:val="16"/>
              </w:rPr>
              <w:t>得分</w:t>
            </w:r>
          </w:p>
        </w:tc>
      </w:tr>
      <w:tr w14:paraId="4B88FF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D63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F4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8C3D">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641A">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16082">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F6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DE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94F0">
            <w:pPr>
              <w:jc w:val="center"/>
            </w:pPr>
            <w:r>
              <w:rPr>
                <w:rFonts w:ascii="宋体" w:hAnsi="宋体" w:eastAsia="宋体"/>
                <w:sz w:val="16"/>
              </w:rPr>
              <w:t>10.00</w:t>
            </w:r>
          </w:p>
        </w:tc>
      </w:tr>
      <w:tr w14:paraId="1C9AA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32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BB7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23CB">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70B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7FA9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2C5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D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4EDB">
            <w:pPr>
              <w:jc w:val="center"/>
            </w:pPr>
            <w:r>
              <w:rPr>
                <w:rFonts w:ascii="宋体" w:hAnsi="宋体" w:eastAsia="宋体"/>
                <w:sz w:val="16"/>
              </w:rPr>
              <w:t>-</w:t>
            </w:r>
          </w:p>
        </w:tc>
      </w:tr>
      <w:tr w14:paraId="1CF64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D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2C08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EE7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E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4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CC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3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07DC">
            <w:pPr>
              <w:jc w:val="center"/>
            </w:pPr>
            <w:r>
              <w:rPr>
                <w:rFonts w:ascii="宋体" w:hAnsi="宋体" w:eastAsia="宋体"/>
                <w:sz w:val="16"/>
              </w:rPr>
              <w:t>-</w:t>
            </w:r>
          </w:p>
        </w:tc>
      </w:tr>
      <w:tr w14:paraId="45ADEA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526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765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906D7">
            <w:pPr>
              <w:jc w:val="center"/>
            </w:pPr>
            <w:r>
              <w:rPr>
                <w:rFonts w:ascii="宋体" w:hAnsi="宋体" w:eastAsia="宋体"/>
                <w:sz w:val="16"/>
              </w:rPr>
              <w:t>总体目标完成情况</w:t>
            </w:r>
          </w:p>
        </w:tc>
      </w:tr>
      <w:tr w14:paraId="77BFD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C1E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6BB0B">
            <w:pPr>
              <w:jc w:val="both"/>
            </w:pPr>
            <w:r>
              <w:rPr>
                <w:rFonts w:ascii="宋体" w:hAnsi="宋体" w:eastAsia="宋体"/>
                <w:sz w:val="16"/>
              </w:rPr>
              <w:t>根据《自治州本级国有企业2023年整合重组和优化布局实施方案》、巴财农</w:t>
            </w:r>
            <w:r>
              <w:rPr>
                <w:rFonts w:hint="eastAsia" w:ascii="宋体" w:hAnsi="宋体"/>
                <w:sz w:val="16"/>
                <w:lang w:eastAsia="zh-CN"/>
              </w:rPr>
              <w:t>〔2024〕44号</w:t>
            </w:r>
            <w:r>
              <w:rPr>
                <w:rFonts w:ascii="宋体" w:hAnsi="宋体" w:eastAsia="宋体"/>
                <w:sz w:val="16"/>
              </w:rPr>
              <w:t>和人民政府常务会议纪要（</w:t>
            </w:r>
            <w:r>
              <w:rPr>
                <w:rFonts w:hint="eastAsia" w:ascii="宋体" w:hAnsi="宋体"/>
                <w:sz w:val="16"/>
                <w:lang w:eastAsia="zh-CN"/>
              </w:rPr>
              <w:t>〔2023〕13号</w:t>
            </w:r>
            <w:r>
              <w:rPr>
                <w:rFonts w:ascii="宋体" w:hAnsi="宋体" w:eastAsia="宋体"/>
                <w:sz w:val="16"/>
              </w:rPr>
              <w:t>）的有关会议精神，组建巴州水利发展投资有限公司组建方案。州人民政府批示的水发公司注册资本金5亿元，财政分年逐步注入资本金2000万元</w:t>
            </w:r>
            <w:r>
              <w:rPr>
                <w:rFonts w:hint="eastAsia" w:ascii="宋体" w:hAnsi="宋体"/>
                <w:sz w:val="16"/>
                <w:lang w:eastAsia="zh-CN"/>
              </w:rPr>
              <w:t>，</w:t>
            </w:r>
            <w:r>
              <w:rPr>
                <w:rFonts w:ascii="宋体" w:hAnsi="宋体" w:eastAsia="宋体"/>
                <w:sz w:val="16"/>
              </w:rPr>
              <w:t>本次注入资本金1000万元，便于巴州水发公司开展各项运转工作及阳霞水库项目前期实施。实现加快补齐自治州水利基础设施短板的目标，整合盘活水利优质国有经营性资产，加快建立现代企业制度，创新水利投融资机制，多元化筹集水利建设资金，发挥现代水利对全州经济社会发展的支撑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5867F">
            <w:pPr>
              <w:jc w:val="both"/>
            </w:pPr>
            <w:r>
              <w:rPr>
                <w:rFonts w:ascii="宋体" w:hAnsi="宋体" w:eastAsia="宋体"/>
                <w:sz w:val="16"/>
              </w:rPr>
              <w:t>按照2024年度经营目标责任书主要财务指标任务，预计2024年利润总额580万元，完成目标值550万元的105.45%；净资产收益率1.5%，完成目标值1.5%的100%；营业收入17000万元，完成目标值15000万元的133%；应收账款周转率10次，完成目标值9.31次的107%；新建项目投资额4500万元，完成目标值4500万元的100%；全员劳动生产率40.99万元，完成目标值40.99万元的100%；研发投入强度3.29%，完成目标值3.0%的109%。</w:t>
            </w:r>
          </w:p>
        </w:tc>
      </w:tr>
      <w:tr w14:paraId="74EE7F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053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3F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80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35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E74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13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BC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591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24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C2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6E1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98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8E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3A37">
            <w:pPr>
              <w:jc w:val="center"/>
            </w:pPr>
            <w:r>
              <w:rPr>
                <w:rFonts w:ascii="宋体" w:hAnsi="宋体" w:eastAsia="宋体"/>
                <w:sz w:val="16"/>
              </w:rPr>
              <w:t>偏差原因分析及改进措施</w:t>
            </w:r>
          </w:p>
        </w:tc>
      </w:tr>
      <w:tr w14:paraId="2B5052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660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FCB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DC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D36C">
            <w:pPr>
              <w:jc w:val="center"/>
            </w:pPr>
            <w:r>
              <w:rPr>
                <w:rFonts w:ascii="宋体" w:hAnsi="宋体" w:eastAsia="宋体"/>
                <w:sz w:val="16"/>
              </w:rPr>
              <w:t>支持企业个数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2D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1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171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AF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B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5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EA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F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D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AB65">
            <w:pPr>
              <w:jc w:val="center"/>
            </w:pPr>
          </w:p>
        </w:tc>
      </w:tr>
      <w:tr w14:paraId="73BBA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95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D0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EE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F596">
            <w:pPr>
              <w:jc w:val="center"/>
            </w:pPr>
            <w:r>
              <w:rPr>
                <w:rFonts w:ascii="宋体" w:hAnsi="宋体" w:eastAsia="宋体"/>
                <w:sz w:val="16"/>
              </w:rPr>
              <w:t>注册资本到位率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0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A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CE6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88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2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C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9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E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E25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4B8E">
            <w:pPr>
              <w:jc w:val="center"/>
            </w:pPr>
          </w:p>
        </w:tc>
      </w:tr>
      <w:tr w14:paraId="7B930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E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83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8D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7550">
            <w:pPr>
              <w:jc w:val="center"/>
            </w:pPr>
            <w:r>
              <w:rPr>
                <w:rFonts w:ascii="宋体" w:hAnsi="宋体" w:eastAsia="宋体"/>
                <w:sz w:val="16"/>
              </w:rPr>
              <w:t>注册资本金下达及时率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0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A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3AF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C4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D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4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4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3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816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03E5">
            <w:pPr>
              <w:jc w:val="center"/>
            </w:pPr>
          </w:p>
        </w:tc>
      </w:tr>
      <w:tr w14:paraId="15F11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2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8E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CB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30EB">
            <w:pPr>
              <w:jc w:val="center"/>
            </w:pPr>
            <w:r>
              <w:rPr>
                <w:rFonts w:ascii="宋体" w:hAnsi="宋体" w:eastAsia="宋体"/>
                <w:sz w:val="16"/>
              </w:rPr>
              <w:t>项目资金使用控制率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AEA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0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DEF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A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8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5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D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6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40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E99F">
            <w:pPr>
              <w:jc w:val="center"/>
            </w:pPr>
          </w:p>
        </w:tc>
      </w:tr>
      <w:tr w14:paraId="3ACB8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5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F88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D70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DBAC">
            <w:pPr>
              <w:jc w:val="center"/>
            </w:pPr>
            <w:r>
              <w:rPr>
                <w:rFonts w:ascii="宋体" w:hAnsi="宋体" w:eastAsia="宋体"/>
                <w:sz w:val="16"/>
              </w:rPr>
              <w:t>国有资产保值率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B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4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3BC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7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7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D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AF91">
            <w:pPr>
              <w:jc w:val="center"/>
            </w:pPr>
            <w:r>
              <w:rPr>
                <w:rFonts w:ascii="宋体" w:hAnsi="宋体" w:eastAsia="宋体"/>
                <w:sz w:val="16"/>
              </w:rPr>
              <w:t>=108.13%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EAFD">
            <w:pPr>
              <w:jc w:val="center"/>
            </w:pPr>
            <w:r>
              <w:rPr>
                <w:rFonts w:ascii="宋体" w:hAnsi="宋体" w:eastAsia="宋体"/>
                <w:sz w:val="16"/>
              </w:rPr>
              <w:t>108.13%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A38A">
            <w:pPr>
              <w:jc w:val="center"/>
            </w:pPr>
            <w:r>
              <w:rPr>
                <w:rFonts w:ascii="宋体" w:hAnsi="宋体" w:eastAsia="宋体"/>
                <w:sz w:val="16"/>
              </w:rPr>
              <w:t>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778D">
            <w:pPr>
              <w:jc w:val="center"/>
            </w:pPr>
            <w:r>
              <w:rPr>
                <w:rFonts w:ascii="宋体" w:hAnsi="宋体" w:eastAsia="宋体"/>
                <w:sz w:val="16"/>
              </w:rPr>
              <w:t>企业超额完成目标，实现国有资产保值提高</w:t>
            </w:r>
          </w:p>
        </w:tc>
      </w:tr>
      <w:tr w14:paraId="31DC0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03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43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04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23A6">
            <w:pPr>
              <w:jc w:val="center"/>
            </w:pPr>
            <w:r>
              <w:rPr>
                <w:rFonts w:ascii="宋体" w:hAnsi="宋体" w:eastAsia="宋体"/>
                <w:sz w:val="16"/>
              </w:rPr>
              <w:t>提高企业发展潜力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C94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8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342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8A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87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82C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E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5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27F7">
            <w:pPr>
              <w:jc w:val="center"/>
            </w:pPr>
          </w:p>
        </w:tc>
      </w:tr>
      <w:tr w14:paraId="278AB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D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4B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E5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E4B5">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06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D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66E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9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EB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1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6A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3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5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978C">
            <w:pPr>
              <w:jc w:val="center"/>
            </w:pPr>
          </w:p>
        </w:tc>
      </w:tr>
      <w:tr w14:paraId="58A783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338E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E66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A45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F6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2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E16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389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96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01A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D5CA">
            <w:pPr>
              <w:jc w:val="center"/>
            </w:pPr>
            <w:r>
              <w:rPr>
                <w:rFonts w:ascii="宋体" w:hAnsi="宋体" w:eastAsia="宋体"/>
                <w:sz w:val="16"/>
              </w:rPr>
              <w:t>99.19分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F8E35"/>
        </w:tc>
      </w:tr>
    </w:tbl>
    <w:p w14:paraId="2845389C">
      <w:r>
        <w:br w:type="page"/>
      </w:r>
    </w:p>
    <w:p w14:paraId="7806164B">
      <w:pPr>
        <w:spacing w:line="640" w:lineRule="exact"/>
        <w:ind w:firstLine="640"/>
        <w:jc w:val="both"/>
        <w:outlineLvl w:val="2"/>
      </w:pPr>
      <w:r>
        <w:rPr>
          <w:rFonts w:ascii="黑体" w:hAnsi="黑体" w:eastAsia="黑体"/>
          <w:sz w:val="32"/>
        </w:rPr>
        <w:t>十二、其他需说明的事项</w:t>
      </w:r>
    </w:p>
    <w:p w14:paraId="41112358">
      <w:pPr>
        <w:spacing w:line="580" w:lineRule="exact"/>
        <w:ind w:firstLine="640"/>
        <w:jc w:val="both"/>
      </w:pPr>
      <w:r>
        <w:rPr>
          <w:rFonts w:ascii="仿宋_GB2312" w:hAnsi="仿宋_GB2312" w:eastAsia="仿宋_GB2312"/>
          <w:b w:val="0"/>
          <w:sz w:val="32"/>
        </w:rPr>
        <w:t>本部门无其他需说明的事项。</w:t>
      </w:r>
    </w:p>
    <w:p w14:paraId="1E98FCC7">
      <w:r>
        <w:br w:type="page"/>
      </w:r>
    </w:p>
    <w:p w14:paraId="78CDA33A">
      <w:pPr>
        <w:spacing w:line="240" w:lineRule="auto"/>
        <w:jc w:val="center"/>
        <w:outlineLvl w:val="1"/>
      </w:pPr>
      <w:r>
        <w:rPr>
          <w:rFonts w:ascii="黑体" w:hAnsi="黑体" w:eastAsia="黑体"/>
          <w:sz w:val="32"/>
        </w:rPr>
        <w:t>第三部分 专业名词解释</w:t>
      </w:r>
    </w:p>
    <w:p w14:paraId="4C0871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527F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5627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A0DC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8655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489E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277A2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55F85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5A8D9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EB9E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8AC1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928A9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419C8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F70A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B3A307">
      <w:r>
        <w:br w:type="page"/>
      </w:r>
    </w:p>
    <w:p w14:paraId="30B400CB">
      <w:pPr>
        <w:spacing w:line="240" w:lineRule="auto"/>
        <w:jc w:val="center"/>
        <w:outlineLvl w:val="1"/>
      </w:pPr>
      <w:r>
        <w:rPr>
          <w:rFonts w:ascii="黑体" w:hAnsi="黑体" w:eastAsia="黑体"/>
          <w:sz w:val="32"/>
        </w:rPr>
        <w:t>第四部分 部门决算报表（见附表）</w:t>
      </w:r>
    </w:p>
    <w:p w14:paraId="09C4E426">
      <w:pPr>
        <w:spacing w:line="240" w:lineRule="auto"/>
        <w:ind w:firstLine="640"/>
        <w:jc w:val="both"/>
      </w:pPr>
      <w:r>
        <w:rPr>
          <w:rFonts w:ascii="仿宋_GB2312" w:hAnsi="仿宋_GB2312" w:eastAsia="仿宋_GB2312"/>
          <w:b w:val="0"/>
          <w:sz w:val="32"/>
        </w:rPr>
        <w:t>一、《收入支出决算总表》</w:t>
      </w:r>
    </w:p>
    <w:p w14:paraId="58E8F7B9">
      <w:pPr>
        <w:spacing w:line="240" w:lineRule="auto"/>
        <w:ind w:firstLine="640"/>
        <w:jc w:val="both"/>
      </w:pPr>
      <w:r>
        <w:rPr>
          <w:rFonts w:ascii="仿宋_GB2312" w:hAnsi="仿宋_GB2312" w:eastAsia="仿宋_GB2312"/>
          <w:b w:val="0"/>
          <w:sz w:val="32"/>
        </w:rPr>
        <w:t>二、《收入决算表》</w:t>
      </w:r>
    </w:p>
    <w:p w14:paraId="5BA4FC8D">
      <w:pPr>
        <w:spacing w:line="240" w:lineRule="auto"/>
        <w:ind w:firstLine="640"/>
        <w:jc w:val="both"/>
      </w:pPr>
      <w:r>
        <w:rPr>
          <w:rFonts w:ascii="仿宋_GB2312" w:hAnsi="仿宋_GB2312" w:eastAsia="仿宋_GB2312"/>
          <w:b w:val="0"/>
          <w:sz w:val="32"/>
        </w:rPr>
        <w:t>三、《支出决算表》</w:t>
      </w:r>
    </w:p>
    <w:p w14:paraId="1EDD8E5D">
      <w:pPr>
        <w:spacing w:line="240" w:lineRule="auto"/>
        <w:ind w:firstLine="640"/>
        <w:jc w:val="both"/>
      </w:pPr>
      <w:r>
        <w:rPr>
          <w:rFonts w:ascii="仿宋_GB2312" w:hAnsi="仿宋_GB2312" w:eastAsia="仿宋_GB2312"/>
          <w:b w:val="0"/>
          <w:sz w:val="32"/>
        </w:rPr>
        <w:t>四、《财政拨款收入支出决算总表》</w:t>
      </w:r>
    </w:p>
    <w:p w14:paraId="534C9CBA">
      <w:pPr>
        <w:spacing w:line="240" w:lineRule="auto"/>
        <w:ind w:firstLine="640"/>
        <w:jc w:val="both"/>
      </w:pPr>
      <w:r>
        <w:rPr>
          <w:rFonts w:ascii="仿宋_GB2312" w:hAnsi="仿宋_GB2312" w:eastAsia="仿宋_GB2312"/>
          <w:b w:val="0"/>
          <w:sz w:val="32"/>
        </w:rPr>
        <w:t>五、《一般公共预算财政拨款支出决算表》</w:t>
      </w:r>
    </w:p>
    <w:p w14:paraId="4A1E0D5C">
      <w:pPr>
        <w:spacing w:line="240" w:lineRule="auto"/>
        <w:ind w:firstLine="640"/>
        <w:jc w:val="both"/>
      </w:pPr>
      <w:r>
        <w:rPr>
          <w:rFonts w:ascii="仿宋_GB2312" w:hAnsi="仿宋_GB2312" w:eastAsia="仿宋_GB2312"/>
          <w:b w:val="0"/>
          <w:sz w:val="32"/>
        </w:rPr>
        <w:t>六、《一般公共预算财政拨款基本支出决算表》</w:t>
      </w:r>
    </w:p>
    <w:p w14:paraId="1F6BF3C6">
      <w:pPr>
        <w:spacing w:line="240" w:lineRule="auto"/>
        <w:ind w:firstLine="640"/>
        <w:jc w:val="both"/>
      </w:pPr>
      <w:r>
        <w:rPr>
          <w:rFonts w:ascii="仿宋_GB2312" w:hAnsi="仿宋_GB2312" w:eastAsia="仿宋_GB2312"/>
          <w:b w:val="0"/>
          <w:sz w:val="32"/>
        </w:rPr>
        <w:t>七、《政府性基金预算财政拨款收入支出决算表》</w:t>
      </w:r>
    </w:p>
    <w:p w14:paraId="12D0D4CE">
      <w:pPr>
        <w:spacing w:line="240" w:lineRule="auto"/>
        <w:ind w:firstLine="640"/>
        <w:jc w:val="both"/>
      </w:pPr>
      <w:r>
        <w:rPr>
          <w:rFonts w:ascii="仿宋_GB2312" w:hAnsi="仿宋_GB2312" w:eastAsia="仿宋_GB2312"/>
          <w:b w:val="0"/>
          <w:sz w:val="32"/>
        </w:rPr>
        <w:t>八、《国有资本经营预算财政拨款收入支出决算表》</w:t>
      </w:r>
    </w:p>
    <w:p w14:paraId="0AAD8E67">
      <w:pPr>
        <w:spacing w:line="240" w:lineRule="auto"/>
        <w:ind w:firstLine="640"/>
        <w:jc w:val="both"/>
      </w:pPr>
      <w:r>
        <w:rPr>
          <w:rFonts w:ascii="仿宋_GB2312" w:hAnsi="仿宋_GB2312" w:eastAsia="仿宋_GB2312"/>
          <w:b w:val="0"/>
          <w:sz w:val="32"/>
        </w:rPr>
        <w:t>九、《财政拨款“三公”经费支出决算表》</w:t>
      </w:r>
    </w:p>
    <w:p w14:paraId="1D0E0C43">
      <w:pPr>
        <w:spacing w:line="240" w:lineRule="auto"/>
        <w:ind w:firstLine="640"/>
        <w:jc w:val="both"/>
      </w:pPr>
    </w:p>
    <w:p w14:paraId="3F432D8E">
      <w:pPr>
        <w:spacing w:line="240" w:lineRule="auto"/>
        <w:ind w:firstLine="640"/>
        <w:jc w:val="both"/>
      </w:pPr>
    </w:p>
    <w:p w14:paraId="3CFDFC79">
      <w:pPr>
        <w:spacing w:line="240" w:lineRule="auto"/>
        <w:ind w:firstLine="640"/>
        <w:jc w:val="both"/>
      </w:pPr>
    </w:p>
    <w:p w14:paraId="7B318DCB">
      <w:pPr>
        <w:spacing w:line="240" w:lineRule="auto"/>
        <w:ind w:firstLine="640"/>
        <w:jc w:val="both"/>
      </w:pPr>
    </w:p>
    <w:p w14:paraId="2B70F0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B47636-705B-43CF-8E71-C1D35196DD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20D6DBC-43F5-4F19-BDB9-8BB3EF6EBD45}"/>
  </w:font>
  <w:font w:name="仿宋_GB2312">
    <w:panose1 w:val="02010609030101010101"/>
    <w:charset w:val="86"/>
    <w:family w:val="modern"/>
    <w:pitch w:val="default"/>
    <w:sig w:usb0="00000001" w:usb1="080E0000" w:usb2="00000000" w:usb3="00000000" w:csb0="00040000" w:csb1="00000000"/>
    <w:embedRegular r:id="rId3" w:fontKey="{B54ECD8E-1077-47F2-AF68-AD02C774F6F2}"/>
  </w:font>
  <w:font w:name="楷体_GB2312">
    <w:panose1 w:val="02010609030101010101"/>
    <w:charset w:val="86"/>
    <w:family w:val="auto"/>
    <w:pitch w:val="default"/>
    <w:sig w:usb0="00000001" w:usb1="080E0000" w:usb2="00000000" w:usb3="00000000" w:csb0="00040000" w:csb1="00000000"/>
    <w:embedRegular r:id="rId4" w:fontKey="{BEC16A43-5844-47F6-B157-1E5E3EF2E4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434530"/>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F002D0"/>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8307</Words>
  <Characters>9432</Characters>
  <Lines>0</Lines>
  <Paragraphs>0</Paragraphs>
  <TotalTime>13</TotalTime>
  <ScaleCrop>false</ScaleCrop>
  <LinksUpToDate>false</LinksUpToDate>
  <CharactersWithSpaces>9440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2025-09-11T09:47:58Z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