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C2E217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巴音郭楞蒙古自治州自然资源局（部门）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51566A4">
      <w:r>
        <w:br w:type="page"/>
      </w:r>
    </w:p>
    <w:p w14:paraId="27AC1E17">
      <w:pPr>
        <w:spacing w:line="640" w:lineRule="exact"/>
        <w:jc w:val="center"/>
        <w:outlineLvl w:val="1"/>
      </w:pPr>
      <w:r>
        <w:rPr>
          <w:rFonts w:ascii="黑体" w:hAnsi="黑体" w:eastAsia="黑体"/>
          <w:sz w:val="32"/>
        </w:rPr>
        <w:t>第一部分 部门概况</w:t>
      </w:r>
    </w:p>
    <w:p w14:paraId="38424EB6">
      <w:pPr>
        <w:spacing w:line="640" w:lineRule="exact"/>
        <w:ind w:firstLine="640"/>
        <w:jc w:val="both"/>
        <w:outlineLvl w:val="2"/>
      </w:pPr>
      <w:r>
        <w:rPr>
          <w:rFonts w:ascii="黑体" w:hAnsi="黑体" w:eastAsia="黑体"/>
          <w:sz w:val="32"/>
        </w:rPr>
        <w:t>一、主要职能</w:t>
      </w:r>
    </w:p>
    <w:p w14:paraId="7634E58B">
      <w:pPr>
        <w:spacing w:line="580" w:lineRule="exact"/>
        <w:ind w:firstLine="640"/>
        <w:jc w:val="both"/>
      </w:pPr>
      <w:r>
        <w:rPr>
          <w:rFonts w:ascii="仿宋_GB2312" w:hAnsi="仿宋_GB2312" w:eastAsia="仿宋_GB2312"/>
          <w:sz w:val="32"/>
        </w:rPr>
        <w:t>履行全民所有土地、矿产、森林、草原、湿地、水等自然资源资产所有者职责和所有国土空间用途管制、自然资源统一确权登记、自然资源资产有偿使用、自然资源的合理开发利用、建立空间规划体系并监督实施、统筹国土空间生态修复、组织实施最严格的耕地保护制度、地质、矿产资源管理、测绘地理信息管理、自然资源领域科技发展、依法行政、统一管理和协调自治州林业和草原局、党的建设、人事管理、党风廉政建设和反腐败工作、精神文明、维护稳定工作、</w:t>
      </w:r>
      <w:r>
        <w:rPr>
          <w:rFonts w:hint="eastAsia" w:ascii="仿宋_GB2312" w:hAnsi="仿宋_GB2312" w:eastAsia="仿宋_GB2312"/>
          <w:sz w:val="32"/>
          <w:lang w:eastAsia="zh-CN"/>
        </w:rPr>
        <w:t>为民办实事</w:t>
      </w:r>
      <w:r>
        <w:rPr>
          <w:rFonts w:ascii="仿宋_GB2312" w:hAnsi="仿宋_GB2312" w:eastAsia="仿宋_GB2312"/>
          <w:sz w:val="32"/>
        </w:rPr>
        <w:t>、综合治理、民族团结工作、两个全覆盖、安全生产、脱贫攻坚，巴州智慧国土、无人机系统建设、土地变更调查及遥感监测、巴州连续运行基准站</w:t>
      </w:r>
      <w:r>
        <w:rPr>
          <w:rFonts w:hint="eastAsia" w:ascii="仿宋_GB2312" w:hAnsi="仿宋_GB2312" w:eastAsia="仿宋_GB2312"/>
          <w:sz w:val="32"/>
          <w:lang w:eastAsia="zh-CN"/>
        </w:rPr>
        <w:t>网络</w:t>
      </w:r>
      <w:r>
        <w:rPr>
          <w:rFonts w:ascii="仿宋_GB2312" w:hAnsi="仿宋_GB2312" w:eastAsia="仿宋_GB2312"/>
          <w:sz w:val="32"/>
        </w:rPr>
        <w:t>维护、土地利用总体规划、基本农田保护、土地整理项目的规划、土地勘界等主要职责。</w:t>
      </w:r>
    </w:p>
    <w:p w14:paraId="1D13FF8C">
      <w:pPr>
        <w:spacing w:line="640" w:lineRule="exact"/>
        <w:ind w:firstLine="640"/>
        <w:jc w:val="both"/>
        <w:outlineLvl w:val="2"/>
      </w:pPr>
      <w:r>
        <w:rPr>
          <w:rFonts w:ascii="黑体" w:hAnsi="黑体" w:eastAsia="黑体"/>
          <w:sz w:val="32"/>
        </w:rPr>
        <w:t>二、机构设置及人员情况</w:t>
      </w:r>
    </w:p>
    <w:p w14:paraId="12BC8906">
      <w:pPr>
        <w:spacing w:line="580" w:lineRule="exact"/>
        <w:ind w:firstLine="640"/>
        <w:jc w:val="both"/>
      </w:pPr>
      <w:r>
        <w:rPr>
          <w:rFonts w:ascii="仿宋_GB2312" w:hAnsi="仿宋_GB2312" w:eastAsia="仿宋_GB2312"/>
          <w:sz w:val="32"/>
        </w:rPr>
        <w:t>巴音郭楞蒙古自治州自然资源局（部门）2024年度，实有人数119人，其中：在职人员56人，增加3人；离休人员0人，增加0人；退休人员63人,增加3人。</w:t>
      </w:r>
    </w:p>
    <w:p w14:paraId="2834BE9A">
      <w:pPr>
        <w:spacing w:line="580" w:lineRule="exact"/>
        <w:ind w:firstLine="640"/>
        <w:jc w:val="both"/>
      </w:pPr>
      <w:r>
        <w:rPr>
          <w:rFonts w:ascii="仿宋_GB2312" w:hAnsi="仿宋_GB2312" w:eastAsia="仿宋_GB2312"/>
          <w:sz w:val="32"/>
        </w:rPr>
        <w:t>从部门决算单位构成看，巴音郭楞蒙古自治州自然资源局（部门）部门决算包括：巴音郭楞蒙古自治州自然资源局（本级）决算及所属单位决算。</w:t>
      </w:r>
    </w:p>
    <w:p w14:paraId="30B9FC26">
      <w:pPr>
        <w:spacing w:line="580" w:lineRule="exact"/>
        <w:ind w:firstLine="640"/>
        <w:jc w:val="both"/>
      </w:pPr>
      <w:r>
        <w:rPr>
          <w:rFonts w:ascii="仿宋_GB2312" w:hAnsi="仿宋_GB2312" w:eastAsia="仿宋_GB2312"/>
          <w:sz w:val="32"/>
        </w:rPr>
        <w:t>巴音郭楞蒙古自治州自然资源局本级下设8个科室，分别是：人事科、自然资源调查监测与测绘地理信息管理科、自然资源确权登记科、开发利用与用途管制科、国土空间规划科、矿业权管理科、地质勘查管理科、办公室。</w:t>
      </w:r>
    </w:p>
    <w:p w14:paraId="76FAC072">
      <w:pPr>
        <w:spacing w:line="580" w:lineRule="exact"/>
        <w:ind w:firstLine="640"/>
        <w:jc w:val="both"/>
      </w:pPr>
      <w:r>
        <w:rPr>
          <w:rFonts w:ascii="仿宋_GB2312" w:hAnsi="仿宋_GB2312" w:eastAsia="仿宋_GB2312"/>
          <w:sz w:val="32"/>
        </w:rPr>
        <w:t>纳入巴音郭楞蒙古自治州自然资源局（部门）2024年度部门决算编制范围的下属预算单位包括：</w:t>
      </w:r>
    </w:p>
    <w:p w14:paraId="696A17B8">
      <w:pPr>
        <w:spacing w:line="580" w:lineRule="exact"/>
        <w:ind w:firstLine="640"/>
        <w:jc w:val="both"/>
      </w:pPr>
      <w:r>
        <w:rPr>
          <w:rFonts w:ascii="仿宋_GB2312" w:hAnsi="仿宋_GB2312" w:eastAsia="仿宋_GB2312"/>
          <w:sz w:val="32"/>
        </w:rPr>
        <w:t>1.</w:t>
      </w:r>
      <w:r>
        <w:rPr>
          <w:rFonts w:hint="eastAsia" w:ascii="仿宋_GB2312" w:hAnsi="仿宋_GB2312" w:eastAsia="仿宋_GB2312"/>
          <w:sz w:val="32"/>
        </w:rPr>
        <w:t>巴音郭楞蒙古自治州自然资源局</w:t>
      </w:r>
    </w:p>
    <w:p w14:paraId="0FA2F66C">
      <w:pPr>
        <w:spacing w:line="580" w:lineRule="exact"/>
        <w:ind w:firstLine="640"/>
        <w:jc w:val="both"/>
      </w:pPr>
      <w:r>
        <w:rPr>
          <w:rFonts w:ascii="仿宋_GB2312" w:hAnsi="仿宋_GB2312" w:eastAsia="仿宋_GB2312"/>
          <w:sz w:val="32"/>
        </w:rPr>
        <w:t>2.</w:t>
      </w:r>
      <w:r>
        <w:rPr>
          <w:rFonts w:hint="eastAsia" w:ascii="仿宋_GB2312" w:hAnsi="仿宋_GB2312" w:eastAsia="仿宋_GB2312"/>
          <w:sz w:val="32"/>
        </w:rPr>
        <w:t>巴音郭楞蒙古自治州国土资源勘测规划设计院</w:t>
      </w:r>
    </w:p>
    <w:p w14:paraId="14B5D36E">
      <w:r>
        <w:br w:type="page"/>
      </w:r>
    </w:p>
    <w:p w14:paraId="778A905B">
      <w:pPr>
        <w:spacing w:line="240" w:lineRule="auto"/>
        <w:jc w:val="center"/>
        <w:outlineLvl w:val="1"/>
      </w:pPr>
      <w:r>
        <w:rPr>
          <w:rFonts w:ascii="黑体" w:hAnsi="黑体" w:eastAsia="黑体"/>
          <w:sz w:val="32"/>
        </w:rPr>
        <w:t>第二部分 部门决算情况说明</w:t>
      </w:r>
    </w:p>
    <w:p w14:paraId="5573FE4F">
      <w:pPr>
        <w:spacing w:line="640" w:lineRule="exact"/>
        <w:ind w:firstLine="640"/>
        <w:jc w:val="both"/>
        <w:outlineLvl w:val="2"/>
      </w:pPr>
      <w:r>
        <w:rPr>
          <w:rFonts w:ascii="黑体" w:hAnsi="黑体" w:eastAsia="黑体"/>
          <w:sz w:val="32"/>
        </w:rPr>
        <w:t>一、收入支出决算总体情况说明</w:t>
      </w:r>
    </w:p>
    <w:p w14:paraId="48F3781E">
      <w:pPr>
        <w:spacing w:line="580" w:lineRule="exact"/>
        <w:ind w:firstLine="640"/>
        <w:jc w:val="both"/>
      </w:pPr>
      <w:r>
        <w:rPr>
          <w:rFonts w:ascii="仿宋_GB2312" w:hAnsi="仿宋_GB2312" w:eastAsia="仿宋_GB2312"/>
          <w:b/>
          <w:sz w:val="32"/>
        </w:rPr>
        <w:t>2024年度收入总计2,399.97万元，</w:t>
      </w:r>
      <w:r>
        <w:rPr>
          <w:rFonts w:ascii="仿宋_GB2312" w:hAnsi="仿宋_GB2312" w:eastAsia="仿宋_GB2312"/>
          <w:b w:val="0"/>
          <w:sz w:val="32"/>
        </w:rPr>
        <w:t>其中：本年收入合计2,399.97万元，使用非财政拨款结余（含专用结余）0.00万元，年初结转和结余0.00万元。</w:t>
      </w:r>
    </w:p>
    <w:p w14:paraId="7A1E1FD9">
      <w:pPr>
        <w:spacing w:line="580" w:lineRule="exact"/>
        <w:ind w:firstLine="640"/>
        <w:jc w:val="both"/>
      </w:pPr>
      <w:r>
        <w:rPr>
          <w:rFonts w:ascii="仿宋_GB2312" w:hAnsi="仿宋_GB2312" w:eastAsia="仿宋_GB2312"/>
          <w:b/>
          <w:sz w:val="32"/>
        </w:rPr>
        <w:t>2024年度支出总计2,399.97万元，</w:t>
      </w:r>
      <w:r>
        <w:rPr>
          <w:rFonts w:ascii="仿宋_GB2312" w:hAnsi="仿宋_GB2312" w:eastAsia="仿宋_GB2312"/>
          <w:b w:val="0"/>
          <w:sz w:val="32"/>
        </w:rPr>
        <w:t>其中：本年支出合计2,399.96万元，结余分配0.00万元，年末结转和结余0.01万元。</w:t>
      </w:r>
    </w:p>
    <w:p w14:paraId="1F258E7E">
      <w:pPr>
        <w:spacing w:line="580" w:lineRule="exact"/>
        <w:ind w:firstLine="640"/>
        <w:jc w:val="both"/>
      </w:pPr>
      <w:r>
        <w:rPr>
          <w:rFonts w:ascii="仿宋_GB2312" w:hAnsi="仿宋_GB2312" w:eastAsia="仿宋_GB2312"/>
          <w:b w:val="0"/>
          <w:sz w:val="32"/>
        </w:rPr>
        <w:t>收入支出总体与上年相比，增加424.31万元，增长21.48%，主要原因是：本年度新增格库铁路（新疆段）扩能改造项目、自治州“十五五”加快矿业绿色转型高质量发展问题研究、库尔勒城市级实景三维建设项目；本年在职人员增加，在职人员工资调增、社保、公积金基数调增，人员经费增加。</w:t>
      </w:r>
    </w:p>
    <w:p w14:paraId="2D2EDFA4">
      <w:pPr>
        <w:spacing w:line="640" w:lineRule="exact"/>
        <w:ind w:firstLine="640"/>
        <w:jc w:val="both"/>
        <w:outlineLvl w:val="2"/>
      </w:pPr>
      <w:r>
        <w:rPr>
          <w:rFonts w:ascii="黑体" w:hAnsi="黑体" w:eastAsia="黑体"/>
          <w:sz w:val="32"/>
        </w:rPr>
        <w:t>二、收入决算情况说明</w:t>
      </w:r>
    </w:p>
    <w:p w14:paraId="417E93EB">
      <w:pPr>
        <w:spacing w:line="580" w:lineRule="exact"/>
        <w:ind w:firstLine="640"/>
        <w:jc w:val="both"/>
      </w:pPr>
      <w:r>
        <w:rPr>
          <w:rFonts w:ascii="仿宋_GB2312" w:hAnsi="仿宋_GB2312" w:eastAsia="仿宋_GB2312"/>
          <w:b/>
          <w:sz w:val="32"/>
        </w:rPr>
        <w:t>本年收入2,399.97万元，</w:t>
      </w:r>
      <w:r>
        <w:rPr>
          <w:rFonts w:ascii="仿宋_GB2312" w:hAnsi="仿宋_GB2312" w:eastAsia="仿宋_GB2312"/>
          <w:b w:val="0"/>
          <w:sz w:val="32"/>
        </w:rPr>
        <w:t>其中：财政拨款收入2,233.68万元，占93.07%；上级补助收入0.00万元，占0.00%；事业收入144.06万元，占6.00%；经营收入0.00万元，占0.00%；附属单位上缴收入0.00万元，占0.00%；其他收入22.22万元，占0.93%。</w:t>
      </w:r>
    </w:p>
    <w:p w14:paraId="35A02322">
      <w:pPr>
        <w:spacing w:line="640" w:lineRule="exact"/>
        <w:ind w:firstLine="640"/>
        <w:jc w:val="both"/>
        <w:outlineLvl w:val="2"/>
      </w:pPr>
      <w:r>
        <w:rPr>
          <w:rFonts w:ascii="黑体" w:hAnsi="黑体" w:eastAsia="黑体"/>
          <w:sz w:val="32"/>
        </w:rPr>
        <w:t>三、支出决算情况说明</w:t>
      </w:r>
    </w:p>
    <w:p w14:paraId="603EC194">
      <w:pPr>
        <w:spacing w:line="580" w:lineRule="exact"/>
        <w:ind w:firstLine="640"/>
        <w:jc w:val="both"/>
      </w:pPr>
      <w:r>
        <w:rPr>
          <w:rFonts w:ascii="仿宋_GB2312" w:hAnsi="仿宋_GB2312" w:eastAsia="仿宋_GB2312"/>
          <w:b/>
          <w:sz w:val="32"/>
        </w:rPr>
        <w:t>本年支出2,399.96万元，</w:t>
      </w:r>
      <w:r>
        <w:rPr>
          <w:rFonts w:ascii="仿宋_GB2312" w:hAnsi="仿宋_GB2312" w:eastAsia="仿宋_GB2312"/>
          <w:b w:val="0"/>
          <w:sz w:val="32"/>
        </w:rPr>
        <w:t>其中：基本支出1,213.71万元，占50.57%；项目支出1,186.25万元，占49.43%；上缴上级支出0.00万元，占0.00%；经营支出0.00万元，占0.00%；对附属单位补助支出0.00万元，占0.00%。</w:t>
      </w:r>
    </w:p>
    <w:p w14:paraId="20790D7A">
      <w:pPr>
        <w:spacing w:line="640" w:lineRule="exact"/>
        <w:ind w:firstLine="640"/>
        <w:jc w:val="both"/>
        <w:outlineLvl w:val="2"/>
      </w:pPr>
      <w:r>
        <w:rPr>
          <w:rFonts w:ascii="黑体" w:hAnsi="黑体" w:eastAsia="黑体"/>
          <w:sz w:val="32"/>
        </w:rPr>
        <w:t>四、财政拨款收入支出决算总体情况说明</w:t>
      </w:r>
    </w:p>
    <w:p w14:paraId="248CC939">
      <w:pPr>
        <w:spacing w:line="580" w:lineRule="exact"/>
        <w:ind w:firstLine="640"/>
        <w:jc w:val="both"/>
      </w:pPr>
      <w:r>
        <w:rPr>
          <w:rFonts w:ascii="仿宋_GB2312" w:hAnsi="仿宋_GB2312" w:eastAsia="仿宋_GB2312"/>
          <w:b/>
          <w:sz w:val="32"/>
        </w:rPr>
        <w:t>2024年度财政拨款收入总计2,233.68万元，</w:t>
      </w:r>
      <w:r>
        <w:rPr>
          <w:rFonts w:ascii="仿宋_GB2312" w:hAnsi="仿宋_GB2312" w:eastAsia="仿宋_GB2312"/>
          <w:b w:val="0"/>
          <w:sz w:val="32"/>
        </w:rPr>
        <w:t>其中：年初财政拨款结转和结余0.00万元，本年财政拨款收入2,233.68万元。</w:t>
      </w:r>
      <w:r>
        <w:rPr>
          <w:rFonts w:ascii="仿宋_GB2312" w:hAnsi="仿宋_GB2312" w:eastAsia="仿宋_GB2312"/>
          <w:b/>
          <w:sz w:val="32"/>
        </w:rPr>
        <w:t>财政拨款支出总计2,233.68万元，</w:t>
      </w:r>
      <w:r>
        <w:rPr>
          <w:rFonts w:ascii="仿宋_GB2312" w:hAnsi="仿宋_GB2312" w:eastAsia="仿宋_GB2312"/>
          <w:b w:val="0"/>
          <w:sz w:val="32"/>
        </w:rPr>
        <w:t>其中：年末财政拨款结转和结余0.00万元，本年财政拨款支出2,233.68万元。</w:t>
      </w:r>
    </w:p>
    <w:p w14:paraId="7CE921D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340.84万元，增长18.01%，主要原因是：本年度新增格库铁路（新疆段）扩能改造项目、自治州“十五五”加快矿业绿色转型高质量发展问题研究、库尔勒城市级实景三维建设项目；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1,665.16万元，决算数2,233.68万元，预决算差异率34.14%，主要原因是：本年在职人员增加，年中追加人员经费及人员工资、社保、公积金基数调增部分资金，年中追加自治州“十五五”加快矿业绿色转型高质量发展问题研究、库尔勒城市级实景三维建设项目，导致预决算存在差异。</w:t>
      </w:r>
    </w:p>
    <w:p w14:paraId="1449D1D4">
      <w:pPr>
        <w:spacing w:line="640" w:lineRule="exact"/>
        <w:ind w:firstLine="640"/>
        <w:jc w:val="both"/>
        <w:outlineLvl w:val="2"/>
      </w:pPr>
      <w:r>
        <w:rPr>
          <w:rFonts w:ascii="黑体" w:hAnsi="黑体" w:eastAsia="黑体"/>
          <w:sz w:val="32"/>
        </w:rPr>
        <w:t>五、一般公共预算财政拨款支出决算情况说明</w:t>
      </w:r>
    </w:p>
    <w:p w14:paraId="21898873">
      <w:pPr>
        <w:spacing w:line="640" w:lineRule="exact"/>
        <w:ind w:firstLine="640"/>
        <w:jc w:val="both"/>
        <w:outlineLvl w:val="3"/>
      </w:pPr>
      <w:r>
        <w:rPr>
          <w:rFonts w:ascii="楷体_GB2312" w:hAnsi="楷体_GB2312" w:eastAsia="楷体_GB2312"/>
          <w:b/>
          <w:sz w:val="32"/>
        </w:rPr>
        <w:t>（一）一般公共预算财政拨款支出决算总体情况</w:t>
      </w:r>
    </w:p>
    <w:p w14:paraId="2F3ECBF5">
      <w:pPr>
        <w:spacing w:line="580" w:lineRule="exact"/>
        <w:ind w:firstLine="640"/>
        <w:jc w:val="both"/>
      </w:pPr>
      <w:r>
        <w:rPr>
          <w:rFonts w:ascii="仿宋_GB2312" w:hAnsi="仿宋_GB2312" w:eastAsia="仿宋_GB2312"/>
          <w:b/>
          <w:sz w:val="32"/>
        </w:rPr>
        <w:t>2024年度一般公共预算财政拨款支出2,233.68万元，</w:t>
      </w:r>
      <w:r>
        <w:rPr>
          <w:rFonts w:ascii="仿宋_GB2312" w:hAnsi="仿宋_GB2312" w:eastAsia="仿宋_GB2312"/>
          <w:b w:val="0"/>
          <w:sz w:val="32"/>
        </w:rPr>
        <w:t>占本年支出合计的93.07%。</w:t>
      </w:r>
      <w:r>
        <w:rPr>
          <w:rFonts w:ascii="仿宋_GB2312" w:hAnsi="仿宋_GB2312" w:eastAsia="仿宋_GB2312"/>
          <w:b/>
          <w:sz w:val="32"/>
        </w:rPr>
        <w:t>与上年相比，</w:t>
      </w:r>
      <w:r>
        <w:rPr>
          <w:rFonts w:ascii="仿宋_GB2312" w:hAnsi="仿宋_GB2312" w:eastAsia="仿宋_GB2312"/>
          <w:b w:val="0"/>
          <w:sz w:val="32"/>
        </w:rPr>
        <w:t>增加340.84万元，增长18.01%，主要原因是：本年度新增格库铁路（新疆段）扩能改造项目、自治州“十五五”加快矿业绿色转型高质量发展问题研究、库尔勒城市级实景三维建设项目；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1,665.16万元，决算数2,233.68万元，预决算差异率34.14%，主要原因是：本年在职人员增加，年中追加人员经费及人员工资、社保、公积金基数调增部分资金，年中追加自治州“十五五”加快矿业绿色转型高质量发展问题研究、库尔勒城市级实景三维建设项目，导致预决算存在差异。</w:t>
      </w:r>
    </w:p>
    <w:p w14:paraId="32F1F70F">
      <w:pPr>
        <w:spacing w:line="640" w:lineRule="exact"/>
        <w:ind w:firstLine="640"/>
        <w:jc w:val="both"/>
        <w:outlineLvl w:val="3"/>
      </w:pPr>
      <w:r>
        <w:rPr>
          <w:rFonts w:ascii="楷体_GB2312" w:hAnsi="楷体_GB2312" w:eastAsia="楷体_GB2312"/>
          <w:b/>
          <w:sz w:val="32"/>
        </w:rPr>
        <w:t>（二）一般公共预算财政拨款支出决算结构情况</w:t>
      </w:r>
    </w:p>
    <w:p w14:paraId="7D67DDE9">
      <w:pPr>
        <w:spacing w:line="580" w:lineRule="exact"/>
        <w:ind w:firstLine="640"/>
        <w:jc w:val="both"/>
      </w:pPr>
      <w:r>
        <w:rPr>
          <w:rFonts w:ascii="仿宋_GB2312" w:hAnsi="仿宋_GB2312" w:eastAsia="仿宋_GB2312"/>
          <w:b w:val="0"/>
          <w:sz w:val="32"/>
        </w:rPr>
        <w:t>1.一般公共服务支出(类)10万元,占0.45%。</w:t>
      </w:r>
    </w:p>
    <w:p w14:paraId="61B8C9E5">
      <w:pPr>
        <w:spacing w:line="580" w:lineRule="exact"/>
        <w:ind w:firstLine="640"/>
        <w:jc w:val="both"/>
      </w:pPr>
      <w:r>
        <w:rPr>
          <w:rFonts w:ascii="仿宋_GB2312" w:hAnsi="仿宋_GB2312" w:eastAsia="仿宋_GB2312"/>
          <w:b w:val="0"/>
          <w:sz w:val="32"/>
        </w:rPr>
        <w:t>2.教育支出(类)4.2万元,占0.19%。</w:t>
      </w:r>
    </w:p>
    <w:p w14:paraId="6FD7F0E2">
      <w:pPr>
        <w:spacing w:line="580" w:lineRule="exact"/>
        <w:ind w:firstLine="640"/>
        <w:jc w:val="both"/>
      </w:pPr>
      <w:r>
        <w:rPr>
          <w:rFonts w:ascii="仿宋_GB2312" w:hAnsi="仿宋_GB2312" w:eastAsia="仿宋_GB2312"/>
          <w:b w:val="0"/>
          <w:sz w:val="32"/>
        </w:rPr>
        <w:t>3.社会保障和就业支出(类)236.96万元,占10.61%。</w:t>
      </w:r>
    </w:p>
    <w:p w14:paraId="318ED03D">
      <w:pPr>
        <w:spacing w:line="580" w:lineRule="exact"/>
        <w:ind w:firstLine="640"/>
        <w:jc w:val="both"/>
      </w:pPr>
      <w:r>
        <w:rPr>
          <w:rFonts w:ascii="仿宋_GB2312" w:hAnsi="仿宋_GB2312" w:eastAsia="仿宋_GB2312"/>
          <w:b w:val="0"/>
          <w:sz w:val="32"/>
        </w:rPr>
        <w:t>4.卫生健康支出(类)52.29万元,占2.34%。</w:t>
      </w:r>
    </w:p>
    <w:p w14:paraId="25060A80">
      <w:pPr>
        <w:spacing w:line="580" w:lineRule="exact"/>
        <w:ind w:firstLine="640"/>
        <w:jc w:val="both"/>
      </w:pPr>
      <w:r>
        <w:rPr>
          <w:rFonts w:ascii="仿宋_GB2312" w:hAnsi="仿宋_GB2312" w:eastAsia="仿宋_GB2312"/>
          <w:b w:val="0"/>
          <w:sz w:val="32"/>
        </w:rPr>
        <w:t>5.自然资源海洋气象等支出(类)1851.41万元,占82.89%。</w:t>
      </w:r>
    </w:p>
    <w:p w14:paraId="269E9823">
      <w:pPr>
        <w:spacing w:line="580" w:lineRule="exact"/>
        <w:ind w:firstLine="640"/>
        <w:jc w:val="both"/>
      </w:pPr>
      <w:r>
        <w:rPr>
          <w:rFonts w:ascii="仿宋_GB2312" w:hAnsi="仿宋_GB2312" w:eastAsia="仿宋_GB2312"/>
          <w:b w:val="0"/>
          <w:sz w:val="32"/>
        </w:rPr>
        <w:t>6.住房保障支出(类)78.83万元,占3.53%。</w:t>
      </w:r>
    </w:p>
    <w:p w14:paraId="4C5FE9FD">
      <w:pPr>
        <w:spacing w:line="640" w:lineRule="exact"/>
        <w:ind w:firstLine="640"/>
        <w:jc w:val="both"/>
        <w:outlineLvl w:val="3"/>
      </w:pPr>
      <w:r>
        <w:rPr>
          <w:rFonts w:ascii="楷体_GB2312" w:hAnsi="楷体_GB2312" w:eastAsia="楷体_GB2312"/>
          <w:b/>
          <w:sz w:val="32"/>
        </w:rPr>
        <w:t>（三）一般公共预算财政拨款支出决算具体情况</w:t>
      </w:r>
    </w:p>
    <w:p w14:paraId="736B60EE">
      <w:pPr>
        <w:spacing w:line="580" w:lineRule="exact"/>
        <w:ind w:firstLine="640"/>
        <w:jc w:val="both"/>
      </w:pPr>
      <w:r>
        <w:rPr>
          <w:rFonts w:ascii="仿宋_GB2312" w:hAnsi="仿宋_GB2312" w:eastAsia="仿宋_GB2312"/>
          <w:b w:val="0"/>
          <w:sz w:val="32"/>
        </w:rPr>
        <w:t>1.一般公共服务支出(类)发展与改革事务(款)经济体制改革研究(项):支出决算数为10万元，比上年决算增加10.00万元，增长100.00%,主要原因是：本年增加自治州“十五五”加快矿业绿色转型高质量发展问题研究项目，资金较上年增加。</w:t>
      </w:r>
    </w:p>
    <w:p w14:paraId="3784A3DD">
      <w:pPr>
        <w:spacing w:line="580" w:lineRule="exact"/>
        <w:ind w:firstLine="640"/>
        <w:jc w:val="both"/>
      </w:pPr>
      <w:r>
        <w:rPr>
          <w:rFonts w:ascii="仿宋_GB2312" w:hAnsi="仿宋_GB2312" w:eastAsia="仿宋_GB2312"/>
          <w:b w:val="0"/>
          <w:sz w:val="32"/>
        </w:rPr>
        <w:t>2.教育支出(类)进修及培训(款)培训支出(项):支出决算数为4.2万元，比上年决算增加0.25万元，增长6.33%,主要原因是：本年在职人员增加，培训次数增加，培训经费较上年增加。</w:t>
      </w:r>
    </w:p>
    <w:p w14:paraId="2FB4DB1D">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41.21万元，比上年决算增加8.82万元，增长27.23%,主要原因是：本年退休人员增加，增加退休人员基础绩效奖，退休费支出增加。</w:t>
      </w:r>
    </w:p>
    <w:p w14:paraId="26952EC6">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21.79万元，比上年决算增加5.31万元，增长32.22%,主要原因是：本年退休人员增加，增加退休人员基础绩效奖，退休费支出增加。</w:t>
      </w:r>
    </w:p>
    <w:p w14:paraId="769C83AC">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103.38万元，比上年决算增加18.38万元，增长21.62%,主要原因是：本年在职人员增加，工资基数调增，养老缴费基数上涨，相应支出增加。</w:t>
      </w:r>
    </w:p>
    <w:p w14:paraId="217DCF92">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6.社会保障和就业支出(类)行政事业单位养老支出(款)机关事业单位职业年金缴费支出(项):支出决算数为39.4万元，比上年决算增加25.40万元，增长181.43%,主要原因是：本年新增退休人员，职业年金缴费支出增加。</w:t>
      </w:r>
    </w:p>
    <w:p w14:paraId="7588D033">
      <w:pPr>
        <w:spacing w:line="580" w:lineRule="exact"/>
        <w:ind w:firstLine="640"/>
        <w:jc w:val="both"/>
      </w:pPr>
      <w:r>
        <w:rPr>
          <w:rFonts w:ascii="仿宋_GB2312" w:hAnsi="仿宋_GB2312" w:eastAsia="仿宋_GB2312"/>
          <w:b w:val="0"/>
          <w:sz w:val="32"/>
        </w:rPr>
        <w:t>7.社会保障和就业支出(类)抚恤(款)死亡抚恤(项):支出决算数为31.17万元，比上年决算减少18.96万元，下降37.82%,主要原因是：本年新增死亡人员较上年减少，死亡抚恤支出较上年减少。</w:t>
      </w:r>
    </w:p>
    <w:p w14:paraId="65A10A40">
      <w:pPr>
        <w:spacing w:line="580" w:lineRule="exact"/>
        <w:ind w:firstLine="640"/>
        <w:jc w:val="both"/>
      </w:pPr>
      <w:r>
        <w:rPr>
          <w:rFonts w:ascii="仿宋_GB2312" w:hAnsi="仿宋_GB2312" w:eastAsia="仿宋_GB2312"/>
          <w:b w:val="0"/>
          <w:sz w:val="32"/>
        </w:rPr>
        <w:t>8.卫生健康支出(类)行政事业单位医疗(款)行政单位医疗(项):支出决算数为15.62万元，比上年决算增加3.74万元，增长31.48%,主要原因是：本年在职人员增加，工资基数调增，医疗缴费基数上涨，相应支出增加。</w:t>
      </w:r>
    </w:p>
    <w:p w14:paraId="0A5964AB">
      <w:pPr>
        <w:spacing w:line="580" w:lineRule="exact"/>
        <w:ind w:firstLine="640"/>
        <w:jc w:val="both"/>
      </w:pPr>
      <w:r>
        <w:rPr>
          <w:rFonts w:ascii="仿宋_GB2312" w:hAnsi="仿宋_GB2312" w:eastAsia="仿宋_GB2312"/>
          <w:b w:val="0"/>
          <w:sz w:val="32"/>
        </w:rPr>
        <w:t>9.卫生健康支出(类)行政事业单位医疗(款)事业单位医疗(项):支出决算数为28.39万元，比上年决算增加3.40万元，增长13.61%,主要原因是：本年在职人员增加，工资基数调增，医疗缴费基数上涨，相应支出增加。</w:t>
      </w:r>
    </w:p>
    <w:p w14:paraId="6E0F77B6">
      <w:pPr>
        <w:spacing w:line="580" w:lineRule="exact"/>
        <w:ind w:firstLine="640"/>
        <w:jc w:val="both"/>
      </w:pPr>
      <w:r>
        <w:rPr>
          <w:rFonts w:ascii="仿宋_GB2312" w:hAnsi="仿宋_GB2312" w:eastAsia="仿宋_GB2312"/>
          <w:b w:val="0"/>
          <w:sz w:val="32"/>
        </w:rPr>
        <w:t>10.卫生健康支出(类)行政事业单位医疗(款)公务员医疗补助(项):支出决算数为6.74万元，比上年决算增加1.59万元，增长30.87%,主要原因是：本年在职人员增加，工资基数调增，医疗缴费基数上涨，相应支出增加。</w:t>
      </w:r>
    </w:p>
    <w:p w14:paraId="4E3F71AE">
      <w:pPr>
        <w:spacing w:line="580" w:lineRule="exact"/>
        <w:ind w:firstLine="640"/>
        <w:jc w:val="both"/>
      </w:pPr>
      <w:r>
        <w:rPr>
          <w:rFonts w:ascii="仿宋_GB2312" w:hAnsi="仿宋_GB2312" w:eastAsia="仿宋_GB2312"/>
          <w:b w:val="0"/>
          <w:sz w:val="32"/>
        </w:rPr>
        <w:t>11.卫生健康支出(类)行政事业单位医疗(款)其他行政事业单位医疗支出(项):支出决算数为1.54万元，比上年决算减少1.12万元，下降42.11%,主要原因是：因退休人员医疗保险制度改革，退休人员基本医疗不再由单位缴纳，导致经费较上年减少。</w:t>
      </w:r>
    </w:p>
    <w:p w14:paraId="490ED9A9">
      <w:pPr>
        <w:spacing w:line="580" w:lineRule="exact"/>
        <w:ind w:firstLine="640"/>
        <w:jc w:val="both"/>
      </w:pPr>
      <w:r>
        <w:rPr>
          <w:rFonts w:ascii="仿宋_GB2312" w:hAnsi="仿宋_GB2312" w:eastAsia="仿宋_GB2312"/>
          <w:b w:val="0"/>
          <w:sz w:val="32"/>
        </w:rPr>
        <w:t>12.自然资源海洋气象等支出(类)自然资源事务(款)行政运行(项):支出决算数为328.67万元，比上年决算增加38.52万元，增长13.28%,主要原因是：本年增加在职人员奖励性绩效；本年新增在职人员，人员经费增加，导致经费较上年有所增加；本年功能科目调整，临聘人员经费上年在一般行政管理事务科目列支，本年在行政运行科目列支，导致经费较上年增加。</w:t>
      </w:r>
    </w:p>
    <w:p w14:paraId="5271A26A">
      <w:pPr>
        <w:spacing w:line="580" w:lineRule="exact"/>
        <w:ind w:firstLine="640"/>
        <w:jc w:val="both"/>
      </w:pPr>
      <w:r>
        <w:rPr>
          <w:rFonts w:ascii="仿宋_GB2312" w:hAnsi="仿宋_GB2312" w:eastAsia="仿宋_GB2312"/>
          <w:b w:val="0"/>
          <w:sz w:val="32"/>
        </w:rPr>
        <w:t>13.自然资源海洋气象等支出(类)自然资源事务(款)一般行政管理事务(项):支出决算数为134万元，比上年决算减少15.00万元，下降10.07%,主要原因是：本年功能科目调整，临聘人员经费上年在一般行政管理事务科目列支，本年在行政运行科目列支，导致经费较上年减少。</w:t>
      </w:r>
    </w:p>
    <w:p w14:paraId="0C6E3449">
      <w:pPr>
        <w:spacing w:line="580" w:lineRule="exact"/>
        <w:ind w:firstLine="640"/>
        <w:jc w:val="both"/>
      </w:pPr>
      <w:r>
        <w:rPr>
          <w:rFonts w:ascii="仿宋_GB2312" w:hAnsi="仿宋_GB2312" w:eastAsia="仿宋_GB2312"/>
          <w:b w:val="0"/>
          <w:sz w:val="32"/>
        </w:rPr>
        <w:t>14.自然资源海洋气象等支出(类)自然资源事务(款)自然资源规划及管理(项):支出决算数为297.98万元，比上年决算减少151.42万元，下降33.69%,主要原因是：本年</w:t>
      </w:r>
      <w:r>
        <w:rPr>
          <w:rFonts w:hint="eastAsia" w:ascii="仿宋_GB2312" w:hAnsi="仿宋_GB2312" w:eastAsia="仿宋_GB2312"/>
          <w:b w:val="0"/>
          <w:sz w:val="32"/>
          <w:lang w:val="en-US" w:eastAsia="zh-CN"/>
        </w:rPr>
        <w:t>减少</w:t>
      </w:r>
      <w:r>
        <w:rPr>
          <w:rFonts w:ascii="仿宋_GB2312" w:hAnsi="仿宋_GB2312" w:eastAsia="仿宋_GB2312"/>
          <w:b w:val="0"/>
          <w:sz w:val="32"/>
        </w:rPr>
        <w:t>国土空间规划编制项目为延续性项目</w:t>
      </w:r>
      <w:r>
        <w:rPr>
          <w:rFonts w:hint="eastAsia" w:ascii="仿宋_GB2312" w:hAnsi="仿宋_GB2312" w:eastAsia="仿宋_GB2312"/>
          <w:b w:val="0"/>
          <w:sz w:val="32"/>
          <w:lang w:val="en-US" w:eastAsia="zh-CN"/>
        </w:rPr>
        <w:t>资金</w:t>
      </w:r>
      <w:r>
        <w:rPr>
          <w:rFonts w:ascii="仿宋_GB2312" w:hAnsi="仿宋_GB2312" w:eastAsia="仿宋_GB2312"/>
          <w:b w:val="0"/>
          <w:sz w:val="32"/>
        </w:rPr>
        <w:t>，导致经费较上年减少。</w:t>
      </w:r>
    </w:p>
    <w:p w14:paraId="4947B1DA">
      <w:pPr>
        <w:spacing w:line="580" w:lineRule="exact"/>
        <w:ind w:firstLine="640"/>
        <w:jc w:val="both"/>
      </w:pPr>
      <w:r>
        <w:rPr>
          <w:rFonts w:ascii="仿宋_GB2312" w:hAnsi="仿宋_GB2312" w:eastAsia="仿宋_GB2312"/>
          <w:b w:val="0"/>
          <w:sz w:val="32"/>
        </w:rPr>
        <w:t>15.自然资源海洋气象等支出(类)自然资源事务(款)自然资源利用与保护(项):支出决算数为13.5万元，比上年决算减少0.10万元，下降0.74%,主要原因是：本年巴州国土测绘服务运行项目资金较上年减少。</w:t>
      </w:r>
    </w:p>
    <w:p w14:paraId="13E13681">
      <w:pPr>
        <w:spacing w:line="580" w:lineRule="exact"/>
        <w:ind w:firstLine="640"/>
        <w:jc w:val="both"/>
      </w:pPr>
      <w:r>
        <w:rPr>
          <w:rFonts w:ascii="仿宋_GB2312" w:hAnsi="仿宋_GB2312" w:eastAsia="仿宋_GB2312"/>
          <w:b w:val="0"/>
          <w:sz w:val="32"/>
        </w:rPr>
        <w:t>16.自然资源海洋气象等支出(类)自然资源事务(款)地质勘查与矿产资源管理(项):支出决算数为0.00万元，比上年决算减少175.00万元，下降100.00%,主要原因是：本年未安排矿产资源规划和地质灾害防治规划编制项目资金。</w:t>
      </w:r>
    </w:p>
    <w:p w14:paraId="1A2A7FC7">
      <w:pPr>
        <w:spacing w:line="580" w:lineRule="exact"/>
        <w:ind w:firstLine="640"/>
        <w:jc w:val="both"/>
      </w:pPr>
      <w:r>
        <w:rPr>
          <w:rFonts w:ascii="仿宋_GB2312" w:hAnsi="仿宋_GB2312" w:eastAsia="仿宋_GB2312"/>
          <w:b w:val="0"/>
          <w:sz w:val="32"/>
        </w:rPr>
        <w:t>17.自然资源海洋气象等支出(类)自然资源事务(款)基础测绘与地理信息监管(项):支出决算数为200万元，比上年决算增加200.00万元，增长100.00%,主要原因是：本年增加库尔勒城市级实景三维建设项目，经费较上年增加。</w:t>
      </w:r>
    </w:p>
    <w:p w14:paraId="02418E58">
      <w:pPr>
        <w:spacing w:line="580" w:lineRule="exact"/>
        <w:ind w:firstLine="640"/>
        <w:jc w:val="both"/>
      </w:pPr>
      <w:r>
        <w:rPr>
          <w:rFonts w:ascii="仿宋_GB2312" w:hAnsi="仿宋_GB2312" w:eastAsia="仿宋_GB2312"/>
          <w:b w:val="0"/>
          <w:sz w:val="32"/>
        </w:rPr>
        <w:t>18.自然资源海洋气象等支出(类)自然资源事务(款)事业运行(项):支出决算数为512.76万元，比上年决算增加9.12万元，增长1.81%,主要原因是：本年在职人员工资调增，导致相关人员经费较上年有所增加。</w:t>
      </w:r>
    </w:p>
    <w:p w14:paraId="5CAACCCE">
      <w:pPr>
        <w:spacing w:line="580" w:lineRule="exact"/>
        <w:ind w:firstLine="640"/>
        <w:jc w:val="both"/>
      </w:pPr>
      <w:r>
        <w:rPr>
          <w:rFonts w:ascii="仿宋_GB2312" w:hAnsi="仿宋_GB2312" w:eastAsia="仿宋_GB2312"/>
          <w:b w:val="0"/>
          <w:sz w:val="32"/>
        </w:rPr>
        <w:t>19.自然资源海洋气象等支出(类)自然资源事务(款)其他自然资源事务支出(项):支出决算数为364.5万元，比上年决算增加364.50万元，增长100.00%,主要原因是：本年新增格库铁路（新疆段）扩能改造项目，经费较上年增加。</w:t>
      </w:r>
    </w:p>
    <w:p w14:paraId="2CB93B09">
      <w:pPr>
        <w:spacing w:line="580" w:lineRule="exact"/>
        <w:ind w:firstLine="640"/>
        <w:jc w:val="both"/>
      </w:pPr>
      <w:r>
        <w:rPr>
          <w:rFonts w:ascii="仿宋_GB2312" w:hAnsi="仿宋_GB2312" w:eastAsia="仿宋_GB2312"/>
          <w:b w:val="0"/>
          <w:sz w:val="32"/>
        </w:rPr>
        <w:t>20.住房保障支出(类)住房改革支出(款)住房公积金(项):支出决算数为78.83万元，比上年决算增加13.41万元，增长20.50%,主要原因是：本年在职人员增加，住房公积金缴费基数调增，住房公积金支出较上年增加。</w:t>
      </w:r>
    </w:p>
    <w:p w14:paraId="0EB0790D">
      <w:pPr>
        <w:spacing w:line="640" w:lineRule="exact"/>
        <w:ind w:firstLine="640"/>
        <w:jc w:val="both"/>
        <w:outlineLvl w:val="2"/>
      </w:pPr>
      <w:r>
        <w:rPr>
          <w:rFonts w:ascii="黑体" w:hAnsi="黑体" w:eastAsia="黑体"/>
          <w:sz w:val="32"/>
        </w:rPr>
        <w:t>六、一般公共预算财政拨款基本支出决算情况说明</w:t>
      </w:r>
    </w:p>
    <w:p w14:paraId="2BC3BAED">
      <w:pPr>
        <w:spacing w:line="580" w:lineRule="exact"/>
        <w:ind w:firstLine="640"/>
        <w:jc w:val="both"/>
      </w:pPr>
      <w:r>
        <w:rPr>
          <w:rFonts w:ascii="仿宋_GB2312" w:hAnsi="仿宋_GB2312" w:eastAsia="仿宋_GB2312"/>
          <w:b w:val="0"/>
          <w:sz w:val="32"/>
        </w:rPr>
        <w:t>2024年度一般公共预算财政拨款基本支出1,213.71万元，其中：</w:t>
      </w:r>
      <w:r>
        <w:rPr>
          <w:rFonts w:ascii="仿宋_GB2312" w:hAnsi="仿宋_GB2312" w:eastAsia="仿宋_GB2312"/>
          <w:b/>
          <w:sz w:val="32"/>
        </w:rPr>
        <w:t>人员经费1,116.83万元，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其他工资福利支出、退休费、抚恤金、生活补助、奖励金。</w:t>
      </w:r>
    </w:p>
    <w:p w14:paraId="0B6FB5EB">
      <w:pPr>
        <w:spacing w:line="580" w:lineRule="exact"/>
        <w:ind w:firstLine="640"/>
        <w:jc w:val="both"/>
      </w:pPr>
      <w:r>
        <w:rPr>
          <w:rFonts w:ascii="仿宋_GB2312" w:hAnsi="仿宋_GB2312" w:eastAsia="仿宋_GB2312"/>
          <w:b/>
          <w:sz w:val="32"/>
        </w:rPr>
        <w:t>公用经费96.88万元，</w:t>
      </w:r>
      <w:r>
        <w:rPr>
          <w:rFonts w:ascii="仿宋_GB2312" w:hAnsi="仿宋_GB2312" w:eastAsia="仿宋_GB2312"/>
          <w:b w:val="0"/>
          <w:sz w:val="32"/>
        </w:rPr>
        <w:t>包括：办公费、水费、电费、邮电费、取暖费、物业管理费、差旅费、维修（护）费、培训费、公务接待费、劳务费、工会经费、福利费、公务用车运行维护费、其他交通费用、其他商品和服务支出、办公设备购置。</w:t>
      </w:r>
    </w:p>
    <w:p w14:paraId="5E55B9A4">
      <w:pPr>
        <w:spacing w:line="640" w:lineRule="exact"/>
        <w:ind w:firstLine="640"/>
        <w:jc w:val="both"/>
        <w:outlineLvl w:val="2"/>
      </w:pPr>
      <w:r>
        <w:rPr>
          <w:rFonts w:ascii="黑体" w:hAnsi="黑体" w:eastAsia="黑体"/>
          <w:sz w:val="32"/>
        </w:rPr>
        <w:t>七、政府性基金预算财政拨款收入支出决算情况说明</w:t>
      </w:r>
    </w:p>
    <w:p w14:paraId="10A2586B">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0367CF8D">
      <w:pPr>
        <w:spacing w:line="640" w:lineRule="exact"/>
        <w:ind w:firstLine="640"/>
        <w:jc w:val="both"/>
        <w:outlineLvl w:val="2"/>
      </w:pPr>
      <w:r>
        <w:rPr>
          <w:rFonts w:ascii="黑体" w:hAnsi="黑体" w:eastAsia="黑体"/>
          <w:sz w:val="32"/>
        </w:rPr>
        <w:t>八、国有资本经营预算财政拨款收入支出决算情况说明</w:t>
      </w:r>
    </w:p>
    <w:p w14:paraId="42594312">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796C5EEF">
      <w:pPr>
        <w:spacing w:line="640" w:lineRule="exact"/>
        <w:ind w:firstLine="640"/>
        <w:jc w:val="both"/>
        <w:outlineLvl w:val="2"/>
      </w:pPr>
      <w:r>
        <w:rPr>
          <w:rFonts w:ascii="黑体" w:hAnsi="黑体" w:eastAsia="黑体"/>
          <w:sz w:val="32"/>
        </w:rPr>
        <w:t>九、财政拨款“三公”经费支出决算情况说明</w:t>
      </w:r>
    </w:p>
    <w:p w14:paraId="3386F00A">
      <w:pPr>
        <w:spacing w:line="580" w:lineRule="exact"/>
        <w:ind w:firstLine="640"/>
        <w:jc w:val="both"/>
      </w:pPr>
      <w:r>
        <w:rPr>
          <w:rFonts w:ascii="仿宋_GB2312" w:hAnsi="仿宋_GB2312" w:eastAsia="仿宋_GB2312"/>
          <w:b/>
          <w:sz w:val="32"/>
        </w:rPr>
        <w:t>2024年度财政拨款“三公”经费支出18.26万元，</w:t>
      </w:r>
      <w:r>
        <w:rPr>
          <w:rFonts w:ascii="仿宋_GB2312" w:hAnsi="仿宋_GB2312" w:eastAsia="仿宋_GB2312"/>
          <w:b w:val="0"/>
          <w:sz w:val="32"/>
        </w:rPr>
        <w:t>比上年减少0.07万元，下降0.38%，主要原因是：严格落实中央八项规定精神，厉行节约，减少财政拨款“三公”经费。其中：因公出国（境）费支出0.00万元，占0.00%，比上年增加0.00万元，增长0.00%，主要原因是：2023年与2024年均未安排因公出国（境）费支出。公务用车购置及运行维护费支出17.59万元，占96.33%，比上年减少0.01万元，下降0.06%，主要原因是：严格落实中央八项规定精神，厉行节约，减少公务用车运行维护费。公务接待费支出0.67万元，占3.67%，比上年减少0.06万元，下降8.22%，主要原因是：严格落实中央八项规定精神，厉行节约，减少公务接待费。</w:t>
      </w:r>
    </w:p>
    <w:p w14:paraId="38DF0B71">
      <w:pPr>
        <w:spacing w:line="580" w:lineRule="exact"/>
        <w:ind w:firstLine="640"/>
        <w:jc w:val="both"/>
      </w:pPr>
      <w:r>
        <w:rPr>
          <w:rFonts w:ascii="仿宋_GB2312" w:hAnsi="仿宋_GB2312" w:eastAsia="仿宋_GB2312"/>
          <w:b/>
          <w:sz w:val="32"/>
        </w:rPr>
        <w:t>具体情况如下：</w:t>
      </w:r>
    </w:p>
    <w:p w14:paraId="56A74BCD">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60BB0948">
      <w:pPr>
        <w:spacing w:line="580" w:lineRule="exact"/>
        <w:ind w:firstLine="640"/>
        <w:jc w:val="both"/>
      </w:pPr>
      <w:r>
        <w:rPr>
          <w:rFonts w:ascii="仿宋_GB2312" w:hAnsi="仿宋_GB2312" w:eastAsia="仿宋_GB2312"/>
          <w:b w:val="0"/>
          <w:sz w:val="32"/>
        </w:rPr>
        <w:t>公务用车购置及运行维护费17.59万元，其中：公务用车购置费0.00万元，公务用车运行维护费17.59万元。公务用车运行维护费开支内容包括车辆加油费、维修费、保险费、审车费、过路费等。公务用车购置数0辆，公务用车保有量4辆。国有资产占用情况中固定资产车辆8辆，与公务用车保有量差异原因是：差异车辆</w:t>
      </w:r>
      <w:r>
        <w:rPr>
          <w:rFonts w:hint="eastAsia" w:ascii="仿宋_GB2312" w:hAnsi="仿宋_GB2312" w:eastAsia="仿宋_GB2312"/>
          <w:b w:val="0"/>
          <w:sz w:val="32"/>
          <w:lang w:val="en-US" w:eastAsia="zh-CN"/>
        </w:rPr>
        <w:t>为业务用车，车辆处于</w:t>
      </w:r>
      <w:r>
        <w:rPr>
          <w:rFonts w:ascii="仿宋_GB2312" w:hAnsi="仿宋_GB2312" w:eastAsia="仿宋_GB2312"/>
          <w:b w:val="0"/>
          <w:sz w:val="32"/>
        </w:rPr>
        <w:t>报废</w:t>
      </w:r>
      <w:r>
        <w:rPr>
          <w:rFonts w:hint="eastAsia" w:ascii="仿宋_GB2312" w:hAnsi="仿宋_GB2312" w:eastAsia="仿宋_GB2312"/>
          <w:b w:val="0"/>
          <w:sz w:val="32"/>
          <w:lang w:val="en-US" w:eastAsia="zh-CN"/>
        </w:rPr>
        <w:t>状态，预算未安排公务用车运行维护费</w:t>
      </w:r>
      <w:r>
        <w:rPr>
          <w:rFonts w:ascii="仿宋_GB2312" w:hAnsi="仿宋_GB2312" w:eastAsia="仿宋_GB2312"/>
          <w:b w:val="0"/>
          <w:sz w:val="32"/>
        </w:rPr>
        <w:t>。</w:t>
      </w:r>
    </w:p>
    <w:p w14:paraId="54974010">
      <w:pPr>
        <w:spacing w:line="580" w:lineRule="exact"/>
        <w:ind w:firstLine="640"/>
        <w:jc w:val="both"/>
      </w:pPr>
      <w:r>
        <w:rPr>
          <w:rFonts w:ascii="仿宋_GB2312" w:hAnsi="仿宋_GB2312" w:eastAsia="仿宋_GB2312"/>
          <w:b w:val="0"/>
          <w:sz w:val="32"/>
        </w:rPr>
        <w:t>公务接待费0.67万元，开支内容包括因上级单位检查、指导工作、考察，接待上级领导产生的就餐费。部门全年安排的国内公务接待20批次，128人次。</w:t>
      </w:r>
    </w:p>
    <w:p w14:paraId="6051B92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18.30万元，决算数18.26万元，预决算差异率-0.22%，主要原因是：严格落实中央八项规定精神，厉行节约，减少经费支出。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17.60万元，决算数17.59万元，预决算差异率-0.06%，主要原因是：严格落实中央八项规定精神，厉行节约，减少经费支出。公务接待费全年预算数0.70万元，决算数0.67万元，预决算差异率-4.29%，主要原因是：严格落实中央八项规定精神，厉行节约，减少经费支出。</w:t>
      </w:r>
    </w:p>
    <w:p w14:paraId="156CDEC3">
      <w:pPr>
        <w:spacing w:line="640" w:lineRule="exact"/>
        <w:ind w:firstLine="640"/>
        <w:jc w:val="both"/>
        <w:outlineLvl w:val="2"/>
      </w:pPr>
      <w:r>
        <w:rPr>
          <w:rFonts w:ascii="黑体" w:hAnsi="黑体" w:eastAsia="黑体"/>
          <w:sz w:val="32"/>
        </w:rPr>
        <w:t>十、其他重要事项的情况说明</w:t>
      </w:r>
    </w:p>
    <w:p w14:paraId="6D76BA15">
      <w:pPr>
        <w:spacing w:line="640" w:lineRule="exact"/>
        <w:ind w:firstLine="640"/>
        <w:jc w:val="both"/>
        <w:outlineLvl w:val="3"/>
      </w:pPr>
      <w:r>
        <w:rPr>
          <w:rFonts w:ascii="楷体_GB2312" w:hAnsi="楷体_GB2312" w:eastAsia="楷体_GB2312"/>
          <w:b/>
          <w:sz w:val="32"/>
        </w:rPr>
        <w:t>（一）机关运行经费及公用经费支出情况</w:t>
      </w:r>
    </w:p>
    <w:p w14:paraId="4CEE5278">
      <w:pPr>
        <w:spacing w:line="580" w:lineRule="exact"/>
        <w:ind w:firstLine="640"/>
        <w:jc w:val="both"/>
      </w:pPr>
      <w:r>
        <w:rPr>
          <w:rFonts w:ascii="仿宋_GB2312" w:hAnsi="仿宋_GB2312" w:eastAsia="仿宋_GB2312"/>
          <w:b w:val="0"/>
          <w:sz w:val="32"/>
        </w:rPr>
        <w:t>2024年度巴音郭楞蒙古自治州自然资源局（部门）（行政单位和参照公务员法管理事业单位）机关运行经费支出72.12万元，比上年增加23.24万元，增长47.55%，主要原因是：本年增加办公费用、临聘人员费用，导致机关运行经费较上年增加。</w:t>
      </w:r>
    </w:p>
    <w:p w14:paraId="127DAD93">
      <w:pPr>
        <w:spacing w:line="580" w:lineRule="exact"/>
        <w:ind w:firstLine="640"/>
        <w:jc w:val="both"/>
      </w:pPr>
      <w:r>
        <w:rPr>
          <w:rFonts w:ascii="仿宋_GB2312" w:hAnsi="仿宋_GB2312" w:eastAsia="仿宋_GB2312"/>
          <w:b w:val="0"/>
          <w:sz w:val="32"/>
        </w:rPr>
        <w:t>2024年度巴音郭楞蒙古自治州自然资源局（部门）（事业单位）公用经费支出24.76万元，比上年减少2.75万元，下降10.00%，主要原因是：严格控制公用经费，合理节约办公用品，减少不必要开支。</w:t>
      </w:r>
    </w:p>
    <w:p w14:paraId="1FDBCCFE">
      <w:pPr>
        <w:spacing w:line="640" w:lineRule="exact"/>
        <w:ind w:firstLine="640"/>
        <w:jc w:val="both"/>
        <w:outlineLvl w:val="3"/>
      </w:pPr>
      <w:r>
        <w:rPr>
          <w:rFonts w:ascii="楷体_GB2312" w:hAnsi="楷体_GB2312" w:eastAsia="楷体_GB2312"/>
          <w:b/>
          <w:sz w:val="32"/>
        </w:rPr>
        <w:t>（二）政府采购情况</w:t>
      </w:r>
    </w:p>
    <w:p w14:paraId="68CDD604">
      <w:pPr>
        <w:spacing w:line="580" w:lineRule="exact"/>
        <w:ind w:firstLine="640"/>
        <w:jc w:val="both"/>
      </w:pPr>
      <w:r>
        <w:rPr>
          <w:rFonts w:ascii="仿宋_GB2312" w:hAnsi="仿宋_GB2312" w:eastAsia="仿宋_GB2312"/>
          <w:b w:val="0"/>
          <w:sz w:val="32"/>
        </w:rPr>
        <w:t>2024年度政府采购支出总额1,122.06万元，其中：政府采购货物支出80.07万元、政府采购工程支出0.00万元、政府采购服务支出1,041.99万元。</w:t>
      </w:r>
    </w:p>
    <w:p w14:paraId="0556BE6C">
      <w:pPr>
        <w:spacing w:line="580" w:lineRule="exact"/>
        <w:ind w:firstLine="640"/>
        <w:jc w:val="both"/>
      </w:pPr>
      <w:r>
        <w:rPr>
          <w:rFonts w:ascii="仿宋_GB2312" w:hAnsi="仿宋_GB2312" w:eastAsia="仿宋_GB2312"/>
          <w:b w:val="0"/>
          <w:sz w:val="32"/>
        </w:rPr>
        <w:t>授予中小企业合同金额1,112.41万元，占政府采购支出总额的99.14%，其中：授予小微企业合同金额850.27万元，占政府采购支出总额的75.78%。</w:t>
      </w:r>
    </w:p>
    <w:p w14:paraId="0F3E0238">
      <w:pPr>
        <w:spacing w:line="640" w:lineRule="exact"/>
        <w:ind w:firstLine="640"/>
        <w:jc w:val="both"/>
        <w:outlineLvl w:val="3"/>
      </w:pPr>
      <w:r>
        <w:rPr>
          <w:rFonts w:ascii="楷体_GB2312" w:hAnsi="楷体_GB2312" w:eastAsia="楷体_GB2312"/>
          <w:b/>
          <w:sz w:val="32"/>
        </w:rPr>
        <w:t>（三）国有资产占用情况说明</w:t>
      </w:r>
    </w:p>
    <w:p w14:paraId="2744D465">
      <w:pPr>
        <w:spacing w:line="580" w:lineRule="exact"/>
        <w:ind w:firstLine="640"/>
        <w:jc w:val="both"/>
      </w:pPr>
      <w:r>
        <w:rPr>
          <w:rFonts w:ascii="仿宋_GB2312" w:hAnsi="仿宋_GB2312" w:eastAsia="仿宋_GB2312"/>
          <w:b w:val="0"/>
          <w:sz w:val="32"/>
        </w:rPr>
        <w:t>截至2024年12月31日，房屋8,273.09平方米，价值1,284.44万元。车辆8辆，价值219.88万元，其中：副部（省）级及以上领导用车0辆、主要负责人用车0辆、机要通信用车0辆、应急保障用车0辆、执法执勤用车0辆、特种专业技术用车0辆、离退休干部服务用车0辆、其他用车8辆，其他用车主要是：一般公务用车、单位业务用车。单价100万元（含）以上设备（不含车辆）6台（套）。</w:t>
      </w:r>
    </w:p>
    <w:p w14:paraId="77D0B310">
      <w:pPr>
        <w:spacing w:line="640" w:lineRule="exact"/>
        <w:ind w:firstLine="640"/>
        <w:jc w:val="both"/>
        <w:outlineLvl w:val="2"/>
      </w:pPr>
      <w:r>
        <w:rPr>
          <w:rFonts w:ascii="黑体" w:hAnsi="黑体" w:eastAsia="黑体"/>
          <w:sz w:val="32"/>
        </w:rPr>
        <w:t>十一、预算绩效的情况说明</w:t>
      </w:r>
    </w:p>
    <w:p w14:paraId="7FA492BF">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2,454.51万元，实际执行总额2,399.96万元；预算绩效评价项目9个，全年预算数1,166.40万元，全年执行数1,162.54万元。预算绩效管理取得的成效：为加强预算管理，规范财务行为，已制定各项管理制度，有效保障了高效履行工作职能，打牢绩效管理工作基础。开展绩效评价，提高了绩效工作管理水平，科学制定目标，促进了绩效目标顺利实现，提高了项目资金使用的绩效意识，以便项目实施完成，进行跟踪问效评价，对下一年此类项目预算编制提供参考。发现的问题及原因：一是财政绩效管理有待提高。相关绩效管理方面专业知识的系统性学习有待加强。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二是绩效自评包含项目自评等内容，许多项目经办人员未能参与到绩效工作业务培训中来，对预算绩效工作重视度不够。三是在部门整体支出的资金安排和使用上仍有不可预见性，在经费支出科学化精细化管理上还有待加强。下一步改进措施：一是加强绩效评价管理制度和流程的建设，进一步深化、完善绩效管理体系，建立全过程的预算绩效管理机制，促进绩效管理工作向广度和深度延伸。规范绩效评价管理资料的收集整理，确保相关信息完整、可靠，客观公正地反映项目资金实际使用和产生的绩效状况，为今后该项目实施方向及管理方式的改进提供指导。二是加大单位各项目负责人员专业能力培训的力度，对绩效自评管理这项工作引起重视，设立定岗定责，要求各庭室建立权界清晰，分工合理，权责一致，协调配合，建立健全监督机制，发现问题及时报告，大胆履职，开展定期或不定期检查，确保绩效自评工作顺利开展。三是高度重视，加强领导，精心组织，逐步推开，实现编制预算绩效目标全覆盖。具体附部门整体支出绩效自评表，项目支出绩效自评表和部门评价报告。</w:t>
      </w:r>
    </w:p>
    <w:p w14:paraId="7622C222">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557"/>
        <w:gridCol w:w="548"/>
        <w:gridCol w:w="1105"/>
        <w:gridCol w:w="1105"/>
        <w:gridCol w:w="1105"/>
      </w:tblGrid>
      <w:tr w14:paraId="6F8126DB">
        <w:tblPrEx>
          <w:tblCellMar>
            <w:top w:w="0" w:type="dxa"/>
            <w:left w:w="108" w:type="dxa"/>
            <w:bottom w:w="0" w:type="dxa"/>
            <w:right w:w="108" w:type="dxa"/>
          </w:tblCellMar>
        </w:tblPrEx>
        <w:tc>
          <w:tcPr>
            <w:tcW w:w="8840" w:type="dxa"/>
            <w:gridSpan w:val="9"/>
            <w:vAlign w:val="center"/>
          </w:tcPr>
          <w:p w14:paraId="13010DB0">
            <w:pPr>
              <w:jc w:val="center"/>
            </w:pPr>
            <w:r>
              <w:rPr>
                <w:rFonts w:ascii="宋体" w:hAnsi="宋体" w:eastAsia="宋体"/>
                <w:sz w:val="24"/>
              </w:rPr>
              <w:t>部门整体支出绩效自评表</w:t>
            </w:r>
          </w:p>
        </w:tc>
      </w:tr>
      <w:tr w14:paraId="2214E2D5">
        <w:tblPrEx>
          <w:tblCellMar>
            <w:top w:w="0" w:type="dxa"/>
            <w:left w:w="108" w:type="dxa"/>
            <w:bottom w:w="0" w:type="dxa"/>
            <w:right w:w="108" w:type="dxa"/>
          </w:tblCellMar>
        </w:tblPrEx>
        <w:tc>
          <w:tcPr>
            <w:tcW w:w="8840" w:type="dxa"/>
            <w:gridSpan w:val="9"/>
            <w:vAlign w:val="center"/>
          </w:tcPr>
          <w:p w14:paraId="43363804">
            <w:pPr>
              <w:jc w:val="center"/>
            </w:pPr>
            <w:r>
              <w:rPr>
                <w:rFonts w:ascii="宋体" w:hAnsi="宋体" w:eastAsia="宋体"/>
                <w:sz w:val="24"/>
              </w:rPr>
              <w:t>（2024年度）</w:t>
            </w:r>
          </w:p>
        </w:tc>
      </w:tr>
      <w:tr w14:paraId="011962B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505F68">
            <w:pPr>
              <w:jc w:val="center"/>
            </w:pPr>
            <w:r>
              <w:rPr>
                <w:rFonts w:ascii="宋体" w:hAnsi="宋体" w:eastAsia="宋体"/>
                <w:sz w:val="16"/>
              </w:rPr>
              <w:t>部门名称</w:t>
            </w:r>
          </w:p>
        </w:tc>
        <w:tc>
          <w:tcPr>
            <w:tcW w:w="7735"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A16536C">
            <w:pPr>
              <w:jc w:val="center"/>
            </w:pPr>
            <w:r>
              <w:rPr>
                <w:rFonts w:ascii="宋体" w:hAnsi="宋体" w:eastAsia="宋体"/>
                <w:sz w:val="16"/>
              </w:rPr>
              <w:t>巴音郭楞蒙古自治州自然资源局（部门）</w:t>
            </w:r>
          </w:p>
        </w:tc>
      </w:tr>
      <w:tr w14:paraId="3565868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27673">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EB5232">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70550F">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7D8644">
            <w:pPr>
              <w:jc w:val="center"/>
            </w:pPr>
            <w:r>
              <w:rPr>
                <w:rFonts w:ascii="宋体" w:hAnsi="宋体" w:eastAsia="宋体"/>
                <w:sz w:val="16"/>
              </w:rPr>
              <w:t>全年预算数</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4DF78">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7AE7E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E8227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25F9D7">
            <w:pPr>
              <w:jc w:val="center"/>
            </w:pPr>
            <w:r>
              <w:rPr>
                <w:rFonts w:ascii="宋体" w:hAnsi="宋体" w:eastAsia="宋体"/>
                <w:sz w:val="16"/>
              </w:rPr>
              <w:t>得分</w:t>
            </w:r>
          </w:p>
        </w:tc>
      </w:tr>
      <w:tr w14:paraId="62D9CF2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76985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AE2E0D">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BB6CAC">
            <w:pPr>
              <w:jc w:val="center"/>
            </w:pPr>
            <w:r>
              <w:rPr>
                <w:rFonts w:ascii="宋体" w:hAnsi="宋体" w:eastAsia="宋体"/>
                <w:sz w:val="16"/>
              </w:rPr>
              <w:t>2,232.06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245567">
            <w:pPr>
              <w:jc w:val="center"/>
            </w:pPr>
            <w:r>
              <w:rPr>
                <w:rFonts w:ascii="宋体" w:hAnsi="宋体" w:eastAsia="宋体"/>
                <w:sz w:val="16"/>
              </w:rPr>
              <w:t>2,454.51</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3993D">
            <w:pPr>
              <w:jc w:val="center"/>
            </w:pPr>
            <w:r>
              <w:rPr>
                <w:rFonts w:ascii="宋体" w:hAnsi="宋体" w:eastAsia="宋体"/>
                <w:sz w:val="16"/>
              </w:rPr>
              <w:t>2,399.96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1E35B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FF6C78">
            <w:pPr>
              <w:jc w:val="center"/>
            </w:pPr>
            <w:r>
              <w:rPr>
                <w:rFonts w:ascii="宋体" w:hAnsi="宋体" w:eastAsia="宋体"/>
                <w:sz w:val="16"/>
              </w:rPr>
              <w:t>97.78%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031657">
            <w:pPr>
              <w:jc w:val="center"/>
            </w:pPr>
            <w:r>
              <w:rPr>
                <w:rFonts w:ascii="宋体" w:hAnsi="宋体" w:eastAsia="宋体"/>
                <w:sz w:val="16"/>
              </w:rPr>
              <w:t>9.78</w:t>
            </w:r>
          </w:p>
        </w:tc>
      </w:tr>
      <w:tr w14:paraId="31D6EE0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1A7AC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2713E6">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10183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40426C">
            <w:pPr>
              <w:jc w:val="center"/>
            </w:pPr>
            <w:r>
              <w:rPr>
                <w:rFonts w:ascii="宋体" w:hAnsi="宋体" w:eastAsia="宋体"/>
                <w:sz w:val="16"/>
              </w:rPr>
              <w:t>0.00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BAA3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45E37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3E9B6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17045B">
            <w:pPr>
              <w:jc w:val="center"/>
            </w:pPr>
            <w:r>
              <w:rPr>
                <w:rFonts w:ascii="宋体" w:hAnsi="宋体" w:eastAsia="宋体"/>
                <w:sz w:val="16"/>
              </w:rPr>
              <w:t>-</w:t>
            </w:r>
          </w:p>
        </w:tc>
      </w:tr>
      <w:tr w14:paraId="7B2F79A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D088E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E55FC4">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80163B">
            <w:pPr>
              <w:jc w:val="center"/>
            </w:pPr>
            <w:r>
              <w:rPr>
                <w:rFonts w:ascii="宋体" w:hAnsi="宋体" w:eastAsia="宋体"/>
                <w:sz w:val="16"/>
              </w:rPr>
              <w:t>1,665.16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0A8349">
            <w:pPr>
              <w:jc w:val="center"/>
            </w:pPr>
            <w:r>
              <w:rPr>
                <w:rFonts w:ascii="宋体" w:hAnsi="宋体" w:eastAsia="宋体"/>
                <w:sz w:val="16"/>
              </w:rPr>
              <w:t>2,277.41</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25CB4">
            <w:pPr>
              <w:jc w:val="center"/>
            </w:pPr>
            <w:r>
              <w:rPr>
                <w:rFonts w:ascii="宋体" w:hAnsi="宋体" w:eastAsia="宋体"/>
                <w:sz w:val="16"/>
              </w:rPr>
              <w:t>2,233.68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0A9FC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D4D74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83AE8D">
            <w:pPr>
              <w:jc w:val="center"/>
            </w:pPr>
            <w:r>
              <w:rPr>
                <w:rFonts w:ascii="宋体" w:hAnsi="宋体" w:eastAsia="宋体"/>
                <w:sz w:val="16"/>
              </w:rPr>
              <w:t>-</w:t>
            </w:r>
          </w:p>
        </w:tc>
      </w:tr>
      <w:tr w14:paraId="3889ED1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2CEA18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63703E">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2D5492">
            <w:pPr>
              <w:jc w:val="center"/>
            </w:pPr>
            <w:r>
              <w:rPr>
                <w:rFonts w:ascii="宋体" w:hAnsi="宋体" w:eastAsia="宋体"/>
                <w:sz w:val="16"/>
              </w:rPr>
              <w:t>566.90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AC5621">
            <w:pPr>
              <w:jc w:val="center"/>
            </w:pPr>
            <w:r>
              <w:rPr>
                <w:rFonts w:ascii="宋体" w:hAnsi="宋体" w:eastAsia="宋体"/>
                <w:sz w:val="16"/>
              </w:rPr>
              <w:t>177.10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3F8D4">
            <w:pPr>
              <w:jc w:val="center"/>
            </w:pPr>
            <w:r>
              <w:rPr>
                <w:rFonts w:ascii="宋体" w:hAnsi="宋体" w:eastAsia="宋体"/>
                <w:sz w:val="16"/>
              </w:rPr>
              <w:t>166.28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65351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9E700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B71022">
            <w:pPr>
              <w:jc w:val="center"/>
            </w:pPr>
            <w:r>
              <w:rPr>
                <w:rFonts w:ascii="宋体" w:hAnsi="宋体" w:eastAsia="宋体"/>
                <w:sz w:val="16"/>
              </w:rPr>
              <w:t>-</w:t>
            </w:r>
          </w:p>
        </w:tc>
      </w:tr>
      <w:tr w14:paraId="1C5E97C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5840A">
            <w:pPr>
              <w:jc w:val="center"/>
            </w:pPr>
            <w:r>
              <w:rPr>
                <w:rFonts w:ascii="宋体" w:hAnsi="宋体" w:eastAsia="宋体"/>
                <w:sz w:val="16"/>
              </w:rPr>
              <w:t>年度总体目标</w:t>
            </w:r>
          </w:p>
        </w:tc>
        <w:tc>
          <w:tcPr>
            <w:tcW w:w="387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361725">
            <w:pPr>
              <w:jc w:val="center"/>
            </w:pPr>
            <w:r>
              <w:rPr>
                <w:rFonts w:ascii="宋体" w:hAnsi="宋体" w:eastAsia="宋体"/>
                <w:sz w:val="16"/>
              </w:rPr>
              <w:t>预期目标</w:t>
            </w:r>
          </w:p>
        </w:tc>
        <w:tc>
          <w:tcPr>
            <w:tcW w:w="386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5CAE18">
            <w:pPr>
              <w:jc w:val="center"/>
            </w:pPr>
            <w:r>
              <w:rPr>
                <w:rFonts w:ascii="宋体" w:hAnsi="宋体" w:eastAsia="宋体"/>
                <w:sz w:val="16"/>
              </w:rPr>
              <w:t>实际完成情况</w:t>
            </w:r>
          </w:p>
        </w:tc>
      </w:tr>
      <w:tr w14:paraId="731CFB2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E4B2E7"/>
        </w:tc>
        <w:tc>
          <w:tcPr>
            <w:tcW w:w="387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C5787D">
            <w:pPr>
              <w:jc w:val="both"/>
            </w:pPr>
            <w:r>
              <w:rPr>
                <w:rFonts w:ascii="宋体" w:hAnsi="宋体" w:eastAsia="宋体"/>
                <w:sz w:val="16"/>
              </w:rPr>
              <w:t>完整准确全面贯彻新时代党的治疆方略，以“严守资源安全底线、优化国土空间格局、促进绿色低碳发展、维护资源资产权益”作为工作定位，围绕“服务、安全、发展、廉政”理念，聚焦“争先创优、争先进位”目标，全州自然资源系统要更好统筹发展和安全，认真履行“两统一”职责，贯彻落实自然资源部支持新疆高质量发展措施，锚定自治州党委十一届九次全会高质量</w:t>
            </w:r>
            <w:r>
              <w:rPr>
                <w:rFonts w:hint="eastAsia" w:ascii="宋体" w:hAnsi="宋体"/>
                <w:sz w:val="16"/>
                <w:lang w:eastAsia="zh-CN"/>
              </w:rPr>
              <w:t>发展</w:t>
            </w:r>
            <w:r>
              <w:rPr>
                <w:rFonts w:ascii="宋体" w:hAnsi="宋体" w:eastAsia="宋体"/>
                <w:sz w:val="16"/>
              </w:rPr>
              <w:t>目标定位，聚焦构建“中轴隆起、两翼齐飞、多点联动”发展格局。严守耕地保护红线，夯实粮食安全根基，确保耕地保有量、永久基本农田、不减少；完成闲置处置任务；聚力提升矿产资源保障能力，促进矿业绿色发展；规划引领，加快构建国土空间规划新格局；依法行政，优化营商环境，为奋力谱写中国式现代化的巴州新篇章作出自然资源新贡献。</w:t>
            </w:r>
          </w:p>
        </w:tc>
        <w:tc>
          <w:tcPr>
            <w:tcW w:w="386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E8AB2C">
            <w:pPr>
              <w:jc w:val="both"/>
            </w:pPr>
            <w:r>
              <w:rPr>
                <w:rFonts w:ascii="宋体" w:hAnsi="宋体" w:eastAsia="宋体"/>
                <w:sz w:val="16"/>
              </w:rPr>
              <w:t>严守耕地保护红线，夯实粮食安全根基，确保耕地保有量、永久基本农田、不减少，完成全州耕地保护任务787.57万亩,确保了</w:t>
            </w:r>
            <w:r>
              <w:rPr>
                <w:rFonts w:hint="eastAsia" w:ascii="宋体" w:hAnsi="宋体"/>
                <w:sz w:val="16"/>
                <w:lang w:eastAsia="zh-CN"/>
              </w:rPr>
              <w:t>国家粮食安全？</w:t>
            </w:r>
            <w:r>
              <w:rPr>
                <w:rFonts w:ascii="宋体" w:hAnsi="宋体" w:eastAsia="宋体"/>
                <w:sz w:val="16"/>
              </w:rPr>
              <w:t>优化国土空间布局，提高土地利用效率，确保农业用地与其他用地之间的合理配置</w:t>
            </w:r>
            <w:r>
              <w:rPr>
                <w:rFonts w:hint="eastAsia" w:ascii="宋体" w:hAnsi="宋体"/>
                <w:sz w:val="16"/>
                <w:lang w:eastAsia="zh-CN"/>
              </w:rPr>
              <w:t>？</w:t>
            </w:r>
            <w:r>
              <w:rPr>
                <w:rFonts w:ascii="宋体" w:hAnsi="宋体" w:eastAsia="宋体"/>
                <w:sz w:val="16"/>
              </w:rPr>
              <w:t>完成闲置处置任务；聚力提升矿产资源保障能力，完成全州矿业权出让收益3.82亿元，推动矿业发展，促进市场资金投资矿产资源产业，拉动地方经济收入,促进矿业绿色发展，新建绿色矿山11个,推动新疆矿业的绿色转型，更有效保护了当地生态环境，实现了经济与生态的双重收益；规划引领，加快构建国土空间规划新格局，完成8县1市以及全州国土空间规划编制以及批复工作,基本形成生产空间集约高效、生活空间宜居适度、生态空间山清水秀，安全和谐、富有竞争力和可持续发展的国土空间格局；依法行政，优化营商环境，为奋力谱写中国式现代化的巴州新篇章作出自然资源新贡献。</w:t>
            </w:r>
          </w:p>
        </w:tc>
      </w:tr>
      <w:tr w14:paraId="6BE8B32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DE114E">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3561A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392E9D">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F06B14">
            <w:pPr>
              <w:jc w:val="center"/>
            </w:pPr>
            <w:r>
              <w:rPr>
                <w:rFonts w:ascii="宋体" w:hAnsi="宋体" w:eastAsia="宋体"/>
                <w:sz w:val="16"/>
              </w:rPr>
              <w:t>预期指标值</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A09E1">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2AEFE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146671">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08B0C5">
            <w:pPr>
              <w:jc w:val="center"/>
            </w:pPr>
            <w:r>
              <w:rPr>
                <w:rFonts w:ascii="宋体" w:hAnsi="宋体" w:eastAsia="宋体"/>
                <w:sz w:val="16"/>
              </w:rPr>
              <w:t>得分</w:t>
            </w:r>
          </w:p>
        </w:tc>
      </w:tr>
      <w:tr w14:paraId="312D1DE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84570B">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9E3BEB">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9D7C3E">
            <w:pPr>
              <w:jc w:val="center"/>
            </w:pPr>
            <w:r>
              <w:rPr>
                <w:rFonts w:ascii="宋体" w:hAnsi="宋体" w:eastAsia="宋体"/>
                <w:sz w:val="16"/>
              </w:rPr>
              <w:t>完成全州耕地保护任务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7CA944">
            <w:pPr>
              <w:jc w:val="center"/>
            </w:pPr>
            <w:r>
              <w:rPr>
                <w:rFonts w:ascii="宋体" w:hAnsi="宋体" w:eastAsia="宋体"/>
                <w:sz w:val="16"/>
              </w:rPr>
              <w:t>=742.71万亩</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0C0FF">
            <w:pPr>
              <w:jc w:val="center"/>
            </w:pPr>
            <w:r>
              <w:rPr>
                <w:rFonts w:ascii="宋体" w:hAnsi="宋体" w:eastAsia="宋体"/>
                <w:sz w:val="16"/>
              </w:rPr>
              <w:t>自然资源系统工作报告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3A5CB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AD3224">
            <w:pPr>
              <w:jc w:val="center"/>
            </w:pPr>
            <w:r>
              <w:rPr>
                <w:rFonts w:ascii="宋体" w:hAnsi="宋体" w:eastAsia="宋体"/>
                <w:sz w:val="16"/>
              </w:rPr>
              <w:t>=787.57万亩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B29C75">
            <w:pPr>
              <w:jc w:val="center"/>
            </w:pPr>
            <w:r>
              <w:rPr>
                <w:rFonts w:ascii="宋体" w:hAnsi="宋体" w:eastAsia="宋体"/>
                <w:sz w:val="16"/>
              </w:rPr>
              <w:t>20</w:t>
            </w:r>
          </w:p>
        </w:tc>
      </w:tr>
      <w:tr w14:paraId="246AEF2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239924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D0A79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393C19">
            <w:pPr>
              <w:jc w:val="center"/>
            </w:pPr>
            <w:r>
              <w:rPr>
                <w:rFonts w:ascii="宋体" w:hAnsi="宋体" w:eastAsia="宋体"/>
                <w:sz w:val="16"/>
              </w:rPr>
              <w:t>矿业权出让收益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68EE5F">
            <w:pPr>
              <w:jc w:val="center"/>
            </w:pPr>
            <w:r>
              <w:rPr>
                <w:rFonts w:ascii="宋体" w:hAnsi="宋体" w:eastAsia="宋体"/>
                <w:sz w:val="16"/>
              </w:rPr>
              <w:t>&gt;=1.60亿元</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EC1C1">
            <w:pPr>
              <w:jc w:val="center"/>
            </w:pPr>
            <w:r>
              <w:rPr>
                <w:rFonts w:ascii="宋体" w:hAnsi="宋体" w:eastAsia="宋体"/>
                <w:sz w:val="16"/>
              </w:rPr>
              <w:t>自然资源系统工作报告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36BBB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7F9F69">
            <w:pPr>
              <w:jc w:val="center"/>
            </w:pPr>
            <w:r>
              <w:rPr>
                <w:rFonts w:ascii="宋体" w:hAnsi="宋体" w:eastAsia="宋体"/>
                <w:sz w:val="16"/>
              </w:rPr>
              <w:t>=3.82亿元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C09C47">
            <w:pPr>
              <w:jc w:val="center"/>
            </w:pPr>
            <w:r>
              <w:rPr>
                <w:rFonts w:ascii="宋体" w:hAnsi="宋体" w:eastAsia="宋体"/>
                <w:sz w:val="16"/>
              </w:rPr>
              <w:t>20</w:t>
            </w:r>
          </w:p>
        </w:tc>
      </w:tr>
      <w:tr w14:paraId="5DDC46F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7C1BA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CA466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0E1D7B">
            <w:pPr>
              <w:jc w:val="center"/>
            </w:pPr>
            <w:r>
              <w:rPr>
                <w:rFonts w:ascii="宋体" w:hAnsi="宋体" w:eastAsia="宋体"/>
                <w:sz w:val="16"/>
              </w:rPr>
              <w:t>新建绿色矿山</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4D14D9">
            <w:pPr>
              <w:jc w:val="center"/>
            </w:pPr>
            <w:r>
              <w:rPr>
                <w:rFonts w:ascii="宋体" w:hAnsi="宋体" w:eastAsia="宋体"/>
                <w:sz w:val="16"/>
              </w:rPr>
              <w:t>=8个</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61853">
            <w:pPr>
              <w:jc w:val="center"/>
            </w:pPr>
            <w:r>
              <w:rPr>
                <w:rFonts w:ascii="宋体" w:hAnsi="宋体" w:eastAsia="宋体"/>
                <w:sz w:val="16"/>
              </w:rPr>
              <w:t>自然资源系统工作报告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5F513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5C6A6E">
            <w:pPr>
              <w:jc w:val="center"/>
            </w:pPr>
            <w:r>
              <w:rPr>
                <w:rFonts w:ascii="宋体" w:hAnsi="宋体" w:eastAsia="宋体"/>
                <w:sz w:val="16"/>
              </w:rPr>
              <w:t>=11个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0B260D">
            <w:pPr>
              <w:jc w:val="center"/>
            </w:pPr>
            <w:r>
              <w:rPr>
                <w:rFonts w:ascii="宋体" w:hAnsi="宋体" w:eastAsia="宋体"/>
                <w:sz w:val="16"/>
              </w:rPr>
              <w:t>20</w:t>
            </w:r>
          </w:p>
        </w:tc>
      </w:tr>
      <w:tr w14:paraId="5BF3485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AA53B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F1B19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950F02">
            <w:pPr>
              <w:jc w:val="center"/>
            </w:pPr>
            <w:r>
              <w:rPr>
                <w:rFonts w:ascii="宋体" w:hAnsi="宋体" w:eastAsia="宋体"/>
                <w:sz w:val="16"/>
              </w:rPr>
              <w:t>完成国土空间总体规划编制报批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28CFBA">
            <w:pPr>
              <w:jc w:val="center"/>
            </w:pPr>
            <w:r>
              <w:rPr>
                <w:rFonts w:ascii="宋体" w:hAnsi="宋体" w:eastAsia="宋体"/>
                <w:sz w:val="16"/>
              </w:rPr>
              <w:t>=10个</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F00EF">
            <w:pPr>
              <w:jc w:val="center"/>
            </w:pPr>
            <w:r>
              <w:rPr>
                <w:rFonts w:ascii="宋体" w:hAnsi="宋体" w:eastAsia="宋体"/>
                <w:sz w:val="16"/>
              </w:rPr>
              <w:t>自然资源系统工作报告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101E44">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31BBA8">
            <w:pPr>
              <w:jc w:val="center"/>
            </w:pPr>
            <w:r>
              <w:rPr>
                <w:rFonts w:ascii="宋体" w:hAnsi="宋体" w:eastAsia="宋体"/>
                <w:sz w:val="16"/>
              </w:rPr>
              <w:t>=10个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E81463">
            <w:pPr>
              <w:jc w:val="center"/>
            </w:pPr>
            <w:r>
              <w:rPr>
                <w:rFonts w:ascii="宋体" w:hAnsi="宋体" w:eastAsia="宋体"/>
                <w:sz w:val="16"/>
              </w:rPr>
              <w:t>30</w:t>
            </w:r>
          </w:p>
        </w:tc>
      </w:tr>
    </w:tbl>
    <w:p w14:paraId="3AED632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7E335D79">
        <w:tblPrEx>
          <w:tblCellMar>
            <w:top w:w="0" w:type="dxa"/>
            <w:left w:w="108" w:type="dxa"/>
            <w:bottom w:w="0" w:type="dxa"/>
            <w:right w:w="108" w:type="dxa"/>
          </w:tblCellMar>
        </w:tblPrEx>
        <w:tc>
          <w:tcPr>
            <w:tcW w:w="8848" w:type="dxa"/>
            <w:gridSpan w:val="14"/>
            <w:vAlign w:val="center"/>
          </w:tcPr>
          <w:p w14:paraId="1F1176C1">
            <w:pPr>
              <w:jc w:val="center"/>
            </w:pPr>
            <w:r>
              <w:rPr>
                <w:rFonts w:ascii="宋体" w:hAnsi="宋体" w:eastAsia="宋体"/>
                <w:sz w:val="24"/>
              </w:rPr>
              <w:t>项目支出绩效自评表</w:t>
            </w:r>
          </w:p>
        </w:tc>
      </w:tr>
      <w:tr w14:paraId="1704418D">
        <w:tblPrEx>
          <w:tblCellMar>
            <w:top w:w="0" w:type="dxa"/>
            <w:left w:w="108" w:type="dxa"/>
            <w:bottom w:w="0" w:type="dxa"/>
            <w:right w:w="108" w:type="dxa"/>
          </w:tblCellMar>
        </w:tblPrEx>
        <w:tc>
          <w:tcPr>
            <w:tcW w:w="8848" w:type="dxa"/>
            <w:gridSpan w:val="14"/>
            <w:vAlign w:val="center"/>
          </w:tcPr>
          <w:p w14:paraId="41279116">
            <w:pPr>
              <w:jc w:val="center"/>
            </w:pPr>
            <w:r>
              <w:rPr>
                <w:rFonts w:ascii="宋体" w:hAnsi="宋体" w:eastAsia="宋体"/>
                <w:sz w:val="24"/>
              </w:rPr>
              <w:t>(2024年度)</w:t>
            </w:r>
          </w:p>
        </w:tc>
      </w:tr>
      <w:tr w14:paraId="2FE23A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35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8925B4">
            <w:pPr>
              <w:jc w:val="center"/>
            </w:pPr>
            <w:r>
              <w:rPr>
                <w:rFonts w:ascii="宋体" w:hAnsi="宋体" w:eastAsia="宋体"/>
                <w:sz w:val="16"/>
              </w:rPr>
              <w:t>为民办实事工作经费</w:t>
            </w:r>
          </w:p>
        </w:tc>
      </w:tr>
      <w:tr w14:paraId="02F046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9F6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A76BD7">
            <w:pPr>
              <w:jc w:val="center"/>
            </w:pPr>
            <w:r>
              <w:rPr>
                <w:rFonts w:ascii="宋体" w:hAnsi="宋体" w:eastAsia="宋体"/>
                <w:sz w:val="16"/>
              </w:rPr>
              <w:t>巴音郭楞蒙古自治州自然资源局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63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B57BBC">
            <w:pPr>
              <w:jc w:val="center"/>
            </w:pPr>
            <w:r>
              <w:rPr>
                <w:rFonts w:ascii="宋体" w:hAnsi="宋体" w:eastAsia="宋体"/>
                <w:sz w:val="16"/>
              </w:rPr>
              <w:t>巴音郭楞蒙古自治州自然资源局</w:t>
            </w:r>
          </w:p>
        </w:tc>
      </w:tr>
      <w:tr w14:paraId="645137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17CB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AAF9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5AC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324A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E3A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A4BF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EF9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63E9">
            <w:pPr>
              <w:jc w:val="center"/>
            </w:pPr>
            <w:r>
              <w:rPr>
                <w:rFonts w:ascii="宋体" w:hAnsi="宋体" w:eastAsia="宋体"/>
                <w:sz w:val="16"/>
              </w:rPr>
              <w:t>得分</w:t>
            </w:r>
          </w:p>
        </w:tc>
      </w:tr>
      <w:tr w14:paraId="374273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CCD7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C4B1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BE274">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602D6">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7494E">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6E5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96CD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A8AD">
            <w:pPr>
              <w:jc w:val="center"/>
            </w:pPr>
            <w:r>
              <w:rPr>
                <w:rFonts w:ascii="宋体" w:hAnsi="宋体" w:eastAsia="宋体"/>
                <w:sz w:val="16"/>
              </w:rPr>
              <w:t>10.00</w:t>
            </w:r>
          </w:p>
        </w:tc>
      </w:tr>
      <w:tr w14:paraId="229082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8BC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BE2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F2FEC">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C7B8D">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83034">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548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957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1342">
            <w:pPr>
              <w:jc w:val="center"/>
            </w:pPr>
            <w:r>
              <w:rPr>
                <w:rFonts w:ascii="宋体" w:hAnsi="宋体" w:eastAsia="宋体"/>
                <w:sz w:val="16"/>
              </w:rPr>
              <w:t>-</w:t>
            </w:r>
          </w:p>
        </w:tc>
      </w:tr>
      <w:tr w14:paraId="010EF9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B2C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24EF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8E2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8E4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D5C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355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819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4B06">
            <w:pPr>
              <w:jc w:val="center"/>
            </w:pPr>
            <w:r>
              <w:rPr>
                <w:rFonts w:ascii="宋体" w:hAnsi="宋体" w:eastAsia="宋体"/>
                <w:sz w:val="16"/>
              </w:rPr>
              <w:t>-</w:t>
            </w:r>
          </w:p>
        </w:tc>
      </w:tr>
      <w:tr w14:paraId="3EDF03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F659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B55C0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800CA7">
            <w:pPr>
              <w:jc w:val="center"/>
            </w:pPr>
            <w:r>
              <w:rPr>
                <w:rFonts w:ascii="宋体" w:hAnsi="宋体" w:eastAsia="宋体"/>
                <w:sz w:val="16"/>
              </w:rPr>
              <w:t>总体目标完成情况</w:t>
            </w:r>
          </w:p>
        </w:tc>
      </w:tr>
      <w:tr w14:paraId="2649A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5BB0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A58A82">
            <w:pPr>
              <w:jc w:val="both"/>
            </w:pPr>
            <w:r>
              <w:rPr>
                <w:rFonts w:ascii="宋体" w:hAnsi="宋体" w:eastAsia="宋体"/>
                <w:sz w:val="16"/>
              </w:rPr>
              <w:t>为和静县巴仑台镇南桥社区、轮台县策大雅乡其格里克村为民办实事工作专项保障。根据《关于印发</w:t>
            </w:r>
            <w:r>
              <w:rPr>
                <w:rFonts w:hint="eastAsia" w:ascii="宋体" w:hAnsi="宋体"/>
                <w:sz w:val="16"/>
                <w:lang w:eastAsia="zh-CN"/>
              </w:rPr>
              <w:t>〈</w:t>
            </w:r>
            <w:r>
              <w:rPr>
                <w:rFonts w:ascii="宋体" w:hAnsi="宋体" w:eastAsia="宋体"/>
                <w:sz w:val="16"/>
              </w:rPr>
              <w:t>自治州加强优化</w:t>
            </w:r>
            <w:r>
              <w:rPr>
                <w:rFonts w:hint="eastAsia" w:ascii="宋体" w:hAnsi="宋体"/>
                <w:sz w:val="16"/>
                <w:lang w:eastAsia="zh-CN"/>
              </w:rPr>
              <w:t>为民办实事</w:t>
            </w:r>
            <w:r>
              <w:rPr>
                <w:rFonts w:ascii="宋体" w:hAnsi="宋体" w:eastAsia="宋体"/>
                <w:sz w:val="16"/>
              </w:rPr>
              <w:t>工作提升基层治理水平实施方案&gt;的通知》（巴民组发﹝2024﹞1号密件）文件，开展访贫问苦，为群众送信息、送服务、送温暖；给困难村民提供帮助、改善基础设施，提高村民收入等；</w:t>
            </w:r>
            <w:r>
              <w:rPr>
                <w:rFonts w:hint="eastAsia" w:ascii="宋体" w:hAnsi="宋体"/>
                <w:sz w:val="16"/>
                <w:lang w:eastAsia="zh-CN"/>
              </w:rPr>
              <w:t>巩固拓展脱贫攻坚成果</w:t>
            </w:r>
            <w:r>
              <w:rPr>
                <w:rFonts w:ascii="宋体" w:hAnsi="宋体" w:eastAsia="宋体"/>
                <w:sz w:val="16"/>
              </w:rPr>
              <w:t>，加强民族团结，强化基层基础等方面取得突破性进展，努力提升村民幸福感，维护社会稳定。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B7EA4B">
            <w:pPr>
              <w:jc w:val="both"/>
            </w:pPr>
            <w:r>
              <w:rPr>
                <w:rFonts w:ascii="宋体" w:hAnsi="宋体" w:eastAsia="宋体"/>
                <w:sz w:val="16"/>
              </w:rPr>
              <w:t>2024年度共派驻2个工作队，1个第一书记，完成了以下工作：和静县巴仑台镇南桥社区工作队重点开展了社区网格化管理、党建工作、</w:t>
            </w:r>
            <w:r>
              <w:rPr>
                <w:rFonts w:hint="eastAsia" w:ascii="宋体" w:hAnsi="宋体"/>
                <w:sz w:val="16"/>
                <w:lang w:eastAsia="zh-CN"/>
              </w:rPr>
              <w:t>JHSY</w:t>
            </w:r>
            <w:r>
              <w:rPr>
                <w:rFonts w:ascii="宋体" w:hAnsi="宋体" w:eastAsia="宋体"/>
                <w:sz w:val="16"/>
              </w:rPr>
              <w:t>、扶贫救助、社区治安和环境治理等工作。组织党员开展志愿服务活动，为居民清理杂草与垃圾，开展“红领巾小课堂”志愿活动参加人数180人次。开展义务卫生大扫除活动，清扫社区道路等；轮台县策大雅乡其格里克村工作队坚持每月对全村613户农户进行逐户走访，为制定科学合理的帮扶计划奠定了坚实基础。共计排查</w:t>
            </w:r>
            <w:bookmarkStart w:id="0" w:name="_GoBack"/>
            <w:r>
              <w:rPr>
                <w:rFonts w:ascii="宋体" w:hAnsi="宋体" w:eastAsia="宋体"/>
                <w:sz w:val="16"/>
              </w:rPr>
              <w:t>化解</w:t>
            </w:r>
            <w:bookmarkEnd w:id="0"/>
            <w:r>
              <w:rPr>
                <w:rFonts w:ascii="宋体" w:hAnsi="宋体" w:eastAsia="宋体"/>
                <w:sz w:val="16"/>
              </w:rPr>
              <w:t>风险隐患345处，解决两类人员困难诉求57件，化解矛盾纠纷115条。全村摸排风险隐患36条、开展各类宣讲45场次、组织群众观看警示教育纪录片5场。平均每月入户走访80余户，收集解决各类困难诉求28件，及时解决了当地群众灌溉受限问题。通过为民办实事各项工作的开展，提升了脱贫攻坚成果，加强民族团结，强化基层基础等方面取得突破性进展，同时提升了村民幸福感，维护了社会稳定。</w:t>
            </w:r>
          </w:p>
        </w:tc>
      </w:tr>
      <w:tr w14:paraId="6D9931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C979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C05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A58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3736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4D6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BB5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D9D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31A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79E6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817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86E4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428B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8CDC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4078">
            <w:pPr>
              <w:jc w:val="center"/>
            </w:pPr>
            <w:r>
              <w:rPr>
                <w:rFonts w:ascii="宋体" w:hAnsi="宋体" w:eastAsia="宋体"/>
                <w:sz w:val="16"/>
              </w:rPr>
              <w:t>偏差原因分析及改进措施</w:t>
            </w:r>
          </w:p>
        </w:tc>
      </w:tr>
      <w:tr w14:paraId="65F984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705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B44A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F4E2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0BC15">
            <w:pPr>
              <w:jc w:val="center"/>
            </w:pP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79F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63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E2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C6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F0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83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3B01">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2D2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22D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0F343">
            <w:pPr>
              <w:jc w:val="center"/>
            </w:pPr>
          </w:p>
        </w:tc>
      </w:tr>
      <w:tr w14:paraId="48A4F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365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662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921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F520A">
            <w:pPr>
              <w:jc w:val="center"/>
            </w:pPr>
            <w:r>
              <w:rPr>
                <w:rFonts w:ascii="宋体" w:hAnsi="宋体" w:eastAsia="宋体"/>
                <w:sz w:val="16"/>
              </w:rPr>
              <w:t>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4D61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DDA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117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6B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23C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0D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672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1F3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3A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AD5A">
            <w:pPr>
              <w:jc w:val="center"/>
            </w:pPr>
          </w:p>
        </w:tc>
      </w:tr>
      <w:tr w14:paraId="3A43A0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AD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1C2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2F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A485">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3C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FE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28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8E07">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10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4E2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960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165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111E">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D49A">
            <w:pPr>
              <w:jc w:val="center"/>
            </w:pPr>
          </w:p>
        </w:tc>
      </w:tr>
      <w:tr w14:paraId="06E35A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1C4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889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DA5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D083">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7E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63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5D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27DE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A8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39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84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F58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694B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6958B">
            <w:pPr>
              <w:jc w:val="center"/>
            </w:pPr>
          </w:p>
        </w:tc>
      </w:tr>
      <w:tr w14:paraId="3E851B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716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343F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690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14B0">
            <w:pPr>
              <w:jc w:val="center"/>
            </w:pPr>
            <w:r>
              <w:rPr>
                <w:rFonts w:hint="eastAsia" w:ascii="宋体" w:hAnsi="宋体"/>
                <w:sz w:val="16"/>
                <w:lang w:eastAsia="zh-CN"/>
              </w:rPr>
              <w:t>为民办实事</w:t>
            </w:r>
            <w:r>
              <w:rPr>
                <w:rFonts w:ascii="宋体" w:hAnsi="宋体" w:eastAsia="宋体"/>
                <w:sz w:val="16"/>
              </w:rPr>
              <w:t>经费（含第一书记经费）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00F1">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18E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42E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2438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C01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C19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5049C">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AC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D26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284F">
            <w:pPr>
              <w:jc w:val="center"/>
            </w:pPr>
          </w:p>
        </w:tc>
      </w:tr>
      <w:tr w14:paraId="46388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AB0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6E6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C91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BF60">
            <w:pPr>
              <w:jc w:val="center"/>
            </w:pPr>
            <w:r>
              <w:rPr>
                <w:rFonts w:ascii="宋体" w:hAnsi="宋体" w:eastAsia="宋体"/>
                <w:sz w:val="16"/>
              </w:rPr>
              <w:t>驻社区为民办实事经费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55431">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809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EA4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401E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D9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C5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D627">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C9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1B5E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C981">
            <w:pPr>
              <w:jc w:val="center"/>
            </w:pPr>
          </w:p>
        </w:tc>
      </w:tr>
      <w:tr w14:paraId="6EFE8D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AE8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2696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D7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A1428">
            <w:pPr>
              <w:jc w:val="center"/>
            </w:pPr>
            <w:r>
              <w:rPr>
                <w:rFonts w:ascii="宋体" w:hAnsi="宋体" w:eastAsia="宋体"/>
                <w:sz w:val="16"/>
              </w:rPr>
              <w:t>村民及社区居民幸福感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4F43A">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28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E8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5E7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F8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E5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23BB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77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0F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86CF">
            <w:pPr>
              <w:jc w:val="center"/>
            </w:pPr>
          </w:p>
        </w:tc>
      </w:tr>
      <w:tr w14:paraId="2ACC2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690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C1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36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9C4D0">
            <w:pPr>
              <w:jc w:val="center"/>
            </w:pPr>
            <w:r>
              <w:rPr>
                <w:rFonts w:ascii="宋体" w:hAnsi="宋体" w:eastAsia="宋体"/>
                <w:sz w:val="16"/>
              </w:rPr>
              <w:t>村民及社区居民满意度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F7D5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05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5A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D96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3AC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4E4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DC8A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DF0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022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3893A">
            <w:pPr>
              <w:jc w:val="center"/>
            </w:pPr>
          </w:p>
        </w:tc>
      </w:tr>
      <w:tr w14:paraId="4757EDC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F704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1FDA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C219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F20E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B5A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27C5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B16E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524D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026D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797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6EBA39"/>
        </w:tc>
      </w:tr>
    </w:tbl>
    <w:p w14:paraId="6FB5670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32"/>
        <w:gridCol w:w="696"/>
      </w:tblGrid>
      <w:tr w14:paraId="1374DD74">
        <w:tblPrEx>
          <w:tblCellMar>
            <w:top w:w="0" w:type="dxa"/>
            <w:left w:w="108" w:type="dxa"/>
            <w:bottom w:w="0" w:type="dxa"/>
            <w:right w:w="108" w:type="dxa"/>
          </w:tblCellMar>
        </w:tblPrEx>
        <w:tc>
          <w:tcPr>
            <w:tcW w:w="8848" w:type="dxa"/>
            <w:gridSpan w:val="14"/>
            <w:vAlign w:val="center"/>
          </w:tcPr>
          <w:p w14:paraId="7EA362D6">
            <w:pPr>
              <w:jc w:val="center"/>
            </w:pPr>
            <w:r>
              <w:rPr>
                <w:rFonts w:ascii="宋体" w:hAnsi="宋体" w:eastAsia="宋体"/>
                <w:sz w:val="24"/>
              </w:rPr>
              <w:t>项目支出绩效自评表</w:t>
            </w:r>
          </w:p>
        </w:tc>
      </w:tr>
      <w:tr w14:paraId="359BCFE0">
        <w:tblPrEx>
          <w:tblCellMar>
            <w:top w:w="0" w:type="dxa"/>
            <w:left w:w="108" w:type="dxa"/>
            <w:bottom w:w="0" w:type="dxa"/>
            <w:right w:w="108" w:type="dxa"/>
          </w:tblCellMar>
        </w:tblPrEx>
        <w:tc>
          <w:tcPr>
            <w:tcW w:w="8848" w:type="dxa"/>
            <w:gridSpan w:val="14"/>
            <w:vAlign w:val="center"/>
          </w:tcPr>
          <w:p w14:paraId="6B6466A1">
            <w:pPr>
              <w:jc w:val="center"/>
            </w:pPr>
            <w:r>
              <w:rPr>
                <w:rFonts w:ascii="宋体" w:hAnsi="宋体" w:eastAsia="宋体"/>
                <w:sz w:val="24"/>
              </w:rPr>
              <w:t>(2024年度)</w:t>
            </w:r>
          </w:p>
        </w:tc>
      </w:tr>
      <w:tr w14:paraId="65A55B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85C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F3C324">
            <w:pPr>
              <w:jc w:val="center"/>
            </w:pPr>
            <w:r>
              <w:rPr>
                <w:rFonts w:ascii="宋体" w:hAnsi="宋体" w:eastAsia="宋体"/>
                <w:sz w:val="16"/>
              </w:rPr>
              <w:t>国土空间规划编制项目</w:t>
            </w:r>
          </w:p>
        </w:tc>
      </w:tr>
      <w:tr w14:paraId="050FAA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AAF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CCB584">
            <w:pPr>
              <w:jc w:val="center"/>
            </w:pPr>
            <w:r>
              <w:rPr>
                <w:rFonts w:ascii="宋体" w:hAnsi="宋体" w:eastAsia="宋体"/>
                <w:sz w:val="16"/>
              </w:rPr>
              <w:t>巴音郭楞蒙古自治州自然资源局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4E1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9481B7">
            <w:pPr>
              <w:jc w:val="center"/>
            </w:pPr>
            <w:r>
              <w:rPr>
                <w:rFonts w:ascii="宋体" w:hAnsi="宋体" w:eastAsia="宋体"/>
                <w:sz w:val="16"/>
              </w:rPr>
              <w:t>巴音郭楞蒙古自治州自然资源局</w:t>
            </w:r>
          </w:p>
        </w:tc>
      </w:tr>
      <w:tr w14:paraId="6FC655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ECD0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D9BA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2E3B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721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255B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7C88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D51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15E68">
            <w:pPr>
              <w:jc w:val="center"/>
            </w:pPr>
            <w:r>
              <w:rPr>
                <w:rFonts w:ascii="宋体" w:hAnsi="宋体" w:eastAsia="宋体"/>
                <w:sz w:val="16"/>
              </w:rPr>
              <w:t>得分</w:t>
            </w:r>
          </w:p>
        </w:tc>
      </w:tr>
      <w:tr w14:paraId="252CFE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ADE6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770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FD9F4">
            <w:pPr>
              <w:jc w:val="center"/>
            </w:pPr>
            <w:r>
              <w:rPr>
                <w:rFonts w:ascii="宋体" w:hAnsi="宋体" w:eastAsia="宋体"/>
                <w:sz w:val="16"/>
              </w:rPr>
              <w:t>149.80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09034">
            <w:pPr>
              <w:jc w:val="center"/>
            </w:pPr>
            <w:r>
              <w:rPr>
                <w:rFonts w:ascii="宋体" w:hAnsi="宋体" w:eastAsia="宋体"/>
                <w:sz w:val="16"/>
              </w:rPr>
              <w:t>149.80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029F8">
            <w:pPr>
              <w:jc w:val="center"/>
            </w:pPr>
            <w:r>
              <w:rPr>
                <w:rFonts w:ascii="宋体" w:hAnsi="宋体" w:eastAsia="宋体"/>
                <w:sz w:val="16"/>
              </w:rPr>
              <w:t>149.80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3BD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E402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5A96E">
            <w:pPr>
              <w:jc w:val="center"/>
            </w:pPr>
            <w:r>
              <w:rPr>
                <w:rFonts w:ascii="宋体" w:hAnsi="宋体" w:eastAsia="宋体"/>
                <w:sz w:val="16"/>
              </w:rPr>
              <w:t>10.00</w:t>
            </w:r>
          </w:p>
        </w:tc>
      </w:tr>
      <w:tr w14:paraId="2FA199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F12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C4C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E0200">
            <w:pPr>
              <w:jc w:val="center"/>
            </w:pPr>
            <w:r>
              <w:rPr>
                <w:rFonts w:ascii="宋体" w:hAnsi="宋体" w:eastAsia="宋体"/>
                <w:sz w:val="16"/>
              </w:rPr>
              <w:t>149.80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03F09">
            <w:pPr>
              <w:jc w:val="center"/>
            </w:pPr>
            <w:r>
              <w:rPr>
                <w:rFonts w:ascii="宋体" w:hAnsi="宋体" w:eastAsia="宋体"/>
                <w:sz w:val="16"/>
              </w:rPr>
              <w:t>149.80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55A14">
            <w:pPr>
              <w:jc w:val="center"/>
            </w:pPr>
            <w:r>
              <w:rPr>
                <w:rFonts w:ascii="宋体" w:hAnsi="宋体" w:eastAsia="宋体"/>
                <w:sz w:val="16"/>
              </w:rPr>
              <w:t>149.80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084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EA1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08AF">
            <w:pPr>
              <w:jc w:val="center"/>
            </w:pPr>
            <w:r>
              <w:rPr>
                <w:rFonts w:ascii="宋体" w:hAnsi="宋体" w:eastAsia="宋体"/>
                <w:sz w:val="16"/>
              </w:rPr>
              <w:t>-</w:t>
            </w:r>
          </w:p>
        </w:tc>
      </w:tr>
      <w:tr w14:paraId="40D48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89A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AAE6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363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161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28B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211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074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7A59">
            <w:pPr>
              <w:jc w:val="center"/>
            </w:pPr>
            <w:r>
              <w:rPr>
                <w:rFonts w:ascii="宋体" w:hAnsi="宋体" w:eastAsia="宋体"/>
                <w:sz w:val="16"/>
              </w:rPr>
              <w:t>-</w:t>
            </w:r>
          </w:p>
        </w:tc>
      </w:tr>
      <w:tr w14:paraId="0F0747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6BE0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5001D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FB372F">
            <w:pPr>
              <w:jc w:val="center"/>
            </w:pPr>
            <w:r>
              <w:rPr>
                <w:rFonts w:ascii="宋体" w:hAnsi="宋体" w:eastAsia="宋体"/>
                <w:sz w:val="16"/>
              </w:rPr>
              <w:t>总体目标完成情况</w:t>
            </w:r>
          </w:p>
        </w:tc>
      </w:tr>
      <w:tr w14:paraId="58CC50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9A3B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845A49">
            <w:pPr>
              <w:jc w:val="both"/>
            </w:pPr>
            <w:r>
              <w:rPr>
                <w:rFonts w:ascii="宋体" w:hAnsi="宋体" w:eastAsia="宋体"/>
                <w:sz w:val="16"/>
              </w:rPr>
              <w:t>按照党中央、国务院关于建立国土空间规划体系并监督实施的战略部署，落实自治区《关于印发新疆全面开展国土空间规划编制工作方案的通知》（新政办发〔2019〕92号）的工作要求，通过围绕巴州战略定位要求，优化国土空间资源配置、提升国土空间品质，推动国土空间治理水平现代化，全面实施国土空间监测预警和绩效考核机制，2024年8月底前完成规划成果和数据库审批。达到巴州国土空间总体规划成果和“一张图”数据库的全阶段应用，强化国土空间规划指导约束作用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FC7C84">
            <w:pPr>
              <w:jc w:val="both"/>
            </w:pPr>
            <w:r>
              <w:rPr>
                <w:rFonts w:ascii="宋体" w:hAnsi="宋体" w:eastAsia="宋体"/>
                <w:sz w:val="16"/>
              </w:rPr>
              <w:t>完成规划编制成果（文本、图集、说明书）1套，国土空间规划数据库成果1套，并通过州级专家部门联席、</w:t>
            </w:r>
            <w:r>
              <w:rPr>
                <w:rFonts w:hint="eastAsia" w:ascii="宋体" w:hAnsi="宋体"/>
                <w:sz w:val="16"/>
                <w:lang w:eastAsia="zh-CN"/>
              </w:rPr>
              <w:t>人民代表大会</w:t>
            </w:r>
            <w:r>
              <w:rPr>
                <w:rFonts w:ascii="宋体" w:hAnsi="宋体" w:eastAsia="宋体"/>
                <w:sz w:val="16"/>
              </w:rPr>
              <w:t>、政府常务会、厅专家部门审查，规划编制成果自治区审查合格率100%，“一张图”数据库核查通过率100% ，2024年6月10日完成规划成果审批。基本形成生产空间集约高效、生活空间宜居适度、生态空间山清水秀，安全和谐、富有竞争力和可持续发展的国土空间格局。</w:t>
            </w:r>
          </w:p>
        </w:tc>
      </w:tr>
      <w:tr w14:paraId="779D8A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B195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0188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328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86B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5E5D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B3F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9A5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DA25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31F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630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AEED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EDDD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BB13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465A7">
            <w:pPr>
              <w:jc w:val="center"/>
            </w:pPr>
            <w:r>
              <w:rPr>
                <w:rFonts w:ascii="宋体" w:hAnsi="宋体" w:eastAsia="宋体"/>
                <w:sz w:val="16"/>
              </w:rPr>
              <w:t>偏差原因分析及改进措施</w:t>
            </w:r>
          </w:p>
        </w:tc>
      </w:tr>
      <w:tr w14:paraId="561C5E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519C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3F35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8822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88EF">
            <w:pPr>
              <w:jc w:val="center"/>
            </w:pPr>
            <w:r>
              <w:rPr>
                <w:rFonts w:ascii="宋体" w:hAnsi="宋体" w:eastAsia="宋体"/>
                <w:sz w:val="16"/>
              </w:rPr>
              <w:t>规划编制成果数量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DD81B">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73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FB7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E3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F24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07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9DD7">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F8B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8D0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B16D">
            <w:pPr>
              <w:jc w:val="center"/>
            </w:pPr>
          </w:p>
        </w:tc>
      </w:tr>
      <w:tr w14:paraId="2EC81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AA5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5FB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F8E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3C6C">
            <w:pPr>
              <w:jc w:val="center"/>
            </w:pPr>
            <w:r>
              <w:rPr>
                <w:rFonts w:ascii="宋体" w:hAnsi="宋体" w:eastAsia="宋体"/>
                <w:sz w:val="16"/>
              </w:rPr>
              <w:t>规划编制成果数量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A38C">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619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20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9FF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E2B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8F1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7F32">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986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A3B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82949">
            <w:pPr>
              <w:jc w:val="center"/>
            </w:pPr>
          </w:p>
        </w:tc>
      </w:tr>
      <w:tr w14:paraId="5B1263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BF4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CE6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21F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D10B">
            <w:pPr>
              <w:jc w:val="center"/>
            </w:pPr>
            <w:r>
              <w:rPr>
                <w:rFonts w:ascii="宋体" w:hAnsi="宋体" w:eastAsia="宋体"/>
                <w:sz w:val="16"/>
              </w:rPr>
              <w:t>全州国土空间开发保护“一张图”数据库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A57C">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58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B4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2B4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771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4098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1307">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FF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AA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FC58">
            <w:pPr>
              <w:jc w:val="center"/>
            </w:pPr>
          </w:p>
        </w:tc>
      </w:tr>
      <w:tr w14:paraId="2FBD86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51F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2DB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992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1F9F1">
            <w:pPr>
              <w:jc w:val="center"/>
            </w:pPr>
            <w:r>
              <w:rPr>
                <w:rFonts w:ascii="宋体" w:hAnsi="宋体" w:eastAsia="宋体"/>
                <w:sz w:val="16"/>
              </w:rPr>
              <w:t>全州国土空间开发保护“一张图”数据库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8DBE">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F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52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21E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D54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4DFF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63A4">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93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1D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A0C3C">
            <w:pPr>
              <w:jc w:val="center"/>
            </w:pPr>
          </w:p>
        </w:tc>
      </w:tr>
      <w:tr w14:paraId="0872D9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5C2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453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44AA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06A26">
            <w:pPr>
              <w:jc w:val="center"/>
            </w:pPr>
            <w:r>
              <w:rPr>
                <w:rFonts w:ascii="宋体" w:hAnsi="宋体" w:eastAsia="宋体"/>
                <w:sz w:val="16"/>
              </w:rPr>
              <w:t>规划编制成果审查合格率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A38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CD5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D85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E1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3B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E5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AF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65A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45F6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0421">
            <w:pPr>
              <w:jc w:val="center"/>
            </w:pPr>
          </w:p>
        </w:tc>
      </w:tr>
      <w:tr w14:paraId="66B64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0F0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62D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E77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E0C9F">
            <w:pPr>
              <w:jc w:val="center"/>
            </w:pPr>
            <w:r>
              <w:rPr>
                <w:rFonts w:ascii="宋体" w:hAnsi="宋体" w:eastAsia="宋体"/>
                <w:sz w:val="16"/>
              </w:rPr>
              <w:t>规划编制成果审查合格率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370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E7E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B3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8F36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44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C8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B5E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0E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5C2E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4A96">
            <w:pPr>
              <w:jc w:val="center"/>
            </w:pPr>
          </w:p>
        </w:tc>
      </w:tr>
      <w:tr w14:paraId="441358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A94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A9E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64B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F2C4">
            <w:pPr>
              <w:jc w:val="center"/>
            </w:pPr>
            <w:r>
              <w:rPr>
                <w:rFonts w:ascii="宋体" w:hAnsi="宋体" w:eastAsia="宋体"/>
                <w:sz w:val="16"/>
              </w:rPr>
              <w:t>“一张图”数据库核查通过率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33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1E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80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38B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B9B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19F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1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04B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30EC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0F31">
            <w:pPr>
              <w:jc w:val="center"/>
            </w:pPr>
          </w:p>
        </w:tc>
      </w:tr>
      <w:tr w14:paraId="39998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E99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DA2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6BF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993AD">
            <w:pPr>
              <w:jc w:val="center"/>
            </w:pPr>
            <w:r>
              <w:rPr>
                <w:rFonts w:ascii="宋体" w:hAnsi="宋体" w:eastAsia="宋体"/>
                <w:sz w:val="16"/>
              </w:rPr>
              <w:t>“一张图”数据库核查通过率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46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B6C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980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50D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3D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12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C8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C0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A9F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7A88">
            <w:pPr>
              <w:jc w:val="center"/>
            </w:pPr>
          </w:p>
        </w:tc>
      </w:tr>
      <w:tr w14:paraId="65840A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086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3D3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6808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DDFD">
            <w:pPr>
              <w:jc w:val="center"/>
            </w:pPr>
            <w:r>
              <w:rPr>
                <w:rFonts w:ascii="宋体" w:hAnsi="宋体" w:eastAsia="宋体"/>
                <w:sz w:val="16"/>
              </w:rPr>
              <w:t>规划成果审批时间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4273">
            <w:pPr>
              <w:jc w:val="center"/>
            </w:pPr>
            <w:r>
              <w:rPr>
                <w:rFonts w:ascii="宋体" w:hAnsi="宋体" w:eastAsia="宋体"/>
                <w:sz w:val="16"/>
              </w:rPr>
              <w:t>2024年6月30日前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0F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A0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A0EC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EC3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E1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8714C">
            <w:pPr>
              <w:jc w:val="center"/>
            </w:pPr>
            <w:r>
              <w:rPr>
                <w:rFonts w:ascii="宋体" w:hAnsi="宋体" w:eastAsia="宋体"/>
                <w:sz w:val="16"/>
              </w:rPr>
              <w:t>2024年6月10日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DF3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1BA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D1435">
            <w:pPr>
              <w:jc w:val="center"/>
            </w:pPr>
          </w:p>
        </w:tc>
      </w:tr>
      <w:tr w14:paraId="7F1B8E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1E6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FA2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A40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B5BDA">
            <w:pPr>
              <w:jc w:val="center"/>
            </w:pPr>
            <w:r>
              <w:rPr>
                <w:rFonts w:ascii="宋体" w:hAnsi="宋体" w:eastAsia="宋体"/>
                <w:sz w:val="16"/>
              </w:rPr>
              <w:t>规划成果审批时间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6B4D1">
            <w:pPr>
              <w:jc w:val="center"/>
            </w:pPr>
            <w:r>
              <w:rPr>
                <w:rFonts w:ascii="宋体" w:hAnsi="宋体" w:eastAsia="宋体"/>
                <w:sz w:val="16"/>
              </w:rPr>
              <w:t>2024年6月30日前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3B5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1E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E8A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30AB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39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05095">
            <w:pPr>
              <w:jc w:val="center"/>
            </w:pPr>
            <w:r>
              <w:rPr>
                <w:rFonts w:ascii="宋体" w:hAnsi="宋体" w:eastAsia="宋体"/>
                <w:sz w:val="16"/>
              </w:rPr>
              <w:t>2024年6月10日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67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2A8F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BB586">
            <w:pPr>
              <w:jc w:val="center"/>
            </w:pPr>
          </w:p>
        </w:tc>
      </w:tr>
      <w:tr w14:paraId="19D3F7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3D9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F3AC1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275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0938">
            <w:pPr>
              <w:jc w:val="center"/>
            </w:pPr>
            <w:r>
              <w:rPr>
                <w:rFonts w:ascii="宋体" w:hAnsi="宋体" w:eastAsia="宋体"/>
                <w:sz w:val="16"/>
              </w:rPr>
              <w:t>资金使用控制误差率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9668B">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22B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980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EB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9D0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6E5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561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1D4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774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BB5D">
            <w:pPr>
              <w:jc w:val="center"/>
            </w:pPr>
          </w:p>
        </w:tc>
      </w:tr>
      <w:tr w14:paraId="47758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A36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A06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48A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4540">
            <w:pPr>
              <w:jc w:val="center"/>
            </w:pPr>
            <w:r>
              <w:rPr>
                <w:rFonts w:ascii="宋体" w:hAnsi="宋体" w:eastAsia="宋体"/>
                <w:sz w:val="16"/>
              </w:rPr>
              <w:t>资金使用控制误差率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C4166">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B3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C0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99A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CBCE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EB0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536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95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E4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DF72C">
            <w:pPr>
              <w:jc w:val="center"/>
            </w:pPr>
          </w:p>
        </w:tc>
      </w:tr>
      <w:tr w14:paraId="12A6D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910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70AE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87E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550C4">
            <w:pPr>
              <w:jc w:val="center"/>
            </w:pPr>
            <w:r>
              <w:rPr>
                <w:rFonts w:ascii="宋体" w:hAnsi="宋体" w:eastAsia="宋体"/>
                <w:sz w:val="16"/>
              </w:rPr>
              <w:t>规划应用率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551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309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83E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C1A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BE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26D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99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DB60">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DB361">
            <w:pPr>
              <w:jc w:val="center"/>
            </w:pPr>
            <w:r>
              <w:rPr>
                <w:rFonts w:ascii="宋体" w:hAnsi="宋体" w:eastAsia="宋体"/>
                <w:sz w:val="16"/>
              </w:rPr>
              <w:t>17.78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CAA18">
            <w:pPr>
              <w:jc w:val="center"/>
            </w:pPr>
            <w:r>
              <w:rPr>
                <w:rFonts w:ascii="宋体" w:hAnsi="宋体" w:eastAsia="宋体"/>
                <w:sz w:val="16"/>
              </w:rPr>
              <w:t>根据自治区工作要求，在项目用地报批阶段所有项目资料均需以国土空间规划为依据，因此规划应用率为100%。改进措施：进一步提高绩效指标设定精准性。</w:t>
            </w:r>
          </w:p>
        </w:tc>
      </w:tr>
      <w:tr w14:paraId="141BBF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D11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52F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613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5FD0">
            <w:pPr>
              <w:jc w:val="center"/>
            </w:pPr>
            <w:r>
              <w:rPr>
                <w:rFonts w:ascii="宋体" w:hAnsi="宋体" w:eastAsia="宋体"/>
                <w:sz w:val="16"/>
              </w:rPr>
              <w:t>规划应用率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631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E0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A80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9EC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8A4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0E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A3D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753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DF0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697B3">
            <w:pPr>
              <w:jc w:val="center"/>
            </w:pPr>
          </w:p>
        </w:tc>
      </w:tr>
      <w:tr w14:paraId="116B34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898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941D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EBF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F1D2A">
            <w:pPr>
              <w:jc w:val="center"/>
            </w:pPr>
            <w:r>
              <w:rPr>
                <w:rFonts w:ascii="宋体" w:hAnsi="宋体" w:eastAsia="宋体"/>
                <w:sz w:val="16"/>
              </w:rPr>
              <w:t>社会公众满意度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E6FA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E5E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03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C9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D3F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2A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0791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713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69C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B353">
            <w:pPr>
              <w:jc w:val="center"/>
            </w:pPr>
          </w:p>
        </w:tc>
      </w:tr>
      <w:tr w14:paraId="04DA77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BBE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A13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BF5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104D">
            <w:pPr>
              <w:jc w:val="center"/>
            </w:pPr>
            <w:r>
              <w:rPr>
                <w:rFonts w:ascii="宋体" w:hAnsi="宋体" w:eastAsia="宋体"/>
                <w:sz w:val="16"/>
              </w:rPr>
              <w:t>社会公众满意度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655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43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F07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D1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90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5C4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454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1A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8FA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28317">
            <w:pPr>
              <w:jc w:val="center"/>
            </w:pPr>
          </w:p>
        </w:tc>
      </w:tr>
      <w:tr w14:paraId="4672EE4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CB57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C4DF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B85A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EDFC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2E5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C9AC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9519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A3D9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017B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05B7E">
            <w:pPr>
              <w:jc w:val="center"/>
            </w:pPr>
            <w:r>
              <w:rPr>
                <w:rFonts w:ascii="宋体" w:hAnsi="宋体" w:eastAsia="宋体"/>
                <w:sz w:val="16"/>
              </w:rPr>
              <w:t>97.78分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6D6E0A"/>
        </w:tc>
      </w:tr>
    </w:tbl>
    <w:p w14:paraId="6AC4642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1603EFB9">
        <w:tblPrEx>
          <w:tblCellMar>
            <w:top w:w="0" w:type="dxa"/>
            <w:left w:w="108" w:type="dxa"/>
            <w:bottom w:w="0" w:type="dxa"/>
            <w:right w:w="108" w:type="dxa"/>
          </w:tblCellMar>
        </w:tblPrEx>
        <w:tc>
          <w:tcPr>
            <w:tcW w:w="8848" w:type="dxa"/>
            <w:gridSpan w:val="14"/>
            <w:vAlign w:val="center"/>
          </w:tcPr>
          <w:p w14:paraId="2D792E02">
            <w:pPr>
              <w:jc w:val="center"/>
            </w:pPr>
            <w:r>
              <w:rPr>
                <w:rFonts w:ascii="宋体" w:hAnsi="宋体" w:eastAsia="宋体"/>
                <w:sz w:val="24"/>
              </w:rPr>
              <w:t>项目支出绩效自评表</w:t>
            </w:r>
          </w:p>
        </w:tc>
      </w:tr>
      <w:tr w14:paraId="29CDAB37">
        <w:tblPrEx>
          <w:tblCellMar>
            <w:top w:w="0" w:type="dxa"/>
            <w:left w:w="108" w:type="dxa"/>
            <w:bottom w:w="0" w:type="dxa"/>
            <w:right w:w="108" w:type="dxa"/>
          </w:tblCellMar>
        </w:tblPrEx>
        <w:tc>
          <w:tcPr>
            <w:tcW w:w="8848" w:type="dxa"/>
            <w:gridSpan w:val="14"/>
            <w:vAlign w:val="center"/>
          </w:tcPr>
          <w:p w14:paraId="34F0E831">
            <w:pPr>
              <w:jc w:val="center"/>
            </w:pPr>
            <w:r>
              <w:rPr>
                <w:rFonts w:ascii="宋体" w:hAnsi="宋体" w:eastAsia="宋体"/>
                <w:sz w:val="24"/>
              </w:rPr>
              <w:t>(2024年度)</w:t>
            </w:r>
          </w:p>
        </w:tc>
      </w:tr>
      <w:tr w14:paraId="12F807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89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C4B541">
            <w:pPr>
              <w:jc w:val="center"/>
            </w:pPr>
            <w:r>
              <w:rPr>
                <w:rFonts w:ascii="宋体" w:hAnsi="宋体" w:eastAsia="宋体"/>
                <w:sz w:val="16"/>
              </w:rPr>
              <w:t>巴州国土空间生态修复规划编制项目</w:t>
            </w:r>
          </w:p>
        </w:tc>
      </w:tr>
      <w:tr w14:paraId="0CC437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B4B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7D985A">
            <w:pPr>
              <w:jc w:val="center"/>
            </w:pPr>
            <w:r>
              <w:rPr>
                <w:rFonts w:ascii="宋体" w:hAnsi="宋体" w:eastAsia="宋体"/>
                <w:sz w:val="16"/>
              </w:rPr>
              <w:t>巴音郭楞蒙古自治州自然资源局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72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BA180A">
            <w:pPr>
              <w:jc w:val="center"/>
            </w:pPr>
            <w:r>
              <w:rPr>
                <w:rFonts w:ascii="宋体" w:hAnsi="宋体" w:eastAsia="宋体"/>
                <w:sz w:val="16"/>
              </w:rPr>
              <w:t>巴音郭楞蒙古自治州自然资源局</w:t>
            </w:r>
          </w:p>
        </w:tc>
      </w:tr>
      <w:tr w14:paraId="47F0F5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0EAD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3AB9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9460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CB7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A565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C1E1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49A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DD9F">
            <w:pPr>
              <w:jc w:val="center"/>
            </w:pPr>
            <w:r>
              <w:rPr>
                <w:rFonts w:ascii="宋体" w:hAnsi="宋体" w:eastAsia="宋体"/>
                <w:sz w:val="16"/>
              </w:rPr>
              <w:t>得分</w:t>
            </w:r>
          </w:p>
        </w:tc>
      </w:tr>
      <w:tr w14:paraId="5B8C9C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3E36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D31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8CF98">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51DDA">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D1710">
            <w:pPr>
              <w:jc w:val="center"/>
            </w:pPr>
            <w:r>
              <w:rPr>
                <w:rFonts w:ascii="宋体" w:hAnsi="宋体" w:eastAsia="宋体"/>
                <w:sz w:val="16"/>
              </w:rPr>
              <w:t>148.18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B4D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1AE3B">
            <w:pPr>
              <w:jc w:val="center"/>
            </w:pPr>
            <w:r>
              <w:rPr>
                <w:rFonts w:ascii="宋体" w:hAnsi="宋体" w:eastAsia="宋体"/>
                <w:sz w:val="16"/>
              </w:rPr>
              <w:t>98.79%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A3A7E">
            <w:pPr>
              <w:jc w:val="center"/>
            </w:pPr>
            <w:r>
              <w:rPr>
                <w:rFonts w:ascii="宋体" w:hAnsi="宋体" w:eastAsia="宋体"/>
                <w:sz w:val="16"/>
              </w:rPr>
              <w:t>9.70</w:t>
            </w:r>
          </w:p>
        </w:tc>
      </w:tr>
      <w:tr w14:paraId="042499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BB3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FDAD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81C39">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3F9CF">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AE282">
            <w:pPr>
              <w:jc w:val="center"/>
            </w:pPr>
            <w:r>
              <w:rPr>
                <w:rFonts w:ascii="宋体" w:hAnsi="宋体" w:eastAsia="宋体"/>
                <w:sz w:val="16"/>
              </w:rPr>
              <w:t>148.18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543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273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EAC4">
            <w:pPr>
              <w:jc w:val="center"/>
            </w:pPr>
            <w:r>
              <w:rPr>
                <w:rFonts w:ascii="宋体" w:hAnsi="宋体" w:eastAsia="宋体"/>
                <w:sz w:val="16"/>
              </w:rPr>
              <w:t>-</w:t>
            </w:r>
          </w:p>
        </w:tc>
      </w:tr>
      <w:tr w14:paraId="2724C5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676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9E5D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432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F68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3AA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362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B42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BCC7">
            <w:pPr>
              <w:jc w:val="center"/>
            </w:pPr>
            <w:r>
              <w:rPr>
                <w:rFonts w:ascii="宋体" w:hAnsi="宋体" w:eastAsia="宋体"/>
                <w:sz w:val="16"/>
              </w:rPr>
              <w:t>-</w:t>
            </w:r>
          </w:p>
        </w:tc>
      </w:tr>
      <w:tr w14:paraId="323E0A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17421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8A9BF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C1F5CE">
            <w:pPr>
              <w:jc w:val="center"/>
            </w:pPr>
            <w:r>
              <w:rPr>
                <w:rFonts w:ascii="宋体" w:hAnsi="宋体" w:eastAsia="宋体"/>
                <w:sz w:val="16"/>
              </w:rPr>
              <w:t>总体目标完成情况</w:t>
            </w:r>
          </w:p>
        </w:tc>
      </w:tr>
      <w:tr w14:paraId="4BA7B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4EB3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37D7E8">
            <w:pPr>
              <w:jc w:val="both"/>
            </w:pPr>
            <w:r>
              <w:rPr>
                <w:rFonts w:ascii="宋体" w:hAnsi="宋体" w:eastAsia="宋体"/>
                <w:sz w:val="16"/>
              </w:rPr>
              <w:t>根据自治区自然资源局下发了《关于开展地（州、市）级国土空间生态修复规划编制工作的通知》（新自然资函〔2021〕58号），要求各地州开展《规划》编制工作。通过外业调查实地生态研究</w:t>
            </w:r>
            <w:r>
              <w:rPr>
                <w:rFonts w:hint="eastAsia" w:ascii="宋体" w:hAnsi="宋体"/>
                <w:sz w:val="16"/>
                <w:lang w:eastAsia="zh-CN"/>
              </w:rPr>
              <w:t>，</w:t>
            </w:r>
            <w:r>
              <w:rPr>
                <w:rFonts w:ascii="宋体" w:hAnsi="宋体" w:eastAsia="宋体"/>
                <w:sz w:val="16"/>
              </w:rPr>
              <w:t>形成巴州国土空间生态修复规划分析稿，为编制巴州国土空间生态修复规划成果稿、建立数据库提供依据。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8A1F89">
            <w:pPr>
              <w:jc w:val="both"/>
            </w:pPr>
            <w:r>
              <w:rPr>
                <w:rFonts w:ascii="宋体" w:hAnsi="宋体" w:eastAsia="宋体"/>
                <w:sz w:val="16"/>
              </w:rPr>
              <w:t>根据自治区自然资源局下发了《关于开展地（州、市）级国土空间生态修复规划编制工作的通知》（新自然资函〔2021〕58号），要求各地州开展《规划》编制工作。2024年通过外业调查实地生态调研3次，已形成巴州国土空间生态修复规划分析稿1套，分析稿成果采纳率达到100%，为编制巴州国土空间生态修复规划成果稿、建立数据库提供依据。</w:t>
            </w:r>
          </w:p>
        </w:tc>
      </w:tr>
      <w:tr w14:paraId="2258FB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9923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5F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71E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275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20FA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2704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2DA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21FE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43C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A36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2B3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B63B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676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BDAA7">
            <w:pPr>
              <w:jc w:val="center"/>
            </w:pPr>
            <w:r>
              <w:rPr>
                <w:rFonts w:ascii="宋体" w:hAnsi="宋体" w:eastAsia="宋体"/>
                <w:sz w:val="16"/>
              </w:rPr>
              <w:t>偏差原因分析及改进措施</w:t>
            </w:r>
          </w:p>
        </w:tc>
      </w:tr>
      <w:tr w14:paraId="0F8A74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2B52C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DA9F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69FD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91D7">
            <w:pPr>
              <w:jc w:val="center"/>
            </w:pPr>
            <w:r>
              <w:rPr>
                <w:rFonts w:ascii="宋体" w:hAnsi="宋体" w:eastAsia="宋体"/>
                <w:sz w:val="16"/>
              </w:rPr>
              <w:t>外业核查调研次数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4E61D">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E46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1B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87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64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5C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6E4C2">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A4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CB7D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46720">
            <w:pPr>
              <w:jc w:val="center"/>
            </w:pPr>
          </w:p>
        </w:tc>
      </w:tr>
      <w:tr w14:paraId="3F0CC9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6EE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EE9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39A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1857">
            <w:pPr>
              <w:jc w:val="center"/>
            </w:pPr>
            <w:r>
              <w:rPr>
                <w:rFonts w:ascii="宋体" w:hAnsi="宋体" w:eastAsia="宋体"/>
                <w:sz w:val="16"/>
              </w:rPr>
              <w:t>国土空间生态修复规划分析稿份数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4CCD">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E49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4DF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6A69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72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26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FC7C">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FD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DAD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01E8">
            <w:pPr>
              <w:jc w:val="center"/>
            </w:pPr>
          </w:p>
        </w:tc>
      </w:tr>
      <w:tr w14:paraId="049B3E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D84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389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04EF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E753">
            <w:pPr>
              <w:jc w:val="center"/>
            </w:pPr>
            <w:r>
              <w:rPr>
                <w:rFonts w:ascii="宋体" w:hAnsi="宋体" w:eastAsia="宋体"/>
                <w:sz w:val="16"/>
              </w:rPr>
              <w:t>规划分析稿通过率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0B7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287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11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725E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CBB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E06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D0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D36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BA3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01C89">
            <w:pPr>
              <w:jc w:val="center"/>
            </w:pPr>
          </w:p>
        </w:tc>
      </w:tr>
      <w:tr w14:paraId="08271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C77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B5C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AE71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3A637">
            <w:pPr>
              <w:jc w:val="center"/>
            </w:pPr>
            <w:r>
              <w:rPr>
                <w:rFonts w:ascii="宋体" w:hAnsi="宋体" w:eastAsia="宋体"/>
                <w:sz w:val="16"/>
              </w:rPr>
              <w:t>外业核查调研完成时间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4BB72">
            <w:pPr>
              <w:jc w:val="center"/>
            </w:pPr>
            <w:r>
              <w:rPr>
                <w:rFonts w:ascii="宋体" w:hAnsi="宋体" w:eastAsia="宋体"/>
                <w:sz w:val="16"/>
              </w:rPr>
              <w:t>2024年12月1日前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5C5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6B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ACE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94C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01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0287">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DBA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5C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2055">
            <w:pPr>
              <w:jc w:val="center"/>
            </w:pPr>
          </w:p>
        </w:tc>
      </w:tr>
      <w:tr w14:paraId="1BD438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DC1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4E7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1B9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C595C">
            <w:pPr>
              <w:jc w:val="center"/>
            </w:pPr>
            <w:r>
              <w:rPr>
                <w:rFonts w:ascii="宋体" w:hAnsi="宋体" w:eastAsia="宋体"/>
                <w:sz w:val="16"/>
              </w:rPr>
              <w:t>规划分析稿完成时间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2F87">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03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2B1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E02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ED0F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4F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A601E">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AAE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75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D556">
            <w:pPr>
              <w:jc w:val="center"/>
            </w:pPr>
          </w:p>
        </w:tc>
      </w:tr>
      <w:tr w14:paraId="0CD414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237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E6B3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A0A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92A6">
            <w:pPr>
              <w:jc w:val="center"/>
            </w:pPr>
            <w:r>
              <w:rPr>
                <w:rFonts w:ascii="宋体" w:hAnsi="宋体" w:eastAsia="宋体"/>
                <w:sz w:val="16"/>
              </w:rPr>
              <w:t>外业核查调研成本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5C81">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61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3E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A5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24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43A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1199">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70D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92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3FC82">
            <w:pPr>
              <w:jc w:val="center"/>
            </w:pPr>
          </w:p>
        </w:tc>
      </w:tr>
      <w:tr w14:paraId="696BD4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5A9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0BA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8AC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F05CC">
            <w:pPr>
              <w:jc w:val="center"/>
            </w:pPr>
            <w:r>
              <w:rPr>
                <w:rFonts w:ascii="宋体" w:hAnsi="宋体" w:eastAsia="宋体"/>
                <w:sz w:val="16"/>
              </w:rPr>
              <w:t>规划分析稿编制成本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5BA33">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D9D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04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7A0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173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335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E262F">
            <w:pPr>
              <w:jc w:val="center"/>
            </w:pPr>
            <w:r>
              <w:rPr>
                <w:rFonts w:ascii="宋体" w:hAnsi="宋体" w:eastAsia="宋体"/>
                <w:sz w:val="16"/>
              </w:rPr>
              <w:t>=118.18万元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6880E">
            <w:pPr>
              <w:jc w:val="center"/>
            </w:pPr>
            <w:r>
              <w:rPr>
                <w:rFonts w:ascii="宋体" w:hAnsi="宋体" w:eastAsia="宋体"/>
                <w:sz w:val="16"/>
              </w:rPr>
              <w:t>98.48%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7AD6F">
            <w:pPr>
              <w:jc w:val="center"/>
            </w:pPr>
            <w:r>
              <w:rPr>
                <w:rFonts w:ascii="宋体" w:hAnsi="宋体" w:eastAsia="宋体"/>
                <w:sz w:val="16"/>
              </w:rPr>
              <w:t>9.62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1A01">
            <w:pPr>
              <w:jc w:val="center"/>
            </w:pPr>
            <w:r>
              <w:rPr>
                <w:rFonts w:ascii="宋体" w:hAnsi="宋体" w:eastAsia="宋体"/>
                <w:sz w:val="16"/>
              </w:rPr>
              <w:t>偏差原因：政府采购节约资金1.82万元，措施：指标设置更加精准化。</w:t>
            </w:r>
          </w:p>
        </w:tc>
      </w:tr>
      <w:tr w14:paraId="61D552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7C2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2A35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865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1C23">
            <w:pPr>
              <w:jc w:val="center"/>
            </w:pPr>
            <w:r>
              <w:rPr>
                <w:rFonts w:ascii="宋体" w:hAnsi="宋体" w:eastAsia="宋体"/>
                <w:sz w:val="16"/>
              </w:rPr>
              <w:t>分析稿成果采纳率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45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7E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3E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5C8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923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C97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E6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56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B4C2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CBC4">
            <w:pPr>
              <w:jc w:val="center"/>
            </w:pPr>
          </w:p>
        </w:tc>
      </w:tr>
      <w:tr w14:paraId="45B4EC8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0A45A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5EE5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BE93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5F91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C8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D296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9370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3CD2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A495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07ACB">
            <w:pPr>
              <w:jc w:val="center"/>
            </w:pPr>
            <w:r>
              <w:rPr>
                <w:rFonts w:ascii="宋体" w:hAnsi="宋体" w:eastAsia="宋体"/>
                <w:sz w:val="16"/>
              </w:rPr>
              <w:t>99.32分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550942"/>
        </w:tc>
      </w:tr>
    </w:tbl>
    <w:p w14:paraId="63F29D45">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2"/>
        <w:gridCol w:w="856"/>
        <w:gridCol w:w="631"/>
        <w:gridCol w:w="622"/>
        <w:gridCol w:w="622"/>
        <w:gridCol w:w="625"/>
        <w:gridCol w:w="622"/>
        <w:gridCol w:w="622"/>
        <w:gridCol w:w="631"/>
        <w:gridCol w:w="628"/>
        <w:gridCol w:w="697"/>
        <w:gridCol w:w="632"/>
      </w:tblGrid>
      <w:tr w14:paraId="4B0A7BD5">
        <w:tblPrEx>
          <w:tblCellMar>
            <w:top w:w="0" w:type="dxa"/>
            <w:left w:w="108" w:type="dxa"/>
            <w:bottom w:w="0" w:type="dxa"/>
            <w:right w:w="108" w:type="dxa"/>
          </w:tblCellMar>
        </w:tblPrEx>
        <w:tc>
          <w:tcPr>
            <w:tcW w:w="8848" w:type="dxa"/>
            <w:gridSpan w:val="14"/>
            <w:vAlign w:val="center"/>
          </w:tcPr>
          <w:p w14:paraId="6985C01E">
            <w:pPr>
              <w:jc w:val="center"/>
            </w:pPr>
            <w:r>
              <w:rPr>
                <w:rFonts w:ascii="宋体" w:hAnsi="宋体" w:eastAsia="宋体"/>
                <w:sz w:val="24"/>
              </w:rPr>
              <w:t>项目支出绩效自评表</w:t>
            </w:r>
          </w:p>
        </w:tc>
      </w:tr>
      <w:tr w14:paraId="0BB1FBC5">
        <w:tblPrEx>
          <w:tblCellMar>
            <w:top w:w="0" w:type="dxa"/>
            <w:left w:w="108" w:type="dxa"/>
            <w:bottom w:w="0" w:type="dxa"/>
            <w:right w:w="108" w:type="dxa"/>
          </w:tblCellMar>
        </w:tblPrEx>
        <w:tc>
          <w:tcPr>
            <w:tcW w:w="8848" w:type="dxa"/>
            <w:gridSpan w:val="14"/>
            <w:vAlign w:val="center"/>
          </w:tcPr>
          <w:p w14:paraId="63ADE9AE">
            <w:pPr>
              <w:jc w:val="center"/>
            </w:pPr>
            <w:r>
              <w:rPr>
                <w:rFonts w:ascii="宋体" w:hAnsi="宋体" w:eastAsia="宋体"/>
                <w:sz w:val="24"/>
              </w:rPr>
              <w:t>(2024年度)</w:t>
            </w:r>
          </w:p>
        </w:tc>
      </w:tr>
      <w:tr w14:paraId="39654D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59F9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43252B">
            <w:pPr>
              <w:jc w:val="center"/>
            </w:pPr>
            <w:r>
              <w:rPr>
                <w:rFonts w:ascii="宋体" w:hAnsi="宋体" w:eastAsia="宋体"/>
                <w:sz w:val="16"/>
              </w:rPr>
              <w:t>库尔勒城市级实景三维建设项目</w:t>
            </w:r>
          </w:p>
        </w:tc>
      </w:tr>
      <w:tr w14:paraId="330F18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548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2345A7">
            <w:pPr>
              <w:jc w:val="center"/>
            </w:pPr>
            <w:r>
              <w:rPr>
                <w:rFonts w:ascii="宋体" w:hAnsi="宋体" w:eastAsia="宋体"/>
                <w:sz w:val="16"/>
              </w:rPr>
              <w:t>巴音郭楞蒙古自治州自然资源局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F7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FBC28C">
            <w:pPr>
              <w:jc w:val="center"/>
            </w:pPr>
            <w:r>
              <w:rPr>
                <w:rFonts w:ascii="宋体" w:hAnsi="宋体" w:eastAsia="宋体"/>
                <w:sz w:val="16"/>
              </w:rPr>
              <w:t>巴音郭楞蒙古自治州自然资源局</w:t>
            </w:r>
          </w:p>
        </w:tc>
      </w:tr>
      <w:tr w14:paraId="5D90EF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34C9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FCE9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6367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A8F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8876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73F5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46A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9B70">
            <w:pPr>
              <w:jc w:val="center"/>
            </w:pPr>
            <w:r>
              <w:rPr>
                <w:rFonts w:ascii="宋体" w:hAnsi="宋体" w:eastAsia="宋体"/>
                <w:sz w:val="16"/>
              </w:rPr>
              <w:t>得分</w:t>
            </w:r>
          </w:p>
        </w:tc>
      </w:tr>
      <w:tr w14:paraId="402DA6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1B92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67ED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1FBA8">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BF3E2">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F1F2E">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FA0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28ED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8BC25">
            <w:pPr>
              <w:jc w:val="center"/>
            </w:pPr>
            <w:r>
              <w:rPr>
                <w:rFonts w:ascii="宋体" w:hAnsi="宋体" w:eastAsia="宋体"/>
                <w:sz w:val="16"/>
              </w:rPr>
              <w:t>10.00</w:t>
            </w:r>
          </w:p>
        </w:tc>
      </w:tr>
      <w:tr w14:paraId="27D441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09B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D6B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FF352">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69535">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420C1">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698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51A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C7F27">
            <w:pPr>
              <w:jc w:val="center"/>
            </w:pPr>
            <w:r>
              <w:rPr>
                <w:rFonts w:ascii="宋体" w:hAnsi="宋体" w:eastAsia="宋体"/>
                <w:sz w:val="16"/>
              </w:rPr>
              <w:t>-</w:t>
            </w:r>
          </w:p>
        </w:tc>
      </w:tr>
      <w:tr w14:paraId="12F785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B42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7599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9C4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6FD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2B5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C4F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040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89F0">
            <w:pPr>
              <w:jc w:val="center"/>
            </w:pPr>
            <w:r>
              <w:rPr>
                <w:rFonts w:ascii="宋体" w:hAnsi="宋体" w:eastAsia="宋体"/>
                <w:sz w:val="16"/>
              </w:rPr>
              <w:t>-</w:t>
            </w:r>
          </w:p>
        </w:tc>
      </w:tr>
      <w:tr w14:paraId="0073DA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518C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DB617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86BA2C">
            <w:pPr>
              <w:jc w:val="center"/>
            </w:pPr>
            <w:r>
              <w:rPr>
                <w:rFonts w:ascii="宋体" w:hAnsi="宋体" w:eastAsia="宋体"/>
                <w:sz w:val="16"/>
              </w:rPr>
              <w:t>总体目标完成情况</w:t>
            </w:r>
          </w:p>
        </w:tc>
      </w:tr>
      <w:tr w14:paraId="04B3C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DFF8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633C89">
            <w:pPr>
              <w:jc w:val="both"/>
            </w:pPr>
            <w:r>
              <w:rPr>
                <w:rFonts w:ascii="宋体" w:hAnsi="宋体" w:eastAsia="宋体"/>
                <w:sz w:val="16"/>
              </w:rPr>
              <w:t>按照自治区通知文件要求按期完成巴州政府所在地库尔勒主要建成区约130平方公里优于3厘米分辨率数字正射影像图（DOM）三维Mesh模型数据成果，0.5米分辨率数字高程模型（DEM）、数字地表模型（DSM）数据成果和城市三维模型（LOD1.3级）。为城市精细化管理、建设规划以及结构化提供直观、真实的三维场景体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6E1627">
            <w:pPr>
              <w:jc w:val="both"/>
            </w:pPr>
            <w:r>
              <w:rPr>
                <w:rFonts w:ascii="宋体" w:hAnsi="宋体" w:eastAsia="宋体"/>
                <w:sz w:val="16"/>
              </w:rPr>
              <w:t>已按期完成巴州政府所在地库尔勒主要建成区约130平方公里优于3厘米分辨率数字正射影像图（DOM）三维Mesh模型数据成果1套，0.5米分辨率数字高程模型（DEM）、数字地表模型（DSM）数据成果和城市三维模型（LOD1.3级）1套。为城市精细化管理、建设规划以及结构化提供直观、真实的三维场景体验，为数字巴州统一的空间定位框架和分析基础提供了有力支撑。</w:t>
            </w:r>
          </w:p>
        </w:tc>
      </w:tr>
      <w:tr w14:paraId="2A96D9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4300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A7E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C0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0DFF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CD7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4084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575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B316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8044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A8C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D67C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F64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434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A5B43">
            <w:pPr>
              <w:jc w:val="center"/>
            </w:pPr>
            <w:r>
              <w:rPr>
                <w:rFonts w:ascii="宋体" w:hAnsi="宋体" w:eastAsia="宋体"/>
                <w:sz w:val="16"/>
              </w:rPr>
              <w:t>偏差原因分析及改进措施</w:t>
            </w:r>
          </w:p>
        </w:tc>
      </w:tr>
      <w:tr w14:paraId="41443C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2D0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7A01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98F1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9F56">
            <w:pPr>
              <w:jc w:val="center"/>
            </w:pPr>
            <w:r>
              <w:rPr>
                <w:rFonts w:ascii="宋体" w:hAnsi="宋体" w:eastAsia="宋体"/>
                <w:sz w:val="16"/>
              </w:rPr>
              <w:t>获取无人机倾斜摄影及地理场景建设（Mash三维模型）建模（含像控）数量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50ED">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D7B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62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3607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33C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3E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0474">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EC2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C110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F9285">
            <w:pPr>
              <w:jc w:val="center"/>
            </w:pPr>
          </w:p>
        </w:tc>
      </w:tr>
      <w:tr w14:paraId="1696F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36A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9CE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855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B9A6">
            <w:pPr>
              <w:jc w:val="center"/>
            </w:pPr>
            <w:r>
              <w:rPr>
                <w:rFonts w:ascii="宋体" w:hAnsi="宋体" w:eastAsia="宋体"/>
                <w:sz w:val="16"/>
              </w:rPr>
              <w:t>构建城市三维模型（LOD1.3级）数量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21D7">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7A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845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8745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A8D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65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8D84">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0EC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D658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9C4B3">
            <w:pPr>
              <w:jc w:val="center"/>
            </w:pPr>
          </w:p>
        </w:tc>
      </w:tr>
      <w:tr w14:paraId="0B4937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E71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094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FB2F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10EC7">
            <w:pPr>
              <w:jc w:val="center"/>
            </w:pPr>
            <w:r>
              <w:rPr>
                <w:rFonts w:ascii="宋体" w:hAnsi="宋体" w:eastAsia="宋体"/>
                <w:sz w:val="16"/>
              </w:rPr>
              <w:t>无人机倾斜摄影及地理场景建设（Mash三维模型）建模（含像控）质量合格率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6C4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2F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A7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C68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54C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46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B5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1E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B9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AE40">
            <w:pPr>
              <w:jc w:val="center"/>
            </w:pPr>
          </w:p>
        </w:tc>
      </w:tr>
      <w:tr w14:paraId="79E092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984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B0A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885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B5BF">
            <w:pPr>
              <w:jc w:val="center"/>
            </w:pPr>
            <w:r>
              <w:rPr>
                <w:rFonts w:ascii="宋体" w:hAnsi="宋体" w:eastAsia="宋体"/>
                <w:sz w:val="16"/>
              </w:rPr>
              <w:t>城市三维模型（LOD1.3级）质量合格率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DF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B1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1D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35DD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448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724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AA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F9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08AF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1B22">
            <w:pPr>
              <w:jc w:val="center"/>
            </w:pPr>
          </w:p>
        </w:tc>
      </w:tr>
      <w:tr w14:paraId="4D972F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E3C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66D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BE0D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5446">
            <w:pPr>
              <w:jc w:val="center"/>
            </w:pPr>
            <w:r>
              <w:rPr>
                <w:rFonts w:ascii="宋体" w:hAnsi="宋体" w:eastAsia="宋体"/>
                <w:sz w:val="16"/>
              </w:rPr>
              <w:t>获取无人机倾斜摄影及地理场景建设（Mash三维模型）建模（含像控）完成时间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944A">
            <w:pPr>
              <w:jc w:val="center"/>
            </w:pPr>
            <w:r>
              <w:rPr>
                <w:rFonts w:ascii="宋体" w:hAnsi="宋体" w:eastAsia="宋体"/>
                <w:sz w:val="16"/>
              </w:rPr>
              <w:t>2024年11月底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55C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41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ACC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1C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6A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55F5">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51A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95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DF4B">
            <w:pPr>
              <w:jc w:val="center"/>
            </w:pPr>
          </w:p>
        </w:tc>
      </w:tr>
      <w:tr w14:paraId="01C7D8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0EC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C3F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1DE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9611">
            <w:pPr>
              <w:jc w:val="center"/>
            </w:pPr>
            <w:r>
              <w:rPr>
                <w:rFonts w:ascii="宋体" w:hAnsi="宋体" w:eastAsia="宋体"/>
                <w:sz w:val="16"/>
              </w:rPr>
              <w:t>构建城市三维模型（LOD1.3级）完成时间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CDAA">
            <w:pPr>
              <w:jc w:val="center"/>
            </w:pP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63D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7D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E2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516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EF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07D0C">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C0A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87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CEC4">
            <w:pPr>
              <w:jc w:val="center"/>
            </w:pPr>
          </w:p>
        </w:tc>
      </w:tr>
      <w:tr w14:paraId="73ADFB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8B5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685B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315CF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6236">
            <w:pPr>
              <w:jc w:val="center"/>
            </w:pPr>
            <w:r>
              <w:rPr>
                <w:rFonts w:ascii="宋体" w:hAnsi="宋体" w:eastAsia="宋体"/>
                <w:sz w:val="16"/>
              </w:rPr>
              <w:t>获取无人机倾斜摄影及地理场景建设（Mash三维模型）建模（含像控）成本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B733B">
            <w:pPr>
              <w:jc w:val="center"/>
            </w:pPr>
            <w:r>
              <w:rPr>
                <w:rFonts w:ascii="宋体" w:hAnsi="宋体" w:eastAsia="宋体"/>
                <w:sz w:val="16"/>
              </w:rPr>
              <w:t>&lt;=135万元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5E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E5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48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4B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E4B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856E">
            <w:pPr>
              <w:jc w:val="center"/>
            </w:pPr>
            <w:r>
              <w:rPr>
                <w:rFonts w:ascii="宋体" w:hAnsi="宋体" w:eastAsia="宋体"/>
                <w:sz w:val="16"/>
              </w:rPr>
              <w: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0C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7B7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6008">
            <w:pPr>
              <w:jc w:val="center"/>
            </w:pPr>
          </w:p>
        </w:tc>
      </w:tr>
      <w:tr w14:paraId="5ECC7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16A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A8D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AFC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3D48">
            <w:pPr>
              <w:jc w:val="center"/>
            </w:pPr>
            <w:r>
              <w:rPr>
                <w:rFonts w:ascii="宋体" w:hAnsi="宋体" w:eastAsia="宋体"/>
                <w:sz w:val="16"/>
              </w:rPr>
              <w:t>构建城市三维模型（LOD1.3级）成本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BF05">
            <w:pPr>
              <w:jc w:val="center"/>
            </w:pPr>
            <w:r>
              <w:rPr>
                <w:rFonts w:ascii="宋体" w:hAnsi="宋体" w:eastAsia="宋体"/>
                <w:sz w:val="16"/>
              </w:rPr>
              <w:t>&lt;=65万元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D1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93F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D3B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16D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D8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CC275">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F02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952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E193">
            <w:pPr>
              <w:jc w:val="center"/>
            </w:pPr>
          </w:p>
        </w:tc>
      </w:tr>
      <w:tr w14:paraId="018F43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5AE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4F1C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D0B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76675">
            <w:pPr>
              <w:jc w:val="center"/>
            </w:pPr>
            <w:r>
              <w:rPr>
                <w:rFonts w:ascii="宋体" w:hAnsi="宋体" w:eastAsia="宋体"/>
                <w:sz w:val="16"/>
              </w:rPr>
              <w:t>为数字巴州提供统一的空间定位框架和分析基础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3F9E">
            <w:pPr>
              <w:jc w:val="center"/>
            </w:pPr>
            <w:r>
              <w:rPr>
                <w:rFonts w:ascii="宋体" w:hAnsi="宋体" w:eastAsia="宋体"/>
                <w:sz w:val="16"/>
              </w:rPr>
              <w:t>有力支撑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84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52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660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BA8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81D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62E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C50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BD5C">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E77A">
            <w:pPr>
              <w:jc w:val="center"/>
            </w:pPr>
          </w:p>
        </w:tc>
      </w:tr>
      <w:tr w14:paraId="30D2843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85C65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56CA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E9D1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1108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67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32AE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8AC3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4480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3A08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0A46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A0BFE8"/>
        </w:tc>
      </w:tr>
    </w:tbl>
    <w:p w14:paraId="0FC8FE0D">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96"/>
        <w:gridCol w:w="485"/>
        <w:gridCol w:w="147"/>
        <w:gridCol w:w="632"/>
      </w:tblGrid>
      <w:tr w14:paraId="5830926B">
        <w:tc>
          <w:tcPr>
            <w:tcW w:w="9056" w:type="dxa"/>
            <w:gridSpan w:val="15"/>
            <w:vAlign w:val="center"/>
          </w:tcPr>
          <w:p w14:paraId="7B0AF33F">
            <w:pPr>
              <w:jc w:val="center"/>
            </w:pPr>
            <w:r>
              <w:rPr>
                <w:rFonts w:ascii="宋体" w:hAnsi="宋体" w:eastAsia="宋体"/>
                <w:sz w:val="24"/>
              </w:rPr>
              <w:t>项目支出绩效自评表</w:t>
            </w:r>
          </w:p>
        </w:tc>
      </w:tr>
      <w:tr w14:paraId="269D46A9">
        <w:tblPrEx>
          <w:tblCellMar>
            <w:top w:w="0" w:type="dxa"/>
            <w:left w:w="108" w:type="dxa"/>
            <w:bottom w:w="0" w:type="dxa"/>
            <w:right w:w="108" w:type="dxa"/>
          </w:tblCellMar>
        </w:tblPrEx>
        <w:tc>
          <w:tcPr>
            <w:tcW w:w="9056" w:type="dxa"/>
            <w:gridSpan w:val="15"/>
            <w:vAlign w:val="center"/>
          </w:tcPr>
          <w:p w14:paraId="154A5A86">
            <w:pPr>
              <w:jc w:val="center"/>
            </w:pPr>
            <w:r>
              <w:rPr>
                <w:rFonts w:ascii="宋体" w:hAnsi="宋体" w:eastAsia="宋体"/>
                <w:sz w:val="24"/>
              </w:rPr>
              <w:t>(2024年度)</w:t>
            </w:r>
          </w:p>
        </w:tc>
      </w:tr>
      <w:tr w14:paraId="6298FC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6D315">
            <w:pPr>
              <w:jc w:val="center"/>
            </w:pPr>
            <w:r>
              <w:rPr>
                <w:rFonts w:ascii="宋体" w:hAnsi="宋体" w:eastAsia="宋体"/>
                <w:sz w:val="16"/>
              </w:rPr>
              <w:t>项目名称</w:t>
            </w:r>
          </w:p>
        </w:tc>
        <w:tc>
          <w:tcPr>
            <w:tcW w:w="842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71E39A79">
            <w:pPr>
              <w:jc w:val="center"/>
            </w:pPr>
            <w:r>
              <w:rPr>
                <w:rFonts w:ascii="宋体" w:hAnsi="宋体" w:eastAsia="宋体"/>
                <w:sz w:val="16"/>
              </w:rPr>
              <w:t>格库铁路（新疆段）扩能改造项目</w:t>
            </w:r>
          </w:p>
        </w:tc>
      </w:tr>
      <w:tr w14:paraId="7D44E6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916A">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8E1C5B">
            <w:pPr>
              <w:jc w:val="center"/>
            </w:pPr>
            <w:r>
              <w:rPr>
                <w:rFonts w:ascii="宋体" w:hAnsi="宋体" w:eastAsia="宋体"/>
                <w:sz w:val="16"/>
              </w:rPr>
              <w:t>巴音郭楞蒙古自治州自然资源局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7AD94">
            <w:pPr>
              <w:jc w:val="center"/>
            </w:pPr>
            <w:r>
              <w:rPr>
                <w:rFonts w:ascii="宋体" w:hAnsi="宋体" w:eastAsia="宋体"/>
                <w:sz w:val="16"/>
              </w:rPr>
              <w:t>实施单位</w:t>
            </w:r>
          </w:p>
        </w:tc>
        <w:tc>
          <w:tcPr>
            <w:tcW w:w="322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45DBAF">
            <w:pPr>
              <w:jc w:val="center"/>
            </w:pPr>
            <w:r>
              <w:rPr>
                <w:rFonts w:ascii="宋体" w:hAnsi="宋体" w:eastAsia="宋体"/>
                <w:sz w:val="16"/>
              </w:rPr>
              <w:t>巴音郭楞蒙古自治州自然资源局</w:t>
            </w:r>
          </w:p>
        </w:tc>
      </w:tr>
      <w:tr w14:paraId="727D58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62D2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CDE3C">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EE0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B6CC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DC7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2DDD4">
            <w:pPr>
              <w:jc w:val="center"/>
            </w:pPr>
            <w:r>
              <w:rPr>
                <w:rFonts w:ascii="宋体" w:hAnsi="宋体" w:eastAsia="宋体"/>
                <w:sz w:val="16"/>
              </w:rPr>
              <w:t>分值权重</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7989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331E">
            <w:pPr>
              <w:jc w:val="center"/>
            </w:pPr>
            <w:r>
              <w:rPr>
                <w:rFonts w:ascii="宋体" w:hAnsi="宋体" w:eastAsia="宋体"/>
                <w:sz w:val="16"/>
              </w:rPr>
              <w:t>得分</w:t>
            </w:r>
          </w:p>
        </w:tc>
      </w:tr>
      <w:tr w14:paraId="070B9D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A6F2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064DF">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A5867">
            <w:pPr>
              <w:jc w:val="center"/>
            </w:pPr>
            <w:r>
              <w:rPr>
                <w:rFonts w:ascii="宋体" w:hAnsi="宋体" w:eastAsia="宋体"/>
                <w:sz w:val="16"/>
              </w:rPr>
              <w:t>366.50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54DC0">
            <w:pPr>
              <w:jc w:val="center"/>
            </w:pPr>
            <w:r>
              <w:rPr>
                <w:rFonts w:ascii="宋体" w:hAnsi="宋体" w:eastAsia="宋体"/>
                <w:sz w:val="16"/>
              </w:rPr>
              <w:t>366.50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071E9">
            <w:pPr>
              <w:jc w:val="center"/>
            </w:pPr>
            <w:r>
              <w:rPr>
                <w:rFonts w:ascii="宋体" w:hAnsi="宋体" w:eastAsia="宋体"/>
                <w:sz w:val="16"/>
              </w:rPr>
              <w:t>364.50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B1CCF">
            <w:pPr>
              <w:jc w:val="center"/>
            </w:pPr>
            <w:r>
              <w:rPr>
                <w:rFonts w:ascii="宋体" w:hAnsi="宋体" w:eastAsia="宋体"/>
                <w:sz w:val="16"/>
              </w:rPr>
              <w:t>10</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F5ED79">
            <w:pPr>
              <w:jc w:val="center"/>
            </w:pPr>
            <w:r>
              <w:rPr>
                <w:rFonts w:ascii="宋体" w:hAnsi="宋体" w:eastAsia="宋体"/>
                <w:sz w:val="16"/>
              </w:rPr>
              <w:t>99.45%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8C4D">
            <w:pPr>
              <w:jc w:val="center"/>
            </w:pPr>
            <w:r>
              <w:rPr>
                <w:rFonts w:ascii="宋体" w:hAnsi="宋体" w:eastAsia="宋体"/>
                <w:sz w:val="16"/>
              </w:rPr>
              <w:t>9.86</w:t>
            </w:r>
          </w:p>
        </w:tc>
      </w:tr>
      <w:tr w14:paraId="47A268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39F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19F34">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08BA7">
            <w:pPr>
              <w:jc w:val="center"/>
            </w:pPr>
            <w:r>
              <w:rPr>
                <w:rFonts w:ascii="宋体" w:hAnsi="宋体" w:eastAsia="宋体"/>
                <w:sz w:val="16"/>
              </w:rPr>
              <w:t>366.50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6EE40">
            <w:pPr>
              <w:jc w:val="center"/>
            </w:pPr>
            <w:r>
              <w:rPr>
                <w:rFonts w:ascii="宋体" w:hAnsi="宋体" w:eastAsia="宋体"/>
                <w:sz w:val="16"/>
              </w:rPr>
              <w:t>366.50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990A9">
            <w:pPr>
              <w:jc w:val="center"/>
            </w:pPr>
            <w:r>
              <w:rPr>
                <w:rFonts w:ascii="宋体" w:hAnsi="宋体" w:eastAsia="宋体"/>
                <w:sz w:val="16"/>
              </w:rPr>
              <w:t>364.50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09905">
            <w:pPr>
              <w:jc w:val="center"/>
            </w:pPr>
            <w:r>
              <w:rPr>
                <w:rFonts w:ascii="宋体" w:hAnsi="宋体" w:eastAsia="宋体"/>
                <w:sz w:val="16"/>
              </w:rPr>
              <w:t>-</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E0F9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F6413">
            <w:pPr>
              <w:jc w:val="center"/>
            </w:pPr>
            <w:r>
              <w:rPr>
                <w:rFonts w:ascii="宋体" w:hAnsi="宋体" w:eastAsia="宋体"/>
                <w:sz w:val="16"/>
              </w:rPr>
              <w:t>-</w:t>
            </w:r>
          </w:p>
        </w:tc>
      </w:tr>
      <w:tr w14:paraId="4F772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264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EE672">
            <w:pPr>
              <w:jc w:val="center"/>
            </w:pPr>
            <w:r>
              <w:rPr>
                <w:rFonts w:ascii="宋体" w:hAnsi="宋体" w:eastAsia="宋体"/>
                <w:sz w:val="16"/>
              </w:rPr>
              <w:t>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3C2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653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98E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0885E">
            <w:pPr>
              <w:jc w:val="center"/>
            </w:pPr>
            <w:r>
              <w:rPr>
                <w:rFonts w:ascii="宋体" w:hAnsi="宋体" w:eastAsia="宋体"/>
                <w:sz w:val="16"/>
              </w:rPr>
              <w:t>-</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A0D2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1ACEE">
            <w:pPr>
              <w:jc w:val="center"/>
            </w:pPr>
            <w:r>
              <w:rPr>
                <w:rFonts w:ascii="宋体" w:hAnsi="宋体" w:eastAsia="宋体"/>
                <w:sz w:val="16"/>
              </w:rPr>
              <w:t>-</w:t>
            </w:r>
          </w:p>
        </w:tc>
      </w:tr>
      <w:tr w14:paraId="100BF0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9967F">
            <w:pPr>
              <w:jc w:val="center"/>
            </w:pPr>
            <w:r>
              <w:rPr>
                <w:rFonts w:ascii="宋体" w:hAnsi="宋体" w:eastAsia="宋体"/>
                <w:sz w:val="16"/>
              </w:rPr>
              <w:t>年度总体目标</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F1B637">
            <w:pPr>
              <w:jc w:val="center"/>
            </w:pPr>
            <w:r>
              <w:rPr>
                <w:rFonts w:ascii="宋体" w:hAnsi="宋体" w:eastAsia="宋体"/>
                <w:sz w:val="16"/>
              </w:rPr>
              <w:t>总体目标</w:t>
            </w:r>
          </w:p>
        </w:tc>
        <w:tc>
          <w:tcPr>
            <w:tcW w:w="385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217802">
            <w:pPr>
              <w:jc w:val="center"/>
            </w:pPr>
            <w:r>
              <w:rPr>
                <w:rFonts w:ascii="宋体" w:hAnsi="宋体" w:eastAsia="宋体"/>
                <w:sz w:val="16"/>
              </w:rPr>
              <w:t>总体目标完成情况</w:t>
            </w:r>
          </w:p>
        </w:tc>
      </w:tr>
      <w:tr w14:paraId="626CF5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41C5A"/>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1D4D72">
            <w:pPr>
              <w:jc w:val="both"/>
            </w:pPr>
            <w:r>
              <w:rPr>
                <w:rFonts w:ascii="宋体" w:hAnsi="宋体" w:eastAsia="宋体"/>
                <w:sz w:val="16"/>
              </w:rPr>
              <w:t>完成格尔木至库尔勒铁路（新疆段）扩能改造工程建设用地组件报批工作，报批附件内容包括编制专项占生态红线不可避让论证报告、占林地和草地可行性研究报告、永久用地勘测定界报告以及房屋评估、征地实地调查和补偿费测算等，最终取得该项目建设用地批复，为项目建设用地提供保障。</w:t>
            </w:r>
          </w:p>
        </w:tc>
        <w:tc>
          <w:tcPr>
            <w:tcW w:w="385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4FEF75">
            <w:pPr>
              <w:jc w:val="both"/>
            </w:pPr>
            <w:r>
              <w:rPr>
                <w:rFonts w:ascii="宋体" w:hAnsi="宋体" w:eastAsia="宋体"/>
                <w:sz w:val="16"/>
              </w:rPr>
              <w:t>该项目已全部完成，格尔木至库尔勒铁路（新疆段）扩能改造工程建设用地组件报批工作已完成。最终取得该项目建设用地批复包括建设用地组件1套，编制专项报告3份，专项测算评估表2套，已取得该项目建设用地批复，为项目建设用地提供了有力保障。</w:t>
            </w:r>
          </w:p>
        </w:tc>
      </w:tr>
      <w:tr w14:paraId="0A6DCE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91C8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BAD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B93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200E">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B96B3B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59C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2849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0DFA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46D5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E4D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4C5D">
            <w:pPr>
              <w:jc w:val="center"/>
            </w:pPr>
            <w:r>
              <w:rPr>
                <w:rFonts w:ascii="宋体" w:hAnsi="宋体" w:eastAsia="宋体"/>
                <w:sz w:val="16"/>
              </w:rPr>
              <w:t>指标实际完成值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4A60AB">
            <w:pPr>
              <w:jc w:val="center"/>
            </w:pPr>
            <w:r>
              <w:rPr>
                <w:rFonts w:ascii="宋体" w:hAnsi="宋体" w:eastAsia="宋体"/>
                <w:sz w:val="16"/>
              </w:rPr>
              <w:t>完成率</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4E0BBA46">
            <w:pPr>
              <w:jc w:val="center"/>
            </w:pPr>
            <w:r>
              <w:rPr>
                <w:rFonts w:ascii="宋体" w:hAnsi="宋体" w:eastAsia="宋体"/>
                <w:sz w:val="16"/>
              </w:rPr>
              <w:t>指标得分</w:t>
            </w:r>
          </w:p>
        </w:tc>
        <w:tc>
          <w:tcPr>
            <w:tcW w:w="7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CC156">
            <w:pPr>
              <w:jc w:val="center"/>
            </w:pPr>
            <w:r>
              <w:rPr>
                <w:rFonts w:ascii="宋体" w:hAnsi="宋体" w:eastAsia="宋体"/>
                <w:sz w:val="16"/>
              </w:rPr>
              <w:t>偏差原因分析及改进措施</w:t>
            </w:r>
          </w:p>
        </w:tc>
      </w:tr>
      <w:tr w14:paraId="3A7642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D55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10E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DA89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62D6">
            <w:pPr>
              <w:jc w:val="center"/>
            </w:pPr>
            <w:r>
              <w:rPr>
                <w:rFonts w:ascii="宋体" w:hAnsi="宋体" w:eastAsia="宋体"/>
                <w:sz w:val="16"/>
              </w:rPr>
              <w:t>建设用地组件</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EA9A14B">
            <w:pPr>
              <w:jc w:val="center"/>
            </w:pPr>
            <w:r>
              <w:rPr>
                <w:rFonts w:ascii="宋体" w:hAnsi="宋体" w:eastAsia="宋体"/>
                <w:sz w:val="16"/>
              </w:rPr>
              <w: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C5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BD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50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2D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500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DCE0">
            <w:pPr>
              <w:jc w:val="center"/>
            </w:pPr>
            <w:r>
              <w:rPr>
                <w:rFonts w:ascii="宋体" w:hAnsi="宋体" w:eastAsia="宋体"/>
                <w:sz w:val="16"/>
              </w:rPr>
              <w:t>=1件</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180221">
            <w:pPr>
              <w:jc w:val="center"/>
            </w:pPr>
            <w:r>
              <w:rPr>
                <w:rFonts w:ascii="宋体" w:hAnsi="宋体" w:eastAsia="宋体"/>
                <w:sz w:val="16"/>
              </w:rPr>
              <w:t>100%</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2CF6984E">
            <w:pPr>
              <w:jc w:val="center"/>
            </w:pPr>
            <w:r>
              <w:rPr>
                <w:rFonts w:ascii="宋体" w:hAnsi="宋体" w:eastAsia="宋体"/>
                <w:sz w:val="16"/>
              </w:rPr>
              <w:t>10</w:t>
            </w:r>
          </w:p>
        </w:tc>
        <w:tc>
          <w:tcPr>
            <w:tcW w:w="7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7CFF5">
            <w:pPr>
              <w:jc w:val="center"/>
            </w:pPr>
          </w:p>
        </w:tc>
      </w:tr>
      <w:tr w14:paraId="550F0B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EA7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BEF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1ED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8DED">
            <w:pPr>
              <w:jc w:val="center"/>
            </w:pPr>
            <w:r>
              <w:rPr>
                <w:rFonts w:ascii="宋体" w:hAnsi="宋体" w:eastAsia="宋体"/>
                <w:sz w:val="16"/>
              </w:rPr>
              <w:t>编制专项报告</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7EA6BB6">
            <w:pPr>
              <w:jc w:val="center"/>
            </w:pPr>
            <w:r>
              <w:rPr>
                <w:rFonts w:ascii="宋体" w:hAnsi="宋体" w:eastAsia="宋体"/>
                <w:sz w:val="16"/>
              </w:rPr>
              <w: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64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A9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14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3BC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CD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4A67">
            <w:pPr>
              <w:jc w:val="center"/>
            </w:pPr>
            <w:r>
              <w:rPr>
                <w:rFonts w:ascii="宋体" w:hAnsi="宋体" w:eastAsia="宋体"/>
                <w:sz w:val="16"/>
              </w:rPr>
              <w:t>=3套</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35D7EC">
            <w:pPr>
              <w:jc w:val="center"/>
            </w:pPr>
            <w:r>
              <w:rPr>
                <w:rFonts w:ascii="宋体" w:hAnsi="宋体" w:eastAsia="宋体"/>
                <w:sz w:val="16"/>
              </w:rPr>
              <w:t>100%</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2DB3A222">
            <w:pPr>
              <w:jc w:val="center"/>
            </w:pPr>
            <w:r>
              <w:rPr>
                <w:rFonts w:ascii="宋体" w:hAnsi="宋体" w:eastAsia="宋体"/>
                <w:sz w:val="16"/>
              </w:rPr>
              <w:t>5</w:t>
            </w:r>
          </w:p>
        </w:tc>
        <w:tc>
          <w:tcPr>
            <w:tcW w:w="7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4EB12">
            <w:pPr>
              <w:jc w:val="center"/>
            </w:pPr>
          </w:p>
        </w:tc>
      </w:tr>
      <w:tr w14:paraId="596856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A14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920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644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C55E">
            <w:pPr>
              <w:jc w:val="center"/>
            </w:pPr>
            <w:r>
              <w:rPr>
                <w:rFonts w:ascii="宋体" w:hAnsi="宋体" w:eastAsia="宋体"/>
                <w:sz w:val="16"/>
              </w:rPr>
              <w:t>专项测算评估表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A03557E">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365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75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452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466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DEF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D90D">
            <w:pPr>
              <w:jc w:val="center"/>
            </w:pPr>
            <w:r>
              <w:rPr>
                <w:rFonts w:ascii="宋体" w:hAnsi="宋体" w:eastAsia="宋体"/>
                <w:sz w:val="16"/>
              </w:rPr>
              <w:t>=2套</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2B8C02">
            <w:pPr>
              <w:jc w:val="center"/>
            </w:pPr>
            <w:r>
              <w:rPr>
                <w:rFonts w:ascii="宋体" w:hAnsi="宋体" w:eastAsia="宋体"/>
                <w:sz w:val="16"/>
              </w:rPr>
              <w:t>100%</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01BDFFA5">
            <w:pPr>
              <w:jc w:val="center"/>
            </w:pPr>
            <w:r>
              <w:rPr>
                <w:rFonts w:ascii="宋体" w:hAnsi="宋体" w:eastAsia="宋体"/>
                <w:sz w:val="16"/>
              </w:rPr>
              <w:t>5</w:t>
            </w:r>
          </w:p>
        </w:tc>
        <w:tc>
          <w:tcPr>
            <w:tcW w:w="7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512FD">
            <w:pPr>
              <w:jc w:val="center"/>
            </w:pPr>
          </w:p>
        </w:tc>
      </w:tr>
      <w:tr w14:paraId="20473E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330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71D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5A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F777">
            <w:pPr>
              <w:jc w:val="center"/>
            </w:pPr>
            <w:r>
              <w:rPr>
                <w:rFonts w:ascii="宋体" w:hAnsi="宋体" w:eastAsia="宋体"/>
                <w:sz w:val="16"/>
              </w:rPr>
              <w:t>用地批复通过率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D6FD8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E1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A2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1B7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A6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381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09D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E8E157">
            <w:pPr>
              <w:jc w:val="center"/>
            </w:pPr>
            <w:r>
              <w:rPr>
                <w:rFonts w:ascii="宋体" w:hAnsi="宋体" w:eastAsia="宋体"/>
                <w:sz w:val="16"/>
              </w:rPr>
              <w:t>100%</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20A46CA5">
            <w:pPr>
              <w:jc w:val="center"/>
            </w:pPr>
            <w:r>
              <w:rPr>
                <w:rFonts w:ascii="宋体" w:hAnsi="宋体" w:eastAsia="宋体"/>
                <w:sz w:val="16"/>
              </w:rPr>
              <w:t>10</w:t>
            </w:r>
          </w:p>
        </w:tc>
        <w:tc>
          <w:tcPr>
            <w:tcW w:w="7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BC563">
            <w:pPr>
              <w:jc w:val="center"/>
            </w:pPr>
          </w:p>
        </w:tc>
      </w:tr>
      <w:tr w14:paraId="0859B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CDE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EB6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22A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D274">
            <w:pPr>
              <w:jc w:val="center"/>
            </w:pPr>
            <w:r>
              <w:rPr>
                <w:rFonts w:ascii="宋体" w:hAnsi="宋体" w:eastAsia="宋体"/>
                <w:sz w:val="16"/>
              </w:rPr>
              <w:t>用地组件批复完成时间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CC6B804">
            <w:pPr>
              <w:jc w:val="center"/>
            </w:pPr>
            <w:r>
              <w:rPr>
                <w:rFonts w:ascii="宋体" w:hAnsi="宋体" w:eastAsia="宋体"/>
                <w:sz w:val="16"/>
              </w:rPr>
              <w:t>2024年8月30日前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69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A08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86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9F9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7F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37B60">
            <w:pPr>
              <w:jc w:val="center"/>
            </w:pPr>
            <w:r>
              <w:rPr>
                <w:rFonts w:ascii="宋体" w:hAnsi="宋体" w:eastAsia="宋体"/>
                <w:sz w:val="16"/>
              </w:rPr>
              <w:t>2024年1月12日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246D89">
            <w:pPr>
              <w:jc w:val="center"/>
            </w:pPr>
            <w:r>
              <w:rPr>
                <w:rFonts w:ascii="宋体" w:hAnsi="宋体" w:eastAsia="宋体"/>
                <w:sz w:val="16"/>
              </w:rPr>
              <w:t>100%</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79B8C533">
            <w:pPr>
              <w:jc w:val="center"/>
            </w:pPr>
            <w:r>
              <w:rPr>
                <w:rFonts w:ascii="宋体" w:hAnsi="宋体" w:eastAsia="宋体"/>
                <w:sz w:val="16"/>
              </w:rPr>
              <w:t>10</w:t>
            </w:r>
          </w:p>
        </w:tc>
        <w:tc>
          <w:tcPr>
            <w:tcW w:w="7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C31DC">
            <w:pPr>
              <w:jc w:val="center"/>
            </w:pPr>
          </w:p>
        </w:tc>
      </w:tr>
      <w:tr w14:paraId="2402F6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EE6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89F8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5978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94DB">
            <w:pPr>
              <w:jc w:val="center"/>
            </w:pPr>
            <w:r>
              <w:rPr>
                <w:rFonts w:ascii="宋体" w:hAnsi="宋体" w:eastAsia="宋体"/>
                <w:sz w:val="16"/>
              </w:rPr>
              <w:t>建设用地组件服务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967262F">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E30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4B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83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1D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9CA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253E">
            <w:pPr>
              <w:jc w:val="center"/>
            </w:pPr>
            <w:r>
              <w:rPr>
                <w:rFonts w:ascii="宋体" w:hAnsi="宋体" w:eastAsia="宋体"/>
                <w:sz w:val="16"/>
              </w:rPr>
              <w:t>=25万元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AA9D35">
            <w:pPr>
              <w:jc w:val="center"/>
            </w:pPr>
            <w:r>
              <w:rPr>
                <w:rFonts w:ascii="宋体" w:hAnsi="宋体" w:eastAsia="宋体"/>
                <w:sz w:val="16"/>
              </w:rPr>
              <w:t>100%</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3E69753B">
            <w:pPr>
              <w:jc w:val="center"/>
            </w:pPr>
            <w:r>
              <w:rPr>
                <w:rFonts w:ascii="宋体" w:hAnsi="宋体" w:eastAsia="宋体"/>
                <w:sz w:val="16"/>
              </w:rPr>
              <w:t>5</w:t>
            </w:r>
          </w:p>
        </w:tc>
        <w:tc>
          <w:tcPr>
            <w:tcW w:w="7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33B0E">
            <w:pPr>
              <w:jc w:val="center"/>
            </w:pPr>
          </w:p>
        </w:tc>
      </w:tr>
      <w:tr w14:paraId="05F1B4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EB7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369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7EC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24B31">
            <w:pPr>
              <w:jc w:val="center"/>
            </w:pPr>
            <w:r>
              <w:rPr>
                <w:rFonts w:ascii="宋体" w:hAnsi="宋体" w:eastAsia="宋体"/>
                <w:sz w:val="16"/>
              </w:rPr>
              <w:t>编制专项报告费用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2D1D6DF">
            <w:pPr>
              <w:jc w:val="center"/>
            </w:pPr>
            <w:r>
              <w:rPr>
                <w:rFonts w:ascii="宋体" w:hAnsi="宋体" w:eastAsia="宋体"/>
                <w:sz w:val="16"/>
              </w:rPr>
              <w:t>&lt;=306万元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0F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4D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B8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43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9ED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A128">
            <w:pPr>
              <w:jc w:val="center"/>
            </w:pPr>
            <w:r>
              <w:rPr>
                <w:rFonts w:ascii="宋体" w:hAnsi="宋体" w:eastAsia="宋体"/>
                <w:sz w:val="16"/>
              </w:rPr>
              <w:t>=304万元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46207A">
            <w:pPr>
              <w:jc w:val="center"/>
            </w:pPr>
            <w:r>
              <w:rPr>
                <w:rFonts w:ascii="宋体" w:hAnsi="宋体" w:eastAsia="宋体"/>
                <w:sz w:val="16"/>
              </w:rPr>
              <w:t>99.35%</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38E9FB39">
            <w:pPr>
              <w:jc w:val="center"/>
            </w:pPr>
            <w:r>
              <w:rPr>
                <w:rFonts w:ascii="宋体" w:hAnsi="宋体" w:eastAsia="宋体"/>
                <w:sz w:val="16"/>
              </w:rPr>
              <w:t>9.94</w:t>
            </w:r>
          </w:p>
        </w:tc>
        <w:tc>
          <w:tcPr>
            <w:tcW w:w="7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2D86D">
            <w:pPr>
              <w:jc w:val="center"/>
            </w:pPr>
            <w:r>
              <w:rPr>
                <w:rFonts w:ascii="宋体" w:hAnsi="宋体" w:eastAsia="宋体"/>
                <w:sz w:val="16"/>
              </w:rPr>
              <w:t>偏差原因：根据政府采购招投标程序签订合同，实际付款304万元；改进措施：从严从高设置绩效指标。</w:t>
            </w:r>
          </w:p>
        </w:tc>
      </w:tr>
      <w:tr w14:paraId="60159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374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0D3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9E1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5E84">
            <w:pPr>
              <w:jc w:val="center"/>
            </w:pPr>
            <w:r>
              <w:rPr>
                <w:rFonts w:ascii="宋体" w:hAnsi="宋体" w:eastAsia="宋体"/>
                <w:sz w:val="16"/>
              </w:rPr>
              <w:t>专项测算评估表费用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1B1BB8E">
            <w:pPr>
              <w:jc w:val="center"/>
            </w:pPr>
            <w:r>
              <w:rPr>
                <w:rFonts w:ascii="宋体" w:hAnsi="宋体" w:eastAsia="宋体"/>
                <w:sz w:val="16"/>
              </w:rPr>
              <w:t>&lt;=35.50万元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6F8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31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6B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25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A53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A54A">
            <w:pPr>
              <w:jc w:val="center"/>
            </w:pPr>
            <w:r>
              <w:rPr>
                <w:rFonts w:ascii="宋体" w:hAnsi="宋体" w:eastAsia="宋体"/>
                <w:sz w:val="16"/>
              </w:rPr>
              <w:t>=35.5万元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D453F0">
            <w:pPr>
              <w:jc w:val="center"/>
            </w:pPr>
            <w:r>
              <w:rPr>
                <w:rFonts w:ascii="宋体" w:hAnsi="宋体" w:eastAsia="宋体"/>
                <w:sz w:val="16"/>
              </w:rPr>
              <w:t>100%</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5E4E6AAF">
            <w:pPr>
              <w:jc w:val="center"/>
            </w:pPr>
            <w:r>
              <w:rPr>
                <w:rFonts w:ascii="宋体" w:hAnsi="宋体" w:eastAsia="宋体"/>
                <w:sz w:val="16"/>
              </w:rPr>
              <w:t>5</w:t>
            </w:r>
          </w:p>
        </w:tc>
        <w:tc>
          <w:tcPr>
            <w:tcW w:w="7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44D05">
            <w:pPr>
              <w:jc w:val="center"/>
            </w:pPr>
          </w:p>
        </w:tc>
      </w:tr>
      <w:tr w14:paraId="751B87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55E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45A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98D8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DBCE0">
            <w:pPr>
              <w:jc w:val="center"/>
            </w:pPr>
            <w:r>
              <w:rPr>
                <w:rFonts w:ascii="宋体" w:hAnsi="宋体" w:eastAsia="宋体"/>
                <w:sz w:val="16"/>
              </w:rPr>
              <w:t>保障项目建设用地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399692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FF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30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F267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F1D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778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7B57">
            <w:pPr>
              <w:jc w:val="center"/>
            </w:pPr>
            <w:r>
              <w:rPr>
                <w:rFonts w:ascii="宋体" w:hAnsi="宋体" w:eastAsia="宋体"/>
                <w:sz w:val="16"/>
              </w:rPr>
              <w:t>达成目标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F5FF2A">
            <w:pPr>
              <w:jc w:val="center"/>
            </w:pPr>
            <w:r>
              <w:rPr>
                <w:rFonts w:ascii="宋体" w:hAnsi="宋体" w:eastAsia="宋体"/>
                <w:sz w:val="16"/>
              </w:rPr>
              <w:t>100%</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13097CCC">
            <w:pPr>
              <w:jc w:val="center"/>
            </w:pPr>
            <w:r>
              <w:rPr>
                <w:rFonts w:ascii="宋体" w:hAnsi="宋体" w:eastAsia="宋体"/>
                <w:sz w:val="16"/>
              </w:rPr>
              <w:t>30</w:t>
            </w:r>
          </w:p>
        </w:tc>
        <w:tc>
          <w:tcPr>
            <w:tcW w:w="7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7B4A8">
            <w:pPr>
              <w:jc w:val="center"/>
            </w:pPr>
          </w:p>
        </w:tc>
      </w:tr>
      <w:tr w14:paraId="20FF7BB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3A7774">
            <w:pPr>
              <w:jc w:val="center"/>
            </w:pPr>
            <w:r>
              <w:rPr>
                <w:rFonts w:ascii="宋体" w:hAnsi="宋体" w:eastAsia="宋体"/>
                <w:sz w:val="16"/>
              </w:rPr>
              <w:t>总分</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6DEF6F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262C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91A2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B1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FD24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F741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0787EB"/>
        </w:tc>
        <w:tc>
          <w:tcPr>
            <w:tcW w:w="696" w:type="dxa"/>
            <w:tcBorders>
              <w:top w:val="single" w:color="auto" w:sz="10" w:space="0"/>
              <w:left w:val="single" w:color="auto" w:sz="10" w:space="0"/>
              <w:bottom w:val="single" w:color="auto" w:sz="10" w:space="0"/>
              <w:right w:val="single" w:color="auto" w:sz="10" w:space="0"/>
              <w:insideV w:val="single" w:sz="10" w:space="0"/>
            </w:tcBorders>
          </w:tcPr>
          <w:p w14:paraId="6C508BB6"/>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44E4B8D9">
            <w:pPr>
              <w:jc w:val="center"/>
            </w:pPr>
            <w:r>
              <w:rPr>
                <w:rFonts w:ascii="宋体" w:hAnsi="宋体" w:eastAsia="宋体"/>
                <w:sz w:val="16"/>
              </w:rPr>
              <w:t>99.80分</w:t>
            </w:r>
          </w:p>
        </w:tc>
        <w:tc>
          <w:tcPr>
            <w:tcW w:w="779" w:type="dxa"/>
            <w:gridSpan w:val="2"/>
            <w:tcBorders>
              <w:top w:val="single" w:color="auto" w:sz="10" w:space="0"/>
              <w:left w:val="single" w:color="auto" w:sz="10" w:space="0"/>
              <w:bottom w:val="single" w:color="auto" w:sz="10" w:space="0"/>
              <w:right w:val="single" w:color="auto" w:sz="10" w:space="0"/>
              <w:insideV w:val="single" w:sz="10" w:space="0"/>
            </w:tcBorders>
          </w:tcPr>
          <w:p w14:paraId="77BD7F94"/>
        </w:tc>
      </w:tr>
    </w:tbl>
    <w:p w14:paraId="6B4A580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490191DD">
        <w:tblPrEx>
          <w:tblCellMar>
            <w:top w:w="0" w:type="dxa"/>
            <w:left w:w="108" w:type="dxa"/>
            <w:bottom w:w="0" w:type="dxa"/>
            <w:right w:w="108" w:type="dxa"/>
          </w:tblCellMar>
        </w:tblPrEx>
        <w:tc>
          <w:tcPr>
            <w:tcW w:w="8848" w:type="dxa"/>
            <w:gridSpan w:val="14"/>
            <w:vAlign w:val="center"/>
          </w:tcPr>
          <w:p w14:paraId="0A2C13D7">
            <w:pPr>
              <w:jc w:val="center"/>
            </w:pPr>
            <w:r>
              <w:rPr>
                <w:rFonts w:ascii="宋体" w:hAnsi="宋体" w:eastAsia="宋体"/>
                <w:sz w:val="24"/>
              </w:rPr>
              <w:t>项目支出绩效自评表</w:t>
            </w:r>
          </w:p>
        </w:tc>
      </w:tr>
      <w:tr w14:paraId="4A145274">
        <w:tblPrEx>
          <w:tblCellMar>
            <w:top w:w="0" w:type="dxa"/>
            <w:left w:w="108" w:type="dxa"/>
            <w:bottom w:w="0" w:type="dxa"/>
            <w:right w:w="108" w:type="dxa"/>
          </w:tblCellMar>
        </w:tblPrEx>
        <w:tc>
          <w:tcPr>
            <w:tcW w:w="8848" w:type="dxa"/>
            <w:gridSpan w:val="14"/>
            <w:vAlign w:val="center"/>
          </w:tcPr>
          <w:p w14:paraId="7231198A">
            <w:pPr>
              <w:jc w:val="center"/>
            </w:pPr>
            <w:r>
              <w:rPr>
                <w:rFonts w:ascii="宋体" w:hAnsi="宋体" w:eastAsia="宋体"/>
                <w:sz w:val="24"/>
              </w:rPr>
              <w:t>(2024年度)</w:t>
            </w:r>
          </w:p>
        </w:tc>
      </w:tr>
      <w:tr w14:paraId="04391B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2504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3F9625">
            <w:pPr>
              <w:jc w:val="center"/>
            </w:pPr>
            <w:r>
              <w:rPr>
                <w:rFonts w:ascii="宋体" w:hAnsi="宋体" w:eastAsia="宋体"/>
                <w:sz w:val="16"/>
              </w:rPr>
              <w:t>自治州“十五五”加快矿业绿色转型高质量发展问题研究</w:t>
            </w:r>
          </w:p>
        </w:tc>
      </w:tr>
      <w:tr w14:paraId="7C34CB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4BF2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0B66A0">
            <w:pPr>
              <w:jc w:val="center"/>
            </w:pPr>
            <w:r>
              <w:rPr>
                <w:rFonts w:ascii="宋体" w:hAnsi="宋体" w:eastAsia="宋体"/>
                <w:sz w:val="16"/>
              </w:rPr>
              <w:t>巴音郭楞蒙古自治州自然资源局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550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252776">
            <w:pPr>
              <w:jc w:val="center"/>
            </w:pPr>
            <w:r>
              <w:rPr>
                <w:rFonts w:ascii="宋体" w:hAnsi="宋体" w:eastAsia="宋体"/>
                <w:sz w:val="16"/>
              </w:rPr>
              <w:t>巴音郭楞蒙古自治州自然资源局</w:t>
            </w:r>
          </w:p>
        </w:tc>
      </w:tr>
      <w:tr w14:paraId="45F932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999B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4D36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4B9D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EF30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07C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9A6E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80CD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E67A">
            <w:pPr>
              <w:jc w:val="center"/>
            </w:pPr>
            <w:r>
              <w:rPr>
                <w:rFonts w:ascii="宋体" w:hAnsi="宋体" w:eastAsia="宋体"/>
                <w:sz w:val="16"/>
              </w:rPr>
              <w:t>得分</w:t>
            </w:r>
          </w:p>
        </w:tc>
      </w:tr>
      <w:tr w14:paraId="0699A2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7DA9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51F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8399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2AF5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70C9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823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DD6F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BC7B">
            <w:pPr>
              <w:jc w:val="center"/>
            </w:pPr>
            <w:r>
              <w:rPr>
                <w:rFonts w:ascii="宋体" w:hAnsi="宋体" w:eastAsia="宋体"/>
                <w:sz w:val="16"/>
              </w:rPr>
              <w:t>10.00</w:t>
            </w:r>
          </w:p>
        </w:tc>
      </w:tr>
      <w:tr w14:paraId="0FF451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D36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B07E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CF48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E63F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6996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60C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4A8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99F1">
            <w:pPr>
              <w:jc w:val="center"/>
            </w:pPr>
            <w:r>
              <w:rPr>
                <w:rFonts w:ascii="宋体" w:hAnsi="宋体" w:eastAsia="宋体"/>
                <w:sz w:val="16"/>
              </w:rPr>
              <w:t>-</w:t>
            </w:r>
          </w:p>
        </w:tc>
      </w:tr>
      <w:tr w14:paraId="54B484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A0D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F4C9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9E0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529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6B3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830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3DD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6EE0">
            <w:pPr>
              <w:jc w:val="center"/>
            </w:pPr>
            <w:r>
              <w:rPr>
                <w:rFonts w:ascii="宋体" w:hAnsi="宋体" w:eastAsia="宋体"/>
                <w:sz w:val="16"/>
              </w:rPr>
              <w:t>-</w:t>
            </w:r>
          </w:p>
        </w:tc>
      </w:tr>
      <w:tr w14:paraId="6FC7FA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30DC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087D7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716E15">
            <w:pPr>
              <w:jc w:val="center"/>
            </w:pPr>
            <w:r>
              <w:rPr>
                <w:rFonts w:ascii="宋体" w:hAnsi="宋体" w:eastAsia="宋体"/>
                <w:sz w:val="16"/>
              </w:rPr>
              <w:t>总体目标完成情况</w:t>
            </w:r>
          </w:p>
        </w:tc>
      </w:tr>
      <w:tr w14:paraId="3D534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6A5B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ACE298">
            <w:pPr>
              <w:jc w:val="both"/>
            </w:pPr>
            <w:r>
              <w:rPr>
                <w:rFonts w:ascii="宋体" w:hAnsi="宋体" w:eastAsia="宋体"/>
                <w:sz w:val="16"/>
              </w:rPr>
              <w:t>通过收集、整理、分析数据资料，实地调研，研究重大问题，形成自治州“十五五”加快矿业绿色转型高质量发展问题研究成果，为提高全要素生产率，更好打造能源资源战略保障基地。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648B6C">
            <w:pPr>
              <w:jc w:val="both"/>
            </w:pPr>
            <w:r>
              <w:rPr>
                <w:rFonts w:ascii="宋体" w:hAnsi="宋体" w:eastAsia="宋体"/>
                <w:sz w:val="16"/>
              </w:rPr>
              <w:t>通过收集、整理、分析数据资料，实地调研矿山3个，完成自治州“十五五”加快矿业绿色转型高质量发展问题研究成果1份，研究成果通过率达到100%，为提高全要素生产率，</w:t>
            </w:r>
            <w:r>
              <w:rPr>
                <w:rFonts w:hint="eastAsia" w:ascii="宋体" w:hAnsi="宋体"/>
                <w:sz w:val="16"/>
                <w:lang w:eastAsia="zh-CN"/>
              </w:rPr>
              <w:t>更好地</w:t>
            </w:r>
            <w:r>
              <w:rPr>
                <w:rFonts w:ascii="宋体" w:hAnsi="宋体" w:eastAsia="宋体"/>
                <w:sz w:val="16"/>
              </w:rPr>
              <w:t>打造能源资源战略保障基地。</w:t>
            </w:r>
          </w:p>
        </w:tc>
      </w:tr>
      <w:tr w14:paraId="5A053A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DD23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119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459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30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2184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85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988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80F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C00B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30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A92F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111B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CDF2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61FC4">
            <w:pPr>
              <w:jc w:val="center"/>
            </w:pPr>
            <w:r>
              <w:rPr>
                <w:rFonts w:ascii="宋体" w:hAnsi="宋体" w:eastAsia="宋体"/>
                <w:sz w:val="16"/>
              </w:rPr>
              <w:t>偏差原因分析及改进措施</w:t>
            </w:r>
          </w:p>
        </w:tc>
      </w:tr>
      <w:tr w14:paraId="53771F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E665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5913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705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8DF2">
            <w:pPr>
              <w:jc w:val="center"/>
            </w:pPr>
            <w:r>
              <w:rPr>
                <w:rFonts w:ascii="宋体" w:hAnsi="宋体" w:eastAsia="宋体"/>
                <w:sz w:val="16"/>
              </w:rPr>
              <w:t>实地调研矿山数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0F4E2">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4BF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14A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168A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89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D0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67A6">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F0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44D0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0962">
            <w:pPr>
              <w:jc w:val="center"/>
            </w:pPr>
          </w:p>
        </w:tc>
      </w:tr>
      <w:tr w14:paraId="3C44F9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B0E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29C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EE6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F62D5">
            <w:pPr>
              <w:jc w:val="center"/>
            </w:pPr>
            <w:r>
              <w:rPr>
                <w:rFonts w:ascii="宋体" w:hAnsi="宋体" w:eastAsia="宋体"/>
                <w:sz w:val="16"/>
              </w:rPr>
              <w:t>研究成果份数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1F99">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63A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24D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61DD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FC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8A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75BC5">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9E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F6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9233">
            <w:pPr>
              <w:jc w:val="center"/>
            </w:pPr>
          </w:p>
        </w:tc>
      </w:tr>
      <w:tr w14:paraId="6D746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08A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687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D04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2A84C">
            <w:pPr>
              <w:jc w:val="center"/>
            </w:pPr>
            <w:r>
              <w:rPr>
                <w:rFonts w:ascii="宋体" w:hAnsi="宋体" w:eastAsia="宋体"/>
                <w:sz w:val="16"/>
              </w:rPr>
              <w:t>研究成果通过率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A4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85A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934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29B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A54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11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C32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96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4B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080D">
            <w:pPr>
              <w:jc w:val="center"/>
            </w:pPr>
          </w:p>
        </w:tc>
      </w:tr>
      <w:tr w14:paraId="5A66C2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708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C82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7807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69B8C">
            <w:pPr>
              <w:jc w:val="center"/>
            </w:pPr>
            <w:r>
              <w:rPr>
                <w:rFonts w:ascii="宋体" w:hAnsi="宋体" w:eastAsia="宋体"/>
                <w:sz w:val="16"/>
              </w:rPr>
              <w:t>实地调研矿山完成时间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1F9D8">
            <w:pPr>
              <w:jc w:val="center"/>
            </w:pPr>
            <w:r>
              <w:rPr>
                <w:rFonts w:ascii="宋体" w:hAnsi="宋体" w:eastAsia="宋体"/>
                <w:sz w:val="16"/>
              </w:rPr>
              <w:t>2024年10月1日前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066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CA1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C4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3591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494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393EF">
            <w:pPr>
              <w:jc w:val="center"/>
            </w:pPr>
            <w:r>
              <w:rPr>
                <w:rFonts w:ascii="宋体" w:hAnsi="宋体" w:eastAsia="宋体"/>
                <w:sz w:val="16"/>
              </w:rPr>
              <w:t>2024年9月19日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E9A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2FC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F908">
            <w:pPr>
              <w:jc w:val="center"/>
            </w:pPr>
          </w:p>
        </w:tc>
      </w:tr>
      <w:tr w14:paraId="339F63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55F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8AE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D03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224C">
            <w:pPr>
              <w:jc w:val="center"/>
            </w:pPr>
            <w:r>
              <w:rPr>
                <w:rFonts w:ascii="宋体" w:hAnsi="宋体" w:eastAsia="宋体"/>
                <w:sz w:val="16"/>
              </w:rPr>
              <w:t>研究成果完成时间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A0992">
            <w:pPr>
              <w:jc w:val="center"/>
            </w:pPr>
            <w:r>
              <w:rPr>
                <w:rFonts w:ascii="宋体" w:hAnsi="宋体" w:eastAsia="宋体"/>
                <w:sz w:val="16"/>
              </w:rPr>
              <w:t>2024年10月20日前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3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61E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03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F270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E8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2E65">
            <w:pPr>
              <w:jc w:val="center"/>
            </w:pPr>
            <w:r>
              <w:rPr>
                <w:rFonts w:ascii="宋体" w:hAnsi="宋体" w:eastAsia="宋体"/>
                <w:sz w:val="16"/>
              </w:rPr>
              <w:t>2024年10月9日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51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39A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CDA68">
            <w:pPr>
              <w:jc w:val="center"/>
            </w:pPr>
          </w:p>
        </w:tc>
      </w:tr>
      <w:tr w14:paraId="2764D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255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8D02C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0B63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9772">
            <w:pPr>
              <w:jc w:val="center"/>
            </w:pPr>
            <w:r>
              <w:rPr>
                <w:rFonts w:ascii="宋体" w:hAnsi="宋体" w:eastAsia="宋体"/>
                <w:sz w:val="16"/>
              </w:rPr>
              <w:t>实地调研成本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120F">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7B4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6A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84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853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63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3B8F3">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2C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E2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785EF">
            <w:pPr>
              <w:jc w:val="center"/>
            </w:pPr>
          </w:p>
        </w:tc>
      </w:tr>
      <w:tr w14:paraId="56E238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327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71C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9A1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5D1C8">
            <w:pPr>
              <w:jc w:val="center"/>
            </w:pPr>
            <w:r>
              <w:rPr>
                <w:rFonts w:ascii="宋体" w:hAnsi="宋体" w:eastAsia="宋体"/>
                <w:sz w:val="16"/>
              </w:rPr>
              <w:t>研究成果编制成本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9AA4">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8E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B8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E0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56B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7E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0226">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24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0C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04488">
            <w:pPr>
              <w:jc w:val="center"/>
            </w:pPr>
          </w:p>
        </w:tc>
      </w:tr>
      <w:tr w14:paraId="69A292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DA1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480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FDD2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8934">
            <w:pPr>
              <w:jc w:val="center"/>
            </w:pPr>
            <w:r>
              <w:rPr>
                <w:rFonts w:ascii="宋体" w:hAnsi="宋体" w:eastAsia="宋体"/>
                <w:sz w:val="16"/>
              </w:rPr>
              <w:t>研究成果采纳率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D8C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FB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F0C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C9C8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F6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5A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1FF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51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275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A344">
            <w:pPr>
              <w:jc w:val="center"/>
            </w:pPr>
          </w:p>
        </w:tc>
      </w:tr>
      <w:tr w14:paraId="5572F6C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A9B7D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5284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3788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F2F3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5A2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C225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96D2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05D7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2E9E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A2CB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232574"/>
        </w:tc>
      </w:tr>
    </w:tbl>
    <w:p w14:paraId="6D49B56B">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7"/>
        <w:gridCol w:w="607"/>
        <w:gridCol w:w="776"/>
        <w:gridCol w:w="607"/>
        <w:gridCol w:w="607"/>
        <w:gridCol w:w="615"/>
        <w:gridCol w:w="607"/>
        <w:gridCol w:w="607"/>
        <w:gridCol w:w="696"/>
        <w:gridCol w:w="776"/>
        <w:gridCol w:w="630"/>
        <w:gridCol w:w="696"/>
      </w:tblGrid>
      <w:tr w14:paraId="43742C48">
        <w:tblPrEx>
          <w:tblCellMar>
            <w:top w:w="0" w:type="dxa"/>
            <w:left w:w="108" w:type="dxa"/>
            <w:bottom w:w="0" w:type="dxa"/>
            <w:right w:w="108" w:type="dxa"/>
          </w:tblCellMar>
        </w:tblPrEx>
        <w:tc>
          <w:tcPr>
            <w:tcW w:w="8848" w:type="dxa"/>
            <w:gridSpan w:val="14"/>
            <w:vAlign w:val="center"/>
          </w:tcPr>
          <w:p w14:paraId="59052D76">
            <w:pPr>
              <w:jc w:val="center"/>
            </w:pPr>
            <w:r>
              <w:rPr>
                <w:rFonts w:ascii="宋体" w:hAnsi="宋体" w:eastAsia="宋体"/>
                <w:sz w:val="24"/>
              </w:rPr>
              <w:t>项目支出绩效自评表</w:t>
            </w:r>
          </w:p>
        </w:tc>
      </w:tr>
      <w:tr w14:paraId="0F571CFF">
        <w:tblPrEx>
          <w:tblCellMar>
            <w:top w:w="0" w:type="dxa"/>
            <w:left w:w="108" w:type="dxa"/>
            <w:bottom w:w="0" w:type="dxa"/>
            <w:right w:w="108" w:type="dxa"/>
          </w:tblCellMar>
        </w:tblPrEx>
        <w:tc>
          <w:tcPr>
            <w:tcW w:w="8848" w:type="dxa"/>
            <w:gridSpan w:val="14"/>
            <w:vAlign w:val="center"/>
          </w:tcPr>
          <w:p w14:paraId="56E40DCD">
            <w:pPr>
              <w:jc w:val="center"/>
            </w:pPr>
            <w:r>
              <w:rPr>
                <w:rFonts w:ascii="宋体" w:hAnsi="宋体" w:eastAsia="宋体"/>
                <w:sz w:val="24"/>
              </w:rPr>
              <w:t>(2024年度)</w:t>
            </w:r>
          </w:p>
        </w:tc>
      </w:tr>
      <w:tr w14:paraId="43234D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724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1859B7">
            <w:pPr>
              <w:jc w:val="center"/>
            </w:pPr>
            <w:r>
              <w:rPr>
                <w:rFonts w:ascii="宋体" w:hAnsi="宋体" w:eastAsia="宋体"/>
                <w:sz w:val="16"/>
              </w:rPr>
              <w:t>自然资源综合事务管理</w:t>
            </w:r>
          </w:p>
        </w:tc>
      </w:tr>
      <w:tr w14:paraId="1D8FB1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8E3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83EE1D">
            <w:pPr>
              <w:jc w:val="center"/>
            </w:pPr>
            <w:r>
              <w:rPr>
                <w:rFonts w:ascii="宋体" w:hAnsi="宋体" w:eastAsia="宋体"/>
                <w:sz w:val="16"/>
              </w:rPr>
              <w:t>巴音郭楞蒙古自治州自然资源局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24EA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136924">
            <w:pPr>
              <w:jc w:val="center"/>
            </w:pPr>
            <w:r>
              <w:rPr>
                <w:rFonts w:ascii="宋体" w:hAnsi="宋体" w:eastAsia="宋体"/>
                <w:sz w:val="16"/>
              </w:rPr>
              <w:t>巴音郭楞蒙古自治州自然资源局</w:t>
            </w:r>
          </w:p>
        </w:tc>
      </w:tr>
      <w:tr w14:paraId="1206DB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D59F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C76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035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B6AF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DC0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C9F3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039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20135">
            <w:pPr>
              <w:jc w:val="center"/>
            </w:pPr>
            <w:r>
              <w:rPr>
                <w:rFonts w:ascii="宋体" w:hAnsi="宋体" w:eastAsia="宋体"/>
                <w:sz w:val="16"/>
              </w:rPr>
              <w:t>得分</w:t>
            </w:r>
          </w:p>
        </w:tc>
      </w:tr>
      <w:tr w14:paraId="29FDC4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DF52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AD08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A5FCF">
            <w:pPr>
              <w:jc w:val="center"/>
            </w:pPr>
            <w:r>
              <w:rPr>
                <w:rFonts w:ascii="宋体" w:hAnsi="宋体" w:eastAsia="宋体"/>
                <w:sz w:val="16"/>
              </w:rPr>
              <w:t>107.00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89DA1">
            <w:pPr>
              <w:jc w:val="center"/>
            </w:pPr>
            <w:r>
              <w:rPr>
                <w:rFonts w:ascii="宋体" w:hAnsi="宋体" w:eastAsia="宋体"/>
                <w:sz w:val="16"/>
              </w:rPr>
              <w:t>107.00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1EEB5">
            <w:pPr>
              <w:jc w:val="center"/>
            </w:pPr>
            <w:r>
              <w:rPr>
                <w:rFonts w:ascii="宋体" w:hAnsi="宋体" w:eastAsia="宋体"/>
                <w:sz w:val="16"/>
              </w:rPr>
              <w:t>107.00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4D6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4711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4618A">
            <w:pPr>
              <w:jc w:val="center"/>
            </w:pPr>
            <w:r>
              <w:rPr>
                <w:rFonts w:ascii="宋体" w:hAnsi="宋体" w:eastAsia="宋体"/>
                <w:sz w:val="16"/>
              </w:rPr>
              <w:t>10.00</w:t>
            </w:r>
          </w:p>
        </w:tc>
      </w:tr>
      <w:tr w14:paraId="4FFD0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3C7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5CD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D0C58">
            <w:pPr>
              <w:jc w:val="center"/>
            </w:pPr>
            <w:r>
              <w:rPr>
                <w:rFonts w:ascii="宋体" w:hAnsi="宋体" w:eastAsia="宋体"/>
                <w:sz w:val="16"/>
              </w:rPr>
              <w:t>107.00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C27FC">
            <w:pPr>
              <w:jc w:val="center"/>
            </w:pPr>
            <w:r>
              <w:rPr>
                <w:rFonts w:ascii="宋体" w:hAnsi="宋体" w:eastAsia="宋体"/>
                <w:sz w:val="16"/>
              </w:rPr>
              <w:t>107.00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8A07B">
            <w:pPr>
              <w:jc w:val="center"/>
            </w:pPr>
            <w:r>
              <w:rPr>
                <w:rFonts w:ascii="宋体" w:hAnsi="宋体" w:eastAsia="宋体"/>
                <w:sz w:val="16"/>
              </w:rPr>
              <w:t>107.00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100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123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27CAE">
            <w:pPr>
              <w:jc w:val="center"/>
            </w:pPr>
            <w:r>
              <w:rPr>
                <w:rFonts w:ascii="宋体" w:hAnsi="宋体" w:eastAsia="宋体"/>
                <w:sz w:val="16"/>
              </w:rPr>
              <w:t>-</w:t>
            </w:r>
          </w:p>
        </w:tc>
      </w:tr>
      <w:tr w14:paraId="6E4C5F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0FA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1F4F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C36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42A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638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F99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4E4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B9439">
            <w:pPr>
              <w:jc w:val="center"/>
            </w:pPr>
            <w:r>
              <w:rPr>
                <w:rFonts w:ascii="宋体" w:hAnsi="宋体" w:eastAsia="宋体"/>
                <w:sz w:val="16"/>
              </w:rPr>
              <w:t>-</w:t>
            </w:r>
          </w:p>
        </w:tc>
      </w:tr>
      <w:tr w14:paraId="3CE726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ECF6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FEA44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E14AF4">
            <w:pPr>
              <w:jc w:val="center"/>
            </w:pPr>
            <w:r>
              <w:rPr>
                <w:rFonts w:ascii="宋体" w:hAnsi="宋体" w:eastAsia="宋体"/>
                <w:sz w:val="16"/>
              </w:rPr>
              <w:t>总体目标完成情况</w:t>
            </w:r>
          </w:p>
        </w:tc>
      </w:tr>
      <w:tr w14:paraId="3C5A0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7300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B88832">
            <w:pPr>
              <w:jc w:val="both"/>
            </w:pPr>
            <w:r>
              <w:rPr>
                <w:rFonts w:ascii="宋体" w:hAnsi="宋体" w:eastAsia="宋体"/>
                <w:sz w:val="16"/>
              </w:rPr>
              <w:t>在各县市开展自然资源重点工作落实情况的监督检查包括：做好耕地和永久基本农田保护，开展存量建设用地清理工作，推进节约集约用地，重点项目用地应保尽保；健全国土空间规划体系，推进生态修复治理与保护；强化地理信息技术支撑，提高自然资源调查监测成果运用水平；加强矿产资源勘查开发管理，加大矿产调查评价和勘探开发力度，推进矿产资源市场化法治化配置；完成地质灾害调查评估、防治、历史遗留废弃工矿整治以及前勘项目实施工作；优化不动产登记服务效能，提高自然资源执法水平，加大执法监察力度等重点工作。履职效能，自然资源综合事务管理工作包括：加强自然资源综合事务管理及法治建设、全面落实安全生产责任制，加大矿山安全生产隐患排查，开展自然资源保护宣传等工作。保障自治区自然资源系统视频会议、报件审批系统和自治州综治视联网等专线、办公设备、专用设备等正常运行。加强干部异地交流；为信访案件和卫片执法以及合同审验法律提供咨询服务,保障地下水资源合理开发利用。开展全州国土变更调查与卫片执法“两项工作”的外业调查成果和内业填报成果的审核工作，实时摸清和掌握全州土地利用现状和变化情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116CB3">
            <w:pPr>
              <w:jc w:val="both"/>
            </w:pPr>
            <w:r>
              <w:rPr>
                <w:rFonts w:ascii="宋体" w:hAnsi="宋体" w:eastAsia="宋体"/>
                <w:sz w:val="16"/>
              </w:rPr>
              <w:t>完成8县1市自然资源重点工作落实监督检查情况，加强自然资源综合事务管理及法治建设、全面落实安全生产责任制，保障综合办公人数31人，保障办公设备、专用设备等正常运行。开展全州国土变更调查与卫片执法“两项工作”的外业调查成果和内业填报成果的审核工作，形成国土变更调查</w:t>
            </w:r>
            <w:r>
              <w:rPr>
                <w:rFonts w:hint="eastAsia" w:ascii="宋体" w:hAnsi="宋体"/>
                <w:sz w:val="16"/>
                <w:lang w:eastAsia="zh-CN"/>
              </w:rPr>
              <w:t>地质数据库</w:t>
            </w:r>
            <w:r>
              <w:rPr>
                <w:rFonts w:ascii="宋体" w:hAnsi="宋体" w:eastAsia="宋体"/>
                <w:sz w:val="16"/>
              </w:rPr>
              <w:t>成果1套，数据库成果正确率达到90%，两项工作图斑地州审核县市9个，实时摸清和掌握全州土地利用现状和变化情况，为自然资源管理相关工作提供了有力支撑。</w:t>
            </w:r>
          </w:p>
        </w:tc>
      </w:tr>
      <w:tr w14:paraId="1F31A4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6DCB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5AEE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2E9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7FEF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35C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38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536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362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FE2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BCBB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482F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3B03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0FF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05DBF">
            <w:pPr>
              <w:jc w:val="center"/>
            </w:pPr>
            <w:r>
              <w:rPr>
                <w:rFonts w:ascii="宋体" w:hAnsi="宋体" w:eastAsia="宋体"/>
                <w:sz w:val="16"/>
              </w:rPr>
              <w:t>偏差原因分析及改进措施</w:t>
            </w:r>
          </w:p>
        </w:tc>
      </w:tr>
      <w:tr w14:paraId="202D9A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769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77B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56A1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640E9">
            <w:pPr>
              <w:jc w:val="center"/>
            </w:pPr>
            <w:r>
              <w:rPr>
                <w:rFonts w:ascii="宋体" w:hAnsi="宋体" w:eastAsia="宋体"/>
                <w:sz w:val="16"/>
              </w:rPr>
              <w:t>自然资源重点工作督导县市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9FC3C">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93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3D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225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03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93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58DF">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E6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5E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87236">
            <w:pPr>
              <w:jc w:val="center"/>
            </w:pPr>
            <w:r>
              <w:rPr>
                <w:rFonts w:ascii="宋体" w:hAnsi="宋体" w:eastAsia="宋体"/>
                <w:sz w:val="16"/>
              </w:rPr>
              <w:t>偏差原因：1、重点工作涉及领域繁多,工作人员有限，2、工作做了，但未形成工作记录或者书面报告。措施：1、仍需加强预算绩效管理目标的执行力度，提高预算资金使用效益和使用效率。2、定期对工作</w:t>
            </w:r>
            <w:r>
              <w:rPr>
                <w:rFonts w:hint="eastAsia" w:ascii="宋体" w:hAnsi="宋体"/>
                <w:sz w:val="16"/>
                <w:lang w:eastAsia="zh-CN"/>
              </w:rPr>
              <w:t>进行</w:t>
            </w:r>
            <w:r>
              <w:rPr>
                <w:rFonts w:ascii="宋体" w:hAnsi="宋体" w:eastAsia="宋体"/>
                <w:sz w:val="16"/>
              </w:rPr>
              <w:t>梳理留档，备查总结。</w:t>
            </w:r>
          </w:p>
        </w:tc>
      </w:tr>
      <w:tr w14:paraId="7FC061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58B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9AF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805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86696">
            <w:pPr>
              <w:jc w:val="center"/>
            </w:pPr>
            <w:r>
              <w:rPr>
                <w:rFonts w:ascii="宋体" w:hAnsi="宋体" w:eastAsia="宋体"/>
                <w:sz w:val="16"/>
              </w:rPr>
              <w:t>综合事务保障办公人数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59B5D">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E0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6C9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2EB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6E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9EE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EA12E">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D18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69C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D65F5">
            <w:pPr>
              <w:jc w:val="center"/>
            </w:pPr>
          </w:p>
        </w:tc>
      </w:tr>
      <w:tr w14:paraId="0FE8D6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237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2A0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689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63587">
            <w:pPr>
              <w:jc w:val="center"/>
            </w:pPr>
            <w:r>
              <w:rPr>
                <w:rFonts w:ascii="宋体" w:hAnsi="宋体" w:eastAsia="宋体"/>
                <w:sz w:val="16"/>
              </w:rPr>
              <w:t>国土变更调查地州数据库成果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66BED">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D08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920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22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F2B8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C4D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88ED">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CC2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937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10310">
            <w:pPr>
              <w:jc w:val="center"/>
            </w:pPr>
          </w:p>
        </w:tc>
      </w:tr>
      <w:tr w14:paraId="6D6312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A45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0ED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28D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85819">
            <w:pPr>
              <w:jc w:val="center"/>
            </w:pPr>
            <w:r>
              <w:rPr>
                <w:rFonts w:ascii="宋体" w:hAnsi="宋体" w:eastAsia="宋体"/>
                <w:sz w:val="16"/>
              </w:rPr>
              <w:t>两项工作图斑地州审核县市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85B34">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29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57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4FC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024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534E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1060">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06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EC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7C86">
            <w:pPr>
              <w:jc w:val="center"/>
            </w:pPr>
          </w:p>
        </w:tc>
      </w:tr>
      <w:tr w14:paraId="07B339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0B2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A81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6880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93A4">
            <w:pPr>
              <w:jc w:val="center"/>
            </w:pPr>
            <w:r>
              <w:rPr>
                <w:rFonts w:ascii="宋体" w:hAnsi="宋体" w:eastAsia="宋体"/>
                <w:sz w:val="16"/>
              </w:rPr>
              <w:t>自然资源重点工作督导覆盖率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F3D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CD0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BF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67B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C5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D4E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075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4C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701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7FF8">
            <w:pPr>
              <w:jc w:val="center"/>
            </w:pPr>
            <w:r>
              <w:rPr>
                <w:rFonts w:ascii="宋体" w:hAnsi="宋体" w:eastAsia="宋体"/>
                <w:sz w:val="16"/>
              </w:rPr>
              <w:t>偏差原因：1、重点工作涉及领域繁多,工作人员有限，2、工作做了，但未形成工作记录或者书面报告。措施：1、仍需加强预算绩效管理目标的执行力度，提高预算资金使用效益和使用效率。2、定期对工作</w:t>
            </w:r>
            <w:r>
              <w:rPr>
                <w:rFonts w:hint="eastAsia" w:ascii="宋体" w:hAnsi="宋体"/>
                <w:sz w:val="16"/>
                <w:lang w:eastAsia="zh-CN"/>
              </w:rPr>
              <w:t>进行</w:t>
            </w:r>
            <w:r>
              <w:rPr>
                <w:rFonts w:ascii="宋体" w:hAnsi="宋体" w:eastAsia="宋体"/>
                <w:sz w:val="16"/>
              </w:rPr>
              <w:t>梳理留档，备查总结。</w:t>
            </w:r>
          </w:p>
        </w:tc>
      </w:tr>
      <w:tr w14:paraId="18B14D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AFA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7BF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08D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24821">
            <w:pPr>
              <w:jc w:val="center"/>
            </w:pPr>
            <w:r>
              <w:rPr>
                <w:rFonts w:ascii="宋体" w:hAnsi="宋体" w:eastAsia="宋体"/>
                <w:sz w:val="16"/>
              </w:rPr>
              <w:t>国土变更调查</w:t>
            </w:r>
            <w:r>
              <w:rPr>
                <w:rFonts w:hint="eastAsia" w:ascii="宋体" w:hAnsi="宋体"/>
                <w:sz w:val="16"/>
                <w:lang w:eastAsia="zh-CN"/>
              </w:rPr>
              <w:t>地质数据库</w:t>
            </w:r>
            <w:r>
              <w:rPr>
                <w:rFonts w:ascii="宋体" w:hAnsi="宋体" w:eastAsia="宋体"/>
                <w:sz w:val="16"/>
              </w:rPr>
              <w:t>成果正确率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404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A08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29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8CA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24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A00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3F0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4CDC7">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84BA6">
            <w:pPr>
              <w:jc w:val="center"/>
            </w:pPr>
            <w:r>
              <w:rPr>
                <w:rFonts w:ascii="宋体" w:hAnsi="宋体" w:eastAsia="宋体"/>
                <w:sz w:val="16"/>
              </w:rPr>
              <w:t>3.56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A7D7">
            <w:pPr>
              <w:jc w:val="center"/>
            </w:pPr>
            <w:r>
              <w:rPr>
                <w:rFonts w:ascii="宋体" w:hAnsi="宋体" w:eastAsia="宋体"/>
                <w:sz w:val="16"/>
              </w:rPr>
              <w:t>按照国家和自治区工作要求，数据成果正确率必须为100%，改进措施:进一步提升绩效指标设置的精准性</w:t>
            </w:r>
          </w:p>
        </w:tc>
      </w:tr>
      <w:tr w14:paraId="3C9335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27C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3B4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84B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6E16">
            <w:pPr>
              <w:jc w:val="center"/>
            </w:pPr>
            <w:r>
              <w:rPr>
                <w:rFonts w:ascii="宋体" w:hAnsi="宋体" w:eastAsia="宋体"/>
                <w:sz w:val="16"/>
              </w:rPr>
              <w:t>两项工作图斑审核地州覆盖率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134D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68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C8C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51E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31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76D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9D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79CE">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8FC5">
            <w:pPr>
              <w:jc w:val="center"/>
            </w:pPr>
            <w:r>
              <w:rPr>
                <w:rFonts w:ascii="宋体" w:hAnsi="宋体" w:eastAsia="宋体"/>
                <w:sz w:val="16"/>
              </w:rPr>
              <w:t>3.56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A1D7">
            <w:pPr>
              <w:jc w:val="center"/>
            </w:pPr>
            <w:r>
              <w:rPr>
                <w:rFonts w:ascii="宋体" w:hAnsi="宋体" w:eastAsia="宋体"/>
                <w:sz w:val="16"/>
              </w:rPr>
              <w:t>按照国家和自治区工作要求，地州审核覆盖率必须为100%，改进措施:进一步提升绩效指标设置的精准性</w:t>
            </w:r>
          </w:p>
        </w:tc>
      </w:tr>
      <w:tr w14:paraId="24237E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117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419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6A6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5299">
            <w:pPr>
              <w:jc w:val="center"/>
            </w:pPr>
            <w:r>
              <w:rPr>
                <w:rFonts w:ascii="宋体" w:hAnsi="宋体" w:eastAsia="宋体"/>
                <w:sz w:val="16"/>
              </w:rPr>
              <w:t>年度重点工作督导按时完成率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5B6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53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1A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3EBD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FE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23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19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0B2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9F5F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D132C">
            <w:pPr>
              <w:jc w:val="center"/>
            </w:pPr>
            <w:r>
              <w:rPr>
                <w:rFonts w:ascii="宋体" w:hAnsi="宋体" w:eastAsia="宋体"/>
                <w:sz w:val="16"/>
              </w:rPr>
              <w:t>偏差原因：1、重点工作涉及领域繁多,工作人员有限，2、工作做了，但未形成工作记录或者书面报告。措施：1、仍需加强预算绩效管理目标的执行力度，提高预算资金使用效益和使用效率。2、定期对工作</w:t>
            </w:r>
            <w:r>
              <w:rPr>
                <w:rFonts w:hint="eastAsia" w:ascii="宋体" w:hAnsi="宋体"/>
                <w:sz w:val="16"/>
                <w:lang w:eastAsia="zh-CN"/>
              </w:rPr>
              <w:t>进行</w:t>
            </w:r>
            <w:r>
              <w:rPr>
                <w:rFonts w:ascii="宋体" w:hAnsi="宋体" w:eastAsia="宋体"/>
                <w:sz w:val="16"/>
              </w:rPr>
              <w:t>梳理留档，备查总结。</w:t>
            </w:r>
          </w:p>
        </w:tc>
      </w:tr>
      <w:tr w14:paraId="2DB0AE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023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2EF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493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621D">
            <w:pPr>
              <w:jc w:val="center"/>
            </w:pPr>
            <w:r>
              <w:rPr>
                <w:rFonts w:ascii="宋体" w:hAnsi="宋体" w:eastAsia="宋体"/>
                <w:sz w:val="16"/>
              </w:rPr>
              <w:t>综合保障经费支付及时率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FEA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77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893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B3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8A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E1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305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5DF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565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378C">
            <w:pPr>
              <w:jc w:val="center"/>
            </w:pPr>
          </w:p>
        </w:tc>
      </w:tr>
      <w:tr w14:paraId="0E269D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868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5A5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05D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3AA14">
            <w:pPr>
              <w:jc w:val="center"/>
            </w:pPr>
            <w:r>
              <w:rPr>
                <w:rFonts w:ascii="宋体" w:hAnsi="宋体" w:eastAsia="宋体"/>
                <w:sz w:val="16"/>
              </w:rPr>
              <w:t>国土变更调查</w:t>
            </w:r>
            <w:r>
              <w:rPr>
                <w:rFonts w:hint="eastAsia" w:ascii="宋体" w:hAnsi="宋体"/>
                <w:sz w:val="16"/>
                <w:lang w:eastAsia="zh-CN"/>
              </w:rPr>
              <w:t>地质数据库</w:t>
            </w:r>
            <w:r>
              <w:rPr>
                <w:rFonts w:ascii="宋体" w:hAnsi="宋体" w:eastAsia="宋体"/>
                <w:sz w:val="16"/>
              </w:rPr>
              <w:t>成果汇总时限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246FF">
            <w:pPr>
              <w:jc w:val="center"/>
            </w:pPr>
            <w:r>
              <w:rPr>
                <w:rFonts w:ascii="宋体" w:hAnsi="宋体" w:eastAsia="宋体"/>
                <w:sz w:val="16"/>
              </w:rPr>
              <w:t>2024年8月31日前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14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CBA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72A6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E6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2B9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23BD">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C0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4E99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ABAF">
            <w:pPr>
              <w:jc w:val="center"/>
            </w:pPr>
          </w:p>
        </w:tc>
      </w:tr>
      <w:tr w14:paraId="0EC9A5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809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E8A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418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7307F">
            <w:pPr>
              <w:jc w:val="center"/>
            </w:pPr>
            <w:r>
              <w:rPr>
                <w:rFonts w:ascii="宋体" w:hAnsi="宋体" w:eastAsia="宋体"/>
                <w:sz w:val="16"/>
              </w:rPr>
              <w:t>两项工作图斑审核上报时限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0BF6">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C21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85A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841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0A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1BA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3A58D">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4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15E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ADB39">
            <w:pPr>
              <w:jc w:val="center"/>
            </w:pPr>
          </w:p>
        </w:tc>
      </w:tr>
      <w:tr w14:paraId="7F3D4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F32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957A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92F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A651">
            <w:pPr>
              <w:jc w:val="center"/>
            </w:pPr>
            <w:r>
              <w:rPr>
                <w:rFonts w:ascii="宋体" w:hAnsi="宋体" w:eastAsia="宋体"/>
                <w:sz w:val="16"/>
              </w:rPr>
              <w:t>自然资源重点工作督导费用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6D155">
            <w:pPr>
              <w:jc w:val="center"/>
            </w:pPr>
            <w:r>
              <w:rPr>
                <w:rFonts w:ascii="宋体" w:hAnsi="宋体" w:eastAsia="宋体"/>
                <w:sz w:val="16"/>
              </w:rPr>
              <w:t>&lt;=36.75万元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6A1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764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FBED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321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D98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68F8">
            <w:pPr>
              <w:jc w:val="center"/>
            </w:pPr>
            <w:r>
              <w:rPr>
                <w:rFonts w:ascii="宋体" w:hAnsi="宋体" w:eastAsia="宋体"/>
                <w:sz w:val="16"/>
              </w:rPr>
              <w:t>=36.75万元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79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789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4C77">
            <w:pPr>
              <w:jc w:val="center"/>
            </w:pPr>
          </w:p>
        </w:tc>
      </w:tr>
      <w:tr w14:paraId="045448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6E3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E57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FEB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09DF">
            <w:pPr>
              <w:jc w:val="center"/>
            </w:pPr>
            <w:r>
              <w:rPr>
                <w:rFonts w:ascii="宋体" w:hAnsi="宋体" w:eastAsia="宋体"/>
                <w:sz w:val="16"/>
              </w:rPr>
              <w:t>自然资源综合运转经费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C56E7">
            <w:pPr>
              <w:jc w:val="center"/>
            </w:pPr>
            <w:r>
              <w:rPr>
                <w:rFonts w:ascii="宋体" w:hAnsi="宋体" w:eastAsia="宋体"/>
                <w:sz w:val="16"/>
              </w:rPr>
              <w:t>&lt;=52.25万元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23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66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FB8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3A2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68B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11F6F">
            <w:pPr>
              <w:jc w:val="center"/>
            </w:pPr>
            <w:r>
              <w:rPr>
                <w:rFonts w:ascii="宋体" w:hAnsi="宋体" w:eastAsia="宋体"/>
                <w:sz w:val="16"/>
              </w:rPr>
              <w:t>=52.25万元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0C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56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E4B0">
            <w:pPr>
              <w:jc w:val="center"/>
            </w:pPr>
          </w:p>
        </w:tc>
      </w:tr>
      <w:tr w14:paraId="725E3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86E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2BE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768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6DDAE">
            <w:pPr>
              <w:jc w:val="center"/>
            </w:pPr>
            <w:r>
              <w:rPr>
                <w:rFonts w:ascii="宋体" w:hAnsi="宋体" w:eastAsia="宋体"/>
                <w:sz w:val="16"/>
              </w:rPr>
              <w:t>国土变更调查</w:t>
            </w:r>
            <w:r>
              <w:rPr>
                <w:rFonts w:hint="eastAsia" w:ascii="宋体" w:hAnsi="宋体"/>
                <w:sz w:val="16"/>
                <w:lang w:eastAsia="zh-CN"/>
              </w:rPr>
              <w:t>地质数据库</w:t>
            </w:r>
            <w:r>
              <w:rPr>
                <w:rFonts w:ascii="宋体" w:hAnsi="宋体" w:eastAsia="宋体"/>
                <w:sz w:val="16"/>
              </w:rPr>
              <w:t>成果汇总费用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AAB9A">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C1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CA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65A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B6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3D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40E99">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1D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E7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5496">
            <w:pPr>
              <w:jc w:val="center"/>
            </w:pPr>
          </w:p>
        </w:tc>
      </w:tr>
      <w:tr w14:paraId="62E289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A42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63A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FE7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085CA">
            <w:pPr>
              <w:jc w:val="center"/>
            </w:pPr>
            <w:r>
              <w:rPr>
                <w:rFonts w:ascii="宋体" w:hAnsi="宋体" w:eastAsia="宋体"/>
                <w:sz w:val="16"/>
              </w:rPr>
              <w:t>两项工作会审图斑费用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923B6">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6FD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BF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0EBD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24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33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6F96">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64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4284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E653D">
            <w:pPr>
              <w:jc w:val="center"/>
            </w:pPr>
          </w:p>
        </w:tc>
      </w:tr>
      <w:tr w14:paraId="50E4C8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524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2EC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29E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2486A">
            <w:pPr>
              <w:jc w:val="center"/>
            </w:pPr>
            <w:r>
              <w:rPr>
                <w:rFonts w:ascii="宋体" w:hAnsi="宋体" w:eastAsia="宋体"/>
                <w:sz w:val="16"/>
              </w:rPr>
              <w:t>为自然资源管理相关工作提供基础数据和技术支持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7764">
            <w:pPr>
              <w:jc w:val="center"/>
            </w:pPr>
            <w:r>
              <w:rPr>
                <w:rFonts w:ascii="宋体" w:hAnsi="宋体" w:eastAsia="宋体"/>
                <w:sz w:val="16"/>
              </w:rPr>
              <w:t>有力支撑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CD2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9A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51A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330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7EA3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DEB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B7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54AB">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0F2BE">
            <w:pPr>
              <w:jc w:val="center"/>
            </w:pPr>
          </w:p>
        </w:tc>
      </w:tr>
      <w:tr w14:paraId="39E77D0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427F6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0C92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BEB0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5BE2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92C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0F1B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075C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03ED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465E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BA42C">
            <w:pPr>
              <w:jc w:val="center"/>
            </w:pPr>
            <w:r>
              <w:rPr>
                <w:rFonts w:ascii="宋体" w:hAnsi="宋体" w:eastAsia="宋体"/>
                <w:sz w:val="16"/>
              </w:rPr>
              <w:t>99.12分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727340"/>
        </w:tc>
      </w:tr>
    </w:tbl>
    <w:p w14:paraId="7701C9B5">
      <w:r>
        <w:br w:type="page"/>
      </w:r>
    </w:p>
    <w:tbl>
      <w:tblPr>
        <w:tblStyle w:val="9"/>
        <w:tblW w:w="0" w:type="auto"/>
        <w:tblInd w:w="0" w:type="dxa"/>
        <w:tblLayout w:type="fixed"/>
        <w:tblCellMar>
          <w:top w:w="0" w:type="dxa"/>
          <w:left w:w="108" w:type="dxa"/>
          <w:bottom w:w="0" w:type="dxa"/>
          <w:right w:w="108" w:type="dxa"/>
        </w:tblCellMar>
      </w:tblPr>
      <w:tblGrid>
        <w:gridCol w:w="625"/>
        <w:gridCol w:w="615"/>
        <w:gridCol w:w="615"/>
        <w:gridCol w:w="615"/>
        <w:gridCol w:w="776"/>
        <w:gridCol w:w="615"/>
        <w:gridCol w:w="615"/>
        <w:gridCol w:w="620"/>
        <w:gridCol w:w="615"/>
        <w:gridCol w:w="615"/>
        <w:gridCol w:w="776"/>
        <w:gridCol w:w="696"/>
        <w:gridCol w:w="560"/>
        <w:gridCol w:w="71"/>
        <w:gridCol w:w="631"/>
      </w:tblGrid>
      <w:tr w14:paraId="73B26CFF">
        <w:tblPrEx>
          <w:tblCellMar>
            <w:top w:w="0" w:type="dxa"/>
            <w:left w:w="108" w:type="dxa"/>
            <w:bottom w:w="0" w:type="dxa"/>
            <w:right w:w="108" w:type="dxa"/>
          </w:tblCellMar>
        </w:tblPrEx>
        <w:tc>
          <w:tcPr>
            <w:tcW w:w="9060" w:type="dxa"/>
            <w:gridSpan w:val="15"/>
            <w:vAlign w:val="center"/>
          </w:tcPr>
          <w:p w14:paraId="20027B5F">
            <w:pPr>
              <w:jc w:val="center"/>
            </w:pPr>
            <w:r>
              <w:rPr>
                <w:rFonts w:ascii="宋体" w:hAnsi="宋体" w:eastAsia="宋体"/>
                <w:sz w:val="24"/>
              </w:rPr>
              <w:t>项目支出绩效自评表</w:t>
            </w:r>
          </w:p>
        </w:tc>
      </w:tr>
      <w:tr w14:paraId="2041C81A">
        <w:tblPrEx>
          <w:tblCellMar>
            <w:top w:w="0" w:type="dxa"/>
            <w:left w:w="108" w:type="dxa"/>
            <w:bottom w:w="0" w:type="dxa"/>
            <w:right w:w="108" w:type="dxa"/>
          </w:tblCellMar>
        </w:tblPrEx>
        <w:tc>
          <w:tcPr>
            <w:tcW w:w="9060" w:type="dxa"/>
            <w:gridSpan w:val="15"/>
            <w:vAlign w:val="center"/>
          </w:tcPr>
          <w:p w14:paraId="7DD95E3E">
            <w:pPr>
              <w:jc w:val="center"/>
            </w:pPr>
            <w:r>
              <w:rPr>
                <w:rFonts w:ascii="宋体" w:hAnsi="宋体" w:eastAsia="宋体"/>
                <w:sz w:val="24"/>
              </w:rPr>
              <w:t>(2024年度)</w:t>
            </w:r>
          </w:p>
        </w:tc>
      </w:tr>
      <w:tr w14:paraId="24749127">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293C30E">
            <w:pPr>
              <w:jc w:val="center"/>
            </w:pPr>
            <w:r>
              <w:rPr>
                <w:rFonts w:ascii="宋体" w:hAnsi="宋体" w:eastAsia="宋体"/>
                <w:sz w:val="16"/>
              </w:rPr>
              <w:t>项目名称</w:t>
            </w:r>
          </w:p>
        </w:tc>
        <w:tc>
          <w:tcPr>
            <w:tcW w:w="8435"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3BA1AC99">
            <w:pPr>
              <w:jc w:val="center"/>
            </w:pPr>
            <w:r>
              <w:rPr>
                <w:rFonts w:ascii="宋体" w:hAnsi="宋体" w:eastAsia="宋体"/>
                <w:sz w:val="16"/>
              </w:rPr>
              <w:t>2024年自然资源信息化建设项目</w:t>
            </w:r>
          </w:p>
        </w:tc>
      </w:tr>
      <w:tr w14:paraId="7D337799">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3E286D6">
            <w:pPr>
              <w:jc w:val="center"/>
            </w:pPr>
            <w:r>
              <w:rPr>
                <w:rFonts w:ascii="宋体" w:hAnsi="宋体" w:eastAsia="宋体"/>
                <w:sz w:val="16"/>
              </w:rPr>
              <w:t>主管部门</w:t>
            </w:r>
          </w:p>
        </w:tc>
        <w:tc>
          <w:tcPr>
            <w:tcW w:w="447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7DA53F">
            <w:pPr>
              <w:jc w:val="center"/>
            </w:pPr>
            <w:r>
              <w:rPr>
                <w:rFonts w:ascii="宋体" w:hAnsi="宋体" w:eastAsia="宋体"/>
                <w:sz w:val="16"/>
              </w:rPr>
              <w:t>新疆巴州国土资源勘测规划设计院</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370FF6F">
            <w:pPr>
              <w:jc w:val="center"/>
            </w:pPr>
            <w:r>
              <w:rPr>
                <w:rFonts w:ascii="宋体" w:hAnsi="宋体" w:eastAsia="宋体"/>
                <w:sz w:val="16"/>
              </w:rPr>
              <w:t>实施单位</w:t>
            </w:r>
          </w:p>
        </w:tc>
        <w:tc>
          <w:tcPr>
            <w:tcW w:w="334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A86F1A">
            <w:pPr>
              <w:jc w:val="center"/>
            </w:pPr>
            <w:r>
              <w:rPr>
                <w:rFonts w:ascii="宋体" w:hAnsi="宋体" w:eastAsia="宋体"/>
                <w:sz w:val="16"/>
              </w:rPr>
              <w:t>新疆巴州国土资源勘测规划设计院</w:t>
            </w:r>
          </w:p>
        </w:tc>
      </w:tr>
      <w:tr w14:paraId="0FCC4D8F">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14:paraId="4C8C5F52"/>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35B87">
            <w:pPr>
              <w:jc w:val="center"/>
            </w:pP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8A040">
            <w:pPr>
              <w:jc w:val="center"/>
            </w:pPr>
            <w:r>
              <w:rPr>
                <w:rFonts w:ascii="宋体" w:hAnsi="宋体" w:eastAsia="宋体"/>
                <w:sz w:val="16"/>
              </w:rPr>
              <w:t>年初预算数</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B7844">
            <w:pPr>
              <w:jc w:val="center"/>
            </w:pPr>
            <w:r>
              <w:rPr>
                <w:rFonts w:ascii="宋体" w:hAnsi="宋体" w:eastAsia="宋体"/>
                <w:sz w:val="16"/>
              </w:rPr>
              <w:t>全年预算数</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22937">
            <w:pPr>
              <w:jc w:val="center"/>
            </w:pPr>
            <w:r>
              <w:rPr>
                <w:rFonts w:ascii="宋体" w:hAnsi="宋体" w:eastAsia="宋体"/>
                <w:sz w:val="16"/>
              </w:rPr>
              <w:t>全年执行数</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14A03">
            <w:pPr>
              <w:jc w:val="center"/>
            </w:pPr>
            <w:r>
              <w:rPr>
                <w:rFonts w:ascii="宋体" w:hAnsi="宋体" w:eastAsia="宋体"/>
                <w:sz w:val="16"/>
              </w:rPr>
              <w:t>分值权重</w:t>
            </w:r>
          </w:p>
        </w:tc>
        <w:tc>
          <w:tcPr>
            <w:tcW w:w="132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B3A391">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0A60BA3">
            <w:pPr>
              <w:jc w:val="center"/>
            </w:pPr>
            <w:r>
              <w:rPr>
                <w:rFonts w:ascii="宋体" w:hAnsi="宋体" w:eastAsia="宋体"/>
                <w:sz w:val="16"/>
              </w:rPr>
              <w:t>得分</w:t>
            </w:r>
          </w:p>
        </w:tc>
      </w:tr>
      <w:tr w14:paraId="67C7D07D">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6C615">
            <w:pPr>
              <w:jc w:val="center"/>
            </w:pPr>
            <w:r>
              <w:rPr>
                <w:rFonts w:ascii="宋体" w:hAnsi="宋体" w:eastAsia="宋体"/>
                <w:sz w:val="16"/>
              </w:rPr>
              <w:t>项目资金 （万元）</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9FB86">
            <w:pPr>
              <w:jc w:val="center"/>
            </w:pPr>
            <w:r>
              <w:rPr>
                <w:rFonts w:ascii="宋体" w:hAnsi="宋体" w:eastAsia="宋体"/>
                <w:sz w:val="16"/>
              </w:rPr>
              <w:t>年度资金总额</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E6814">
            <w:pPr>
              <w:jc w:val="center"/>
            </w:pPr>
            <w:r>
              <w:rPr>
                <w:rFonts w:ascii="宋体" w:hAnsi="宋体" w:eastAsia="宋体"/>
                <w:sz w:val="16"/>
              </w:rPr>
              <w:t>566.90</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F5325">
            <w:pPr>
              <w:jc w:val="center"/>
            </w:pPr>
            <w:r>
              <w:rPr>
                <w:rFonts w:ascii="宋体" w:hAnsi="宋体" w:eastAsia="宋体"/>
                <w:sz w:val="16"/>
              </w:rPr>
              <w:t>142.60</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1FCEB">
            <w:pPr>
              <w:jc w:val="center"/>
            </w:pPr>
            <w:r>
              <w:rPr>
                <w:rFonts w:ascii="宋体" w:hAnsi="宋体" w:eastAsia="宋体"/>
                <w:sz w:val="16"/>
              </w:rPr>
              <w:t>142.56</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22853">
            <w:pPr>
              <w:jc w:val="center"/>
            </w:pPr>
            <w:r>
              <w:rPr>
                <w:rFonts w:ascii="宋体" w:hAnsi="宋体" w:eastAsia="宋体"/>
                <w:sz w:val="16"/>
              </w:rPr>
              <w:t>10</w:t>
            </w:r>
          </w:p>
        </w:tc>
        <w:tc>
          <w:tcPr>
            <w:tcW w:w="132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3537FA">
            <w:pPr>
              <w:jc w:val="center"/>
            </w:pPr>
            <w:r>
              <w:rPr>
                <w:rFonts w:ascii="宋体" w:hAnsi="宋体" w:eastAsia="宋体"/>
                <w:sz w:val="16"/>
              </w:rPr>
              <w:t>99.97%</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9B2DACF">
            <w:pPr>
              <w:jc w:val="center"/>
            </w:pPr>
            <w:r>
              <w:rPr>
                <w:rFonts w:ascii="宋体" w:hAnsi="宋体" w:eastAsia="宋体"/>
                <w:sz w:val="16"/>
              </w:rPr>
              <w:t>10.00</w:t>
            </w:r>
          </w:p>
        </w:tc>
      </w:tr>
      <w:tr w14:paraId="7E950755">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47CF976"/>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79487">
            <w:pPr>
              <w:jc w:val="center"/>
            </w:pPr>
            <w:r>
              <w:rPr>
                <w:rFonts w:ascii="宋体" w:hAnsi="宋体" w:eastAsia="宋体"/>
                <w:sz w:val="16"/>
              </w:rPr>
              <w:t>其中：当年财政拨款</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EB5F6">
            <w:pPr>
              <w:jc w:val="center"/>
            </w:pPr>
            <w:r>
              <w:rPr>
                <w:rFonts w:ascii="宋体" w:hAnsi="宋体" w:eastAsia="宋体"/>
                <w:sz w:val="16"/>
              </w:rPr>
              <w:t>0.00</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DB3DB">
            <w:pPr>
              <w:jc w:val="center"/>
            </w:pPr>
            <w:r>
              <w:rPr>
                <w:rFonts w:ascii="宋体" w:hAnsi="宋体" w:eastAsia="宋体"/>
                <w:sz w:val="16"/>
              </w:rPr>
              <w:t>0.00</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946EC">
            <w:pPr>
              <w:jc w:val="center"/>
            </w:pPr>
            <w:r>
              <w:rPr>
                <w:rFonts w:ascii="宋体" w:hAnsi="宋体" w:eastAsia="宋体"/>
                <w:sz w:val="16"/>
              </w:rPr>
              <w:t>0.00</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ACEA8">
            <w:pPr>
              <w:jc w:val="center"/>
            </w:pPr>
            <w:r>
              <w:rPr>
                <w:rFonts w:ascii="宋体" w:hAnsi="宋体" w:eastAsia="宋体"/>
                <w:sz w:val="16"/>
              </w:rPr>
              <w:t>-</w:t>
            </w:r>
          </w:p>
        </w:tc>
        <w:tc>
          <w:tcPr>
            <w:tcW w:w="132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3B3908">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013D25D">
            <w:pPr>
              <w:jc w:val="center"/>
            </w:pPr>
            <w:r>
              <w:rPr>
                <w:rFonts w:ascii="宋体" w:hAnsi="宋体" w:eastAsia="宋体"/>
                <w:sz w:val="16"/>
              </w:rPr>
              <w:t>-</w:t>
            </w:r>
          </w:p>
        </w:tc>
      </w:tr>
      <w:tr w14:paraId="4DBA4AC9">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29CBD85"/>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345F9">
            <w:pPr>
              <w:jc w:val="center"/>
            </w:pPr>
            <w:r>
              <w:rPr>
                <w:rFonts w:ascii="宋体" w:hAnsi="宋体" w:eastAsia="宋体"/>
                <w:sz w:val="16"/>
              </w:rPr>
              <w:t>其他资金</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965C3">
            <w:pPr>
              <w:jc w:val="center"/>
            </w:pPr>
            <w:r>
              <w:rPr>
                <w:rFonts w:ascii="宋体" w:hAnsi="宋体" w:eastAsia="宋体"/>
                <w:sz w:val="16"/>
              </w:rPr>
              <w:t>566.90</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900E1">
            <w:pPr>
              <w:jc w:val="center"/>
            </w:pPr>
            <w:r>
              <w:rPr>
                <w:rFonts w:ascii="宋体" w:hAnsi="宋体" w:eastAsia="宋体"/>
                <w:sz w:val="16"/>
              </w:rPr>
              <w:t>142.60</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F0711">
            <w:pPr>
              <w:jc w:val="center"/>
            </w:pPr>
            <w:r>
              <w:rPr>
                <w:rFonts w:ascii="宋体" w:hAnsi="宋体" w:eastAsia="宋体"/>
                <w:sz w:val="16"/>
              </w:rPr>
              <w:t>142.56</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22BE8">
            <w:pPr>
              <w:jc w:val="center"/>
            </w:pPr>
            <w:r>
              <w:rPr>
                <w:rFonts w:ascii="宋体" w:hAnsi="宋体" w:eastAsia="宋体"/>
                <w:sz w:val="16"/>
              </w:rPr>
              <w:t>-</w:t>
            </w:r>
          </w:p>
        </w:tc>
        <w:tc>
          <w:tcPr>
            <w:tcW w:w="132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670955">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E1A3299">
            <w:pPr>
              <w:jc w:val="center"/>
            </w:pPr>
            <w:r>
              <w:rPr>
                <w:rFonts w:ascii="宋体" w:hAnsi="宋体" w:eastAsia="宋体"/>
                <w:sz w:val="16"/>
              </w:rPr>
              <w:t>-</w:t>
            </w:r>
          </w:p>
        </w:tc>
      </w:tr>
      <w:tr w14:paraId="67243F18">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F0CF3">
            <w:pPr>
              <w:jc w:val="center"/>
            </w:pPr>
            <w:r>
              <w:rPr>
                <w:rFonts w:ascii="宋体" w:hAnsi="宋体" w:eastAsia="宋体"/>
                <w:sz w:val="16"/>
              </w:rPr>
              <w:t>年度总体目标</w:t>
            </w:r>
          </w:p>
        </w:tc>
        <w:tc>
          <w:tcPr>
            <w:tcW w:w="447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B73535">
            <w:pPr>
              <w:jc w:val="center"/>
            </w:pPr>
            <w:r>
              <w:rPr>
                <w:rFonts w:ascii="宋体" w:hAnsi="宋体" w:eastAsia="宋体"/>
                <w:sz w:val="16"/>
              </w:rPr>
              <w:t>总体目标</w:t>
            </w:r>
          </w:p>
        </w:tc>
        <w:tc>
          <w:tcPr>
            <w:tcW w:w="396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CB37BB">
            <w:pPr>
              <w:jc w:val="center"/>
            </w:pPr>
            <w:r>
              <w:rPr>
                <w:rFonts w:ascii="宋体" w:hAnsi="宋体" w:eastAsia="宋体"/>
                <w:sz w:val="16"/>
              </w:rPr>
              <w:t>总体目标完成情况</w:t>
            </w:r>
          </w:p>
        </w:tc>
      </w:tr>
      <w:tr w14:paraId="05D2EA3E">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C11FFFB"/>
        </w:tc>
        <w:tc>
          <w:tcPr>
            <w:tcW w:w="447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238DA8">
            <w:pPr>
              <w:jc w:val="both"/>
            </w:pPr>
            <w:r>
              <w:rPr>
                <w:rFonts w:ascii="宋体" w:hAnsi="宋体" w:eastAsia="宋体"/>
                <w:sz w:val="16"/>
              </w:rPr>
              <w:t>为完成自然资源信息化建设（一期），完成相关机房建设、数据迁移、业务应用系统部署等，建成巴州自然资源国土空间基础信息平台，为将来形成统一规范、多级联动的自然资源政务服务系统打下坚实的基础，保证各类业务数据的安全性和完整性。1、推动自然资源系统信息化发展建设，为巴州地理信息基础数据(含土地、规划、测绘、确权等)提供硬件、软件支撑购置设备12台；2、系统测评2次，保障系统安全性，数据不外泄。</w:t>
            </w:r>
          </w:p>
        </w:tc>
        <w:tc>
          <w:tcPr>
            <w:tcW w:w="396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ADCFB9">
            <w:pPr>
              <w:jc w:val="both"/>
            </w:pPr>
            <w:r>
              <w:rPr>
                <w:rFonts w:ascii="宋体" w:hAnsi="宋体" w:eastAsia="宋体"/>
                <w:sz w:val="16"/>
              </w:rPr>
              <w:t>完成自然资源信息化建设（一期），完成相关机房建设、数据迁移、业务应用系统部署等，建成巴州自然资源国土空间基础信息平台，为将来形成统一规范、多级联动的自然资源政务服务系统打下坚实的基础，保证各类业务数据的安全性和完整性。1、完成购置设备8台、运维服务、技术服务、脱密软件，支出126.1万元；2、系统测评2次，支出16.5万元，保障系统安全性，数据不外泄。</w:t>
            </w:r>
          </w:p>
        </w:tc>
      </w:tr>
      <w:tr w14:paraId="52256638">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14:paraId="56BB942E"/>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9DF123A">
            <w:pPr>
              <w:jc w:val="center"/>
            </w:pPr>
            <w:r>
              <w:rPr>
                <w:rFonts w:ascii="宋体" w:hAnsi="宋体" w:eastAsia="宋体"/>
                <w:sz w:val="16"/>
              </w:rPr>
              <w:t>一级指标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93B8C1E">
            <w:pPr>
              <w:jc w:val="center"/>
            </w:pPr>
            <w:r>
              <w:rPr>
                <w:rFonts w:ascii="宋体" w:hAnsi="宋体" w:eastAsia="宋体"/>
                <w:sz w:val="16"/>
              </w:rPr>
              <w:t>二级指标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90804BC">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18DFF61">
            <w:pPr>
              <w:jc w:val="center"/>
            </w:pPr>
            <w:r>
              <w:rPr>
                <w:rFonts w:ascii="宋体" w:hAnsi="宋体" w:eastAsia="宋体"/>
                <w:sz w:val="16"/>
              </w:rPr>
              <w:t>指标值</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7DCC91F">
            <w:pPr>
              <w:jc w:val="center"/>
            </w:pPr>
            <w:r>
              <w:rPr>
                <w:rFonts w:ascii="宋体" w:hAnsi="宋体" w:eastAsia="宋体"/>
                <w:sz w:val="16"/>
              </w:rPr>
              <w:t>指标值设定依据</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D96272C">
            <w:pPr>
              <w:jc w:val="center"/>
            </w:pPr>
            <w:r>
              <w:rPr>
                <w:rFonts w:ascii="宋体" w:hAnsi="宋体" w:eastAsia="宋体"/>
                <w:sz w:val="16"/>
              </w:rPr>
              <w:t>上年完成值</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2EE78CF6">
            <w:pPr>
              <w:jc w:val="center"/>
            </w:pPr>
            <w:r>
              <w:rPr>
                <w:rFonts w:ascii="宋体" w:hAnsi="宋体" w:eastAsia="宋体"/>
                <w:sz w:val="16"/>
              </w:rPr>
              <w:t>指标分值权重</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3C5B024">
            <w:pPr>
              <w:jc w:val="center"/>
            </w:pPr>
            <w:r>
              <w:rPr>
                <w:rFonts w:ascii="宋体" w:hAnsi="宋体" w:eastAsia="宋体"/>
                <w:sz w:val="16"/>
              </w:rPr>
              <w:t>指标赋分规则</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32F3657">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43052ED">
            <w:pPr>
              <w:jc w:val="center"/>
            </w:pPr>
            <w:r>
              <w:rPr>
                <w:rFonts w:ascii="宋体" w:hAnsi="宋体" w:eastAsia="宋体"/>
                <w:sz w:val="16"/>
              </w:rPr>
              <w:t>指标实际完成值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BF1D55">
            <w:pPr>
              <w:jc w:val="center"/>
            </w:pPr>
            <w:r>
              <w:rPr>
                <w:rFonts w:ascii="宋体" w:hAnsi="宋体" w:eastAsia="宋体"/>
                <w:sz w:val="16"/>
              </w:rPr>
              <w:t>完成率</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5FE4202B">
            <w:pPr>
              <w:jc w:val="center"/>
            </w:pPr>
            <w:r>
              <w:rPr>
                <w:rFonts w:ascii="宋体" w:hAnsi="宋体" w:eastAsia="宋体"/>
                <w:sz w:val="16"/>
              </w:rPr>
              <w:t>指标得分</w:t>
            </w:r>
          </w:p>
        </w:tc>
        <w:tc>
          <w:tcPr>
            <w:tcW w:w="7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3E2EB">
            <w:pPr>
              <w:jc w:val="center"/>
            </w:pPr>
            <w:r>
              <w:rPr>
                <w:rFonts w:ascii="宋体" w:hAnsi="宋体" w:eastAsia="宋体"/>
                <w:sz w:val="16"/>
              </w:rPr>
              <w:t>偏差原因分析及改进措施</w:t>
            </w:r>
          </w:p>
        </w:tc>
      </w:tr>
      <w:tr w14:paraId="44246C29">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40525">
            <w:pPr>
              <w:jc w:val="center"/>
            </w:pPr>
            <w:r>
              <w:rPr>
                <w:rFonts w:ascii="宋体" w:hAnsi="宋体" w:eastAsia="宋体"/>
                <w:sz w:val="16"/>
              </w:rPr>
              <w:t>年度绩效指标完成情况</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4766F">
            <w:pPr>
              <w:jc w:val="center"/>
            </w:pPr>
            <w:r>
              <w:rPr>
                <w:rFonts w:ascii="宋体" w:hAnsi="宋体" w:eastAsia="宋体"/>
                <w:sz w:val="16"/>
              </w:rPr>
              <w:t>产出指标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38054">
            <w:pPr>
              <w:jc w:val="center"/>
            </w:pPr>
            <w:r>
              <w:rPr>
                <w:rFonts w:ascii="宋体" w:hAnsi="宋体" w:eastAsia="宋体"/>
                <w:sz w:val="16"/>
              </w:rPr>
              <w:t>数量指标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6A62FA5">
            <w:pPr>
              <w:jc w:val="center"/>
            </w:pPr>
            <w:r>
              <w:rPr>
                <w:rFonts w:ascii="宋体" w:hAnsi="宋体" w:eastAsia="宋体"/>
                <w:sz w:val="16"/>
              </w:rPr>
              <w:t>购置设备数量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54E3D27">
            <w:pPr>
              <w:jc w:val="center"/>
            </w:pPr>
            <w:r>
              <w:rPr>
                <w:rFonts w:ascii="宋体" w:hAnsi="宋体" w:eastAsia="宋体"/>
                <w:sz w:val="16"/>
              </w:rPr>
              <w:t>&gt;=12台</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CCC4177">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48B2E41">
            <w:pPr>
              <w:jc w:val="center"/>
            </w:pPr>
            <w:r>
              <w:rPr>
                <w:rFonts w:ascii="宋体" w:hAnsi="宋体" w:eastAsia="宋体"/>
                <w:sz w:val="16"/>
              </w:rPr>
              <w:t>-</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DF0AFE4">
            <w:pPr>
              <w:jc w:val="center"/>
            </w:pPr>
            <w:r>
              <w:rPr>
                <w:rFonts w:ascii="宋体" w:hAnsi="宋体" w:eastAsia="宋体"/>
                <w:sz w:val="16"/>
              </w:rPr>
              <w:t>7</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7F79862">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209A655">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6B69C33">
            <w:pPr>
              <w:jc w:val="center"/>
            </w:pPr>
            <w:r>
              <w:rPr>
                <w:rFonts w:ascii="宋体" w:hAnsi="宋体" w:eastAsia="宋体"/>
                <w:sz w:val="16"/>
              </w:rPr>
              <w:t>=8台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9B232D">
            <w:pPr>
              <w:jc w:val="center"/>
            </w:pPr>
            <w:r>
              <w:rPr>
                <w:rFonts w:ascii="宋体" w:hAnsi="宋体" w:eastAsia="宋体"/>
                <w:sz w:val="16"/>
              </w:rPr>
              <w:t>66.67%</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0D59FEBF">
            <w:pPr>
              <w:jc w:val="center"/>
            </w:pPr>
            <w:r>
              <w:rPr>
                <w:rFonts w:ascii="宋体" w:hAnsi="宋体" w:eastAsia="宋体"/>
                <w:sz w:val="16"/>
              </w:rPr>
              <w:t>1.17</w:t>
            </w:r>
          </w:p>
        </w:tc>
        <w:tc>
          <w:tcPr>
            <w:tcW w:w="7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BD56F">
            <w:pPr>
              <w:jc w:val="center"/>
            </w:pPr>
            <w:r>
              <w:rPr>
                <w:rFonts w:ascii="宋体" w:hAnsi="宋体" w:eastAsia="宋体"/>
                <w:sz w:val="16"/>
              </w:rPr>
              <w:t>偏差原因：因项目需要且设备利用率达标，暂且只需要8台设备，后续其他设备需更替时再换；改进措施：预算编制做到精准估算，今后减少此类问题发生。</w:t>
            </w:r>
          </w:p>
        </w:tc>
      </w:tr>
      <w:tr w14:paraId="636B88E0">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EB81A84"/>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6139225"/>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695F1C5D"/>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8D5A996">
            <w:pPr>
              <w:jc w:val="center"/>
            </w:pPr>
            <w:r>
              <w:rPr>
                <w:rFonts w:ascii="宋体" w:hAnsi="宋体" w:eastAsia="宋体"/>
                <w:sz w:val="16"/>
              </w:rPr>
              <w:t>系统测评数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E24DEB2">
            <w:pPr>
              <w:jc w:val="center"/>
            </w:pPr>
            <w:r>
              <w:rPr>
                <w:rFonts w:ascii="宋体" w:hAnsi="宋体" w:eastAsia="宋体"/>
                <w:sz w:val="16"/>
              </w:rPr>
              <w:t>&gt;=2个</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9F3C9F4">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BED8A2A">
            <w:pPr>
              <w:jc w:val="center"/>
            </w:pPr>
            <w:r>
              <w:rPr>
                <w:rFonts w:ascii="宋体" w:hAnsi="宋体" w:eastAsia="宋体"/>
                <w:sz w:val="16"/>
              </w:rPr>
              <w:t>-</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6DAF7989">
            <w:pPr>
              <w:jc w:val="center"/>
            </w:pPr>
            <w:r>
              <w:rPr>
                <w:rFonts w:ascii="宋体" w:hAnsi="宋体" w:eastAsia="宋体"/>
                <w:sz w:val="16"/>
              </w:rPr>
              <w:t>6</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6FFA8A6">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9D26D18">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14396B1">
            <w:pPr>
              <w:jc w:val="center"/>
            </w:pPr>
            <w:r>
              <w:rPr>
                <w:rFonts w:ascii="宋体" w:hAnsi="宋体" w:eastAsia="宋体"/>
                <w:sz w:val="16"/>
              </w:rPr>
              <w:t>=2个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805ADD">
            <w:pPr>
              <w:jc w:val="center"/>
            </w:pPr>
            <w:r>
              <w:rPr>
                <w:rFonts w:ascii="宋体" w:hAnsi="宋体" w:eastAsia="宋体"/>
                <w:sz w:val="16"/>
              </w:rPr>
              <w:t>100%</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311AFA61">
            <w:pPr>
              <w:jc w:val="center"/>
            </w:pPr>
            <w:r>
              <w:rPr>
                <w:rFonts w:ascii="宋体" w:hAnsi="宋体" w:eastAsia="宋体"/>
                <w:sz w:val="16"/>
              </w:rPr>
              <w:t>6</w:t>
            </w:r>
          </w:p>
        </w:tc>
        <w:tc>
          <w:tcPr>
            <w:tcW w:w="7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33121">
            <w:pPr>
              <w:jc w:val="center"/>
            </w:pPr>
          </w:p>
        </w:tc>
      </w:tr>
      <w:tr w14:paraId="60BF38F6">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B62DA5F"/>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551C2D7C"/>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E256D">
            <w:pPr>
              <w:jc w:val="center"/>
            </w:pPr>
            <w:r>
              <w:rPr>
                <w:rFonts w:ascii="宋体" w:hAnsi="宋体" w:eastAsia="宋体"/>
                <w:sz w:val="16"/>
              </w:rPr>
              <w:t>质量指标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EF4D921">
            <w:pPr>
              <w:jc w:val="center"/>
            </w:pPr>
            <w:r>
              <w:rPr>
                <w:rFonts w:ascii="宋体" w:hAnsi="宋体" w:eastAsia="宋体"/>
                <w:sz w:val="16"/>
              </w:rPr>
              <w:t>设备验收合格率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0EA129C">
            <w:pPr>
              <w:jc w:val="center"/>
            </w:pPr>
            <w:r>
              <w:rPr>
                <w:rFonts w:ascii="宋体" w:hAnsi="宋体" w:eastAsia="宋体"/>
                <w:sz w:val="16"/>
              </w:rPr>
              <w:t>&gt;=95%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2E31D58">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158306E">
            <w:pPr>
              <w:jc w:val="center"/>
            </w:pPr>
            <w:r>
              <w:rPr>
                <w:rFonts w:ascii="宋体" w:hAnsi="宋体" w:eastAsia="宋体"/>
                <w:sz w:val="16"/>
              </w:rPr>
              <w:t>-</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7F198DD6">
            <w:pPr>
              <w:jc w:val="center"/>
            </w:pPr>
            <w:r>
              <w:rPr>
                <w:rFonts w:ascii="宋体" w:hAnsi="宋体" w:eastAsia="宋体"/>
                <w:sz w:val="16"/>
              </w:rPr>
              <w:t>7</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43E0D4D">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9815785">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AED072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9A6278">
            <w:pPr>
              <w:jc w:val="center"/>
            </w:pPr>
            <w:r>
              <w:rPr>
                <w:rFonts w:ascii="宋体" w:hAnsi="宋体" w:eastAsia="宋体"/>
                <w:sz w:val="16"/>
              </w:rPr>
              <w:t>100%</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51FFB735">
            <w:pPr>
              <w:jc w:val="center"/>
            </w:pPr>
            <w:r>
              <w:rPr>
                <w:rFonts w:ascii="宋体" w:hAnsi="宋体" w:eastAsia="宋体"/>
                <w:sz w:val="16"/>
              </w:rPr>
              <w:t>7</w:t>
            </w:r>
          </w:p>
        </w:tc>
        <w:tc>
          <w:tcPr>
            <w:tcW w:w="7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9FAF7">
            <w:pPr>
              <w:jc w:val="center"/>
            </w:pPr>
          </w:p>
        </w:tc>
      </w:tr>
      <w:tr w14:paraId="05ED7DA0">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C6D7FBC"/>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CB29AFA"/>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636777CE"/>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F5D2C5C">
            <w:pPr>
              <w:jc w:val="center"/>
            </w:pPr>
            <w:r>
              <w:rPr>
                <w:rFonts w:ascii="宋体" w:hAnsi="宋体" w:eastAsia="宋体"/>
                <w:sz w:val="16"/>
              </w:rPr>
              <w:t>设备质量合格率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EA109B8">
            <w:pPr>
              <w:jc w:val="center"/>
            </w:pPr>
            <w:r>
              <w:rPr>
                <w:rFonts w:ascii="宋体" w:hAnsi="宋体" w:eastAsia="宋体"/>
                <w:sz w:val="16"/>
              </w:rPr>
              <w:t>&gt;=95%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884D702">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463D3E8">
            <w:pPr>
              <w:jc w:val="center"/>
            </w:pPr>
            <w:r>
              <w:rPr>
                <w:rFonts w:ascii="宋体" w:hAnsi="宋体" w:eastAsia="宋体"/>
                <w:sz w:val="16"/>
              </w:rPr>
              <w:t>-</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0187CD4B">
            <w:pPr>
              <w:jc w:val="center"/>
            </w:pPr>
            <w:r>
              <w:rPr>
                <w:rFonts w:ascii="宋体" w:hAnsi="宋体" w:eastAsia="宋体"/>
                <w:sz w:val="16"/>
              </w:rPr>
              <w:t>7</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26531DE">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979F9D7">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FC9E8F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CF34C5">
            <w:pPr>
              <w:jc w:val="center"/>
            </w:pPr>
            <w:r>
              <w:rPr>
                <w:rFonts w:ascii="宋体" w:hAnsi="宋体" w:eastAsia="宋体"/>
                <w:sz w:val="16"/>
              </w:rPr>
              <w:t>100%</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57AE50ED">
            <w:pPr>
              <w:jc w:val="center"/>
            </w:pPr>
            <w:r>
              <w:rPr>
                <w:rFonts w:ascii="宋体" w:hAnsi="宋体" w:eastAsia="宋体"/>
                <w:sz w:val="16"/>
              </w:rPr>
              <w:t>7</w:t>
            </w:r>
          </w:p>
        </w:tc>
        <w:tc>
          <w:tcPr>
            <w:tcW w:w="7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22CAE">
            <w:pPr>
              <w:jc w:val="center"/>
            </w:pPr>
          </w:p>
        </w:tc>
      </w:tr>
      <w:tr w14:paraId="43F32CAE">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B65E5F8"/>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5E48DFE3"/>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54908936"/>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B1300CC">
            <w:pPr>
              <w:jc w:val="center"/>
            </w:pPr>
            <w:r>
              <w:rPr>
                <w:rFonts w:ascii="宋体" w:hAnsi="宋体" w:eastAsia="宋体"/>
                <w:sz w:val="16"/>
              </w:rPr>
              <w:t>设备政府采购率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1E0AD4A">
            <w:pPr>
              <w:jc w:val="center"/>
            </w:pPr>
            <w:r>
              <w:rPr>
                <w:rFonts w:ascii="宋体" w:hAnsi="宋体" w:eastAsia="宋体"/>
                <w:sz w:val="16"/>
              </w:rPr>
              <w:t>&gt;=90%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048061F">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7CA8E34">
            <w:pPr>
              <w:jc w:val="center"/>
            </w:pPr>
            <w:r>
              <w:rPr>
                <w:rFonts w:ascii="宋体" w:hAnsi="宋体" w:eastAsia="宋体"/>
                <w:sz w:val="16"/>
              </w:rPr>
              <w:t>-</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466E9AE3">
            <w:pPr>
              <w:jc w:val="center"/>
            </w:pPr>
            <w:r>
              <w:rPr>
                <w:rFonts w:ascii="宋体" w:hAnsi="宋体" w:eastAsia="宋体"/>
                <w:sz w:val="16"/>
              </w:rPr>
              <w:t>7</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35D28C3">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FE82EEA">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F1C9E0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8E9BEA">
            <w:pPr>
              <w:jc w:val="center"/>
            </w:pPr>
            <w:r>
              <w:rPr>
                <w:rFonts w:ascii="宋体" w:hAnsi="宋体" w:eastAsia="宋体"/>
                <w:sz w:val="16"/>
              </w:rPr>
              <w:t>100%</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22868D6A">
            <w:pPr>
              <w:jc w:val="center"/>
            </w:pPr>
            <w:r>
              <w:rPr>
                <w:rFonts w:ascii="宋体" w:hAnsi="宋体" w:eastAsia="宋体"/>
                <w:sz w:val="16"/>
              </w:rPr>
              <w:t>7</w:t>
            </w:r>
          </w:p>
        </w:tc>
        <w:tc>
          <w:tcPr>
            <w:tcW w:w="7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D139A">
            <w:pPr>
              <w:jc w:val="center"/>
            </w:pPr>
          </w:p>
        </w:tc>
      </w:tr>
      <w:tr w14:paraId="77B8848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8EFA7D8"/>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5AF9ACB4"/>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6604030">
            <w:pPr>
              <w:jc w:val="center"/>
            </w:pPr>
            <w:r>
              <w:rPr>
                <w:rFonts w:ascii="宋体" w:hAnsi="宋体" w:eastAsia="宋体"/>
                <w:sz w:val="16"/>
              </w:rPr>
              <w:t>时效指标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5A9A9CC">
            <w:pPr>
              <w:jc w:val="center"/>
            </w:pPr>
            <w:r>
              <w:rPr>
                <w:rFonts w:ascii="宋体" w:hAnsi="宋体" w:eastAsia="宋体"/>
                <w:sz w:val="16"/>
              </w:rPr>
              <w:t>设备采购完成时间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1FF7072">
            <w:pPr>
              <w:jc w:val="center"/>
            </w:pPr>
            <w:r>
              <w:rPr>
                <w:rFonts w:ascii="宋体" w:hAnsi="宋体" w:eastAsia="宋体"/>
                <w:sz w:val="16"/>
              </w:rPr>
              <w:t>2024年11月30日</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169943D">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42861E9">
            <w:pPr>
              <w:jc w:val="center"/>
            </w:pPr>
            <w:r>
              <w:rPr>
                <w:rFonts w:ascii="宋体" w:hAnsi="宋体" w:eastAsia="宋体"/>
                <w:sz w:val="16"/>
              </w:rPr>
              <w:t>-</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78E7F0F1">
            <w:pPr>
              <w:jc w:val="center"/>
            </w:pPr>
            <w:r>
              <w:rPr>
                <w:rFonts w:ascii="宋体" w:hAnsi="宋体" w:eastAsia="宋体"/>
                <w:sz w:val="16"/>
              </w:rPr>
              <w:t>6</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319ED1C">
            <w:pPr>
              <w:jc w:val="center"/>
            </w:pPr>
            <w:r>
              <w:rPr>
                <w:rFonts w:ascii="宋体" w:hAnsi="宋体" w:eastAsia="宋体"/>
                <w:sz w:val="16"/>
              </w:rPr>
              <w:t>直接赋分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899B6B8">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F55A10B">
            <w:pPr>
              <w:jc w:val="center"/>
            </w:pPr>
            <w:r>
              <w:rPr>
                <w:rFonts w:ascii="宋体" w:hAnsi="宋体" w:eastAsia="宋体"/>
                <w:sz w:val="16"/>
              </w:rPr>
              <w:t>=2024年11月30日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4D645C">
            <w:pPr>
              <w:jc w:val="center"/>
            </w:pPr>
            <w:r>
              <w:rPr>
                <w:rFonts w:ascii="宋体" w:hAnsi="宋体" w:eastAsia="宋体"/>
                <w:sz w:val="16"/>
              </w:rPr>
              <w:t>100%</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036A626B">
            <w:pPr>
              <w:jc w:val="center"/>
            </w:pPr>
            <w:r>
              <w:rPr>
                <w:rFonts w:ascii="宋体" w:hAnsi="宋体" w:eastAsia="宋体"/>
                <w:sz w:val="16"/>
              </w:rPr>
              <w:t>6</w:t>
            </w:r>
          </w:p>
        </w:tc>
        <w:tc>
          <w:tcPr>
            <w:tcW w:w="7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0FC3F">
            <w:pPr>
              <w:jc w:val="center"/>
            </w:pPr>
          </w:p>
        </w:tc>
      </w:tr>
      <w:tr w14:paraId="54AF3DAD">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E06BD2D"/>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AA27D">
            <w:pPr>
              <w:jc w:val="center"/>
            </w:pPr>
            <w:r>
              <w:rPr>
                <w:rFonts w:ascii="宋体" w:hAnsi="宋体" w:eastAsia="宋体"/>
                <w:sz w:val="16"/>
              </w:rPr>
              <w:t>成本指标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8B435">
            <w:pPr>
              <w:jc w:val="center"/>
            </w:pPr>
            <w:r>
              <w:rPr>
                <w:rFonts w:ascii="宋体" w:hAnsi="宋体" w:eastAsia="宋体"/>
                <w:sz w:val="16"/>
              </w:rPr>
              <w:t>经济成本指标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584501B">
            <w:pPr>
              <w:jc w:val="center"/>
            </w:pPr>
            <w:r>
              <w:rPr>
                <w:rFonts w:ascii="宋体" w:hAnsi="宋体" w:eastAsia="宋体"/>
                <w:sz w:val="16"/>
              </w:rPr>
              <w:t>购置设备成本控制数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7F6DB53">
            <w:pPr>
              <w:jc w:val="center"/>
            </w:pPr>
            <w:r>
              <w:rPr>
                <w:rFonts w:ascii="宋体" w:hAnsi="宋体" w:eastAsia="宋体"/>
                <w:sz w:val="16"/>
              </w:rPr>
              <w:t>&lt;=126.1万元</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21F5035">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DE9FA0C">
            <w:pPr>
              <w:jc w:val="center"/>
            </w:pPr>
            <w:r>
              <w:rPr>
                <w:rFonts w:ascii="宋体" w:hAnsi="宋体" w:eastAsia="宋体"/>
                <w:sz w:val="16"/>
              </w:rPr>
              <w:t>-</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73F23FB8">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9C337B8">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E6F7587">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1355E0A">
            <w:pPr>
              <w:jc w:val="center"/>
            </w:pPr>
            <w:r>
              <w:rPr>
                <w:rFonts w:ascii="宋体" w:hAnsi="宋体" w:eastAsia="宋体"/>
                <w:sz w:val="16"/>
              </w:rPr>
              <w:t>=126.06万元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3B0C92">
            <w:pPr>
              <w:jc w:val="center"/>
            </w:pPr>
            <w:r>
              <w:rPr>
                <w:rFonts w:ascii="宋体" w:hAnsi="宋体" w:eastAsia="宋体"/>
                <w:sz w:val="16"/>
              </w:rPr>
              <w:t>99.97%</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50D88344">
            <w:pPr>
              <w:jc w:val="center"/>
            </w:pPr>
            <w:r>
              <w:rPr>
                <w:rFonts w:ascii="宋体" w:hAnsi="宋体" w:eastAsia="宋体"/>
                <w:sz w:val="16"/>
              </w:rPr>
              <w:t>9.99</w:t>
            </w:r>
          </w:p>
        </w:tc>
        <w:tc>
          <w:tcPr>
            <w:tcW w:w="7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BDCDB">
            <w:pPr>
              <w:jc w:val="center"/>
            </w:pPr>
            <w:r>
              <w:rPr>
                <w:rFonts w:ascii="宋体" w:hAnsi="宋体" w:eastAsia="宋体"/>
                <w:sz w:val="16"/>
              </w:rPr>
              <w:t>偏差原因：按计划招投标，政府采购手续，较预算金额节约410元。改进措施：预算编制做到精准估算，今后减少此类问题发生。</w:t>
            </w:r>
          </w:p>
        </w:tc>
      </w:tr>
      <w:tr w14:paraId="5C4126F7">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9E53DAC"/>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2EC9666"/>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0499068F"/>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965F99A">
            <w:pPr>
              <w:jc w:val="center"/>
            </w:pPr>
            <w:r>
              <w:rPr>
                <w:rFonts w:ascii="宋体" w:hAnsi="宋体" w:eastAsia="宋体"/>
                <w:sz w:val="16"/>
              </w:rPr>
              <w:t>系统测评费</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9ADF4F7">
            <w:pPr>
              <w:jc w:val="center"/>
            </w:pPr>
            <w:r>
              <w:rPr>
                <w:rFonts w:ascii="宋体" w:hAnsi="宋体" w:eastAsia="宋体"/>
                <w:sz w:val="16"/>
              </w:rPr>
              <w:t>&lt;=16.5万元</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85DF034">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93C7E9E">
            <w:pPr>
              <w:jc w:val="center"/>
            </w:pPr>
            <w:r>
              <w:rPr>
                <w:rFonts w:ascii="宋体" w:hAnsi="宋体" w:eastAsia="宋体"/>
                <w:sz w:val="16"/>
              </w:rPr>
              <w:t>-</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3F508454">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0172AD1">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B39DA75">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68E639C">
            <w:pPr>
              <w:jc w:val="center"/>
            </w:pPr>
            <w:r>
              <w:rPr>
                <w:rFonts w:ascii="宋体" w:hAnsi="宋体" w:eastAsia="宋体"/>
                <w:sz w:val="16"/>
              </w:rPr>
              <w:t>=16.5万元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6377A9">
            <w:pPr>
              <w:jc w:val="center"/>
            </w:pPr>
            <w:r>
              <w:rPr>
                <w:rFonts w:ascii="宋体" w:hAnsi="宋体" w:eastAsia="宋体"/>
                <w:sz w:val="16"/>
              </w:rPr>
              <w:t>100%</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455AE48C">
            <w:pPr>
              <w:jc w:val="center"/>
            </w:pPr>
            <w:r>
              <w:rPr>
                <w:rFonts w:ascii="宋体" w:hAnsi="宋体" w:eastAsia="宋体"/>
                <w:sz w:val="16"/>
              </w:rPr>
              <w:t>10</w:t>
            </w:r>
          </w:p>
        </w:tc>
        <w:tc>
          <w:tcPr>
            <w:tcW w:w="7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B612E">
            <w:pPr>
              <w:jc w:val="center"/>
            </w:pPr>
          </w:p>
        </w:tc>
      </w:tr>
      <w:tr w14:paraId="30092D5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3882A11"/>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1E462">
            <w:pPr>
              <w:jc w:val="center"/>
            </w:pPr>
            <w:r>
              <w:rPr>
                <w:rFonts w:ascii="宋体" w:hAnsi="宋体" w:eastAsia="宋体"/>
                <w:sz w:val="16"/>
              </w:rPr>
              <w:t>效益指标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00271">
            <w:pPr>
              <w:jc w:val="center"/>
            </w:pPr>
            <w:r>
              <w:rPr>
                <w:rFonts w:ascii="宋体" w:hAnsi="宋体" w:eastAsia="宋体"/>
                <w:sz w:val="16"/>
              </w:rPr>
              <w:t>社会效益指标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00D25CE">
            <w:pPr>
              <w:jc w:val="center"/>
            </w:pPr>
            <w:r>
              <w:rPr>
                <w:rFonts w:ascii="宋体" w:hAnsi="宋体" w:eastAsia="宋体"/>
                <w:sz w:val="16"/>
              </w:rPr>
              <w:t>保障自然资源政务服务系统正常运行</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1511546">
            <w:pPr>
              <w:jc w:val="center"/>
            </w:pPr>
            <w:r>
              <w:rPr>
                <w:rFonts w:ascii="宋体" w:hAnsi="宋体" w:eastAsia="宋体"/>
                <w:sz w:val="16"/>
              </w:rPr>
              <w:t>有效保障</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FFA7C7B">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1EACAED">
            <w:pPr>
              <w:jc w:val="center"/>
            </w:pPr>
            <w:r>
              <w:rPr>
                <w:rFonts w:ascii="宋体" w:hAnsi="宋体" w:eastAsia="宋体"/>
                <w:sz w:val="16"/>
              </w:rPr>
              <w:t>-</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0DD3D4A3">
            <w:pPr>
              <w:jc w:val="center"/>
            </w:pPr>
            <w:r>
              <w:rPr>
                <w:rFonts w:ascii="宋体" w:hAnsi="宋体" w:eastAsia="宋体"/>
                <w:sz w:val="16"/>
              </w:rPr>
              <w:t>15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A2F8779">
            <w:pPr>
              <w:jc w:val="center"/>
            </w:pPr>
            <w:r>
              <w:rPr>
                <w:rFonts w:ascii="宋体" w:hAnsi="宋体" w:eastAsia="宋体"/>
                <w:sz w:val="16"/>
              </w:rPr>
              <w:t>按评判等级赋分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AA334C5">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D58997C">
            <w:pPr>
              <w:jc w:val="center"/>
            </w:pPr>
            <w:r>
              <w:rPr>
                <w:rFonts w:ascii="宋体" w:hAnsi="宋体" w:eastAsia="宋体"/>
                <w:sz w:val="16"/>
              </w:rPr>
              <w:t>有效保障</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E1356C">
            <w:pPr>
              <w:jc w:val="center"/>
            </w:pPr>
            <w:r>
              <w:rPr>
                <w:rFonts w:ascii="宋体" w:hAnsi="宋体" w:eastAsia="宋体"/>
                <w:sz w:val="16"/>
              </w:rPr>
              <w:t>100%</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57FF03D1">
            <w:pPr>
              <w:jc w:val="center"/>
            </w:pPr>
            <w:r>
              <w:rPr>
                <w:rFonts w:ascii="宋体" w:hAnsi="宋体" w:eastAsia="宋体"/>
                <w:sz w:val="16"/>
              </w:rPr>
              <w:t>15</w:t>
            </w:r>
          </w:p>
        </w:tc>
        <w:tc>
          <w:tcPr>
            <w:tcW w:w="7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A99D0">
            <w:pPr>
              <w:jc w:val="center"/>
            </w:pPr>
          </w:p>
        </w:tc>
      </w:tr>
      <w:tr w14:paraId="3B8F7465">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EFEE925"/>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04FBB2A2"/>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53ADC9A3"/>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2B72E45">
            <w:pPr>
              <w:jc w:val="center"/>
            </w:pPr>
            <w:r>
              <w:rPr>
                <w:rFonts w:ascii="宋体" w:hAnsi="宋体" w:eastAsia="宋体"/>
                <w:sz w:val="16"/>
              </w:rPr>
              <w:t>设备利用率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C6F40FE">
            <w:pPr>
              <w:jc w:val="center"/>
            </w:pPr>
            <w:r>
              <w:rPr>
                <w:rFonts w:ascii="宋体" w:hAnsi="宋体" w:eastAsia="宋体"/>
                <w:sz w:val="16"/>
              </w:rPr>
              <w:t>&gt;=95%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CB953A3">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9F3565F">
            <w:pPr>
              <w:jc w:val="center"/>
            </w:pPr>
            <w:r>
              <w:rPr>
                <w:rFonts w:ascii="宋体" w:hAnsi="宋体" w:eastAsia="宋体"/>
                <w:sz w:val="16"/>
              </w:rPr>
              <w:t>-</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1656E10A">
            <w:pPr>
              <w:jc w:val="center"/>
            </w:pPr>
            <w:r>
              <w:rPr>
                <w:rFonts w:ascii="宋体" w:hAnsi="宋体" w:eastAsia="宋体"/>
                <w:sz w:val="16"/>
              </w:rPr>
              <w:t>15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E3D1346">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ABA5B00">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7140BC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17D94C">
            <w:pPr>
              <w:jc w:val="center"/>
            </w:pPr>
            <w:r>
              <w:rPr>
                <w:rFonts w:ascii="宋体" w:hAnsi="宋体" w:eastAsia="宋体"/>
                <w:sz w:val="16"/>
              </w:rPr>
              <w:t>100%</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4FDD51BE">
            <w:pPr>
              <w:jc w:val="center"/>
            </w:pPr>
            <w:r>
              <w:rPr>
                <w:rFonts w:ascii="宋体" w:hAnsi="宋体" w:eastAsia="宋体"/>
                <w:sz w:val="16"/>
              </w:rPr>
              <w:t>15</w:t>
            </w:r>
          </w:p>
        </w:tc>
        <w:tc>
          <w:tcPr>
            <w:tcW w:w="7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1B474">
            <w:pPr>
              <w:jc w:val="center"/>
            </w:pPr>
          </w:p>
        </w:tc>
      </w:tr>
      <w:tr w14:paraId="4CA0B8B3">
        <w:tblPrEx>
          <w:tblCellMar>
            <w:top w:w="0" w:type="dxa"/>
            <w:left w:w="108" w:type="dxa"/>
            <w:bottom w:w="0" w:type="dxa"/>
            <w:right w:w="108" w:type="dxa"/>
          </w:tblCellMar>
        </w:tblPrEx>
        <w:tc>
          <w:tcPr>
            <w:tcW w:w="247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C5BAC5">
            <w:pPr>
              <w:jc w:val="center"/>
            </w:pPr>
            <w:r>
              <w:rPr>
                <w:rFonts w:ascii="宋体" w:hAnsi="宋体" w:eastAsia="宋体"/>
                <w:sz w:val="16"/>
              </w:rPr>
              <w:t>总分</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3AAD45C5"/>
        </w:tc>
        <w:tc>
          <w:tcPr>
            <w:tcW w:w="615" w:type="dxa"/>
            <w:tcBorders>
              <w:top w:val="single" w:color="auto" w:sz="10" w:space="0"/>
              <w:left w:val="single" w:color="auto" w:sz="10" w:space="0"/>
              <w:bottom w:val="single" w:color="auto" w:sz="10" w:space="0"/>
              <w:right w:val="single" w:color="auto" w:sz="10" w:space="0"/>
              <w:insideV w:val="single" w:sz="10" w:space="0"/>
            </w:tcBorders>
          </w:tcPr>
          <w:p w14:paraId="1CE3129F"/>
        </w:tc>
        <w:tc>
          <w:tcPr>
            <w:tcW w:w="615" w:type="dxa"/>
            <w:tcBorders>
              <w:top w:val="single" w:color="auto" w:sz="10" w:space="0"/>
              <w:left w:val="single" w:color="auto" w:sz="10" w:space="0"/>
              <w:bottom w:val="single" w:color="auto" w:sz="10" w:space="0"/>
              <w:right w:val="single" w:color="auto" w:sz="10" w:space="0"/>
              <w:insideV w:val="single" w:sz="10" w:space="0"/>
            </w:tcBorders>
          </w:tcPr>
          <w:p w14:paraId="610F47F2"/>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46B3FD9">
            <w:pPr>
              <w:jc w:val="center"/>
            </w:pPr>
            <w:r>
              <w:rPr>
                <w:rFonts w:ascii="宋体" w:hAnsi="宋体" w:eastAsia="宋体"/>
                <w:sz w:val="16"/>
              </w:rPr>
              <w:t>100</w:t>
            </w:r>
          </w:p>
        </w:tc>
        <w:tc>
          <w:tcPr>
            <w:tcW w:w="615" w:type="dxa"/>
            <w:tcBorders>
              <w:top w:val="single" w:color="auto" w:sz="10" w:space="0"/>
              <w:left w:val="single" w:color="auto" w:sz="10" w:space="0"/>
              <w:bottom w:val="single" w:color="auto" w:sz="10" w:space="0"/>
              <w:right w:val="single" w:color="auto" w:sz="10" w:space="0"/>
              <w:insideV w:val="single" w:sz="10" w:space="0"/>
            </w:tcBorders>
          </w:tcPr>
          <w:p w14:paraId="5E9320CE"/>
        </w:tc>
        <w:tc>
          <w:tcPr>
            <w:tcW w:w="615" w:type="dxa"/>
            <w:tcBorders>
              <w:top w:val="single" w:color="auto" w:sz="10" w:space="0"/>
              <w:left w:val="single" w:color="auto" w:sz="10" w:space="0"/>
              <w:bottom w:val="single" w:color="auto" w:sz="10" w:space="0"/>
              <w:right w:val="single" w:color="auto" w:sz="10" w:space="0"/>
              <w:insideV w:val="single" w:sz="10" w:space="0"/>
            </w:tcBorders>
          </w:tcPr>
          <w:p w14:paraId="470EDA82"/>
        </w:tc>
        <w:tc>
          <w:tcPr>
            <w:tcW w:w="776" w:type="dxa"/>
            <w:tcBorders>
              <w:top w:val="single" w:color="auto" w:sz="10" w:space="0"/>
              <w:left w:val="single" w:color="auto" w:sz="10" w:space="0"/>
              <w:bottom w:val="single" w:color="auto" w:sz="10" w:space="0"/>
              <w:right w:val="single" w:color="auto" w:sz="10" w:space="0"/>
              <w:insideV w:val="single" w:sz="10" w:space="0"/>
            </w:tcBorders>
          </w:tcPr>
          <w:p w14:paraId="1C54F5CE"/>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C80C4FE"/>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26A7D2D1">
            <w:pPr>
              <w:jc w:val="center"/>
            </w:pPr>
            <w:r>
              <w:rPr>
                <w:rFonts w:ascii="宋体" w:hAnsi="宋体" w:eastAsia="宋体"/>
                <w:sz w:val="16"/>
              </w:rPr>
              <w:t>94.16分</w:t>
            </w:r>
          </w:p>
        </w:tc>
        <w:tc>
          <w:tcPr>
            <w:tcW w:w="702" w:type="dxa"/>
            <w:gridSpan w:val="2"/>
            <w:tcBorders>
              <w:top w:val="single" w:color="auto" w:sz="10" w:space="0"/>
              <w:left w:val="single" w:color="auto" w:sz="10" w:space="0"/>
              <w:bottom w:val="single" w:color="auto" w:sz="10" w:space="0"/>
              <w:right w:val="single" w:color="auto" w:sz="10" w:space="0"/>
              <w:insideV w:val="single" w:sz="10" w:space="0"/>
            </w:tcBorders>
          </w:tcPr>
          <w:p w14:paraId="0237AA42"/>
        </w:tc>
      </w:tr>
    </w:tbl>
    <w:p w14:paraId="2A6A0BB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2855F60">
        <w:tblPrEx>
          <w:tblCellMar>
            <w:top w:w="0" w:type="dxa"/>
            <w:left w:w="108" w:type="dxa"/>
            <w:bottom w:w="0" w:type="dxa"/>
            <w:right w:w="108" w:type="dxa"/>
          </w:tblCellMar>
        </w:tblPrEx>
        <w:tc>
          <w:tcPr>
            <w:tcW w:w="8848" w:type="dxa"/>
            <w:gridSpan w:val="14"/>
            <w:vAlign w:val="center"/>
          </w:tcPr>
          <w:p w14:paraId="7283632E">
            <w:pPr>
              <w:jc w:val="center"/>
            </w:pPr>
            <w:r>
              <w:rPr>
                <w:rFonts w:ascii="宋体" w:hAnsi="宋体" w:eastAsia="宋体"/>
                <w:sz w:val="24"/>
              </w:rPr>
              <w:t>项目支出绩效自评表</w:t>
            </w:r>
          </w:p>
        </w:tc>
      </w:tr>
      <w:tr w14:paraId="06238CA3">
        <w:tblPrEx>
          <w:tblCellMar>
            <w:top w:w="0" w:type="dxa"/>
            <w:left w:w="108" w:type="dxa"/>
            <w:bottom w:w="0" w:type="dxa"/>
            <w:right w:w="108" w:type="dxa"/>
          </w:tblCellMar>
        </w:tblPrEx>
        <w:tc>
          <w:tcPr>
            <w:tcW w:w="8848" w:type="dxa"/>
            <w:gridSpan w:val="14"/>
            <w:vAlign w:val="center"/>
          </w:tcPr>
          <w:p w14:paraId="1872C2F0">
            <w:pPr>
              <w:jc w:val="center"/>
            </w:pPr>
            <w:r>
              <w:rPr>
                <w:rFonts w:ascii="宋体" w:hAnsi="宋体" w:eastAsia="宋体"/>
                <w:sz w:val="24"/>
              </w:rPr>
              <w:t>(2024年度)</w:t>
            </w:r>
          </w:p>
        </w:tc>
      </w:tr>
      <w:tr w14:paraId="51926C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53CE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81D629">
            <w:pPr>
              <w:jc w:val="center"/>
            </w:pPr>
            <w:r>
              <w:rPr>
                <w:rFonts w:ascii="宋体" w:hAnsi="宋体" w:eastAsia="宋体"/>
                <w:sz w:val="16"/>
              </w:rPr>
              <w:t>巴州国土测绘服务运行项目</w:t>
            </w:r>
          </w:p>
        </w:tc>
      </w:tr>
      <w:tr w14:paraId="70599D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6AD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2CC763">
            <w:pPr>
              <w:jc w:val="center"/>
            </w:pPr>
            <w:r>
              <w:rPr>
                <w:rFonts w:ascii="宋体" w:hAnsi="宋体" w:eastAsia="宋体"/>
                <w:sz w:val="16"/>
              </w:rPr>
              <w:t>新疆巴州国土资源勘测规划设计院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2554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AC56C3">
            <w:pPr>
              <w:jc w:val="center"/>
            </w:pPr>
            <w:r>
              <w:rPr>
                <w:rFonts w:ascii="宋体" w:hAnsi="宋体" w:eastAsia="宋体"/>
                <w:sz w:val="16"/>
              </w:rPr>
              <w:t>新疆巴州国土资源勘测规划设计院</w:t>
            </w:r>
          </w:p>
        </w:tc>
      </w:tr>
      <w:tr w14:paraId="6DD9FF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A139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CD17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DE48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66A1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855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A391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BBFB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C94C">
            <w:pPr>
              <w:jc w:val="center"/>
            </w:pPr>
            <w:r>
              <w:rPr>
                <w:rFonts w:ascii="宋体" w:hAnsi="宋体" w:eastAsia="宋体"/>
                <w:sz w:val="16"/>
              </w:rPr>
              <w:t>得分</w:t>
            </w:r>
          </w:p>
        </w:tc>
      </w:tr>
      <w:tr w14:paraId="7D5EE9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B414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035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8F413">
            <w:pPr>
              <w:jc w:val="center"/>
            </w:pPr>
            <w:r>
              <w:rPr>
                <w:rFonts w:ascii="宋体" w:hAnsi="宋体" w:eastAsia="宋体"/>
                <w:sz w:val="16"/>
              </w:rPr>
              <w:t>13.50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9AA6A">
            <w:pPr>
              <w:jc w:val="center"/>
            </w:pPr>
            <w:r>
              <w:rPr>
                <w:rFonts w:ascii="宋体" w:hAnsi="宋体" w:eastAsia="宋体"/>
                <w:sz w:val="16"/>
              </w:rPr>
              <w:t>13.50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3A477">
            <w:pPr>
              <w:jc w:val="center"/>
            </w:pPr>
            <w:r>
              <w:rPr>
                <w:rFonts w:ascii="宋体" w:hAnsi="宋体" w:eastAsia="宋体"/>
                <w:sz w:val="16"/>
              </w:rPr>
              <w:t>13.50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368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B487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D7DC">
            <w:pPr>
              <w:jc w:val="center"/>
            </w:pPr>
            <w:r>
              <w:rPr>
                <w:rFonts w:ascii="宋体" w:hAnsi="宋体" w:eastAsia="宋体"/>
                <w:sz w:val="16"/>
              </w:rPr>
              <w:t>10.00</w:t>
            </w:r>
          </w:p>
        </w:tc>
      </w:tr>
      <w:tr w14:paraId="5B8F2A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0D8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9311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85713">
            <w:pPr>
              <w:jc w:val="center"/>
            </w:pPr>
            <w:r>
              <w:rPr>
                <w:rFonts w:ascii="宋体" w:hAnsi="宋体" w:eastAsia="宋体"/>
                <w:sz w:val="16"/>
              </w:rPr>
              <w:t>13.50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50D3E">
            <w:pPr>
              <w:jc w:val="center"/>
            </w:pPr>
            <w:r>
              <w:rPr>
                <w:rFonts w:ascii="宋体" w:hAnsi="宋体" w:eastAsia="宋体"/>
                <w:sz w:val="16"/>
              </w:rPr>
              <w:t>13.50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281A8">
            <w:pPr>
              <w:jc w:val="center"/>
            </w:pPr>
            <w:r>
              <w:rPr>
                <w:rFonts w:ascii="宋体" w:hAnsi="宋体" w:eastAsia="宋体"/>
                <w:sz w:val="16"/>
              </w:rPr>
              <w:t>13.50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E92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397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40BB2">
            <w:pPr>
              <w:jc w:val="center"/>
            </w:pPr>
            <w:r>
              <w:rPr>
                <w:rFonts w:ascii="宋体" w:hAnsi="宋体" w:eastAsia="宋体"/>
                <w:sz w:val="16"/>
              </w:rPr>
              <w:t>-</w:t>
            </w:r>
          </w:p>
        </w:tc>
      </w:tr>
      <w:tr w14:paraId="565512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028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EAA1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A7D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292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09B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D69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E12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40BE">
            <w:pPr>
              <w:jc w:val="center"/>
            </w:pPr>
            <w:r>
              <w:rPr>
                <w:rFonts w:ascii="宋体" w:hAnsi="宋体" w:eastAsia="宋体"/>
                <w:sz w:val="16"/>
              </w:rPr>
              <w:t>-</w:t>
            </w:r>
          </w:p>
        </w:tc>
      </w:tr>
      <w:tr w14:paraId="104CC8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377A7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371A0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896DB5">
            <w:pPr>
              <w:jc w:val="center"/>
            </w:pPr>
            <w:r>
              <w:rPr>
                <w:rFonts w:ascii="宋体" w:hAnsi="宋体" w:eastAsia="宋体"/>
                <w:sz w:val="16"/>
              </w:rPr>
              <w:t>总体目标完成情况</w:t>
            </w:r>
          </w:p>
        </w:tc>
      </w:tr>
      <w:tr w14:paraId="5859F4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68F6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76AF22">
            <w:pPr>
              <w:jc w:val="both"/>
            </w:pPr>
            <w:r>
              <w:rPr>
                <w:rFonts w:ascii="宋体" w:hAnsi="宋体" w:eastAsia="宋体"/>
                <w:sz w:val="16"/>
              </w:rPr>
              <w:t>我院为实现全州自然资源系统“一张图”业务无纸化办公提供坚实的硬件支撑，保证巴州</w:t>
            </w:r>
            <w:r>
              <w:rPr>
                <w:rFonts w:hint="eastAsia" w:ascii="宋体" w:hAnsi="宋体"/>
                <w:sz w:val="16"/>
                <w:lang w:eastAsia="zh-CN"/>
              </w:rPr>
              <w:t>自然资源</w:t>
            </w:r>
            <w:r>
              <w:rPr>
                <w:rFonts w:ascii="宋体" w:hAnsi="宋体" w:eastAsia="宋体"/>
                <w:sz w:val="16"/>
              </w:rPr>
              <w:t>系统各项核心业务数据存储、应用等各项业务发展奠定基础，为业务开展提供支撑，我院完成测绘地理信息检测监管工作任务，包括设备维护，购买办公用品、租赁专线、差旅费等经费。1、维护基础设施设备维（修）护费5000元，确保单位基础设施、软硬件正常运行。2、购买办公用品，办公费46240元，使测绘地理信息化业务达到服务的要求和服务标准。3、机房网络专线租赁1条，网络专线租赁费23760元，保障机房运行正常。4、开展测绘地理服务工作需差旅费60000元,加强测量标志的巡查检查。5、在年度内严格执行测绘、规划业务服务要求和规范标准，保障办公人数22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49B18E">
            <w:pPr>
              <w:jc w:val="both"/>
            </w:pPr>
            <w:r>
              <w:rPr>
                <w:rFonts w:ascii="宋体" w:hAnsi="宋体" w:eastAsia="宋体"/>
                <w:sz w:val="16"/>
              </w:rPr>
              <w:t>我院为实现全州自然资源系统“一张图”业务无纸化办公提供坚实的硬件支撑，保证巴州</w:t>
            </w:r>
            <w:r>
              <w:rPr>
                <w:rFonts w:hint="eastAsia" w:ascii="宋体" w:hAnsi="宋体"/>
                <w:sz w:val="16"/>
                <w:lang w:eastAsia="zh-CN"/>
              </w:rPr>
              <w:t>自然资源</w:t>
            </w:r>
            <w:r>
              <w:rPr>
                <w:rFonts w:ascii="宋体" w:hAnsi="宋体" w:eastAsia="宋体"/>
                <w:sz w:val="16"/>
              </w:rPr>
              <w:t>系统各项核心业务数据存储、应用等各项业务发展奠定基础，为业务开展提供支撑，我院完成测绘地理信息检测监管工作任务，包括完成设备维护2次，支出0.5万元；购买办公用品8批，支出4.62万元；租赁专线1条，支出2.38万元；出差25次，支出6万元，在年度内严格执行测绘、规划业务服务要求和规范标准，保障办公人数22人。</w:t>
            </w:r>
          </w:p>
        </w:tc>
      </w:tr>
      <w:tr w14:paraId="613A03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15ED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F63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BD1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FB9D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0123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FC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2C2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94B3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C32F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7A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59B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964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4981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FE2EE">
            <w:pPr>
              <w:jc w:val="center"/>
            </w:pPr>
            <w:r>
              <w:rPr>
                <w:rFonts w:ascii="宋体" w:hAnsi="宋体" w:eastAsia="宋体"/>
                <w:sz w:val="16"/>
              </w:rPr>
              <w:t>偏差原因分析及改进措施</w:t>
            </w:r>
          </w:p>
        </w:tc>
      </w:tr>
      <w:tr w14:paraId="0D2490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41A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E6A2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9BFF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A13E">
            <w:pPr>
              <w:jc w:val="center"/>
            </w:pPr>
            <w:r>
              <w:rPr>
                <w:rFonts w:ascii="宋体" w:hAnsi="宋体" w:eastAsia="宋体"/>
                <w:sz w:val="16"/>
              </w:rPr>
              <w:t>维修基础设施设备次数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0A7F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907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E6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7C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502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2AC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7670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60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BB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E879">
            <w:pPr>
              <w:jc w:val="center"/>
            </w:pPr>
          </w:p>
        </w:tc>
      </w:tr>
      <w:tr w14:paraId="54EE91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6EE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168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AB1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8EBA2">
            <w:pPr>
              <w:jc w:val="center"/>
            </w:pPr>
            <w:r>
              <w:rPr>
                <w:rFonts w:ascii="宋体" w:hAnsi="宋体" w:eastAsia="宋体"/>
                <w:sz w:val="16"/>
              </w:rPr>
              <w:t>购买办公用品批数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0976">
            <w:pPr>
              <w:jc w:val="center"/>
            </w:pPr>
            <w:r>
              <w:rPr>
                <w:rFonts w:ascii="宋体" w:hAnsi="宋体" w:eastAsia="宋体"/>
                <w:sz w:val="16"/>
              </w:rPr>
              <w:t>&gt;=8批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8C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20E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A12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A3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FF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8882">
            <w:pPr>
              <w:jc w:val="center"/>
            </w:pPr>
            <w:r>
              <w:rPr>
                <w:rFonts w:ascii="宋体" w:hAnsi="宋体" w:eastAsia="宋体"/>
                <w:sz w:val="16"/>
              </w:rPr>
              <w:t>=8批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08C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065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F0614">
            <w:pPr>
              <w:jc w:val="center"/>
            </w:pPr>
          </w:p>
        </w:tc>
      </w:tr>
      <w:tr w14:paraId="5ABB5F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91D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EC3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DD6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CA96">
            <w:pPr>
              <w:jc w:val="center"/>
            </w:pPr>
            <w:r>
              <w:rPr>
                <w:rFonts w:ascii="宋体" w:hAnsi="宋体" w:eastAsia="宋体"/>
                <w:sz w:val="16"/>
              </w:rPr>
              <w:t>专线租赁条数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5CE0">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5D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BD8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51F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A0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45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70FDE">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89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7C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FCE7">
            <w:pPr>
              <w:jc w:val="center"/>
            </w:pPr>
          </w:p>
        </w:tc>
      </w:tr>
      <w:tr w14:paraId="29F394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BDD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2C6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4D6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3EDE">
            <w:pPr>
              <w:jc w:val="center"/>
            </w:pPr>
            <w:r>
              <w:rPr>
                <w:rFonts w:ascii="宋体" w:hAnsi="宋体" w:eastAsia="宋体"/>
                <w:sz w:val="16"/>
              </w:rPr>
              <w:t>出差次数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6AC2">
            <w:pPr>
              <w:jc w:val="center"/>
            </w:pPr>
            <w:r>
              <w:rPr>
                <w:rFonts w:ascii="宋体" w:hAnsi="宋体" w:eastAsia="宋体"/>
                <w:sz w:val="16"/>
              </w:rPr>
              <w:t>&gt;=25次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99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F8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72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424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C27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1451">
            <w:pPr>
              <w:jc w:val="center"/>
            </w:pPr>
            <w:r>
              <w:rPr>
                <w:rFonts w:ascii="宋体" w:hAnsi="宋体" w:eastAsia="宋体"/>
                <w:sz w:val="16"/>
              </w:rPr>
              <w:t>=25次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B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02D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9306">
            <w:pPr>
              <w:jc w:val="center"/>
            </w:pPr>
          </w:p>
        </w:tc>
      </w:tr>
      <w:tr w14:paraId="47615B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F8C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A90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3764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40E6">
            <w:pPr>
              <w:jc w:val="center"/>
            </w:pPr>
            <w:r>
              <w:rPr>
                <w:rFonts w:ascii="宋体" w:hAnsi="宋体" w:eastAsia="宋体"/>
                <w:sz w:val="16"/>
              </w:rPr>
              <w:t>维修完工验收合格率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596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AE8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6D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D8A6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BF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F5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E71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D15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04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2536">
            <w:pPr>
              <w:jc w:val="center"/>
            </w:pPr>
          </w:p>
        </w:tc>
      </w:tr>
      <w:tr w14:paraId="57E7B1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044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45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EEF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2FA3">
            <w:pPr>
              <w:jc w:val="center"/>
            </w:pPr>
            <w:r>
              <w:rPr>
                <w:rFonts w:ascii="宋体" w:hAnsi="宋体" w:eastAsia="宋体"/>
                <w:sz w:val="16"/>
              </w:rPr>
              <w:t>网线质量合格率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D64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931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000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D62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15E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F1C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98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D4C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658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B6A3">
            <w:pPr>
              <w:jc w:val="center"/>
            </w:pPr>
          </w:p>
        </w:tc>
      </w:tr>
      <w:tr w14:paraId="5A393A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75E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0E9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035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1900">
            <w:pPr>
              <w:jc w:val="center"/>
            </w:pPr>
            <w:r>
              <w:rPr>
                <w:rFonts w:ascii="宋体" w:hAnsi="宋体" w:eastAsia="宋体"/>
                <w:sz w:val="16"/>
              </w:rPr>
              <w:t>出差出勤率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16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D2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55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4217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C2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9E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3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76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4A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97D4">
            <w:pPr>
              <w:jc w:val="center"/>
            </w:pPr>
          </w:p>
        </w:tc>
      </w:tr>
      <w:tr w14:paraId="26A5F0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DFC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3A0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195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CE3B">
            <w:pPr>
              <w:jc w:val="center"/>
            </w:pPr>
            <w:r>
              <w:rPr>
                <w:rFonts w:ascii="宋体" w:hAnsi="宋体" w:eastAsia="宋体"/>
                <w:sz w:val="16"/>
              </w:rPr>
              <w:t>购买办公用品验收合格率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AA4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DD3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3A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75B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EB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728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60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C4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3025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EC1E5">
            <w:pPr>
              <w:jc w:val="center"/>
            </w:pPr>
          </w:p>
        </w:tc>
      </w:tr>
      <w:tr w14:paraId="375F5E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69A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3E1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FCF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38573">
            <w:pPr>
              <w:jc w:val="center"/>
            </w:pPr>
            <w:r>
              <w:rPr>
                <w:rFonts w:ascii="宋体" w:hAnsi="宋体" w:eastAsia="宋体"/>
                <w:sz w:val="16"/>
              </w:rPr>
              <w:t>差旅费支付及时率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16CA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8AB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FCE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67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5D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DD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86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85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48B5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534AB">
            <w:pPr>
              <w:jc w:val="center"/>
            </w:pPr>
          </w:p>
        </w:tc>
      </w:tr>
      <w:tr w14:paraId="0C9DAF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88A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EE6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F71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C009">
            <w:pPr>
              <w:jc w:val="center"/>
            </w:pPr>
            <w:r>
              <w:rPr>
                <w:rFonts w:ascii="宋体" w:hAnsi="宋体" w:eastAsia="宋体"/>
                <w:sz w:val="16"/>
              </w:rPr>
              <w:t>网线故障修复处理时间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184F">
            <w:pPr>
              <w:jc w:val="center"/>
            </w:pPr>
            <w:r>
              <w:rPr>
                <w:rFonts w:ascii="宋体" w:hAnsi="宋体" w:eastAsia="宋体"/>
                <w:sz w:val="16"/>
              </w:rPr>
              <w:t>&lt;=3天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AE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D0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5E2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1B7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87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577A4">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D46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92E3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027B">
            <w:pPr>
              <w:jc w:val="center"/>
            </w:pPr>
          </w:p>
        </w:tc>
      </w:tr>
      <w:tr w14:paraId="16A65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E5B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42B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5E7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5071">
            <w:pPr>
              <w:jc w:val="center"/>
            </w:pPr>
            <w:r>
              <w:rPr>
                <w:rFonts w:ascii="宋体" w:hAnsi="宋体" w:eastAsia="宋体"/>
                <w:sz w:val="16"/>
              </w:rPr>
              <w:t>采购办公用品完成时间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AEC9">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BA3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85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4C2B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5449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D3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8EA4">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9B96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3CD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1D5A2">
            <w:pPr>
              <w:jc w:val="center"/>
            </w:pPr>
            <w:r>
              <w:rPr>
                <w:rFonts w:ascii="宋体" w:hAnsi="宋体" w:eastAsia="宋体"/>
                <w:sz w:val="16"/>
              </w:rPr>
              <w:t>偏差原因：积极响应刺激消费政策，12月购买了部分办公用品。措施：今后严格按照时间点结束工作。</w:t>
            </w:r>
          </w:p>
        </w:tc>
      </w:tr>
      <w:tr w14:paraId="3DFCC2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6B3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2D8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87A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DA955">
            <w:pPr>
              <w:jc w:val="center"/>
            </w:pPr>
            <w:r>
              <w:rPr>
                <w:rFonts w:ascii="宋体" w:hAnsi="宋体" w:eastAsia="宋体"/>
                <w:sz w:val="16"/>
              </w:rPr>
              <w:t>设施设备维修按时完成率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73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AF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4B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89B5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170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16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0D2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DD9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38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31B4">
            <w:pPr>
              <w:jc w:val="center"/>
            </w:pPr>
          </w:p>
        </w:tc>
      </w:tr>
      <w:tr w14:paraId="0AAA36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9B8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F8EF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A2F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BACF">
            <w:pPr>
              <w:jc w:val="center"/>
            </w:pPr>
            <w:r>
              <w:rPr>
                <w:rFonts w:ascii="宋体" w:hAnsi="宋体" w:eastAsia="宋体"/>
                <w:sz w:val="16"/>
              </w:rPr>
              <w:t>网络租赁费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14AF0">
            <w:pPr>
              <w:jc w:val="center"/>
            </w:pPr>
            <w:r>
              <w:rPr>
                <w:rFonts w:ascii="宋体" w:hAnsi="宋体" w:eastAsia="宋体"/>
                <w:sz w:val="16"/>
              </w:rPr>
              <w:t>&lt;=2.38万元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CF9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6C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94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280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7BC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6FE4">
            <w:pPr>
              <w:jc w:val="center"/>
            </w:pPr>
            <w:r>
              <w:rPr>
                <w:rFonts w:ascii="宋体" w:hAnsi="宋体" w:eastAsia="宋体"/>
                <w:sz w:val="16"/>
              </w:rPr>
              <w:t>=2.38万元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C29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CCF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E8BEE">
            <w:pPr>
              <w:jc w:val="center"/>
            </w:pPr>
          </w:p>
        </w:tc>
      </w:tr>
      <w:tr w14:paraId="0764FD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7AE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F56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1EF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6B4E">
            <w:pPr>
              <w:jc w:val="center"/>
            </w:pPr>
            <w:r>
              <w:rPr>
                <w:rFonts w:ascii="宋体" w:hAnsi="宋体" w:eastAsia="宋体"/>
                <w:sz w:val="16"/>
              </w:rPr>
              <w:t>购买办公用品经费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B9722">
            <w:pPr>
              <w:jc w:val="center"/>
            </w:pPr>
            <w:r>
              <w:rPr>
                <w:rFonts w:ascii="宋体" w:hAnsi="宋体" w:eastAsia="宋体"/>
                <w:sz w:val="16"/>
              </w:rPr>
              <w:t>&lt;=4.62万元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08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5CF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56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15B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D6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6812">
            <w:pPr>
              <w:jc w:val="center"/>
            </w:pPr>
            <w:r>
              <w:rPr>
                <w:rFonts w:ascii="宋体" w:hAnsi="宋体" w:eastAsia="宋体"/>
                <w:sz w:val="16"/>
              </w:rPr>
              <w:t>=4.62万元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F5F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986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263B2">
            <w:pPr>
              <w:jc w:val="center"/>
            </w:pPr>
          </w:p>
        </w:tc>
      </w:tr>
      <w:tr w14:paraId="522F6B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87A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85E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98A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6EF0">
            <w:pPr>
              <w:jc w:val="center"/>
            </w:pPr>
            <w:r>
              <w:rPr>
                <w:rFonts w:ascii="宋体" w:hAnsi="宋体" w:eastAsia="宋体"/>
                <w:sz w:val="16"/>
              </w:rPr>
              <w:t>出差费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F81AA">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6B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55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114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A2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EE2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88F1C">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BC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4C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BFAC">
            <w:pPr>
              <w:jc w:val="center"/>
            </w:pPr>
          </w:p>
        </w:tc>
      </w:tr>
      <w:tr w14:paraId="56D03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785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C6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E0E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17E18">
            <w:pPr>
              <w:jc w:val="center"/>
            </w:pPr>
            <w:r>
              <w:rPr>
                <w:rFonts w:ascii="宋体" w:hAnsi="宋体" w:eastAsia="宋体"/>
                <w:sz w:val="16"/>
              </w:rPr>
              <w:t>维修基础设施费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999C">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FDE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D1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ED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390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454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82A42">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F0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68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2D55">
            <w:pPr>
              <w:jc w:val="center"/>
            </w:pPr>
          </w:p>
        </w:tc>
      </w:tr>
      <w:tr w14:paraId="5BDE24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4D4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EF4F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F38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48DAC">
            <w:pPr>
              <w:jc w:val="center"/>
            </w:pPr>
            <w:r>
              <w:rPr>
                <w:rFonts w:ascii="宋体" w:hAnsi="宋体" w:eastAsia="宋体"/>
                <w:sz w:val="16"/>
              </w:rPr>
              <w:t>保障单位业务正常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67DE">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12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DA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FC9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50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AFA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FC4B">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EC1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DE97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5775F">
            <w:pPr>
              <w:jc w:val="center"/>
            </w:pPr>
          </w:p>
        </w:tc>
      </w:tr>
      <w:tr w14:paraId="743350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4CB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AEF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E5E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85C6">
            <w:pPr>
              <w:jc w:val="center"/>
            </w:pPr>
            <w:r>
              <w:rPr>
                <w:rFonts w:ascii="宋体" w:hAnsi="宋体" w:eastAsia="宋体"/>
                <w:sz w:val="16"/>
              </w:rPr>
              <w:t>维修基础设施受益人数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E983">
            <w:pPr>
              <w:jc w:val="center"/>
            </w:pPr>
            <w:r>
              <w:rPr>
                <w:rFonts w:ascii="宋体" w:hAnsi="宋体" w:eastAsia="宋体"/>
                <w:sz w:val="16"/>
              </w:rPr>
              <w:t>&gt;=22人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FEF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717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99F5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DB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2A6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44FA">
            <w:pPr>
              <w:jc w:val="center"/>
            </w:pPr>
            <w:r>
              <w:rPr>
                <w:rFonts w:ascii="宋体" w:hAnsi="宋体" w:eastAsia="宋体"/>
                <w:sz w:val="16"/>
              </w:rPr>
              <w: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E59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D52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E05C2">
            <w:pPr>
              <w:jc w:val="center"/>
            </w:pPr>
          </w:p>
        </w:tc>
      </w:tr>
      <w:tr w14:paraId="26FBC2B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3C9B4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AFCA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E631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E910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F0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2E8C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E4B8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47FD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02B0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5F2D">
            <w:pPr>
              <w:jc w:val="center"/>
            </w:pPr>
            <w:r>
              <w:rPr>
                <w:rFonts w:ascii="宋体" w:hAnsi="宋体" w:eastAsia="宋体"/>
                <w:sz w:val="16"/>
              </w:rPr>
              <w:t>98.00分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E9B20B"/>
        </w:tc>
      </w:tr>
    </w:tbl>
    <w:p w14:paraId="57E7BA11">
      <w:r>
        <w:br w:type="page"/>
      </w:r>
    </w:p>
    <w:p w14:paraId="56ED59AF">
      <w:pPr>
        <w:spacing w:line="640" w:lineRule="exact"/>
        <w:ind w:firstLine="640"/>
        <w:jc w:val="both"/>
        <w:outlineLvl w:val="2"/>
      </w:pPr>
      <w:r>
        <w:rPr>
          <w:rFonts w:ascii="黑体" w:hAnsi="黑体" w:eastAsia="黑体"/>
          <w:sz w:val="32"/>
        </w:rPr>
        <w:t>十二、其他需说明的事项</w:t>
      </w:r>
    </w:p>
    <w:p w14:paraId="5F4C209E">
      <w:pPr>
        <w:spacing w:line="580" w:lineRule="exact"/>
        <w:ind w:firstLine="640"/>
        <w:jc w:val="both"/>
      </w:pPr>
      <w:r>
        <w:rPr>
          <w:rFonts w:ascii="仿宋_GB2312" w:hAnsi="仿宋_GB2312" w:eastAsia="仿宋_GB2312"/>
          <w:b w:val="0"/>
          <w:sz w:val="32"/>
        </w:rPr>
        <w:t>本部门无其他需说明的事项。</w:t>
      </w:r>
    </w:p>
    <w:p w14:paraId="48EC1926">
      <w:r>
        <w:br w:type="page"/>
      </w:r>
    </w:p>
    <w:p w14:paraId="098E7741">
      <w:pPr>
        <w:spacing w:line="240" w:lineRule="auto"/>
        <w:jc w:val="center"/>
        <w:outlineLvl w:val="1"/>
      </w:pPr>
      <w:r>
        <w:rPr>
          <w:rFonts w:ascii="黑体" w:hAnsi="黑体" w:eastAsia="黑体"/>
          <w:sz w:val="32"/>
        </w:rPr>
        <w:t>第三部分 专业名词解释</w:t>
      </w:r>
    </w:p>
    <w:p w14:paraId="500ED47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D91054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64000F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597D65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2171B4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7D6889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0B5DA1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C7BA9E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3A87DD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DC90C7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D9BC05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0B7E7E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E3FAE7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44BF02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FF84460">
      <w:r>
        <w:br w:type="page"/>
      </w:r>
    </w:p>
    <w:p w14:paraId="0130517F">
      <w:pPr>
        <w:spacing w:line="240" w:lineRule="auto"/>
        <w:jc w:val="center"/>
        <w:outlineLvl w:val="1"/>
      </w:pPr>
      <w:r>
        <w:rPr>
          <w:rFonts w:ascii="黑体" w:hAnsi="黑体" w:eastAsia="黑体"/>
          <w:sz w:val="32"/>
        </w:rPr>
        <w:t>第四部分 部门决算报表（见附表）</w:t>
      </w:r>
    </w:p>
    <w:p w14:paraId="597E9D3D">
      <w:pPr>
        <w:spacing w:line="240" w:lineRule="auto"/>
        <w:ind w:firstLine="640"/>
        <w:jc w:val="both"/>
      </w:pPr>
      <w:r>
        <w:rPr>
          <w:rFonts w:ascii="仿宋_GB2312" w:hAnsi="仿宋_GB2312" w:eastAsia="仿宋_GB2312"/>
          <w:b w:val="0"/>
          <w:sz w:val="32"/>
        </w:rPr>
        <w:t>一、《收入支出决算总表》</w:t>
      </w:r>
    </w:p>
    <w:p w14:paraId="4B007FE5">
      <w:pPr>
        <w:spacing w:line="240" w:lineRule="auto"/>
        <w:ind w:firstLine="640"/>
        <w:jc w:val="both"/>
      </w:pPr>
      <w:r>
        <w:rPr>
          <w:rFonts w:ascii="仿宋_GB2312" w:hAnsi="仿宋_GB2312" w:eastAsia="仿宋_GB2312"/>
          <w:b w:val="0"/>
          <w:sz w:val="32"/>
        </w:rPr>
        <w:t>二、《收入决算表》</w:t>
      </w:r>
    </w:p>
    <w:p w14:paraId="5604CF5D">
      <w:pPr>
        <w:spacing w:line="240" w:lineRule="auto"/>
        <w:ind w:firstLine="640"/>
        <w:jc w:val="both"/>
      </w:pPr>
      <w:r>
        <w:rPr>
          <w:rFonts w:ascii="仿宋_GB2312" w:hAnsi="仿宋_GB2312" w:eastAsia="仿宋_GB2312"/>
          <w:b w:val="0"/>
          <w:sz w:val="32"/>
        </w:rPr>
        <w:t>三、《支出决算表》</w:t>
      </w:r>
    </w:p>
    <w:p w14:paraId="6A04844C">
      <w:pPr>
        <w:spacing w:line="240" w:lineRule="auto"/>
        <w:ind w:firstLine="640"/>
        <w:jc w:val="both"/>
      </w:pPr>
      <w:r>
        <w:rPr>
          <w:rFonts w:ascii="仿宋_GB2312" w:hAnsi="仿宋_GB2312" w:eastAsia="仿宋_GB2312"/>
          <w:b w:val="0"/>
          <w:sz w:val="32"/>
        </w:rPr>
        <w:t>四、《财政拨款收入支出决算总表》</w:t>
      </w:r>
    </w:p>
    <w:p w14:paraId="50102F74">
      <w:pPr>
        <w:spacing w:line="240" w:lineRule="auto"/>
        <w:ind w:firstLine="640"/>
        <w:jc w:val="both"/>
      </w:pPr>
      <w:r>
        <w:rPr>
          <w:rFonts w:ascii="仿宋_GB2312" w:hAnsi="仿宋_GB2312" w:eastAsia="仿宋_GB2312"/>
          <w:b w:val="0"/>
          <w:sz w:val="32"/>
        </w:rPr>
        <w:t>五、《一般公共预算财政拨款支出决算表》</w:t>
      </w:r>
    </w:p>
    <w:p w14:paraId="73E6F8C6">
      <w:pPr>
        <w:spacing w:line="240" w:lineRule="auto"/>
        <w:ind w:firstLine="640"/>
        <w:jc w:val="both"/>
      </w:pPr>
      <w:r>
        <w:rPr>
          <w:rFonts w:ascii="仿宋_GB2312" w:hAnsi="仿宋_GB2312" w:eastAsia="仿宋_GB2312"/>
          <w:b w:val="0"/>
          <w:sz w:val="32"/>
        </w:rPr>
        <w:t>六、《一般公共预算财政拨款基本支出决算表》</w:t>
      </w:r>
    </w:p>
    <w:p w14:paraId="3A9BEF02">
      <w:pPr>
        <w:spacing w:line="240" w:lineRule="auto"/>
        <w:ind w:firstLine="640"/>
        <w:jc w:val="both"/>
      </w:pPr>
      <w:r>
        <w:rPr>
          <w:rFonts w:ascii="仿宋_GB2312" w:hAnsi="仿宋_GB2312" w:eastAsia="仿宋_GB2312"/>
          <w:b w:val="0"/>
          <w:sz w:val="32"/>
        </w:rPr>
        <w:t>七、《政府性基金预算财政拨款收入支出决算表》</w:t>
      </w:r>
    </w:p>
    <w:p w14:paraId="4C7DA8B5">
      <w:pPr>
        <w:spacing w:line="240" w:lineRule="auto"/>
        <w:ind w:firstLine="640"/>
        <w:jc w:val="both"/>
      </w:pPr>
      <w:r>
        <w:rPr>
          <w:rFonts w:ascii="仿宋_GB2312" w:hAnsi="仿宋_GB2312" w:eastAsia="仿宋_GB2312"/>
          <w:b w:val="0"/>
          <w:sz w:val="32"/>
        </w:rPr>
        <w:t>八、《国有资本经营预算财政拨款收入支出决算表》</w:t>
      </w:r>
    </w:p>
    <w:p w14:paraId="5DA854CA">
      <w:pPr>
        <w:spacing w:line="240" w:lineRule="auto"/>
        <w:ind w:firstLine="640"/>
        <w:jc w:val="both"/>
      </w:pPr>
      <w:r>
        <w:rPr>
          <w:rFonts w:ascii="仿宋_GB2312" w:hAnsi="仿宋_GB2312" w:eastAsia="仿宋_GB2312"/>
          <w:b w:val="0"/>
          <w:sz w:val="32"/>
        </w:rPr>
        <w:t>九、《财政拨款“三公”经费支出决算表》</w:t>
      </w:r>
    </w:p>
    <w:p w14:paraId="41028C7B">
      <w:pPr>
        <w:spacing w:line="240" w:lineRule="auto"/>
        <w:ind w:firstLine="640"/>
        <w:jc w:val="both"/>
      </w:pPr>
    </w:p>
    <w:p w14:paraId="0DE83C11">
      <w:pPr>
        <w:spacing w:line="240" w:lineRule="auto"/>
        <w:ind w:firstLine="640"/>
        <w:jc w:val="both"/>
      </w:pPr>
    </w:p>
    <w:p w14:paraId="2CE622F6">
      <w:pPr>
        <w:spacing w:line="240" w:lineRule="auto"/>
        <w:ind w:firstLine="640"/>
        <w:jc w:val="both"/>
      </w:pPr>
    </w:p>
    <w:p w14:paraId="0EA689BD">
      <w:pPr>
        <w:spacing w:line="240" w:lineRule="auto"/>
        <w:ind w:firstLine="640"/>
        <w:jc w:val="both"/>
      </w:pPr>
    </w:p>
    <w:p w14:paraId="4A4A292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BDE20B3-9B83-4273-A34F-A9EAC900F0C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CBAC332-3DBD-490A-A243-1C2B9D6B2B7F}"/>
  </w:font>
  <w:font w:name="仿宋_GB2312">
    <w:panose1 w:val="02010609030101010101"/>
    <w:charset w:val="86"/>
    <w:family w:val="modern"/>
    <w:pitch w:val="default"/>
    <w:sig w:usb0="00000001" w:usb1="080E0000" w:usb2="00000000" w:usb3="00000000" w:csb0="00040000" w:csb1="00000000"/>
    <w:embedRegular r:id="rId3" w:fontKey="{A9C000CA-DF16-42DA-B3B4-F177045DCF8A}"/>
  </w:font>
  <w:font w:name="楷体_GB2312">
    <w:panose1 w:val="02010609030101010101"/>
    <w:charset w:val="86"/>
    <w:family w:val="auto"/>
    <w:pitch w:val="default"/>
    <w:sig w:usb0="00000001" w:usb1="080E0000" w:usb2="00000000" w:usb3="00000000" w:csb0="00040000" w:csb1="00000000"/>
    <w:embedRegular r:id="rId4" w:fontKey="{D71E5A6B-179C-4EFC-8A25-A3FCF498C25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8AA3DB6"/>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6C6A48"/>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52</Pages>
  <Words>7033</Words>
  <Characters>8000</Characters>
  <Lines>0</Lines>
  <Paragraphs>0</Paragraphs>
  <TotalTime>11</TotalTime>
  <ScaleCrop>false</ScaleCrop>
  <LinksUpToDate>false</LinksUpToDate>
  <CharactersWithSpaces>8010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2025-09-11T10:21:34Z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