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巴音郭楞蒙古自治州工业和信息化局2024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9C5070">
      <w:r>
        <w:br w:type="page"/>
      </w:r>
    </w:p>
    <w:p w14:paraId="2068D894">
      <w:pPr>
        <w:spacing w:line="640" w:lineRule="exact"/>
        <w:jc w:val="center"/>
        <w:outlineLvl w:val="1"/>
      </w:pPr>
      <w:r>
        <w:rPr>
          <w:rFonts w:ascii="黑体" w:hAnsi="黑体" w:eastAsia="黑体"/>
          <w:sz w:val="32"/>
        </w:rPr>
        <w:t>第一部分 部门概况</w:t>
      </w:r>
    </w:p>
    <w:p w14:paraId="5060451C">
      <w:pPr>
        <w:spacing w:line="640" w:lineRule="exact"/>
        <w:ind w:firstLine="640"/>
        <w:jc w:val="both"/>
        <w:outlineLvl w:val="2"/>
      </w:pPr>
      <w:r>
        <w:rPr>
          <w:rFonts w:ascii="黑体" w:hAnsi="黑体" w:eastAsia="黑体"/>
          <w:sz w:val="32"/>
        </w:rPr>
        <w:t>一、主要职能</w:t>
      </w:r>
    </w:p>
    <w:p w14:paraId="5F22C9E5">
      <w:pPr>
        <w:spacing w:line="580" w:lineRule="exact"/>
        <w:ind w:firstLine="640"/>
        <w:jc w:val="both"/>
      </w:pPr>
      <w:r>
        <w:rPr>
          <w:rFonts w:ascii="仿宋_GB2312" w:hAnsi="仿宋_GB2312" w:eastAsia="仿宋_GB2312"/>
          <w:sz w:val="32"/>
        </w:rPr>
        <w:t>(一)贯彻执行国家、自治区工业和信息化的法律法规和方针政策，提出自治州工业和信息化发展规划和政策建议</w:t>
      </w:r>
      <w:r>
        <w:rPr>
          <w:rFonts w:hint="eastAsia" w:ascii="仿宋_GB2312" w:hAnsi="仿宋_GB2312" w:eastAsia="仿宋_GB2312"/>
          <w:sz w:val="32"/>
          <w:lang w:eastAsia="zh-CN"/>
        </w:rPr>
        <w:t>；</w:t>
      </w:r>
      <w:r>
        <w:rPr>
          <w:rFonts w:ascii="仿宋_GB2312" w:hAnsi="仿宋_GB2312" w:eastAsia="仿宋_GB2312"/>
          <w:sz w:val="32"/>
        </w:rPr>
        <w:t>拟订工业和信息化发展的政策，并组织实施和监督检查</w:t>
      </w:r>
      <w:r>
        <w:rPr>
          <w:rFonts w:hint="eastAsia" w:ascii="仿宋_GB2312" w:hAnsi="仿宋_GB2312" w:eastAsia="仿宋_GB2312"/>
          <w:sz w:val="32"/>
          <w:lang w:eastAsia="zh-CN"/>
        </w:rPr>
        <w:t>；</w:t>
      </w:r>
      <w:r>
        <w:rPr>
          <w:rFonts w:ascii="仿宋_GB2312" w:hAnsi="仿宋_GB2312" w:eastAsia="仿宋_GB2312"/>
          <w:sz w:val="32"/>
        </w:rPr>
        <w:t>推进信息化和工业化融合。</w:t>
      </w:r>
    </w:p>
    <w:p w14:paraId="7624E338">
      <w:pPr>
        <w:spacing w:line="580" w:lineRule="exact"/>
        <w:ind w:firstLine="640"/>
        <w:jc w:val="both"/>
      </w:pPr>
      <w:r>
        <w:rPr>
          <w:rFonts w:ascii="仿宋_GB2312" w:hAnsi="仿宋_GB2312" w:eastAsia="仿宋_GB2312"/>
          <w:sz w:val="32"/>
        </w:rPr>
        <w:t>(二)拟订工业和信息产业发展规划</w:t>
      </w:r>
      <w:r>
        <w:rPr>
          <w:rFonts w:hint="eastAsia" w:ascii="仿宋_GB2312" w:hAnsi="仿宋_GB2312" w:eastAsia="仿宋_GB2312"/>
          <w:sz w:val="32"/>
          <w:lang w:eastAsia="zh-CN"/>
        </w:rPr>
        <w:t>；</w:t>
      </w:r>
      <w:r>
        <w:rPr>
          <w:rFonts w:ascii="仿宋_GB2312" w:hAnsi="仿宋_GB2312" w:eastAsia="仿宋_GB2312"/>
          <w:sz w:val="32"/>
        </w:rPr>
        <w:t>根据国家、自治区产业政策，拟订自治州产业政策，并组织实施和监督检查</w:t>
      </w:r>
      <w:r>
        <w:rPr>
          <w:rFonts w:hint="eastAsia" w:ascii="仿宋_GB2312" w:hAnsi="仿宋_GB2312" w:eastAsia="仿宋_GB2312"/>
          <w:sz w:val="32"/>
          <w:lang w:eastAsia="zh-CN"/>
        </w:rPr>
        <w:t>；</w:t>
      </w:r>
      <w:r>
        <w:rPr>
          <w:rFonts w:ascii="仿宋_GB2312" w:hAnsi="仿宋_GB2312" w:eastAsia="仿宋_GB2312"/>
          <w:sz w:val="32"/>
        </w:rPr>
        <w:t>指导产业合理布局和结构调整</w:t>
      </w:r>
      <w:r>
        <w:rPr>
          <w:rFonts w:hint="eastAsia" w:ascii="仿宋_GB2312" w:hAnsi="仿宋_GB2312" w:eastAsia="仿宋_GB2312"/>
          <w:sz w:val="32"/>
          <w:lang w:eastAsia="zh-CN"/>
        </w:rPr>
        <w:t>；</w:t>
      </w:r>
      <w:r>
        <w:rPr>
          <w:rFonts w:ascii="仿宋_GB2312" w:hAnsi="仿宋_GB2312" w:eastAsia="仿宋_GB2312"/>
          <w:sz w:val="32"/>
        </w:rPr>
        <w:t>组织协调重点产业调整和高质量发展规划的拟订实施。</w:t>
      </w:r>
    </w:p>
    <w:p w14:paraId="1258E15D">
      <w:pPr>
        <w:spacing w:line="580" w:lineRule="exact"/>
        <w:ind w:firstLine="640"/>
        <w:jc w:val="both"/>
      </w:pPr>
      <w:r>
        <w:rPr>
          <w:rFonts w:ascii="仿宋_GB2312" w:hAnsi="仿宋_GB2312" w:eastAsia="仿宋_GB2312"/>
          <w:sz w:val="32"/>
        </w:rPr>
        <w:t>(三)监测分析工业经济运行态势，调节工业经济运行:拟订工业经济运行调控目标、政策措施:统计并发布相关信息，进行预测预警和信息引导:协调解决工业经济运行中的重大问题并提出政策建议</w:t>
      </w:r>
      <w:r>
        <w:rPr>
          <w:rFonts w:hint="eastAsia" w:ascii="仿宋_GB2312" w:hAnsi="仿宋_GB2312" w:eastAsia="仿宋_GB2312"/>
          <w:sz w:val="32"/>
          <w:lang w:eastAsia="zh-CN"/>
        </w:rPr>
        <w:t>；</w:t>
      </w:r>
      <w:r>
        <w:rPr>
          <w:rFonts w:ascii="仿宋_GB2312" w:hAnsi="仿宋_GB2312" w:eastAsia="仿宋_GB2312"/>
          <w:sz w:val="32"/>
        </w:rPr>
        <w:t>组织拟订并实施现代物流业发展的相关政策措施:负责工业经济运行和产业安全有关工作。</w:t>
      </w:r>
    </w:p>
    <w:p w14:paraId="0869DFCF">
      <w:pPr>
        <w:spacing w:line="580" w:lineRule="exact"/>
        <w:ind w:firstLine="640"/>
        <w:jc w:val="both"/>
      </w:pPr>
      <w:r>
        <w:rPr>
          <w:rFonts w:ascii="仿宋_GB2312" w:hAnsi="仿宋_GB2312" w:eastAsia="仿宋_GB2312"/>
          <w:sz w:val="32"/>
        </w:rPr>
        <w:t>(四)负责工业和信息化</w:t>
      </w:r>
      <w:r>
        <w:rPr>
          <w:rFonts w:hint="eastAsia" w:ascii="仿宋_GB2312" w:hAnsi="仿宋_GB2312" w:eastAsia="仿宋_GB2312"/>
          <w:sz w:val="32"/>
          <w:lang w:eastAsia="zh-CN"/>
        </w:rPr>
        <w:t>领域</w:t>
      </w:r>
      <w:r>
        <w:rPr>
          <w:rFonts w:ascii="仿宋_GB2312" w:hAnsi="仿宋_GB2312" w:eastAsia="仿宋_GB2312"/>
          <w:sz w:val="32"/>
        </w:rPr>
        <w:t>各行业的管理，拟订行业规划，贯彻执行技术规范和标准</w:t>
      </w:r>
      <w:r>
        <w:rPr>
          <w:rFonts w:hint="eastAsia" w:ascii="仿宋_GB2312" w:hAnsi="仿宋_GB2312" w:eastAsia="仿宋_GB2312"/>
          <w:sz w:val="32"/>
          <w:lang w:eastAsia="zh-CN"/>
        </w:rPr>
        <w:t>；</w:t>
      </w:r>
      <w:r>
        <w:rPr>
          <w:rFonts w:ascii="仿宋_GB2312" w:hAnsi="仿宋_GB2312" w:eastAsia="仿宋_GB2312"/>
          <w:sz w:val="32"/>
        </w:rPr>
        <w:t>负责盐业行业管理工作</w:t>
      </w:r>
      <w:r>
        <w:rPr>
          <w:rFonts w:hint="eastAsia" w:ascii="仿宋_GB2312" w:hAnsi="仿宋_GB2312" w:eastAsia="仿宋_GB2312"/>
          <w:sz w:val="32"/>
          <w:lang w:eastAsia="zh-CN"/>
        </w:rPr>
        <w:t>；</w:t>
      </w:r>
      <w:r>
        <w:rPr>
          <w:rFonts w:ascii="仿宋_GB2312" w:hAnsi="仿宋_GB2312" w:eastAsia="仿宋_GB2312"/>
          <w:sz w:val="32"/>
        </w:rPr>
        <w:t>负责园区建设管理工作</w:t>
      </w:r>
      <w:r>
        <w:rPr>
          <w:rFonts w:hint="eastAsia" w:ascii="仿宋_GB2312" w:hAnsi="仿宋_GB2312" w:eastAsia="仿宋_GB2312"/>
          <w:sz w:val="32"/>
          <w:lang w:eastAsia="zh-CN"/>
        </w:rPr>
        <w:t>；</w:t>
      </w:r>
      <w:r>
        <w:rPr>
          <w:rFonts w:ascii="仿宋_GB2312" w:hAnsi="仿宋_GB2312" w:eastAsia="仿宋_GB2312"/>
          <w:sz w:val="32"/>
        </w:rPr>
        <w:t>负责自治州煤电煤化工产业发展工作</w:t>
      </w:r>
      <w:r>
        <w:rPr>
          <w:rFonts w:hint="eastAsia" w:ascii="仿宋_GB2312" w:hAnsi="仿宋_GB2312" w:eastAsia="仿宋_GB2312"/>
          <w:sz w:val="32"/>
          <w:lang w:eastAsia="zh-CN"/>
        </w:rPr>
        <w:t>；</w:t>
      </w:r>
      <w:r>
        <w:rPr>
          <w:rFonts w:ascii="仿宋_GB2312" w:hAnsi="仿宋_GB2312" w:eastAsia="仿宋_GB2312"/>
          <w:sz w:val="32"/>
        </w:rPr>
        <w:t>指导冶金、有色金属、黄金、稀土、轻工、纺织、机电、建材等行业管理。</w:t>
      </w:r>
    </w:p>
    <w:p w14:paraId="6CE956FB">
      <w:pPr>
        <w:spacing w:line="580" w:lineRule="exact"/>
        <w:ind w:firstLine="640"/>
        <w:jc w:val="both"/>
      </w:pPr>
      <w:r>
        <w:rPr>
          <w:rFonts w:ascii="仿宋_GB2312" w:hAnsi="仿宋_GB2312" w:eastAsia="仿宋_GB2312"/>
          <w:sz w:val="32"/>
        </w:rPr>
        <w:t>(五)负责工业和信息产业及信息化建设的技术改造投资管理</w:t>
      </w:r>
      <w:r>
        <w:rPr>
          <w:rFonts w:hint="eastAsia" w:ascii="仿宋_GB2312" w:hAnsi="仿宋_GB2312" w:eastAsia="仿宋_GB2312"/>
          <w:sz w:val="32"/>
          <w:lang w:eastAsia="zh-CN"/>
        </w:rPr>
        <w:t>；</w:t>
      </w:r>
      <w:r>
        <w:rPr>
          <w:rFonts w:ascii="仿宋_GB2312" w:hAnsi="仿宋_GB2312" w:eastAsia="仿宋_GB2312"/>
          <w:sz w:val="32"/>
        </w:rPr>
        <w:t>拟订技术改造投资的有关政策措施</w:t>
      </w:r>
      <w:r>
        <w:rPr>
          <w:rFonts w:hint="eastAsia" w:ascii="仿宋_GB2312" w:hAnsi="仿宋_GB2312" w:eastAsia="仿宋_GB2312"/>
          <w:sz w:val="32"/>
          <w:lang w:eastAsia="zh-CN"/>
        </w:rPr>
        <w:t>；</w:t>
      </w:r>
      <w:r>
        <w:rPr>
          <w:rFonts w:ascii="仿宋_GB2312" w:hAnsi="仿宋_GB2312" w:eastAsia="仿宋_GB2312"/>
          <w:sz w:val="32"/>
        </w:rPr>
        <w:t>研究和规划技术改造项</w:t>
      </w:r>
      <w:r>
        <w:rPr>
          <w:rFonts w:hint="eastAsia" w:ascii="仿宋_GB2312" w:hAnsi="仿宋_GB2312" w:eastAsia="仿宋_GB2312"/>
          <w:sz w:val="32"/>
          <w:lang w:eastAsia="zh-CN"/>
        </w:rPr>
        <w:t>目的</w:t>
      </w:r>
      <w:r>
        <w:rPr>
          <w:rFonts w:ascii="仿宋_GB2312" w:hAnsi="仿宋_GB2312" w:eastAsia="仿宋_GB2312"/>
          <w:sz w:val="32"/>
        </w:rPr>
        <w:t>投资方向和布局</w:t>
      </w:r>
      <w:r>
        <w:rPr>
          <w:rFonts w:hint="eastAsia" w:ascii="仿宋_GB2312" w:hAnsi="仿宋_GB2312" w:eastAsia="仿宋_GB2312"/>
          <w:sz w:val="32"/>
          <w:lang w:eastAsia="zh-CN"/>
        </w:rPr>
        <w:t>；</w:t>
      </w:r>
      <w:r>
        <w:rPr>
          <w:rFonts w:ascii="仿宋_GB2312" w:hAnsi="仿宋_GB2312" w:eastAsia="仿宋_GB2312"/>
          <w:sz w:val="32"/>
        </w:rPr>
        <w:t>负责技术改造投资项目审核、备案。</w:t>
      </w:r>
    </w:p>
    <w:p w14:paraId="5295BD89">
      <w:pPr>
        <w:spacing w:line="580" w:lineRule="exact"/>
        <w:ind w:firstLine="640"/>
        <w:jc w:val="both"/>
      </w:pPr>
      <w:r>
        <w:rPr>
          <w:rFonts w:ascii="仿宋_GB2312" w:hAnsi="仿宋_GB2312" w:eastAsia="仿宋_GB2312"/>
          <w:sz w:val="32"/>
        </w:rPr>
        <w:t>(六)拟订工业和信息化领域技术创新政策措施</w:t>
      </w:r>
      <w:r>
        <w:rPr>
          <w:rFonts w:hint="eastAsia" w:ascii="仿宋_GB2312" w:hAnsi="仿宋_GB2312" w:eastAsia="仿宋_GB2312"/>
          <w:sz w:val="32"/>
          <w:lang w:eastAsia="zh-CN"/>
        </w:rPr>
        <w:t>；</w:t>
      </w:r>
      <w:r>
        <w:rPr>
          <w:rFonts w:ascii="仿宋_GB2312" w:hAnsi="仿宋_GB2312" w:eastAsia="仿宋_GB2312"/>
          <w:sz w:val="32"/>
        </w:rPr>
        <w:t>培育和发展战略性新兴产业</w:t>
      </w:r>
      <w:r>
        <w:rPr>
          <w:rFonts w:hint="eastAsia" w:ascii="仿宋_GB2312" w:hAnsi="仿宋_GB2312" w:eastAsia="仿宋_GB2312"/>
          <w:sz w:val="32"/>
          <w:lang w:eastAsia="zh-CN"/>
        </w:rPr>
        <w:t>；</w:t>
      </w:r>
      <w:r>
        <w:rPr>
          <w:rFonts w:ascii="仿宋_GB2312" w:hAnsi="仿宋_GB2312" w:eastAsia="仿宋_GB2312"/>
          <w:sz w:val="32"/>
        </w:rPr>
        <w:t>拟订装备工业发展规划及政策措施</w:t>
      </w:r>
      <w:r>
        <w:rPr>
          <w:rFonts w:hint="eastAsia" w:ascii="仿宋_GB2312" w:hAnsi="仿宋_GB2312" w:eastAsia="仿宋_GB2312"/>
          <w:sz w:val="32"/>
          <w:lang w:eastAsia="zh-CN"/>
        </w:rPr>
        <w:t>；</w:t>
      </w:r>
      <w:r>
        <w:rPr>
          <w:rFonts w:ascii="仿宋_GB2312" w:hAnsi="仿宋_GB2312" w:eastAsia="仿宋_GB2312"/>
          <w:sz w:val="32"/>
        </w:rPr>
        <w:t>负责推进装备制造产业发展工作</w:t>
      </w:r>
      <w:r>
        <w:rPr>
          <w:rFonts w:hint="eastAsia" w:ascii="仿宋_GB2312" w:hAnsi="仿宋_GB2312" w:eastAsia="仿宋_GB2312"/>
          <w:sz w:val="32"/>
          <w:lang w:eastAsia="zh-CN"/>
        </w:rPr>
        <w:t>；</w:t>
      </w:r>
      <w:r>
        <w:rPr>
          <w:rFonts w:ascii="仿宋_GB2312" w:hAnsi="仿宋_GB2312" w:eastAsia="仿宋_GB2312"/>
          <w:sz w:val="32"/>
        </w:rPr>
        <w:t>指导工业和信息化领域对外经济技术合作、交流及</w:t>
      </w:r>
      <w:r>
        <w:rPr>
          <w:rFonts w:hint="eastAsia" w:ascii="仿宋_GB2312" w:hAnsi="仿宋_GB2312" w:eastAsia="仿宋_GB2312"/>
          <w:sz w:val="32"/>
          <w:lang w:eastAsia="zh-CN"/>
        </w:rPr>
        <w:t>招</w:t>
      </w:r>
      <w:r>
        <w:rPr>
          <w:rFonts w:ascii="仿宋_GB2312" w:hAnsi="仿宋_GB2312" w:eastAsia="仿宋_GB2312"/>
          <w:sz w:val="32"/>
        </w:rPr>
        <w:t>商引资工作。</w:t>
      </w:r>
    </w:p>
    <w:p w14:paraId="23523388">
      <w:pPr>
        <w:spacing w:line="580" w:lineRule="exact"/>
        <w:ind w:firstLine="640"/>
        <w:jc w:val="both"/>
      </w:pPr>
      <w:r>
        <w:rPr>
          <w:rFonts w:ascii="仿宋_GB2312" w:hAnsi="仿宋_GB2312" w:eastAsia="仿宋_GB2312"/>
          <w:sz w:val="32"/>
        </w:rPr>
        <w:t>(七)指导工业和信息化领域体制改革和管理创新</w:t>
      </w:r>
      <w:r>
        <w:rPr>
          <w:rFonts w:hint="eastAsia" w:ascii="仿宋_GB2312" w:hAnsi="仿宋_GB2312" w:eastAsia="仿宋_GB2312"/>
          <w:sz w:val="32"/>
          <w:lang w:eastAsia="zh-CN"/>
        </w:rPr>
        <w:t>；</w:t>
      </w:r>
      <w:r>
        <w:rPr>
          <w:rFonts w:ascii="仿宋_GB2312" w:hAnsi="仿宋_GB2312" w:eastAsia="仿宋_GB2312"/>
          <w:sz w:val="32"/>
        </w:rPr>
        <w:t>拟订促进中小企业发展的相关政策措施，负责对中小企业的宏观指导和服务，指导中小企业改革与发展，建立健全服务体系</w:t>
      </w:r>
      <w:r>
        <w:rPr>
          <w:rFonts w:hint="eastAsia" w:ascii="仿宋_GB2312" w:hAnsi="仿宋_GB2312" w:eastAsia="仿宋_GB2312"/>
          <w:sz w:val="32"/>
          <w:lang w:eastAsia="zh-CN"/>
        </w:rPr>
        <w:t>；</w:t>
      </w:r>
      <w:r>
        <w:rPr>
          <w:rFonts w:ascii="仿宋_GB2312" w:hAnsi="仿宋_GB2312" w:eastAsia="仿宋_GB2312"/>
          <w:sz w:val="32"/>
        </w:rPr>
        <w:t>负责工业和信息化领域人员的培训</w:t>
      </w:r>
      <w:r>
        <w:rPr>
          <w:rFonts w:hint="eastAsia" w:ascii="仿宋_GB2312" w:hAnsi="仿宋_GB2312" w:eastAsia="仿宋_GB2312"/>
          <w:sz w:val="32"/>
          <w:lang w:eastAsia="zh-CN"/>
        </w:rPr>
        <w:t>；</w:t>
      </w:r>
      <w:r>
        <w:rPr>
          <w:rFonts w:ascii="仿宋_GB2312" w:hAnsi="仿宋_GB2312" w:eastAsia="仿宋_GB2312"/>
          <w:sz w:val="32"/>
        </w:rPr>
        <w:t>负责组织协调减轻企业负担工作。</w:t>
      </w:r>
    </w:p>
    <w:p w14:paraId="4D5777BB">
      <w:pPr>
        <w:spacing w:line="580" w:lineRule="exact"/>
        <w:ind w:firstLine="640"/>
        <w:jc w:val="both"/>
      </w:pPr>
      <w:r>
        <w:rPr>
          <w:rFonts w:ascii="仿宋_GB2312" w:hAnsi="仿宋_GB2312" w:eastAsia="仿宋_GB2312"/>
          <w:sz w:val="32"/>
        </w:rPr>
        <w:t>(八)拟订工业和信息化领域资源节约和综合利用规划、政策</w:t>
      </w:r>
      <w:r>
        <w:rPr>
          <w:rFonts w:hint="eastAsia" w:ascii="仿宋_GB2312" w:hAnsi="仿宋_GB2312" w:eastAsia="仿宋_GB2312"/>
          <w:sz w:val="32"/>
          <w:lang w:eastAsia="zh-CN"/>
        </w:rPr>
        <w:t>；</w:t>
      </w:r>
      <w:r>
        <w:rPr>
          <w:rFonts w:ascii="仿宋_GB2312" w:hAnsi="仿宋_GB2312" w:eastAsia="仿宋_GB2312"/>
          <w:sz w:val="32"/>
        </w:rPr>
        <w:t>指导工业节能减排综合协调和监督管理工作，负责工业节能执法工作:指导工业和信息化领域循环经济发展</w:t>
      </w:r>
      <w:r>
        <w:rPr>
          <w:rFonts w:hint="eastAsia" w:ascii="仿宋_GB2312" w:hAnsi="仿宋_GB2312" w:eastAsia="仿宋_GB2312"/>
          <w:sz w:val="32"/>
          <w:lang w:eastAsia="zh-CN"/>
        </w:rPr>
        <w:t>；</w:t>
      </w:r>
      <w:r>
        <w:rPr>
          <w:rFonts w:ascii="仿宋_GB2312" w:hAnsi="仿宋_GB2312" w:eastAsia="仿宋_GB2312"/>
          <w:sz w:val="32"/>
        </w:rPr>
        <w:t>协调工业和信息化领域清洁生产和节能环保产业发展工作。</w:t>
      </w:r>
    </w:p>
    <w:p w14:paraId="439E3AAA">
      <w:pPr>
        <w:spacing w:line="580" w:lineRule="exact"/>
        <w:ind w:firstLine="640"/>
        <w:jc w:val="both"/>
      </w:pPr>
      <w:r>
        <w:rPr>
          <w:rFonts w:ascii="仿宋_GB2312" w:hAnsi="仿宋_GB2312" w:eastAsia="仿宋_GB2312"/>
          <w:sz w:val="32"/>
        </w:rPr>
        <w:t>(九)负责民爆行业管理</w:t>
      </w:r>
      <w:r>
        <w:rPr>
          <w:rFonts w:hint="eastAsia" w:ascii="仿宋_GB2312" w:hAnsi="仿宋_GB2312" w:eastAsia="仿宋_GB2312"/>
          <w:sz w:val="32"/>
          <w:lang w:eastAsia="zh-CN"/>
        </w:rPr>
        <w:t>；</w:t>
      </w:r>
      <w:r>
        <w:rPr>
          <w:rFonts w:ascii="仿宋_GB2312" w:hAnsi="仿宋_GB2312" w:eastAsia="仿宋_GB2312"/>
          <w:sz w:val="32"/>
        </w:rPr>
        <w:t>对民用爆炸物品生产、销售依法实施监督管理</w:t>
      </w:r>
      <w:r>
        <w:rPr>
          <w:rFonts w:hint="eastAsia" w:ascii="仿宋_GB2312" w:hAnsi="仿宋_GB2312" w:eastAsia="仿宋_GB2312"/>
          <w:sz w:val="32"/>
          <w:lang w:eastAsia="zh-CN"/>
        </w:rPr>
        <w:t>；</w:t>
      </w:r>
      <w:r>
        <w:rPr>
          <w:rFonts w:ascii="仿宋_GB2312" w:hAnsi="仿宋_GB2312" w:eastAsia="仿宋_GB2312"/>
          <w:sz w:val="32"/>
        </w:rPr>
        <w:t>指导、监督工业领域安全生产工作。</w:t>
      </w:r>
    </w:p>
    <w:p w14:paraId="5BE04266">
      <w:pPr>
        <w:spacing w:line="580" w:lineRule="exact"/>
        <w:ind w:firstLine="640"/>
        <w:jc w:val="both"/>
      </w:pPr>
      <w:r>
        <w:rPr>
          <w:rFonts w:ascii="仿宋_GB2312" w:hAnsi="仿宋_GB2312" w:eastAsia="仿宋_GB2312"/>
          <w:sz w:val="32"/>
        </w:rPr>
        <w:t>(十)组织执行国家电力行业技术规范和标准</w:t>
      </w:r>
      <w:r>
        <w:rPr>
          <w:rFonts w:hint="eastAsia" w:ascii="仿宋_GB2312" w:hAnsi="仿宋_GB2312" w:eastAsia="仿宋_GB2312"/>
          <w:sz w:val="32"/>
          <w:lang w:eastAsia="zh-CN"/>
        </w:rPr>
        <w:t>；</w:t>
      </w:r>
      <w:r>
        <w:rPr>
          <w:rFonts w:ascii="仿宋_GB2312" w:hAnsi="仿宋_GB2312" w:eastAsia="仿宋_GB2312"/>
          <w:sz w:val="32"/>
        </w:rPr>
        <w:t>负责制定年度电力行业运行调控目标:组织协调解决电力生产、运营和供应中的重大问题</w:t>
      </w:r>
      <w:r>
        <w:rPr>
          <w:rFonts w:hint="eastAsia" w:ascii="仿宋_GB2312" w:hAnsi="仿宋_GB2312" w:eastAsia="仿宋_GB2312"/>
          <w:sz w:val="32"/>
          <w:lang w:eastAsia="zh-CN"/>
        </w:rPr>
        <w:t>；</w:t>
      </w:r>
      <w:r>
        <w:rPr>
          <w:rFonts w:ascii="仿宋_GB2312" w:hAnsi="仿宋_GB2312" w:eastAsia="仿宋_GB2312"/>
          <w:sz w:val="32"/>
        </w:rPr>
        <w:t>指导电力调度工作。</w:t>
      </w:r>
    </w:p>
    <w:p w14:paraId="06C522BA">
      <w:pPr>
        <w:spacing w:line="580" w:lineRule="exact"/>
        <w:ind w:firstLine="640"/>
        <w:jc w:val="both"/>
      </w:pPr>
      <w:r>
        <w:rPr>
          <w:rFonts w:ascii="仿宋_GB2312" w:hAnsi="仿宋_GB2312" w:eastAsia="仿宋_GB2312"/>
          <w:sz w:val="32"/>
        </w:rPr>
        <w:t>(十一)推进信息化和工业化融合</w:t>
      </w:r>
      <w:r>
        <w:rPr>
          <w:rFonts w:hint="eastAsia" w:ascii="仿宋_GB2312" w:hAnsi="仿宋_GB2312" w:eastAsia="仿宋_GB2312"/>
          <w:sz w:val="32"/>
          <w:lang w:eastAsia="zh-CN"/>
        </w:rPr>
        <w:t>；</w:t>
      </w:r>
      <w:r>
        <w:rPr>
          <w:rFonts w:ascii="仿宋_GB2312" w:hAnsi="仿宋_GB2312" w:eastAsia="仿宋_GB2312"/>
          <w:sz w:val="32"/>
        </w:rPr>
        <w:t>指导、协调工业领域信息技术的推广应用工作</w:t>
      </w:r>
      <w:r>
        <w:rPr>
          <w:rFonts w:hint="eastAsia" w:ascii="仿宋_GB2312" w:hAnsi="仿宋_GB2312" w:eastAsia="仿宋_GB2312"/>
          <w:sz w:val="32"/>
          <w:lang w:eastAsia="zh-CN"/>
        </w:rPr>
        <w:t>；</w:t>
      </w:r>
      <w:r>
        <w:rPr>
          <w:rFonts w:ascii="仿宋_GB2312" w:hAnsi="仿宋_GB2312" w:eastAsia="仿宋_GB2312"/>
          <w:sz w:val="32"/>
        </w:rPr>
        <w:t>参与自治州信息化主管部门推进跨行业、跨部门面向社会服务的互联互通及重要信息资源开发利用和共享，统筹指导工业信息安全管理工作。</w:t>
      </w:r>
    </w:p>
    <w:p w14:paraId="2E5EC1D7">
      <w:pPr>
        <w:spacing w:line="580" w:lineRule="exact"/>
        <w:ind w:firstLine="640"/>
        <w:jc w:val="both"/>
      </w:pPr>
      <w:r>
        <w:rPr>
          <w:rFonts w:ascii="仿宋_GB2312" w:hAnsi="仿宋_GB2312" w:eastAsia="仿宋_GB2312"/>
          <w:sz w:val="32"/>
        </w:rPr>
        <w:t>(十二)指导自治州电子信息产业的发展</w:t>
      </w:r>
      <w:r>
        <w:rPr>
          <w:rFonts w:hint="eastAsia" w:ascii="仿宋_GB2312" w:hAnsi="仿宋_GB2312" w:eastAsia="仿宋_GB2312"/>
          <w:sz w:val="32"/>
          <w:lang w:eastAsia="zh-CN"/>
        </w:rPr>
        <w:t>；</w:t>
      </w:r>
      <w:r>
        <w:rPr>
          <w:rFonts w:ascii="仿宋_GB2312" w:hAnsi="仿宋_GB2312" w:eastAsia="仿宋_GB2312"/>
          <w:sz w:val="32"/>
        </w:rPr>
        <w:t>指导自治州电子信息产品制造业、软件业、信息服务业的发展</w:t>
      </w:r>
      <w:r>
        <w:rPr>
          <w:rFonts w:hint="eastAsia" w:ascii="仿宋_GB2312" w:hAnsi="仿宋_GB2312" w:eastAsia="仿宋_GB2312"/>
          <w:sz w:val="32"/>
          <w:lang w:eastAsia="zh-CN"/>
        </w:rPr>
        <w:t>；</w:t>
      </w:r>
      <w:r>
        <w:rPr>
          <w:rFonts w:ascii="仿宋_GB2312" w:hAnsi="仿宋_GB2312" w:eastAsia="仿宋_GB2312"/>
          <w:sz w:val="32"/>
        </w:rPr>
        <w:t>指导自治州电子信息产业基地建设</w:t>
      </w:r>
      <w:r>
        <w:rPr>
          <w:rFonts w:hint="eastAsia" w:ascii="仿宋_GB2312" w:hAnsi="仿宋_GB2312" w:eastAsia="仿宋_GB2312"/>
          <w:sz w:val="32"/>
          <w:lang w:eastAsia="zh-CN"/>
        </w:rPr>
        <w:t>；</w:t>
      </w:r>
      <w:r>
        <w:rPr>
          <w:rFonts w:ascii="仿宋_GB2312" w:hAnsi="仿宋_GB2312" w:eastAsia="仿宋_GB2312"/>
          <w:sz w:val="32"/>
        </w:rPr>
        <w:t>协调自治州电子信息产业重大专项实施。</w:t>
      </w:r>
    </w:p>
    <w:p w14:paraId="40869CF3">
      <w:pPr>
        <w:spacing w:line="580" w:lineRule="exact"/>
        <w:ind w:firstLine="640"/>
        <w:jc w:val="both"/>
      </w:pPr>
      <w:r>
        <w:rPr>
          <w:rFonts w:ascii="仿宋_GB2312" w:hAnsi="仿宋_GB2312" w:eastAsia="仿宋_GB2312"/>
          <w:sz w:val="32"/>
        </w:rPr>
        <w:t>(十三)完成自治州党委、自治州人民政府交办的其他任务。</w:t>
      </w:r>
    </w:p>
    <w:p w14:paraId="51C07C7D">
      <w:pPr>
        <w:spacing w:line="640" w:lineRule="exact"/>
        <w:ind w:firstLine="640"/>
        <w:jc w:val="both"/>
        <w:outlineLvl w:val="2"/>
      </w:pPr>
      <w:r>
        <w:rPr>
          <w:rFonts w:ascii="黑体" w:hAnsi="黑体" w:eastAsia="黑体"/>
          <w:sz w:val="32"/>
        </w:rPr>
        <w:t>二、机构设置及人员情况</w:t>
      </w:r>
    </w:p>
    <w:p w14:paraId="04B99865">
      <w:pPr>
        <w:spacing w:line="580" w:lineRule="exact"/>
        <w:ind w:firstLine="640"/>
        <w:jc w:val="both"/>
      </w:pPr>
      <w:r>
        <w:rPr>
          <w:rFonts w:ascii="仿宋_GB2312" w:hAnsi="仿宋_GB2312" w:eastAsia="仿宋_GB2312"/>
          <w:sz w:val="32"/>
        </w:rPr>
        <w:t>巴音郭楞蒙古自治州工业和信息化局2024年度，实有人数112人，其中：在职人员36人，增加3人；离休人员2人，增加0人；退休人员74人,增加1人。</w:t>
      </w:r>
    </w:p>
    <w:p w14:paraId="20602BCF">
      <w:pPr>
        <w:spacing w:line="580" w:lineRule="exact"/>
        <w:ind w:firstLine="640"/>
        <w:jc w:val="both"/>
      </w:pPr>
      <w:r>
        <w:rPr>
          <w:rFonts w:ascii="仿宋_GB2312" w:hAnsi="仿宋_GB2312" w:eastAsia="仿宋_GB2312"/>
          <w:sz w:val="32"/>
        </w:rPr>
        <w:t>巴音郭楞蒙古自治州工业和信息化局无下属预算单位，下设14个科室，分别是：党建科、办公室、综合物流科、产业政策和规划投资科、节能利用与安全科、企业科、科技质量装备科、信息化科、园区招商科、纺织和消费品科、州企业服务办公室、州黄金管理办公室、州葡萄酒产业发展局、州经贸干部培训中心。</w:t>
      </w:r>
    </w:p>
    <w:p w14:paraId="018FB6C0">
      <w:r>
        <w:br w:type="page"/>
      </w:r>
    </w:p>
    <w:p w14:paraId="1EB7AF4F">
      <w:pPr>
        <w:spacing w:line="240" w:lineRule="auto"/>
        <w:jc w:val="center"/>
        <w:outlineLvl w:val="1"/>
      </w:pPr>
      <w:r>
        <w:rPr>
          <w:rFonts w:ascii="黑体" w:hAnsi="黑体" w:eastAsia="黑体"/>
          <w:sz w:val="32"/>
        </w:rPr>
        <w:t>第二部分 部门决算情况说明</w:t>
      </w:r>
    </w:p>
    <w:p w14:paraId="5F70A1AF">
      <w:pPr>
        <w:spacing w:line="640" w:lineRule="exact"/>
        <w:ind w:firstLine="640"/>
        <w:jc w:val="both"/>
        <w:outlineLvl w:val="2"/>
      </w:pPr>
      <w:r>
        <w:rPr>
          <w:rFonts w:ascii="黑体" w:hAnsi="黑体" w:eastAsia="黑体"/>
          <w:sz w:val="32"/>
        </w:rPr>
        <w:t>一、收入支出决算总体情况说明</w:t>
      </w:r>
    </w:p>
    <w:p w14:paraId="0AA375C5">
      <w:pPr>
        <w:spacing w:line="580" w:lineRule="exact"/>
        <w:ind w:firstLine="640"/>
        <w:jc w:val="both"/>
      </w:pPr>
      <w:r>
        <w:rPr>
          <w:rFonts w:ascii="仿宋_GB2312" w:hAnsi="仿宋_GB2312" w:eastAsia="仿宋_GB2312"/>
          <w:b/>
          <w:sz w:val="32"/>
        </w:rPr>
        <w:t>2024年度收入总计1,237.96万元，</w:t>
      </w:r>
      <w:r>
        <w:rPr>
          <w:rFonts w:ascii="仿宋_GB2312" w:hAnsi="仿宋_GB2312" w:eastAsia="仿宋_GB2312"/>
          <w:b w:val="0"/>
          <w:sz w:val="32"/>
        </w:rPr>
        <w:t>其中：本年收入合计1,237.96万元，使用非财政拨款结余（含专用结余）0.00万元，年初结转和结余0.00万元。</w:t>
      </w:r>
    </w:p>
    <w:p w14:paraId="1AFBA6E2">
      <w:pPr>
        <w:spacing w:line="580" w:lineRule="exact"/>
        <w:ind w:firstLine="640"/>
        <w:jc w:val="both"/>
      </w:pPr>
      <w:r>
        <w:rPr>
          <w:rFonts w:ascii="仿宋_GB2312" w:hAnsi="仿宋_GB2312" w:eastAsia="仿宋_GB2312"/>
          <w:b/>
          <w:sz w:val="32"/>
        </w:rPr>
        <w:t>2024年度支出总计1,237.96万元，</w:t>
      </w:r>
      <w:r>
        <w:rPr>
          <w:rFonts w:ascii="仿宋_GB2312" w:hAnsi="仿宋_GB2312" w:eastAsia="仿宋_GB2312"/>
          <w:b w:val="0"/>
          <w:sz w:val="32"/>
        </w:rPr>
        <w:t>其中：本年支出合计1,237.96万元，结余分配0.00万元，年末结转和结余0.00万元。</w:t>
      </w:r>
    </w:p>
    <w:p w14:paraId="0FF74AF7">
      <w:pPr>
        <w:spacing w:line="580" w:lineRule="exact"/>
        <w:ind w:firstLine="640"/>
        <w:jc w:val="both"/>
      </w:pPr>
      <w:r>
        <w:rPr>
          <w:rFonts w:ascii="仿宋_GB2312" w:hAnsi="仿宋_GB2312" w:eastAsia="仿宋_GB2312"/>
          <w:b w:val="0"/>
          <w:sz w:val="32"/>
        </w:rPr>
        <w:t>收入支出总体与上年相比，减少434.78万元，下降25.99%，主要原因是：本年减少</w:t>
      </w:r>
      <w:r>
        <w:rPr>
          <w:rFonts w:hint="eastAsia" w:ascii="仿宋_GB2312" w:hAnsi="仿宋_GB2312" w:eastAsia="仿宋_GB2312"/>
          <w:b w:val="0"/>
          <w:sz w:val="32"/>
          <w:lang w:val="en-US" w:eastAsia="zh-CN"/>
        </w:rPr>
        <w:t>葡萄</w:t>
      </w:r>
      <w:r>
        <w:rPr>
          <w:rFonts w:ascii="仿宋_GB2312" w:hAnsi="仿宋_GB2312" w:eastAsia="仿宋_GB2312"/>
          <w:b w:val="0"/>
          <w:sz w:val="32"/>
        </w:rPr>
        <w:t>酒产业宣传推介项目、巴州代表团参加2023中国产业转移发展项目资金。</w:t>
      </w:r>
    </w:p>
    <w:p w14:paraId="7A2266BD">
      <w:pPr>
        <w:spacing w:line="640" w:lineRule="exact"/>
        <w:ind w:firstLine="640"/>
        <w:jc w:val="both"/>
        <w:outlineLvl w:val="2"/>
      </w:pPr>
      <w:r>
        <w:rPr>
          <w:rFonts w:ascii="黑体" w:hAnsi="黑体" w:eastAsia="黑体"/>
          <w:sz w:val="32"/>
        </w:rPr>
        <w:t>二、收入决算情况说明</w:t>
      </w:r>
    </w:p>
    <w:p w14:paraId="639A92E7">
      <w:pPr>
        <w:spacing w:line="580" w:lineRule="exact"/>
        <w:ind w:firstLine="640"/>
        <w:jc w:val="both"/>
      </w:pPr>
      <w:r>
        <w:rPr>
          <w:rFonts w:ascii="仿宋_GB2312" w:hAnsi="仿宋_GB2312" w:eastAsia="仿宋_GB2312"/>
          <w:b/>
          <w:sz w:val="32"/>
        </w:rPr>
        <w:t>本年收入1,237.96万元，</w:t>
      </w:r>
      <w:r>
        <w:rPr>
          <w:rFonts w:ascii="仿宋_GB2312" w:hAnsi="仿宋_GB2312" w:eastAsia="仿宋_GB2312"/>
          <w:b w:val="0"/>
          <w:sz w:val="32"/>
        </w:rPr>
        <w:t>其中：财政拨款收入1,185.58万元，占95.77%；上级补助收入0.00万元，占0.00%；事业收入0.00万元，占0.00%；经营收入0.00万元，占0.00%；附属单位上缴收入0.00万元，占0.00%；其他收入52.38万元，占4.23%。</w:t>
      </w:r>
    </w:p>
    <w:p w14:paraId="53201A19">
      <w:pPr>
        <w:spacing w:line="640" w:lineRule="exact"/>
        <w:ind w:firstLine="640"/>
        <w:jc w:val="both"/>
        <w:outlineLvl w:val="2"/>
      </w:pPr>
      <w:r>
        <w:rPr>
          <w:rFonts w:ascii="黑体" w:hAnsi="黑体" w:eastAsia="黑体"/>
          <w:sz w:val="32"/>
        </w:rPr>
        <w:t>三、支出决算情况说明</w:t>
      </w:r>
    </w:p>
    <w:p w14:paraId="46D442E5">
      <w:pPr>
        <w:spacing w:line="580" w:lineRule="exact"/>
        <w:ind w:firstLine="640"/>
        <w:jc w:val="both"/>
      </w:pPr>
      <w:r>
        <w:rPr>
          <w:rFonts w:ascii="仿宋_GB2312" w:hAnsi="仿宋_GB2312" w:eastAsia="仿宋_GB2312"/>
          <w:b/>
          <w:sz w:val="32"/>
        </w:rPr>
        <w:t>本年支出1,237.96万元，</w:t>
      </w:r>
      <w:r>
        <w:rPr>
          <w:rFonts w:ascii="仿宋_GB2312" w:hAnsi="仿宋_GB2312" w:eastAsia="仿宋_GB2312"/>
          <w:b w:val="0"/>
          <w:sz w:val="32"/>
        </w:rPr>
        <w:t>其中：基本支出1,010.58万元，占81.63%；项目支出227.38万元，占18.37%；上缴上级支出0.00万元，占0.00%；经营支出0.00万元，占0.00%；对附属单位补助支出0.00万元，占0.00%。</w:t>
      </w:r>
    </w:p>
    <w:p w14:paraId="608C920B">
      <w:pPr>
        <w:spacing w:line="640" w:lineRule="exact"/>
        <w:ind w:firstLine="640"/>
        <w:jc w:val="both"/>
        <w:outlineLvl w:val="2"/>
      </w:pPr>
      <w:r>
        <w:rPr>
          <w:rFonts w:ascii="黑体" w:hAnsi="黑体" w:eastAsia="黑体"/>
          <w:sz w:val="32"/>
        </w:rPr>
        <w:t>四、财政拨款收入支出决算总体情况说明</w:t>
      </w:r>
    </w:p>
    <w:p w14:paraId="591E38D8">
      <w:pPr>
        <w:spacing w:line="580" w:lineRule="exact"/>
        <w:ind w:firstLine="640"/>
        <w:jc w:val="both"/>
      </w:pPr>
      <w:r>
        <w:rPr>
          <w:rFonts w:ascii="仿宋_GB2312" w:hAnsi="仿宋_GB2312" w:eastAsia="仿宋_GB2312"/>
          <w:b/>
          <w:sz w:val="32"/>
        </w:rPr>
        <w:t>2024年度财政拨款收入总计1,185.58万元，</w:t>
      </w:r>
      <w:r>
        <w:rPr>
          <w:rFonts w:ascii="仿宋_GB2312" w:hAnsi="仿宋_GB2312" w:eastAsia="仿宋_GB2312"/>
          <w:b w:val="0"/>
          <w:sz w:val="32"/>
        </w:rPr>
        <w:t>其中：年初财政拨款结转和结余0.00万元，本年财政拨款收入1,185.58万元。</w:t>
      </w:r>
      <w:r>
        <w:rPr>
          <w:rFonts w:ascii="仿宋_GB2312" w:hAnsi="仿宋_GB2312" w:eastAsia="仿宋_GB2312"/>
          <w:b/>
          <w:sz w:val="32"/>
        </w:rPr>
        <w:t>财政拨款支出总计1,185.58万元，</w:t>
      </w:r>
      <w:r>
        <w:rPr>
          <w:rFonts w:ascii="仿宋_GB2312" w:hAnsi="仿宋_GB2312" w:eastAsia="仿宋_GB2312"/>
          <w:b w:val="0"/>
          <w:sz w:val="32"/>
        </w:rPr>
        <w:t>其中：年末财政拨款结转和结余0.00万元，本年财政拨款支出1,185.58万元。</w:t>
      </w:r>
    </w:p>
    <w:p w14:paraId="75235BA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减少414.47万元，下降25.90%，主要原因是：本年减少</w:t>
      </w:r>
      <w:r>
        <w:rPr>
          <w:rFonts w:hint="eastAsia" w:ascii="仿宋_GB2312" w:hAnsi="仿宋_GB2312" w:eastAsia="仿宋_GB2312"/>
          <w:b w:val="0"/>
          <w:sz w:val="32"/>
          <w:lang w:val="en-US" w:eastAsia="zh-CN"/>
        </w:rPr>
        <w:t>葡萄</w:t>
      </w:r>
      <w:r>
        <w:rPr>
          <w:rFonts w:ascii="仿宋_GB2312" w:hAnsi="仿宋_GB2312" w:eastAsia="仿宋_GB2312"/>
          <w:b w:val="0"/>
          <w:sz w:val="32"/>
        </w:rPr>
        <w:t>酒产业宣传推介项目、巴州代表团参加2023中国产业转移发展项目资金。</w:t>
      </w:r>
      <w:r>
        <w:rPr>
          <w:rFonts w:ascii="仿宋_GB2312" w:hAnsi="仿宋_GB2312" w:eastAsia="仿宋_GB2312"/>
          <w:b/>
          <w:sz w:val="32"/>
        </w:rPr>
        <w:t>与年初预算相比，</w:t>
      </w:r>
      <w:r>
        <w:rPr>
          <w:rFonts w:ascii="仿宋_GB2312" w:hAnsi="仿宋_GB2312" w:eastAsia="仿宋_GB2312"/>
          <w:b w:val="0"/>
          <w:sz w:val="32"/>
        </w:rPr>
        <w:t>年初预算数1,163.03万元，决算数1,185.58万元，预决算差异率1.94%，主要原因是：年中追加自治州“十五五”因地制宜发展新质生产力，推动自治州新型工业化发展新动能新优势项目资金；年中追加人员工资、社保、公积金基数调增部分资金，导致预决算存在差异。</w:t>
      </w:r>
    </w:p>
    <w:p w14:paraId="634BD608">
      <w:pPr>
        <w:spacing w:line="640" w:lineRule="exact"/>
        <w:ind w:firstLine="640"/>
        <w:jc w:val="both"/>
        <w:outlineLvl w:val="2"/>
      </w:pPr>
      <w:r>
        <w:rPr>
          <w:rFonts w:ascii="黑体" w:hAnsi="黑体" w:eastAsia="黑体"/>
          <w:sz w:val="32"/>
        </w:rPr>
        <w:t>五、一般公共预算财政拨款支出决算情况说明</w:t>
      </w:r>
    </w:p>
    <w:p w14:paraId="62A44C8C">
      <w:pPr>
        <w:spacing w:line="640" w:lineRule="exact"/>
        <w:ind w:firstLine="640"/>
        <w:jc w:val="both"/>
        <w:outlineLvl w:val="3"/>
      </w:pPr>
      <w:r>
        <w:rPr>
          <w:rFonts w:ascii="楷体_GB2312" w:hAnsi="楷体_GB2312" w:eastAsia="楷体_GB2312"/>
          <w:b/>
          <w:sz w:val="32"/>
        </w:rPr>
        <w:t>（一）一般公共预算财政拨款支出决算总体情况</w:t>
      </w:r>
    </w:p>
    <w:p w14:paraId="0068B673">
      <w:pPr>
        <w:spacing w:line="580" w:lineRule="exact"/>
        <w:ind w:firstLine="640"/>
        <w:jc w:val="both"/>
      </w:pPr>
      <w:r>
        <w:rPr>
          <w:rFonts w:ascii="仿宋_GB2312" w:hAnsi="仿宋_GB2312" w:eastAsia="仿宋_GB2312"/>
          <w:b/>
          <w:sz w:val="32"/>
        </w:rPr>
        <w:t>2024年度一般公共预算财政拨款支出1,185.58万元，</w:t>
      </w:r>
      <w:r>
        <w:rPr>
          <w:rFonts w:ascii="仿宋_GB2312" w:hAnsi="仿宋_GB2312" w:eastAsia="仿宋_GB2312"/>
          <w:b w:val="0"/>
          <w:sz w:val="32"/>
        </w:rPr>
        <w:t>占本年支出合计的95.77%。</w:t>
      </w:r>
      <w:r>
        <w:rPr>
          <w:rFonts w:ascii="仿宋_GB2312" w:hAnsi="仿宋_GB2312" w:eastAsia="仿宋_GB2312"/>
          <w:b/>
          <w:sz w:val="32"/>
        </w:rPr>
        <w:t>与上年相比，</w:t>
      </w:r>
      <w:r>
        <w:rPr>
          <w:rFonts w:ascii="仿宋_GB2312" w:hAnsi="仿宋_GB2312" w:eastAsia="仿宋_GB2312"/>
          <w:b w:val="0"/>
          <w:sz w:val="32"/>
        </w:rPr>
        <w:t>减少414.47万元，下降25.90%，主要原因是：本年减少萄酒产业宣传推介项目、巴州代表团参加2023中国产业转移发展项目资金。</w:t>
      </w:r>
      <w:r>
        <w:rPr>
          <w:rFonts w:ascii="仿宋_GB2312" w:hAnsi="仿宋_GB2312" w:eastAsia="仿宋_GB2312"/>
          <w:b/>
          <w:sz w:val="32"/>
        </w:rPr>
        <w:t>与年初预算相比,</w:t>
      </w:r>
      <w:r>
        <w:rPr>
          <w:rFonts w:ascii="仿宋_GB2312" w:hAnsi="仿宋_GB2312" w:eastAsia="仿宋_GB2312"/>
          <w:b w:val="0"/>
          <w:sz w:val="32"/>
        </w:rPr>
        <w:t>年初预算数1,163.03万元，决算数1,185.58万元，预决算差异率1.94%，主要原因是：年中追加自治州“十五五”因地制宜发展新质生产力，推动自治州新型工业化发展新动能新优势项目资金；年中追加人员工资、社保、公积金基数调增部分资金，导致预决算存在差异。</w:t>
      </w:r>
    </w:p>
    <w:p w14:paraId="42F1917B">
      <w:pPr>
        <w:spacing w:line="640" w:lineRule="exact"/>
        <w:ind w:firstLine="640"/>
        <w:jc w:val="both"/>
        <w:outlineLvl w:val="3"/>
      </w:pPr>
      <w:r>
        <w:rPr>
          <w:rFonts w:ascii="楷体_GB2312" w:hAnsi="楷体_GB2312" w:eastAsia="楷体_GB2312"/>
          <w:b/>
          <w:sz w:val="32"/>
        </w:rPr>
        <w:t>（二）一般公共预算财政拨款支出决算结构情况</w:t>
      </w:r>
    </w:p>
    <w:p w14:paraId="291477B3">
      <w:pPr>
        <w:spacing w:line="580" w:lineRule="exact"/>
        <w:ind w:firstLine="640"/>
        <w:jc w:val="both"/>
      </w:pPr>
      <w:r>
        <w:rPr>
          <w:rFonts w:ascii="仿宋_GB2312" w:hAnsi="仿宋_GB2312" w:eastAsia="仿宋_GB2312"/>
          <w:b w:val="0"/>
          <w:sz w:val="32"/>
        </w:rPr>
        <w:t>1.一般公共服务支出(类)741.42万元,占62.54%。</w:t>
      </w:r>
    </w:p>
    <w:p w14:paraId="5B86A13F">
      <w:pPr>
        <w:spacing w:line="580" w:lineRule="exact"/>
        <w:ind w:firstLine="640"/>
        <w:jc w:val="both"/>
      </w:pPr>
      <w:r>
        <w:rPr>
          <w:rFonts w:ascii="仿宋_GB2312" w:hAnsi="仿宋_GB2312" w:eastAsia="仿宋_GB2312"/>
          <w:b w:val="0"/>
          <w:sz w:val="32"/>
        </w:rPr>
        <w:t>2.教育支出(类)2.75万元,占0.23%。</w:t>
      </w:r>
    </w:p>
    <w:p w14:paraId="1824FCF0">
      <w:pPr>
        <w:spacing w:line="580" w:lineRule="exact"/>
        <w:ind w:firstLine="640"/>
        <w:jc w:val="both"/>
      </w:pPr>
      <w:r>
        <w:rPr>
          <w:rFonts w:ascii="仿宋_GB2312" w:hAnsi="仿宋_GB2312" w:eastAsia="仿宋_GB2312"/>
          <w:b w:val="0"/>
          <w:sz w:val="32"/>
        </w:rPr>
        <w:t>3.社会保障和就业支出(类)267.76万元,占22.58%。</w:t>
      </w:r>
    </w:p>
    <w:p w14:paraId="5F7E2996">
      <w:pPr>
        <w:spacing w:line="580" w:lineRule="exact"/>
        <w:ind w:firstLine="640"/>
        <w:jc w:val="both"/>
      </w:pPr>
      <w:r>
        <w:rPr>
          <w:rFonts w:ascii="仿宋_GB2312" w:hAnsi="仿宋_GB2312" w:eastAsia="仿宋_GB2312"/>
          <w:b w:val="0"/>
          <w:sz w:val="32"/>
        </w:rPr>
        <w:t>4.卫生健康支出(类)41.90万元,占3.53%。</w:t>
      </w:r>
    </w:p>
    <w:p w14:paraId="285534DD">
      <w:pPr>
        <w:spacing w:line="580" w:lineRule="exact"/>
        <w:ind w:firstLine="640"/>
        <w:jc w:val="both"/>
      </w:pPr>
      <w:r>
        <w:rPr>
          <w:rFonts w:ascii="仿宋_GB2312" w:hAnsi="仿宋_GB2312" w:eastAsia="仿宋_GB2312"/>
          <w:b w:val="0"/>
          <w:sz w:val="32"/>
        </w:rPr>
        <w:t>5.资源勘探工业信息等支出(类)78.00万元,占6.58%。</w:t>
      </w:r>
    </w:p>
    <w:p w14:paraId="2F258740">
      <w:pPr>
        <w:spacing w:line="580" w:lineRule="exact"/>
        <w:ind w:firstLine="640"/>
        <w:jc w:val="both"/>
      </w:pPr>
      <w:r>
        <w:rPr>
          <w:rFonts w:ascii="仿宋_GB2312" w:hAnsi="仿宋_GB2312" w:eastAsia="仿宋_GB2312"/>
          <w:b w:val="0"/>
          <w:sz w:val="32"/>
        </w:rPr>
        <w:t>6.住房保障支出(类)53.75万元,占4.53%。</w:t>
      </w:r>
    </w:p>
    <w:p w14:paraId="308273EE">
      <w:pPr>
        <w:spacing w:line="640" w:lineRule="exact"/>
        <w:ind w:firstLine="640"/>
        <w:jc w:val="both"/>
        <w:outlineLvl w:val="3"/>
      </w:pPr>
      <w:r>
        <w:rPr>
          <w:rFonts w:ascii="楷体_GB2312" w:hAnsi="楷体_GB2312" w:eastAsia="楷体_GB2312"/>
          <w:b/>
          <w:sz w:val="32"/>
        </w:rPr>
        <w:t>（三）一般公共预算财政拨款支出决算具体情况</w:t>
      </w:r>
    </w:p>
    <w:p w14:paraId="414A2DDD">
      <w:pPr>
        <w:spacing w:line="580" w:lineRule="exact"/>
        <w:ind w:firstLine="640"/>
        <w:jc w:val="both"/>
      </w:pPr>
      <w:r>
        <w:rPr>
          <w:rFonts w:ascii="仿宋_GB2312" w:hAnsi="仿宋_GB2312" w:eastAsia="仿宋_GB2312"/>
          <w:b w:val="0"/>
          <w:sz w:val="32"/>
        </w:rPr>
        <w:t>1.一般公共服务支出(类)发展与改革事务(款)行政运行(项):支出决算数为495.98万元，比上年决算减少22.73万元，下降4.38%,主要原因是：</w:t>
      </w:r>
      <w:r>
        <w:rPr>
          <w:rFonts w:hint="eastAsia" w:ascii="仿宋_GB2312" w:hAnsi="仿宋_GB2312" w:eastAsia="仿宋_GB2312"/>
          <w:b w:val="0"/>
          <w:sz w:val="32"/>
          <w:lang w:eastAsia="zh-CN"/>
        </w:rPr>
        <w:t>本年在职转退休职级较高，新入职基数低，导致经费较上年减少</w:t>
      </w:r>
      <w:r>
        <w:rPr>
          <w:rFonts w:ascii="仿宋_GB2312" w:hAnsi="仿宋_GB2312" w:eastAsia="仿宋_GB2312"/>
          <w:b w:val="0"/>
          <w:sz w:val="32"/>
        </w:rPr>
        <w:t>。</w:t>
      </w:r>
    </w:p>
    <w:p w14:paraId="73B3562C">
      <w:pPr>
        <w:spacing w:line="580" w:lineRule="exact"/>
        <w:ind w:firstLine="640"/>
        <w:jc w:val="both"/>
      </w:pPr>
      <w:r>
        <w:rPr>
          <w:rFonts w:ascii="仿宋_GB2312" w:hAnsi="仿宋_GB2312" w:eastAsia="仿宋_GB2312"/>
          <w:b w:val="0"/>
          <w:sz w:val="32"/>
        </w:rPr>
        <w:t>2.一般公共服务支出(类)发展与改革事务(款)一般行政管理事务(项):支出决算数为87.00万元，比上年决算减少460.00万元，下降84.10%,主要原因是：本年减少萄酒产业宣传推介项目、巴州代表团参加中国产业转移发展项目资金。</w:t>
      </w:r>
    </w:p>
    <w:p w14:paraId="3D36CE85">
      <w:pPr>
        <w:spacing w:line="580" w:lineRule="exact"/>
        <w:ind w:firstLine="640"/>
        <w:jc w:val="both"/>
      </w:pPr>
      <w:r>
        <w:rPr>
          <w:rFonts w:ascii="仿宋_GB2312" w:hAnsi="仿宋_GB2312" w:eastAsia="仿宋_GB2312"/>
          <w:b w:val="0"/>
          <w:sz w:val="32"/>
        </w:rPr>
        <w:t>3.一般公共服务支出(类)发展与改革事务(款)社会事业发展规划(项):支出决算数为10.00万元，比上年决算增加10.00万元，增长100.00%,主要原因是：本年增加自治州“十五五”因地制宜发展新质生产力、推动自治州新型工业化发展新动能新优势项目资金。</w:t>
      </w:r>
    </w:p>
    <w:p w14:paraId="0E289305">
      <w:pPr>
        <w:spacing w:line="580" w:lineRule="exact"/>
        <w:ind w:firstLine="640"/>
        <w:jc w:val="both"/>
      </w:pPr>
      <w:r>
        <w:rPr>
          <w:rFonts w:ascii="仿宋_GB2312" w:hAnsi="仿宋_GB2312" w:eastAsia="仿宋_GB2312"/>
          <w:b w:val="0"/>
          <w:sz w:val="32"/>
        </w:rPr>
        <w:t>4.一般公共服务支出(类)发展与改革事务(款)事业运行(项):支出决算数为148.43万元，比上年决算减少3.18万元，下降2.10%,主要原因是：</w:t>
      </w:r>
      <w:r>
        <w:rPr>
          <w:rFonts w:hint="eastAsia" w:ascii="仿宋_GB2312" w:hAnsi="仿宋_GB2312" w:eastAsia="仿宋_GB2312"/>
          <w:b w:val="0"/>
          <w:sz w:val="32"/>
          <w:lang w:eastAsia="zh-CN"/>
        </w:rPr>
        <w:t>本年在职转退休职级较高，新入职基数低，导致经费较上年减少</w:t>
      </w:r>
      <w:r>
        <w:rPr>
          <w:rFonts w:ascii="仿宋_GB2312" w:hAnsi="仿宋_GB2312" w:eastAsia="仿宋_GB2312"/>
          <w:b w:val="0"/>
          <w:sz w:val="32"/>
        </w:rPr>
        <w:t>。</w:t>
      </w:r>
    </w:p>
    <w:p w14:paraId="5EE6B42A">
      <w:pPr>
        <w:spacing w:line="580" w:lineRule="exact"/>
        <w:ind w:firstLine="640"/>
        <w:jc w:val="both"/>
      </w:pPr>
      <w:r>
        <w:rPr>
          <w:rFonts w:ascii="仿宋_GB2312" w:hAnsi="仿宋_GB2312" w:eastAsia="仿宋_GB2312"/>
          <w:b w:val="0"/>
          <w:sz w:val="32"/>
        </w:rPr>
        <w:t>5.教育支出(类)进修及培训(款)培训支出(项):支出决算数为2.75万元，比上年决算增加0.34万元，增长14.11%,主要原因是：本年加大干部职工培训力度，外出学习次数增多，培训费增加。</w:t>
      </w:r>
    </w:p>
    <w:p w14:paraId="54E0E01E">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6.社会保障和就业支出(类)行政事业单位养老支出(款)行政单位离退休(项):支出决算数为107.51万元，比上年决算增加15.56万元，增长16.92%,主要原因是：本年退休人员增加，退休费支出增加。</w:t>
      </w:r>
    </w:p>
    <w:p w14:paraId="2957908F">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0.97万元，比上年决算增加0.97万元，增长100.00%,主要原因是：本年功能科目调整，事业单位离退休上年度在行政单位离退休科目列支，本年单独列支，导致经费较上年增加。</w:t>
      </w:r>
    </w:p>
    <w:p w14:paraId="5CD197D8">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66.48万元，比上年决算增加4.55万元，增长7.35%,主要原因是：本年新招录公务员人员增加，人员工资基数调增，养老缴费基数上涨，相应支出增加。</w:t>
      </w:r>
    </w:p>
    <w:p w14:paraId="68146E74">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45.09万元，比上年决算增加37.95万元，增长531.51%,主要原因是：因2023年低扎账退休人员职业年金未支出，本年年初支付相应职业年金，职业年金缴费支出增加。</w:t>
      </w:r>
    </w:p>
    <w:p w14:paraId="56DCF2DA">
      <w:pPr>
        <w:spacing w:line="580" w:lineRule="exact"/>
        <w:ind w:firstLine="640"/>
        <w:jc w:val="both"/>
      </w:pPr>
      <w:r>
        <w:rPr>
          <w:rFonts w:ascii="仿宋_GB2312" w:hAnsi="仿宋_GB2312" w:eastAsia="仿宋_GB2312"/>
          <w:b w:val="0"/>
          <w:sz w:val="32"/>
        </w:rPr>
        <w:t>10.社会保障和就业支出(类)抚恤(款)死亡抚恤(项):支出决算数为47.70万元，比上年决算减少73.23万元，下降60.56%,主要原因是：本年退休去世人员较上年减少，丧葬费、抚恤金支出减少。</w:t>
      </w:r>
    </w:p>
    <w:p w14:paraId="2267345A">
      <w:pPr>
        <w:spacing w:line="580" w:lineRule="exact"/>
        <w:ind w:firstLine="640"/>
        <w:jc w:val="both"/>
      </w:pPr>
      <w:r>
        <w:rPr>
          <w:rFonts w:ascii="仿宋_GB2312" w:hAnsi="仿宋_GB2312" w:eastAsia="仿宋_GB2312"/>
          <w:b w:val="0"/>
          <w:sz w:val="32"/>
        </w:rPr>
        <w:t>11.社会保障和就业支出(类)抚恤(款)伤残抚恤(项):支出决算数为0.00万元，比上年决算减少2.44万元，下降100.00%,主要原因是：本年功能科目调整，伤残抚恤金经费上年在伤残抚恤科目列支，本年在死亡抚恤科目列支，导致经费减少。</w:t>
      </w:r>
    </w:p>
    <w:p w14:paraId="55C87BA4">
      <w:pPr>
        <w:spacing w:line="580" w:lineRule="exact"/>
        <w:ind w:firstLine="640"/>
        <w:jc w:val="both"/>
      </w:pPr>
      <w:r>
        <w:rPr>
          <w:rFonts w:ascii="仿宋_GB2312" w:hAnsi="仿宋_GB2312" w:eastAsia="仿宋_GB2312"/>
          <w:b w:val="0"/>
          <w:sz w:val="32"/>
        </w:rPr>
        <w:t>12.卫生健康支出(类)行政事业单位医疗(款)行政单位医疗(项):支出决算数为21.02万元，比上年决算减少4.34万元，下降17.11%,主要原因是：</w:t>
      </w:r>
      <w:r>
        <w:rPr>
          <w:rFonts w:hint="eastAsia" w:ascii="仿宋_GB2312" w:hAnsi="仿宋_GB2312" w:eastAsia="仿宋_GB2312"/>
          <w:b w:val="0"/>
          <w:sz w:val="32"/>
          <w:lang w:eastAsia="zh-CN"/>
        </w:rPr>
        <w:t>本年在职转退休职级较高，新入职基数低，</w:t>
      </w:r>
      <w:r>
        <w:rPr>
          <w:rFonts w:ascii="仿宋_GB2312" w:hAnsi="仿宋_GB2312" w:eastAsia="仿宋_GB2312"/>
          <w:b w:val="0"/>
          <w:sz w:val="32"/>
        </w:rPr>
        <w:t>行政单位医疗较上年减少。</w:t>
      </w:r>
    </w:p>
    <w:p w14:paraId="633A0319">
      <w:pPr>
        <w:spacing w:line="580" w:lineRule="exact"/>
        <w:ind w:firstLine="640"/>
        <w:jc w:val="both"/>
      </w:pPr>
      <w:r>
        <w:rPr>
          <w:rFonts w:ascii="仿宋_GB2312" w:hAnsi="仿宋_GB2312" w:eastAsia="仿宋_GB2312"/>
          <w:b w:val="0"/>
          <w:sz w:val="32"/>
        </w:rPr>
        <w:t>13.卫生健康支出(类)行政事业单位医疗(款)事业单位医疗(项):支出决算数为9.17万元，比上年决算增加1.36万元，增长17.41%,主要原因是：本年事业在职人员增加，事业单位医疗费较上年增加。</w:t>
      </w:r>
    </w:p>
    <w:p w14:paraId="0B9933D0">
      <w:pPr>
        <w:spacing w:line="580" w:lineRule="exact"/>
        <w:ind w:firstLine="640"/>
        <w:jc w:val="both"/>
      </w:pPr>
      <w:r>
        <w:rPr>
          <w:rFonts w:ascii="仿宋_GB2312" w:hAnsi="仿宋_GB2312" w:eastAsia="仿宋_GB2312"/>
          <w:b w:val="0"/>
          <w:sz w:val="32"/>
        </w:rPr>
        <w:t>14.卫生健康支出(类)行政事业单位医疗(款)公务员医疗补助(项):支出决算数为10.84万元，比上年决算增加2.35万元，增长27.68%,主要原因是：本年新招录公务员人员增加，公务员医疗补助较上年增加。</w:t>
      </w:r>
    </w:p>
    <w:p w14:paraId="5443C7C9">
      <w:pPr>
        <w:spacing w:line="580" w:lineRule="exact"/>
        <w:ind w:firstLine="640"/>
        <w:jc w:val="both"/>
      </w:pPr>
      <w:r>
        <w:rPr>
          <w:rFonts w:ascii="仿宋_GB2312" w:hAnsi="仿宋_GB2312" w:eastAsia="仿宋_GB2312"/>
          <w:b w:val="0"/>
          <w:sz w:val="32"/>
        </w:rPr>
        <w:t>15.卫生健康支出(类)行政事业单位医疗(款)其他行政事业单位医疗支出(项):支出决算数为0.87万元，比上年决算减少1.80万元，下降67.42%,主要原因是：</w:t>
      </w:r>
      <w:r>
        <w:rPr>
          <w:rFonts w:hint="eastAsia" w:ascii="仿宋_GB2312" w:hAnsi="仿宋_GB2312" w:eastAsia="仿宋_GB2312"/>
          <w:b w:val="0"/>
          <w:sz w:val="32"/>
          <w:lang w:eastAsia="zh-CN"/>
        </w:rPr>
        <w:t>本年在职转退休职级较高，新入职基数低</w:t>
      </w:r>
      <w:r>
        <w:rPr>
          <w:rFonts w:ascii="仿宋_GB2312" w:hAnsi="仿宋_GB2312" w:eastAsia="仿宋_GB2312"/>
          <w:b w:val="0"/>
          <w:sz w:val="32"/>
        </w:rPr>
        <w:t>，其他行政事业单位医疗支出较上年减少。</w:t>
      </w:r>
    </w:p>
    <w:p w14:paraId="0B3229FB">
      <w:pPr>
        <w:spacing w:line="580" w:lineRule="exact"/>
        <w:ind w:firstLine="640"/>
        <w:jc w:val="both"/>
      </w:pPr>
      <w:r>
        <w:rPr>
          <w:rFonts w:ascii="仿宋_GB2312" w:hAnsi="仿宋_GB2312" w:eastAsia="仿宋_GB2312"/>
          <w:b w:val="0"/>
          <w:sz w:val="32"/>
        </w:rPr>
        <w:t>16.资源勘探工业信息等支出(类)工业和信息产业监管(款)产业发展(项):支出决算数为73.00万元，比上年决算增加73.00万元，增长100.00%,主要原因是：本年新增上年结转2023年自治区葡萄酒产业发展专项资金。</w:t>
      </w:r>
    </w:p>
    <w:p w14:paraId="76B897C8">
      <w:pPr>
        <w:spacing w:line="580" w:lineRule="exact"/>
        <w:ind w:firstLine="640"/>
        <w:jc w:val="both"/>
      </w:pPr>
      <w:r>
        <w:rPr>
          <w:rFonts w:ascii="仿宋_GB2312" w:hAnsi="仿宋_GB2312" w:eastAsia="仿宋_GB2312"/>
          <w:b w:val="0"/>
          <w:sz w:val="32"/>
        </w:rPr>
        <w:t>17.资源勘探工业信息等支出(类)支持中小企业发展和管理支出(款)中小企业发展专项(项):支出决算数为5.00万元，比上年决算增加0.00万元，增长0.00%,主要原因是：本年第九届“创客中国”新疆中小企业创新创业大赛巴州选拔赛项目资金与上年一致，无变化。</w:t>
      </w:r>
    </w:p>
    <w:p w14:paraId="148841E9">
      <w:pPr>
        <w:spacing w:line="580" w:lineRule="exact"/>
        <w:ind w:firstLine="640"/>
        <w:jc w:val="both"/>
      </w:pPr>
      <w:r>
        <w:rPr>
          <w:rFonts w:ascii="仿宋_GB2312" w:hAnsi="仿宋_GB2312" w:eastAsia="仿宋_GB2312"/>
          <w:b w:val="0"/>
          <w:sz w:val="32"/>
        </w:rPr>
        <w:t>18.住房保障支出(类)住房改革支出(款)住房公积金(项):支出决算数为53.75万元，比上年决算增加7.14万元，增长15.32%,主要原因是：本年在职人员工资基数调增，公积金缴费基数上涨，相应支出增加。</w:t>
      </w:r>
    </w:p>
    <w:p w14:paraId="2BD5BAC7">
      <w:pPr>
        <w:spacing w:line="640" w:lineRule="exact"/>
        <w:ind w:firstLine="640"/>
        <w:jc w:val="both"/>
        <w:outlineLvl w:val="2"/>
      </w:pPr>
      <w:r>
        <w:rPr>
          <w:rFonts w:ascii="黑体" w:hAnsi="黑体" w:eastAsia="黑体"/>
          <w:sz w:val="32"/>
        </w:rPr>
        <w:t>六、一般公共预算财政拨款基本支出决算情况说明</w:t>
      </w:r>
    </w:p>
    <w:p w14:paraId="3DE2E006">
      <w:pPr>
        <w:spacing w:line="580" w:lineRule="exact"/>
        <w:ind w:firstLine="640"/>
        <w:jc w:val="both"/>
      </w:pPr>
      <w:r>
        <w:rPr>
          <w:rFonts w:ascii="仿宋_GB2312" w:hAnsi="仿宋_GB2312" w:eastAsia="仿宋_GB2312"/>
          <w:b w:val="0"/>
          <w:sz w:val="32"/>
        </w:rPr>
        <w:t>2024年度一般公共预算财政拨款基本支出1,010.58万元，其中：</w:t>
      </w:r>
      <w:r>
        <w:rPr>
          <w:rFonts w:ascii="仿宋_GB2312" w:hAnsi="仿宋_GB2312" w:eastAsia="仿宋_GB2312"/>
          <w:b/>
          <w:sz w:val="32"/>
        </w:rPr>
        <w:t>人员经费907.97万元，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离休费、退休费、抚恤金、生活补助、奖励金。</w:t>
      </w:r>
    </w:p>
    <w:p w14:paraId="3E50620C">
      <w:pPr>
        <w:spacing w:line="580" w:lineRule="exact"/>
        <w:ind w:firstLine="640"/>
        <w:jc w:val="both"/>
      </w:pPr>
      <w:r>
        <w:rPr>
          <w:rFonts w:ascii="仿宋_GB2312" w:hAnsi="仿宋_GB2312" w:eastAsia="仿宋_GB2312"/>
          <w:b/>
          <w:sz w:val="32"/>
        </w:rPr>
        <w:t>公用经费102.61万元，</w:t>
      </w:r>
      <w:r>
        <w:rPr>
          <w:rFonts w:ascii="仿宋_GB2312" w:hAnsi="仿宋_GB2312" w:eastAsia="仿宋_GB2312"/>
          <w:b w:val="0"/>
          <w:sz w:val="32"/>
        </w:rPr>
        <w:t>包括：办公费、水费、电费、邮电费、取暖费、物业管理费、差旅费、维修（护）费、培训费、公务接待费、劳务费、工会经费、福利费、公务用车运行维护费、其他商品和服务支出。</w:t>
      </w:r>
    </w:p>
    <w:p w14:paraId="3F47717E">
      <w:pPr>
        <w:spacing w:line="640" w:lineRule="exact"/>
        <w:ind w:firstLine="640"/>
        <w:jc w:val="both"/>
        <w:outlineLvl w:val="2"/>
      </w:pPr>
      <w:r>
        <w:rPr>
          <w:rFonts w:ascii="黑体" w:hAnsi="黑体" w:eastAsia="黑体"/>
          <w:sz w:val="32"/>
        </w:rPr>
        <w:t>七、政府性基金预算财政拨款收入支出决算情况说明</w:t>
      </w:r>
    </w:p>
    <w:p w14:paraId="5944469E">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BBD1A83">
      <w:pPr>
        <w:spacing w:line="640" w:lineRule="exact"/>
        <w:ind w:firstLine="640"/>
        <w:jc w:val="both"/>
        <w:outlineLvl w:val="2"/>
      </w:pPr>
      <w:r>
        <w:rPr>
          <w:rFonts w:ascii="黑体" w:hAnsi="黑体" w:eastAsia="黑体"/>
          <w:sz w:val="32"/>
        </w:rPr>
        <w:t>八、国有资本经营预算财政拨款收入支出决算情况说明</w:t>
      </w:r>
    </w:p>
    <w:p w14:paraId="4F7213F7">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ED619F6">
      <w:pPr>
        <w:spacing w:line="640" w:lineRule="exact"/>
        <w:ind w:firstLine="640"/>
        <w:jc w:val="both"/>
        <w:outlineLvl w:val="2"/>
      </w:pPr>
      <w:r>
        <w:rPr>
          <w:rFonts w:ascii="黑体" w:hAnsi="黑体" w:eastAsia="黑体"/>
          <w:sz w:val="32"/>
        </w:rPr>
        <w:t>九、财政拨款“三公”经费支出决算情况说明</w:t>
      </w:r>
    </w:p>
    <w:p w14:paraId="77B59FEF">
      <w:pPr>
        <w:spacing w:line="580" w:lineRule="exact"/>
        <w:ind w:firstLine="640"/>
        <w:jc w:val="both"/>
      </w:pPr>
      <w:r>
        <w:rPr>
          <w:rFonts w:ascii="仿宋_GB2312" w:hAnsi="仿宋_GB2312" w:eastAsia="仿宋_GB2312"/>
          <w:b/>
          <w:sz w:val="32"/>
        </w:rPr>
        <w:t>2024年度财政拨款“三公”经费支出16.10万元，</w:t>
      </w:r>
      <w:r>
        <w:rPr>
          <w:rFonts w:ascii="仿宋_GB2312" w:hAnsi="仿宋_GB2312" w:eastAsia="仿宋_GB2312"/>
          <w:b w:val="0"/>
          <w:sz w:val="32"/>
        </w:rPr>
        <w:t>比上年减少0.52万元，下降3.13%，主要原因是：严格落实中央八项规定精神，厉行节约，减少财政拨款</w:t>
      </w:r>
      <w:r>
        <w:rPr>
          <w:rFonts w:hint="eastAsia" w:ascii="仿宋_GB2312" w:hAnsi="仿宋_GB2312" w:eastAsia="仿宋_GB2312"/>
          <w:b w:val="0"/>
          <w:sz w:val="32"/>
          <w:lang w:eastAsia="zh-CN"/>
        </w:rPr>
        <w:t>“三公”经费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15.00万元，占93.17%，比上年减少0.50万元，下降3.23%，主要原因是：严格落实中央八项规定精神，厉行节约，减少公务用车使用频次，减少公车运行维护费。公务接待费支出1.10万元，占6.83%，比上年减少0.02万元，下降1.79%，主要原因是：严格落实中央八项规定精神，厉行节约，合理安排接待，减少公务接待费。</w:t>
      </w:r>
    </w:p>
    <w:p w14:paraId="4EE3FFA2">
      <w:pPr>
        <w:spacing w:line="580" w:lineRule="exact"/>
        <w:ind w:firstLine="640"/>
        <w:jc w:val="both"/>
      </w:pPr>
      <w:r>
        <w:rPr>
          <w:rFonts w:ascii="仿宋_GB2312" w:hAnsi="仿宋_GB2312" w:eastAsia="仿宋_GB2312"/>
          <w:b/>
          <w:sz w:val="32"/>
        </w:rPr>
        <w:t>具体情况如下：</w:t>
      </w:r>
    </w:p>
    <w:p w14:paraId="719EAC8F">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D9436A8">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燃油费、保险费、维修费、过路费、停车费。公务用车购置数0辆，公务用车保有量4辆。国有资产占用情况中固定资产车辆4辆，与公务用车保有量差异原因是：本部门固定资产车辆与公务用车保有量一致无差异。</w:t>
      </w:r>
    </w:p>
    <w:p w14:paraId="4053C6FE">
      <w:pPr>
        <w:spacing w:line="580" w:lineRule="exact"/>
        <w:ind w:firstLine="640"/>
        <w:jc w:val="both"/>
      </w:pPr>
      <w:r>
        <w:rPr>
          <w:rFonts w:ascii="仿宋_GB2312" w:hAnsi="仿宋_GB2312" w:eastAsia="仿宋_GB2312"/>
          <w:b w:val="0"/>
          <w:sz w:val="32"/>
        </w:rPr>
        <w:t>公务接待费1.10万元，开支内容包括因接待上级领导检查，接待上级领导产生的就餐费。部门全年安排的国内公务接待17批次，134人次。</w:t>
      </w:r>
    </w:p>
    <w:p w14:paraId="1CB3D5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16.10万元，决算数16.10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15.00万元，决算数15.00万元，预决算差异率0.00%，主要原因是：严格按照预算执行，预决算无差异。公务接待费全年预算数1.10万元，决算数1.10万元，预决算差异率0.00%，主要原因是：严格按照预算执行，预决算无差异。</w:t>
      </w:r>
    </w:p>
    <w:p w14:paraId="5D7E09DE">
      <w:pPr>
        <w:spacing w:line="640" w:lineRule="exact"/>
        <w:ind w:firstLine="640"/>
        <w:jc w:val="both"/>
        <w:outlineLvl w:val="2"/>
      </w:pPr>
      <w:r>
        <w:rPr>
          <w:rFonts w:ascii="黑体" w:hAnsi="黑体" w:eastAsia="黑体"/>
          <w:sz w:val="32"/>
        </w:rPr>
        <w:t>十、其他重要事项的情况说明</w:t>
      </w:r>
    </w:p>
    <w:p w14:paraId="079570FB">
      <w:pPr>
        <w:spacing w:line="640" w:lineRule="exact"/>
        <w:ind w:firstLine="640"/>
        <w:jc w:val="both"/>
        <w:outlineLvl w:val="3"/>
      </w:pPr>
      <w:r>
        <w:rPr>
          <w:rFonts w:ascii="楷体_GB2312" w:hAnsi="楷体_GB2312" w:eastAsia="楷体_GB2312"/>
          <w:b/>
          <w:sz w:val="32"/>
        </w:rPr>
        <w:t>（一）机关运行经费及公用经费支出情况</w:t>
      </w:r>
    </w:p>
    <w:p w14:paraId="52A8F2D7">
      <w:pPr>
        <w:spacing w:line="580" w:lineRule="exact"/>
        <w:ind w:firstLine="640"/>
        <w:jc w:val="both"/>
      </w:pPr>
      <w:r>
        <w:rPr>
          <w:rFonts w:ascii="仿宋_GB2312" w:hAnsi="仿宋_GB2312" w:eastAsia="仿宋_GB2312"/>
          <w:b w:val="0"/>
          <w:sz w:val="32"/>
        </w:rPr>
        <w:t>2024年度巴音郭楞蒙古自治州工业和信息化局（行政单位和参照公务员法管理事业单位）机关运行经费支出102.61万元，比上年增加46.03万元，增长81.35%，主要原因是：根据州财政局要求，本年将劳务费从项目支出中调入基本支出；本年增加办公费和维修（护）费。</w:t>
      </w:r>
    </w:p>
    <w:p w14:paraId="68863412">
      <w:pPr>
        <w:spacing w:line="640" w:lineRule="exact"/>
        <w:ind w:firstLine="640"/>
        <w:jc w:val="both"/>
        <w:outlineLvl w:val="3"/>
      </w:pPr>
      <w:r>
        <w:rPr>
          <w:rFonts w:ascii="楷体_GB2312" w:hAnsi="楷体_GB2312" w:eastAsia="楷体_GB2312"/>
          <w:b/>
          <w:sz w:val="32"/>
        </w:rPr>
        <w:t>（二）政府采购情况</w:t>
      </w:r>
    </w:p>
    <w:p w14:paraId="4E3640F4">
      <w:pPr>
        <w:spacing w:line="580" w:lineRule="exact"/>
        <w:ind w:firstLine="640"/>
        <w:jc w:val="both"/>
      </w:pPr>
      <w:r>
        <w:rPr>
          <w:rFonts w:ascii="仿宋_GB2312" w:hAnsi="仿宋_GB2312" w:eastAsia="仿宋_GB2312"/>
          <w:b w:val="0"/>
          <w:sz w:val="32"/>
        </w:rPr>
        <w:t>2024年度政府采购支出总额9.81万元，其中：政府采购货物支出2.33万元、政府采购工程支出0.00万元、政府采购服务支出7.47万元。</w:t>
      </w:r>
    </w:p>
    <w:p w14:paraId="653BC462">
      <w:pPr>
        <w:spacing w:line="580" w:lineRule="exact"/>
        <w:ind w:firstLine="640"/>
        <w:jc w:val="both"/>
      </w:pPr>
      <w:r>
        <w:rPr>
          <w:rFonts w:ascii="仿宋_GB2312" w:hAnsi="仿宋_GB2312" w:eastAsia="仿宋_GB2312"/>
          <w:b w:val="0"/>
          <w:sz w:val="32"/>
        </w:rPr>
        <w:t>授予中小企业合同金额9.81万元，占政府采购支出总额的100.00%，其中：授予小微企业合同金额8.93万元，占政府采购支出总额的91.03%。</w:t>
      </w:r>
    </w:p>
    <w:p w14:paraId="0CF6DF3A">
      <w:pPr>
        <w:spacing w:line="640" w:lineRule="exact"/>
        <w:ind w:firstLine="640"/>
        <w:jc w:val="both"/>
        <w:outlineLvl w:val="3"/>
      </w:pPr>
      <w:r>
        <w:rPr>
          <w:rFonts w:ascii="楷体_GB2312" w:hAnsi="楷体_GB2312" w:eastAsia="楷体_GB2312"/>
          <w:b/>
          <w:sz w:val="32"/>
        </w:rPr>
        <w:t>（三）国有资产占用情况说明</w:t>
      </w:r>
    </w:p>
    <w:p w14:paraId="7F96CD48">
      <w:pPr>
        <w:spacing w:line="580" w:lineRule="exact"/>
        <w:ind w:firstLine="640"/>
        <w:jc w:val="both"/>
      </w:pPr>
      <w:r>
        <w:rPr>
          <w:rFonts w:ascii="仿宋_GB2312" w:hAnsi="仿宋_GB2312" w:eastAsia="仿宋_GB2312"/>
          <w:b w:val="0"/>
          <w:sz w:val="32"/>
        </w:rPr>
        <w:t>截至2024年12月31日，房屋7,462.07平方米，价值526.49万元。车辆4辆，价值81.38万元，其中：副部（省）级及以上领导用车0辆、主要负责人用车0辆、机要通信用车0辆、应急保障用车0辆、执法执勤用车0辆、特种专业技术用车0辆、离退休干部服务用车0辆、其他用车4辆，其他用车主要是：保障单位干部职工日常业务工作开展一般公务用车。单价100万元（含）以上设备（不含车辆）0台（套）。</w:t>
      </w:r>
    </w:p>
    <w:p w14:paraId="0F4F69F9">
      <w:pPr>
        <w:spacing w:line="640" w:lineRule="exact"/>
        <w:ind w:firstLine="640"/>
        <w:jc w:val="both"/>
        <w:outlineLvl w:val="2"/>
      </w:pPr>
      <w:r>
        <w:rPr>
          <w:rFonts w:ascii="黑体" w:hAnsi="黑体" w:eastAsia="黑体"/>
          <w:sz w:val="32"/>
        </w:rPr>
        <w:t>十一、预算绩效的情况说明</w:t>
      </w:r>
    </w:p>
    <w:p w14:paraId="397BCE9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1,237.96万元，实际执行总额1,237.96万元；预算绩效评价项目4个，全年预算数165.00万元，全年执行数165.00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70D1170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B7FC913">
        <w:tblPrEx>
          <w:tblCellMar>
            <w:top w:w="0" w:type="dxa"/>
            <w:left w:w="108" w:type="dxa"/>
            <w:bottom w:w="0" w:type="dxa"/>
            <w:right w:w="108" w:type="dxa"/>
          </w:tblCellMar>
        </w:tblPrEx>
        <w:tc>
          <w:tcPr>
            <w:tcW w:w="8840" w:type="dxa"/>
            <w:gridSpan w:val="8"/>
            <w:vAlign w:val="center"/>
          </w:tcPr>
          <w:p w14:paraId="4206FA5E">
            <w:pPr>
              <w:jc w:val="center"/>
            </w:pPr>
            <w:r>
              <w:rPr>
                <w:rFonts w:ascii="宋体" w:hAnsi="宋体" w:eastAsia="宋体"/>
                <w:sz w:val="24"/>
              </w:rPr>
              <w:t>部门整体支出绩效自评表</w:t>
            </w:r>
          </w:p>
        </w:tc>
      </w:tr>
      <w:tr w14:paraId="50D9955B">
        <w:tblPrEx>
          <w:tblCellMar>
            <w:top w:w="0" w:type="dxa"/>
            <w:left w:w="108" w:type="dxa"/>
            <w:bottom w:w="0" w:type="dxa"/>
            <w:right w:w="108" w:type="dxa"/>
          </w:tblCellMar>
        </w:tblPrEx>
        <w:tc>
          <w:tcPr>
            <w:tcW w:w="8840" w:type="dxa"/>
            <w:gridSpan w:val="8"/>
            <w:vAlign w:val="center"/>
          </w:tcPr>
          <w:p w14:paraId="780DBEC2">
            <w:pPr>
              <w:jc w:val="center"/>
            </w:pPr>
            <w:r>
              <w:rPr>
                <w:rFonts w:ascii="宋体" w:hAnsi="宋体" w:eastAsia="宋体"/>
                <w:sz w:val="24"/>
              </w:rPr>
              <w:t>（2024年度）</w:t>
            </w:r>
          </w:p>
        </w:tc>
      </w:tr>
      <w:tr w14:paraId="28C5DC0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7C3F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BE55E">
            <w:pPr>
              <w:jc w:val="center"/>
            </w:pPr>
            <w:r>
              <w:rPr>
                <w:rFonts w:ascii="宋体" w:hAnsi="宋体" w:eastAsia="宋体"/>
                <w:sz w:val="16"/>
              </w:rPr>
              <w:t>巴音郭楞蒙古自治州工业和信息化局</w:t>
            </w:r>
          </w:p>
        </w:tc>
      </w:tr>
      <w:tr w14:paraId="6EE755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C951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6110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E8F0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C406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E818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20B9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96CE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918B0">
            <w:pPr>
              <w:jc w:val="center"/>
            </w:pPr>
            <w:r>
              <w:rPr>
                <w:rFonts w:ascii="宋体" w:hAnsi="宋体" w:eastAsia="宋体"/>
                <w:sz w:val="16"/>
              </w:rPr>
              <w:t>得分</w:t>
            </w:r>
          </w:p>
        </w:tc>
      </w:tr>
      <w:tr w14:paraId="466DFF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2E44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8638A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61CF1">
            <w:pPr>
              <w:jc w:val="center"/>
            </w:pPr>
            <w:r>
              <w:rPr>
                <w:rFonts w:ascii="宋体" w:hAnsi="宋体" w:eastAsia="宋体"/>
                <w:sz w:val="16"/>
              </w:rPr>
              <w:t>1,163.03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23341">
            <w:pPr>
              <w:jc w:val="center"/>
            </w:pPr>
            <w:r>
              <w:rPr>
                <w:rFonts w:ascii="宋体" w:hAnsi="宋体" w:eastAsia="宋体"/>
                <w:sz w:val="16"/>
              </w:rPr>
              <w:t>1,237.96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BBD77">
            <w:pPr>
              <w:jc w:val="center"/>
            </w:pPr>
            <w:r>
              <w:rPr>
                <w:rFonts w:ascii="宋体" w:hAnsi="宋体" w:eastAsia="宋体"/>
                <w:sz w:val="16"/>
              </w:rPr>
              <w:t>1,237.96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E51B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45BC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3109D">
            <w:pPr>
              <w:jc w:val="center"/>
            </w:pPr>
            <w:r>
              <w:rPr>
                <w:rFonts w:ascii="宋体" w:hAnsi="宋体" w:eastAsia="宋体"/>
                <w:sz w:val="16"/>
              </w:rPr>
              <w:t>10</w:t>
            </w:r>
          </w:p>
        </w:tc>
      </w:tr>
      <w:tr w14:paraId="19F091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C840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F927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323A3">
            <w:pPr>
              <w:jc w:val="center"/>
            </w:pPr>
            <w:r>
              <w:rPr>
                <w:rFonts w:ascii="宋体" w:hAnsi="宋体" w:eastAsia="宋体"/>
                <w:sz w:val="16"/>
              </w:rPr>
              <w:t>73.00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B6F87">
            <w:pPr>
              <w:jc w:val="center"/>
            </w:pPr>
            <w:r>
              <w:rPr>
                <w:rFonts w:ascii="宋体" w:hAnsi="宋体" w:eastAsia="宋体"/>
                <w:sz w:val="16"/>
              </w:rPr>
              <w:t>73.00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D58F5">
            <w:pPr>
              <w:jc w:val="center"/>
            </w:pPr>
            <w:r>
              <w:rPr>
                <w:rFonts w:ascii="宋体" w:hAnsi="宋体" w:eastAsia="宋体"/>
                <w:sz w:val="16"/>
              </w:rPr>
              <w:t>73.00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611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8F5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576B6">
            <w:pPr>
              <w:jc w:val="center"/>
            </w:pPr>
            <w:r>
              <w:rPr>
                <w:rFonts w:ascii="宋体" w:hAnsi="宋体" w:eastAsia="宋体"/>
                <w:sz w:val="16"/>
              </w:rPr>
              <w:t>-</w:t>
            </w:r>
          </w:p>
        </w:tc>
      </w:tr>
      <w:tr w14:paraId="7F2C70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200E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D1119">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14318">
            <w:pPr>
              <w:jc w:val="center"/>
            </w:pPr>
            <w:r>
              <w:rPr>
                <w:rFonts w:ascii="宋体" w:hAnsi="宋体" w:eastAsia="宋体"/>
                <w:sz w:val="16"/>
              </w:rPr>
              <w:t>1,090.03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9EA53">
            <w:pPr>
              <w:jc w:val="center"/>
            </w:pPr>
            <w:r>
              <w:rPr>
                <w:rFonts w:ascii="宋体" w:hAnsi="宋体" w:eastAsia="宋体"/>
                <w:sz w:val="16"/>
              </w:rPr>
              <w:t>1,112.58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A4638">
            <w:pPr>
              <w:jc w:val="center"/>
            </w:pPr>
            <w:r>
              <w:rPr>
                <w:rFonts w:ascii="宋体" w:hAnsi="宋体" w:eastAsia="宋体"/>
                <w:sz w:val="16"/>
              </w:rPr>
              <w:t>1,112.58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06D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1F4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58380">
            <w:pPr>
              <w:jc w:val="center"/>
            </w:pPr>
            <w:r>
              <w:rPr>
                <w:rFonts w:ascii="宋体" w:hAnsi="宋体" w:eastAsia="宋体"/>
                <w:sz w:val="16"/>
              </w:rPr>
              <w:t>-</w:t>
            </w:r>
          </w:p>
        </w:tc>
      </w:tr>
      <w:tr w14:paraId="63465B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C192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0C2FE">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6036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27515">
            <w:pPr>
              <w:jc w:val="center"/>
            </w:pPr>
            <w:r>
              <w:rPr>
                <w:rFonts w:ascii="宋体" w:hAnsi="宋体" w:eastAsia="宋体"/>
                <w:sz w:val="16"/>
              </w:rPr>
              <w:t>52.38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B86FD">
            <w:pPr>
              <w:jc w:val="center"/>
            </w:pPr>
            <w:r>
              <w:rPr>
                <w:rFonts w:ascii="宋体" w:hAnsi="宋体" w:eastAsia="宋体"/>
                <w:sz w:val="16"/>
              </w:rPr>
              <w:t>52.38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B846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04A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2AFE3">
            <w:pPr>
              <w:jc w:val="center"/>
            </w:pPr>
            <w:r>
              <w:rPr>
                <w:rFonts w:ascii="宋体" w:hAnsi="宋体" w:eastAsia="宋体"/>
                <w:sz w:val="16"/>
              </w:rPr>
              <w:t>-</w:t>
            </w:r>
          </w:p>
        </w:tc>
      </w:tr>
      <w:tr w14:paraId="416E558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341C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CF32A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D5F0F7">
            <w:pPr>
              <w:jc w:val="center"/>
            </w:pPr>
            <w:r>
              <w:rPr>
                <w:rFonts w:ascii="宋体" w:hAnsi="宋体" w:eastAsia="宋体"/>
                <w:sz w:val="16"/>
              </w:rPr>
              <w:t>实际完成情况</w:t>
            </w:r>
          </w:p>
        </w:tc>
      </w:tr>
      <w:tr w14:paraId="08DC99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1EB65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FCD44F">
            <w:pPr>
              <w:jc w:val="both"/>
            </w:pPr>
            <w:r>
              <w:rPr>
                <w:rFonts w:ascii="宋体" w:hAnsi="宋体" w:eastAsia="宋体"/>
                <w:sz w:val="16"/>
              </w:rPr>
              <w:t>按照自治区党委十届十次全会和自治州党委十一届九次全会安排部署，全州工信系统要锚定巴州在全疆高质量发展中的目标定位，积极融入自治区“八大产业集群”和环塔里木经济带建设，着力培育油气生产加工、绿色矿业和新材料、纺织服装、新能源、特色农产品“五大优势产业集群”，围绕州党委谋划的“中轴隆起、两翼齐飞、多点联动”发展格局，坚持稳中求进、以进促稳、先立后破，力争全年工业增加值稳步增长 。抓实 2024 年 重点产业项目推进，全年工业新增“小升规”企业，新增创新型中小企业 ,年度工业化经济运行调度。</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02F870">
            <w:pPr>
              <w:jc w:val="both"/>
            </w:pPr>
            <w:r>
              <w:rPr>
                <w:rFonts w:ascii="宋体" w:hAnsi="宋体" w:eastAsia="宋体"/>
                <w:sz w:val="16"/>
              </w:rPr>
              <w:t>2024年巴州工信局按照自治区党委十届十次全会和自治州党委十一届九次全会安排部署，全州工信系统锚定巴州在全疆高质量发展中的目标定位，积极融入自治区“八大产业集群”和环塔里木经济带建设，着力培育油气生产加工、绿色矿业和新材料、纺织服装、新能源、特色农产品“五大优势产业集群”，完成落实每月工业化经济运行调度，抓实2024年118家重点产业项目推进，全年工业新增“小升规”企业60家，新增创新型中小企业37家。围绕州党委谋划的“中轴隆起、两翼齐飞、多点联动”发展格局，坚持稳中求进、以进促稳、先立后破，全年工业增加值稳步增长 。</w:t>
            </w:r>
          </w:p>
        </w:tc>
      </w:tr>
      <w:tr w14:paraId="67B2836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AEE2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5D6F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01BE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8804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53BA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CED6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2C4C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483B3">
            <w:pPr>
              <w:jc w:val="center"/>
            </w:pPr>
            <w:r>
              <w:rPr>
                <w:rFonts w:ascii="宋体" w:hAnsi="宋体" w:eastAsia="宋体"/>
                <w:sz w:val="16"/>
              </w:rPr>
              <w:t>得分</w:t>
            </w:r>
          </w:p>
        </w:tc>
      </w:tr>
      <w:tr w14:paraId="003CC6B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6C5B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2333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5B443">
            <w:pPr>
              <w:jc w:val="center"/>
            </w:pPr>
            <w:r>
              <w:rPr>
                <w:rFonts w:ascii="宋体" w:hAnsi="宋体" w:eastAsia="宋体"/>
                <w:sz w:val="16"/>
              </w:rPr>
              <w:t>年度工业化经济运行调度次数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64847">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CFA8F">
            <w:pPr>
              <w:jc w:val="center"/>
            </w:pPr>
            <w:r>
              <w:rPr>
                <w:rFonts w:ascii="宋体" w:hAnsi="宋体" w:eastAsia="宋体"/>
                <w:sz w:val="16"/>
              </w:rPr>
              <w:t>2024年自治州工业和信息化工作报告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A7368">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896FE">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B9F74">
            <w:pPr>
              <w:jc w:val="center"/>
            </w:pPr>
            <w:r>
              <w:rPr>
                <w:rFonts w:ascii="宋体" w:hAnsi="宋体" w:eastAsia="宋体"/>
                <w:sz w:val="16"/>
              </w:rPr>
              <w:t>23</w:t>
            </w:r>
          </w:p>
        </w:tc>
      </w:tr>
      <w:tr w14:paraId="1E27D3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6B7EA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411B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6CF24">
            <w:pPr>
              <w:jc w:val="center"/>
            </w:pPr>
            <w:r>
              <w:rPr>
                <w:rFonts w:ascii="宋体" w:hAnsi="宋体" w:eastAsia="宋体"/>
                <w:sz w:val="16"/>
              </w:rPr>
              <w:t>推进重点产业项目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C42BD">
            <w:pPr>
              <w:jc w:val="center"/>
            </w:pPr>
            <w:r>
              <w:rPr>
                <w:rFonts w:ascii="宋体" w:hAnsi="宋体" w:eastAsia="宋体"/>
                <w:sz w:val="16"/>
              </w:rPr>
              <w:t>=118个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8BEEC">
            <w:pPr>
              <w:jc w:val="center"/>
            </w:pPr>
            <w:r>
              <w:rPr>
                <w:rFonts w:ascii="宋体" w:hAnsi="宋体" w:eastAsia="宋体"/>
                <w:sz w:val="16"/>
              </w:rPr>
              <w:t>2024年自治州工业和信息化工作报告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FF1C4D">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2919A">
            <w:pPr>
              <w:jc w:val="center"/>
            </w:pPr>
            <w:r>
              <w:rPr>
                <w:rFonts w:ascii="宋体" w:hAnsi="宋体" w:eastAsia="宋体"/>
                <w:sz w:val="16"/>
              </w:rPr>
              <w:t>118个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67DBE">
            <w:pPr>
              <w:jc w:val="center"/>
            </w:pPr>
            <w:r>
              <w:rPr>
                <w:rFonts w:ascii="宋体" w:hAnsi="宋体" w:eastAsia="宋体"/>
                <w:sz w:val="16"/>
              </w:rPr>
              <w:t>22</w:t>
            </w:r>
          </w:p>
        </w:tc>
      </w:tr>
      <w:tr w14:paraId="598FE5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CDC6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6F24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34AAF">
            <w:pPr>
              <w:jc w:val="center"/>
            </w:pPr>
            <w:r>
              <w:rPr>
                <w:rFonts w:ascii="宋体" w:hAnsi="宋体" w:eastAsia="宋体"/>
                <w:sz w:val="16"/>
              </w:rPr>
              <w:t>全年工业新增“小升规”企业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1ABF1">
            <w:pPr>
              <w:jc w:val="center"/>
            </w:pPr>
            <w:r>
              <w:rPr>
                <w:rFonts w:ascii="宋体" w:hAnsi="宋体" w:eastAsia="宋体"/>
                <w:sz w:val="16"/>
              </w:rPr>
              <w:t>=50家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53FCB">
            <w:pPr>
              <w:jc w:val="center"/>
            </w:pPr>
            <w:r>
              <w:rPr>
                <w:rFonts w:ascii="宋体" w:hAnsi="宋体" w:eastAsia="宋体"/>
                <w:sz w:val="16"/>
              </w:rPr>
              <w:t>2024年自治州工业和信息化工作报告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7EAD1">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70611">
            <w:pPr>
              <w:jc w:val="center"/>
            </w:pPr>
            <w:r>
              <w:rPr>
                <w:rFonts w:ascii="宋体" w:hAnsi="宋体" w:eastAsia="宋体"/>
                <w:sz w:val="16"/>
              </w:rPr>
              <w:t>60家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7D37F">
            <w:pPr>
              <w:jc w:val="center"/>
            </w:pPr>
            <w:r>
              <w:rPr>
                <w:rFonts w:ascii="宋体" w:hAnsi="宋体" w:eastAsia="宋体"/>
                <w:sz w:val="16"/>
              </w:rPr>
              <w:t>23</w:t>
            </w:r>
          </w:p>
        </w:tc>
      </w:tr>
      <w:tr w14:paraId="17218A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BC4A7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F8AA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09100">
            <w:pPr>
              <w:jc w:val="center"/>
            </w:pPr>
            <w:r>
              <w:rPr>
                <w:rFonts w:ascii="宋体" w:hAnsi="宋体" w:eastAsia="宋体"/>
                <w:sz w:val="16"/>
              </w:rPr>
              <w:t>新增创新型中小企业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9E715">
            <w:pPr>
              <w:jc w:val="center"/>
            </w:pPr>
            <w:r>
              <w:rPr>
                <w:rFonts w:ascii="宋体" w:hAnsi="宋体" w:eastAsia="宋体"/>
                <w:sz w:val="16"/>
              </w:rPr>
              <w:t>&gt;=15家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7EFDD">
            <w:pPr>
              <w:jc w:val="center"/>
            </w:pPr>
            <w:r>
              <w:rPr>
                <w:rFonts w:ascii="宋体" w:hAnsi="宋体" w:eastAsia="宋体"/>
                <w:sz w:val="16"/>
              </w:rPr>
              <w:t>2024年自治州工业和信息化工作报告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AE597">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DC98E">
            <w:pPr>
              <w:jc w:val="center"/>
            </w:pPr>
            <w:r>
              <w:rPr>
                <w:rFonts w:ascii="宋体" w:hAnsi="宋体" w:eastAsia="宋体"/>
                <w:sz w:val="16"/>
              </w:rPr>
              <w:t>37家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CC725">
            <w:pPr>
              <w:jc w:val="center"/>
            </w:pPr>
            <w:r>
              <w:rPr>
                <w:rFonts w:ascii="宋体" w:hAnsi="宋体" w:eastAsia="宋体"/>
                <w:sz w:val="16"/>
              </w:rPr>
              <w:t>22</w:t>
            </w:r>
          </w:p>
        </w:tc>
      </w:tr>
    </w:tbl>
    <w:p w14:paraId="7B8925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96"/>
        <w:gridCol w:w="632"/>
      </w:tblGrid>
      <w:tr w14:paraId="64B36A4B">
        <w:tblPrEx>
          <w:tblCellMar>
            <w:top w:w="0" w:type="dxa"/>
            <w:left w:w="108" w:type="dxa"/>
            <w:bottom w:w="0" w:type="dxa"/>
            <w:right w:w="108" w:type="dxa"/>
          </w:tblCellMar>
        </w:tblPrEx>
        <w:tc>
          <w:tcPr>
            <w:tcW w:w="8848" w:type="dxa"/>
            <w:gridSpan w:val="14"/>
            <w:vAlign w:val="center"/>
          </w:tcPr>
          <w:p w14:paraId="64C6FF66">
            <w:pPr>
              <w:jc w:val="center"/>
            </w:pPr>
            <w:r>
              <w:rPr>
                <w:rFonts w:ascii="宋体" w:hAnsi="宋体" w:eastAsia="宋体"/>
                <w:sz w:val="24"/>
              </w:rPr>
              <w:t>项目支出绩效自评表</w:t>
            </w:r>
          </w:p>
        </w:tc>
      </w:tr>
      <w:tr w14:paraId="01C8581D">
        <w:tblPrEx>
          <w:tblCellMar>
            <w:top w:w="0" w:type="dxa"/>
            <w:left w:w="108" w:type="dxa"/>
            <w:bottom w:w="0" w:type="dxa"/>
            <w:right w:w="108" w:type="dxa"/>
          </w:tblCellMar>
        </w:tblPrEx>
        <w:tc>
          <w:tcPr>
            <w:tcW w:w="8848" w:type="dxa"/>
            <w:gridSpan w:val="14"/>
            <w:vAlign w:val="center"/>
          </w:tcPr>
          <w:p w14:paraId="7E738920">
            <w:pPr>
              <w:jc w:val="center"/>
            </w:pPr>
            <w:r>
              <w:rPr>
                <w:rFonts w:ascii="宋体" w:hAnsi="宋体" w:eastAsia="宋体"/>
                <w:sz w:val="24"/>
              </w:rPr>
              <w:t>(2024年度)</w:t>
            </w:r>
          </w:p>
        </w:tc>
      </w:tr>
      <w:tr w14:paraId="29BE3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CA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888D54">
            <w:pPr>
              <w:jc w:val="center"/>
            </w:pPr>
            <w:r>
              <w:rPr>
                <w:rFonts w:ascii="宋体" w:hAnsi="宋体" w:eastAsia="宋体"/>
                <w:sz w:val="16"/>
              </w:rPr>
              <w:t>2023年自治区葡萄酒产业发展专项资金(上年结转)</w:t>
            </w:r>
          </w:p>
        </w:tc>
      </w:tr>
      <w:tr w14:paraId="271D7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51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06980">
            <w:pPr>
              <w:jc w:val="center"/>
            </w:pPr>
            <w:r>
              <w:rPr>
                <w:rFonts w:ascii="宋体" w:hAnsi="宋体" w:eastAsia="宋体"/>
                <w:sz w:val="16"/>
              </w:rPr>
              <w:t>巴音郭楞蒙古自治州工业和信息化局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9C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F7797">
            <w:pPr>
              <w:jc w:val="center"/>
            </w:pPr>
            <w:r>
              <w:rPr>
                <w:rFonts w:ascii="宋体" w:hAnsi="宋体" w:eastAsia="宋体"/>
                <w:sz w:val="16"/>
              </w:rPr>
              <w:t>巴音郭楞蒙古自治州工业和信息化局</w:t>
            </w:r>
          </w:p>
        </w:tc>
      </w:tr>
      <w:tr w14:paraId="3A821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20AE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6B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F4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FCD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93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195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E1B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331B">
            <w:pPr>
              <w:jc w:val="center"/>
            </w:pPr>
            <w:r>
              <w:rPr>
                <w:rFonts w:ascii="宋体" w:hAnsi="宋体" w:eastAsia="宋体"/>
                <w:sz w:val="16"/>
              </w:rPr>
              <w:t>得分</w:t>
            </w:r>
          </w:p>
        </w:tc>
      </w:tr>
      <w:tr w14:paraId="71DC03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9E7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63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B1116">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BEE8">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6C80">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2D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8FB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9B12">
            <w:pPr>
              <w:jc w:val="center"/>
            </w:pPr>
            <w:r>
              <w:rPr>
                <w:rFonts w:ascii="宋体" w:hAnsi="宋体" w:eastAsia="宋体"/>
                <w:sz w:val="16"/>
              </w:rPr>
              <w:t>10.00</w:t>
            </w:r>
          </w:p>
        </w:tc>
      </w:tr>
      <w:tr w14:paraId="190D5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BDE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6CE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4D20">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9BCA">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258D">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EB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1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33DE">
            <w:pPr>
              <w:jc w:val="center"/>
            </w:pPr>
            <w:r>
              <w:rPr>
                <w:rFonts w:ascii="宋体" w:hAnsi="宋体" w:eastAsia="宋体"/>
                <w:sz w:val="16"/>
              </w:rPr>
              <w:t>-</w:t>
            </w:r>
          </w:p>
        </w:tc>
      </w:tr>
      <w:tr w14:paraId="30581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D42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E935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2F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D5A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2BB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6F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93D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291C">
            <w:pPr>
              <w:jc w:val="center"/>
            </w:pPr>
            <w:r>
              <w:rPr>
                <w:rFonts w:ascii="宋体" w:hAnsi="宋体" w:eastAsia="宋体"/>
                <w:sz w:val="16"/>
              </w:rPr>
              <w:t>-</w:t>
            </w:r>
          </w:p>
        </w:tc>
      </w:tr>
      <w:tr w14:paraId="3CACD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2F4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7815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1861E4">
            <w:pPr>
              <w:jc w:val="center"/>
            </w:pPr>
            <w:r>
              <w:rPr>
                <w:rFonts w:ascii="宋体" w:hAnsi="宋体" w:eastAsia="宋体"/>
                <w:sz w:val="16"/>
              </w:rPr>
              <w:t>总体目标完成情况</w:t>
            </w:r>
          </w:p>
        </w:tc>
      </w:tr>
      <w:tr w14:paraId="79FAE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8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8EA7E">
            <w:pPr>
              <w:jc w:val="both"/>
            </w:pPr>
            <w:r>
              <w:rPr>
                <w:rFonts w:ascii="宋体" w:hAnsi="宋体" w:eastAsia="宋体"/>
                <w:sz w:val="16"/>
              </w:rPr>
              <w:t>根据自治区财政厅《关于追加2023年自治区葡萄酒产业发展专项资金的通知》（新</w:t>
            </w:r>
            <w:r>
              <w:rPr>
                <w:rFonts w:hint="eastAsia" w:ascii="宋体" w:hAnsi="宋体"/>
                <w:sz w:val="16"/>
                <w:lang w:eastAsia="zh-CN"/>
              </w:rPr>
              <w:t>财</w:t>
            </w:r>
            <w:r>
              <w:rPr>
                <w:rFonts w:ascii="宋体" w:hAnsi="宋体" w:eastAsia="宋体"/>
                <w:sz w:val="16"/>
              </w:rPr>
              <w:t>建</w:t>
            </w:r>
            <w:r>
              <w:rPr>
                <w:rFonts w:hint="eastAsia" w:ascii="宋体" w:hAnsi="宋体"/>
                <w:sz w:val="16"/>
                <w:lang w:eastAsia="zh-CN"/>
              </w:rPr>
              <w:t>〔2023〕253号</w:t>
            </w:r>
            <w:r>
              <w:rPr>
                <w:rFonts w:ascii="宋体" w:hAnsi="宋体" w:eastAsia="宋体"/>
                <w:sz w:val="16"/>
              </w:rPr>
              <w:t>）和自治州财政局《关于拨付2023年自治区葡萄酒产业发展专项资金的通知》 （巴财建</w:t>
            </w:r>
            <w:r>
              <w:rPr>
                <w:rFonts w:hint="eastAsia" w:ascii="宋体" w:hAnsi="宋体"/>
                <w:sz w:val="16"/>
                <w:lang w:eastAsia="zh-CN"/>
              </w:rPr>
              <w:t>〔2023〕125号</w:t>
            </w:r>
            <w:r>
              <w:rPr>
                <w:rFonts w:ascii="宋体" w:hAnsi="宋体" w:eastAsia="宋体"/>
                <w:sz w:val="16"/>
              </w:rPr>
              <w:t>）文件，通过拨付巴州葡萄酒协会组织巴州葡萄酒企业参加第九届新疆国际糖酒商品交易博览会1次和制作新疆焉耆盆地产区葡萄酒教程1个。提高焉耆盆地葡萄酒产区及产品知名度、影响力和竞争力有效提升，扩大对外交流与合作，有效增加市场份额。进一步提升产区葡萄酒企业在新技术研发创新、新产业发展、新模式应用等方面的水平，为自治区葡萄酒产业高质量发展和企业转型升级提供人才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374B95">
            <w:pPr>
              <w:jc w:val="both"/>
            </w:pPr>
            <w:r>
              <w:rPr>
                <w:rFonts w:ascii="宋体" w:hAnsi="宋体" w:eastAsia="宋体"/>
                <w:sz w:val="16"/>
              </w:rPr>
              <w:t>2024年顺利完成第九届新疆国际糖酒会焉耆盆地产区葡萄酒推广项目和编制产区葡萄酒教程项目，成效斐然。糖酒会是展示舞台，向客商呈现焉耆盆地产区葡萄酒的独特魅力，提升品牌知名度，助力企业拓渠道、寻商机、交流学习；教程的出版系统整合知识，为酒庄、从业者赋能，提升专业水准，推动产业升级，带动经济与社会发展。</w:t>
            </w:r>
          </w:p>
        </w:tc>
      </w:tr>
      <w:tr w14:paraId="19C5C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AE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47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05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88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272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E9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9F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FD5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12F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4D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83B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9D3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1F0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38B0">
            <w:pPr>
              <w:jc w:val="center"/>
            </w:pPr>
            <w:r>
              <w:rPr>
                <w:rFonts w:ascii="宋体" w:hAnsi="宋体" w:eastAsia="宋体"/>
                <w:sz w:val="16"/>
              </w:rPr>
              <w:t>偏差原因分析及改进措施</w:t>
            </w:r>
          </w:p>
        </w:tc>
      </w:tr>
      <w:tr w14:paraId="31536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3FC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C89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802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0B3C">
            <w:pPr>
              <w:jc w:val="center"/>
            </w:pPr>
            <w:r>
              <w:rPr>
                <w:rFonts w:ascii="宋体" w:hAnsi="宋体" w:eastAsia="宋体"/>
                <w:sz w:val="16"/>
              </w:rPr>
              <w:t>拨付巴州葡萄酒协会参加第九届新疆国际糖酒商品交易博览会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C0F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F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C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49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4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3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005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5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E3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0001">
            <w:pPr>
              <w:jc w:val="center"/>
            </w:pPr>
          </w:p>
        </w:tc>
      </w:tr>
      <w:tr w14:paraId="209CF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F6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FC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C8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EC6D">
            <w:pPr>
              <w:jc w:val="center"/>
            </w:pPr>
            <w:r>
              <w:rPr>
                <w:rFonts w:ascii="宋体" w:hAnsi="宋体" w:eastAsia="宋体"/>
                <w:sz w:val="16"/>
              </w:rPr>
              <w:t>拨付巴州葡萄酒协会制作新疆焉耆盆地产区葡萄酒教程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7A2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D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B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9C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3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3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3A7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2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1A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8C57">
            <w:pPr>
              <w:jc w:val="center"/>
            </w:pPr>
          </w:p>
        </w:tc>
      </w:tr>
      <w:tr w14:paraId="3293C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3C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ED1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BB4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80EE">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9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8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7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36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D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E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B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4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D5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E5CA">
            <w:pPr>
              <w:jc w:val="center"/>
            </w:pPr>
          </w:p>
        </w:tc>
      </w:tr>
      <w:tr w14:paraId="159AE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14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7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A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0E10">
            <w:pPr>
              <w:jc w:val="center"/>
            </w:pPr>
            <w:r>
              <w:rPr>
                <w:rFonts w:ascii="宋体" w:hAnsi="宋体" w:eastAsia="宋体"/>
                <w:sz w:val="16"/>
              </w:rPr>
              <w:t>新疆焉耆盆地产区葡萄酒教程质量合格率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7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A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8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91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E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7BD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9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B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53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993B">
            <w:pPr>
              <w:jc w:val="center"/>
            </w:pPr>
          </w:p>
        </w:tc>
      </w:tr>
      <w:tr w14:paraId="0097D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38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BAC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D45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78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F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A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E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5C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E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9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2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1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EA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7FB0">
            <w:pPr>
              <w:jc w:val="center"/>
            </w:pPr>
          </w:p>
        </w:tc>
      </w:tr>
      <w:tr w14:paraId="2FC6D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D6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5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0B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3565">
            <w:pPr>
              <w:jc w:val="center"/>
            </w:pPr>
            <w:r>
              <w:rPr>
                <w:rFonts w:ascii="宋体" w:hAnsi="宋体" w:eastAsia="宋体"/>
                <w:sz w:val="16"/>
              </w:rPr>
              <w:t>制作新疆焉耆盆地产区葡萄酒教程完成时间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797F">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4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B0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05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5B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21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758B">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5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50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1135">
            <w:pPr>
              <w:jc w:val="center"/>
            </w:pPr>
          </w:p>
        </w:tc>
      </w:tr>
      <w:tr w14:paraId="2D446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1C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D33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435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A73B">
            <w:pPr>
              <w:jc w:val="center"/>
            </w:pPr>
            <w:r>
              <w:rPr>
                <w:rFonts w:ascii="宋体" w:hAnsi="宋体" w:eastAsia="宋体"/>
                <w:sz w:val="16"/>
              </w:rPr>
              <w:t>参加第九届新疆国际糖酒商品交易博览会资金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0AE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E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8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C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F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9F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9CE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6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4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02E4">
            <w:pPr>
              <w:jc w:val="center"/>
            </w:pPr>
          </w:p>
        </w:tc>
      </w:tr>
      <w:tr w14:paraId="49954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D8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F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5C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52EE">
            <w:pPr>
              <w:jc w:val="center"/>
            </w:pPr>
            <w:r>
              <w:rPr>
                <w:rFonts w:ascii="宋体" w:hAnsi="宋体" w:eastAsia="宋体"/>
                <w:sz w:val="16"/>
              </w:rPr>
              <w:t>新疆焉耆盆地产区葡萄酒教程资金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08B1">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4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9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F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F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9A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4B38">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1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8C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6B3D">
            <w:pPr>
              <w:jc w:val="center"/>
            </w:pPr>
          </w:p>
        </w:tc>
      </w:tr>
      <w:tr w14:paraId="5A42F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EA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07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89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7315">
            <w:pPr>
              <w:jc w:val="center"/>
            </w:pPr>
            <w:r>
              <w:rPr>
                <w:rFonts w:ascii="宋体" w:hAnsi="宋体" w:eastAsia="宋体"/>
                <w:sz w:val="16"/>
              </w:rPr>
              <w:t>提高我区葡萄酒企业在新技术研发创新、新产业发展、新模式应用等方面的水平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25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4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9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AD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7E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A0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345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2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06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7BB0">
            <w:pPr>
              <w:jc w:val="center"/>
            </w:pPr>
          </w:p>
        </w:tc>
      </w:tr>
      <w:tr w14:paraId="05F0A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94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3E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12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7665">
            <w:pPr>
              <w:jc w:val="center"/>
            </w:pPr>
            <w:r>
              <w:rPr>
                <w:rFonts w:ascii="宋体" w:hAnsi="宋体" w:eastAsia="宋体"/>
                <w:sz w:val="16"/>
              </w:rPr>
              <w:t>巴州葡萄酒协会满意度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FD2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E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5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E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61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2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6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897D">
            <w:pPr>
              <w:jc w:val="center"/>
            </w:pPr>
            <w:r>
              <w:rPr>
                <w:rFonts w:ascii="宋体" w:hAnsi="宋体" w:eastAsia="宋体"/>
                <w:sz w:val="16"/>
              </w:rPr>
              <w:t>117.64%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FA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C55E">
            <w:pPr>
              <w:jc w:val="center"/>
            </w:pPr>
            <w:r>
              <w:rPr>
                <w:rFonts w:ascii="宋体" w:hAnsi="宋体" w:eastAsia="宋体"/>
                <w:sz w:val="16"/>
              </w:rPr>
              <w:t>原因：本次宣传推广活动效果显著，整体活动人员参与度很高，对葡萄酒宣传活动比较满意。改进措施：设置绩效目标的时候更加精准</w:t>
            </w:r>
          </w:p>
        </w:tc>
      </w:tr>
      <w:tr w14:paraId="633A02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6B7C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36F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C22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0A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D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7D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1D7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6E5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5A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150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B8969"/>
        </w:tc>
      </w:tr>
    </w:tbl>
    <w:p w14:paraId="35555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96"/>
        <w:gridCol w:w="696"/>
      </w:tblGrid>
      <w:tr w14:paraId="3D1CCDA8">
        <w:tblPrEx>
          <w:tblCellMar>
            <w:top w:w="0" w:type="dxa"/>
            <w:left w:w="108" w:type="dxa"/>
            <w:bottom w:w="0" w:type="dxa"/>
            <w:right w:w="108" w:type="dxa"/>
          </w:tblCellMar>
        </w:tblPrEx>
        <w:tc>
          <w:tcPr>
            <w:tcW w:w="8848" w:type="dxa"/>
            <w:gridSpan w:val="14"/>
            <w:vAlign w:val="center"/>
          </w:tcPr>
          <w:p w14:paraId="3B034949">
            <w:pPr>
              <w:jc w:val="center"/>
            </w:pPr>
            <w:r>
              <w:rPr>
                <w:rFonts w:ascii="宋体" w:hAnsi="宋体" w:eastAsia="宋体"/>
                <w:sz w:val="24"/>
              </w:rPr>
              <w:t>项目支出绩效自评表</w:t>
            </w:r>
          </w:p>
        </w:tc>
      </w:tr>
      <w:tr w14:paraId="299EB996">
        <w:tblPrEx>
          <w:tblCellMar>
            <w:top w:w="0" w:type="dxa"/>
            <w:left w:w="108" w:type="dxa"/>
            <w:bottom w:w="0" w:type="dxa"/>
            <w:right w:w="108" w:type="dxa"/>
          </w:tblCellMar>
        </w:tblPrEx>
        <w:tc>
          <w:tcPr>
            <w:tcW w:w="8848" w:type="dxa"/>
            <w:gridSpan w:val="14"/>
            <w:vAlign w:val="center"/>
          </w:tcPr>
          <w:p w14:paraId="423E4DE3">
            <w:pPr>
              <w:jc w:val="center"/>
            </w:pPr>
            <w:r>
              <w:rPr>
                <w:rFonts w:ascii="宋体" w:hAnsi="宋体" w:eastAsia="宋体"/>
                <w:sz w:val="24"/>
              </w:rPr>
              <w:t>(2024年度)</w:t>
            </w:r>
          </w:p>
        </w:tc>
      </w:tr>
      <w:tr w14:paraId="191C55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E0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9BD0E6">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27512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8F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34C5F">
            <w:pPr>
              <w:jc w:val="center"/>
            </w:pPr>
            <w:r>
              <w:rPr>
                <w:rFonts w:ascii="宋体" w:hAnsi="宋体" w:eastAsia="宋体"/>
                <w:sz w:val="16"/>
              </w:rPr>
              <w:t>巴音郭楞蒙古自治州工业和信息化局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DC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6E573">
            <w:pPr>
              <w:jc w:val="center"/>
            </w:pPr>
            <w:r>
              <w:rPr>
                <w:rFonts w:ascii="宋体" w:hAnsi="宋体" w:eastAsia="宋体"/>
                <w:sz w:val="16"/>
              </w:rPr>
              <w:t>巴音郭楞蒙古自治州工业和信息化局</w:t>
            </w:r>
          </w:p>
        </w:tc>
      </w:tr>
      <w:tr w14:paraId="177369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863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BC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9C2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2C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AC3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55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D73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4CF6">
            <w:pPr>
              <w:jc w:val="center"/>
            </w:pPr>
            <w:r>
              <w:rPr>
                <w:rFonts w:ascii="宋体" w:hAnsi="宋体" w:eastAsia="宋体"/>
                <w:sz w:val="16"/>
              </w:rPr>
              <w:t>得分</w:t>
            </w:r>
          </w:p>
        </w:tc>
      </w:tr>
      <w:tr w14:paraId="721788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DB3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3E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2572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E2DD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B21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9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C79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59F3">
            <w:pPr>
              <w:jc w:val="center"/>
            </w:pPr>
            <w:r>
              <w:rPr>
                <w:rFonts w:ascii="宋体" w:hAnsi="宋体" w:eastAsia="宋体"/>
                <w:sz w:val="16"/>
              </w:rPr>
              <w:t>10.00</w:t>
            </w:r>
          </w:p>
        </w:tc>
      </w:tr>
      <w:tr w14:paraId="16BBD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901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C9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980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5978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A8D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7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C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7576">
            <w:pPr>
              <w:jc w:val="center"/>
            </w:pPr>
            <w:r>
              <w:rPr>
                <w:rFonts w:ascii="宋体" w:hAnsi="宋体" w:eastAsia="宋体"/>
                <w:sz w:val="16"/>
              </w:rPr>
              <w:t>-</w:t>
            </w:r>
          </w:p>
        </w:tc>
      </w:tr>
      <w:tr w14:paraId="34FE5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D8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B9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B1B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6B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5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185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7C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949B">
            <w:pPr>
              <w:jc w:val="center"/>
            </w:pPr>
            <w:r>
              <w:rPr>
                <w:rFonts w:ascii="宋体" w:hAnsi="宋体" w:eastAsia="宋体"/>
                <w:sz w:val="16"/>
              </w:rPr>
              <w:t>-</w:t>
            </w:r>
          </w:p>
        </w:tc>
      </w:tr>
      <w:tr w14:paraId="449D17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BE0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8BE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9CF44C">
            <w:pPr>
              <w:jc w:val="center"/>
            </w:pPr>
            <w:r>
              <w:rPr>
                <w:rFonts w:ascii="宋体" w:hAnsi="宋体" w:eastAsia="宋体"/>
                <w:sz w:val="16"/>
              </w:rPr>
              <w:t>总体目标完成情况</w:t>
            </w:r>
          </w:p>
        </w:tc>
      </w:tr>
      <w:tr w14:paraId="35F6F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54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A830A">
            <w:pPr>
              <w:jc w:val="both"/>
            </w:pPr>
            <w:r>
              <w:rPr>
                <w:rFonts w:ascii="宋体" w:hAnsi="宋体" w:eastAsia="宋体"/>
                <w:sz w:val="16"/>
              </w:rPr>
              <w:t>在焉耆县查汗采开乡哈尔布热村派驻工作队数量1个，第一书记1人，组织各项慰问和文体活动，提高居民文化生活水平。开展“民族团结一家亲”，团结关爱户、独居老人、联谊活动，提升村民生活质量。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C3CFBA">
            <w:pPr>
              <w:jc w:val="both"/>
            </w:pPr>
            <w:r>
              <w:rPr>
                <w:rFonts w:ascii="宋体" w:hAnsi="宋体" w:eastAsia="宋体"/>
                <w:sz w:val="16"/>
              </w:rPr>
              <w:t>2024年，巴州工信局派驻焉耆县查汗采开乡哈尔布热村</w:t>
            </w:r>
            <w:r>
              <w:rPr>
                <w:rFonts w:hint="eastAsia" w:ascii="宋体" w:hAnsi="宋体"/>
                <w:sz w:val="16"/>
                <w:lang w:eastAsia="zh-CN"/>
              </w:rPr>
              <w:t>为民办实事</w:t>
            </w:r>
            <w:r>
              <w:rPr>
                <w:rFonts w:ascii="宋体" w:hAnsi="宋体" w:eastAsia="宋体"/>
                <w:sz w:val="16"/>
              </w:rPr>
              <w:t>工作队数量1个。工作人员共2名，其中第一书记、工作队长1人，工作队员1人，均按时调整到位。开展各类活动10场次；参加村民“四项活动”8户次；投资1.5万元对四组机耕道进行维护修缮</w:t>
            </w:r>
            <w:bookmarkStart w:id="0" w:name="_GoBack"/>
            <w:r>
              <w:rPr>
                <w:rFonts w:hint="eastAsia" w:ascii="宋体" w:hAnsi="宋体"/>
                <w:sz w:val="16"/>
                <w:lang w:eastAsia="zh-CN"/>
              </w:rPr>
              <w:t>；</w:t>
            </w:r>
            <w:bookmarkEnd w:id="0"/>
            <w:r>
              <w:rPr>
                <w:rFonts w:ascii="宋体" w:hAnsi="宋体" w:eastAsia="宋体"/>
                <w:sz w:val="16"/>
              </w:rPr>
              <w:t>投资2.87万元为村民购买冬季煤70吨。</w:t>
            </w:r>
          </w:p>
        </w:tc>
      </w:tr>
      <w:tr w14:paraId="7D7498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B24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DA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69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41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BAD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38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390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2A1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AB8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DE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13B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48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B6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A1CE">
            <w:pPr>
              <w:jc w:val="center"/>
            </w:pPr>
            <w:r>
              <w:rPr>
                <w:rFonts w:ascii="宋体" w:hAnsi="宋体" w:eastAsia="宋体"/>
                <w:sz w:val="16"/>
              </w:rPr>
              <w:t>偏差原因分析及改进措施</w:t>
            </w:r>
          </w:p>
        </w:tc>
      </w:tr>
      <w:tr w14:paraId="53F14C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547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3A8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C59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EC86">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811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B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1EF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C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B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A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C2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F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0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05A4">
            <w:pPr>
              <w:jc w:val="center"/>
            </w:pPr>
          </w:p>
        </w:tc>
      </w:tr>
      <w:tr w14:paraId="4D682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45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6B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D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BBD2">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002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3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5AC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C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E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B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A62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A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ADC2">
            <w:pPr>
              <w:jc w:val="center"/>
            </w:pPr>
          </w:p>
        </w:tc>
      </w:tr>
      <w:tr w14:paraId="17172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28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C2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C6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6EA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C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7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5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4B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7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E1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F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1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B3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4293">
            <w:pPr>
              <w:jc w:val="center"/>
            </w:pPr>
          </w:p>
        </w:tc>
      </w:tr>
      <w:tr w14:paraId="58BD8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9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3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F6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105B">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B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F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7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D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8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F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6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3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3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5B5A">
            <w:pPr>
              <w:jc w:val="center"/>
            </w:pPr>
          </w:p>
        </w:tc>
      </w:tr>
      <w:tr w14:paraId="0FCE9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0A6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232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B0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FEFF">
            <w:pPr>
              <w:jc w:val="center"/>
            </w:pPr>
            <w:r>
              <w:rPr>
                <w:rFonts w:ascii="宋体" w:hAnsi="宋体" w:eastAsia="宋体"/>
                <w:sz w:val="16"/>
              </w:rPr>
              <w:t>哈尔布热村为民办事经费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4BA5">
            <w:pPr>
              <w:jc w:val="center"/>
            </w:pPr>
            <w:r>
              <w:rPr>
                <w:rFonts w:ascii="宋体" w:hAnsi="宋体" w:eastAsia="宋体"/>
                <w:sz w:val="16"/>
              </w:rPr>
              <w:t>&lt;=10万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8E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DD3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A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C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9D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3902">
            <w:pPr>
              <w:jc w:val="center"/>
            </w:pPr>
            <w:r>
              <w:rPr>
                <w:rFonts w:ascii="宋体" w:hAnsi="宋体" w:eastAsia="宋体"/>
                <w:sz w:val="16"/>
              </w:rPr>
              <w:t>=10万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4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7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66EA">
            <w:pPr>
              <w:jc w:val="center"/>
            </w:pPr>
          </w:p>
        </w:tc>
      </w:tr>
      <w:tr w14:paraId="73088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2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E9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B5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36B1">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DFEE">
            <w:pPr>
              <w:jc w:val="center"/>
            </w:pPr>
            <w:r>
              <w:rPr>
                <w:rFonts w:ascii="宋体" w:hAnsi="宋体" w:eastAsia="宋体"/>
                <w:sz w:val="16"/>
              </w:rPr>
              <w:t>&lt;=2万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A4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216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2B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1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57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425E">
            <w:pPr>
              <w:jc w:val="center"/>
            </w:pPr>
            <w:r>
              <w:rPr>
                <w:rFonts w:ascii="宋体" w:hAnsi="宋体" w:eastAsia="宋体"/>
                <w:sz w:val="16"/>
              </w:rPr>
              <w: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A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2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5C27">
            <w:pPr>
              <w:jc w:val="center"/>
            </w:pPr>
          </w:p>
        </w:tc>
      </w:tr>
      <w:tr w14:paraId="42AB6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F6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7E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90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25B7">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D968">
            <w:pPr>
              <w:jc w:val="center"/>
            </w:pPr>
            <w:r>
              <w:rPr>
                <w:rFonts w:ascii="宋体" w:hAnsi="宋体" w:eastAsia="宋体"/>
                <w:sz w:val="16"/>
              </w:rPr>
              <w:t>提升有效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7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B834">
            <w:pPr>
              <w:jc w:val="center"/>
            </w:pPr>
            <w:r>
              <w:rPr>
                <w:rFonts w:ascii="宋体" w:hAnsi="宋体" w:eastAsia="宋体"/>
                <w:sz w:val="16"/>
              </w:rPr>
              <w:t>提升有效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6D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47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8D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816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A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20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258C">
            <w:pPr>
              <w:jc w:val="center"/>
            </w:pPr>
          </w:p>
        </w:tc>
      </w:tr>
      <w:tr w14:paraId="40BF7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91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A9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4E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6E63">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8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8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42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1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2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8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5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6CA4">
            <w:pPr>
              <w:jc w:val="center"/>
            </w:pPr>
            <w:r>
              <w:rPr>
                <w:rFonts w:ascii="宋体" w:hAnsi="宋体" w:eastAsia="宋体"/>
                <w:sz w:val="16"/>
              </w:rPr>
              <w:t>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36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7C30">
            <w:pPr>
              <w:jc w:val="center"/>
            </w:pPr>
            <w:r>
              <w:rPr>
                <w:rFonts w:ascii="宋体" w:hAnsi="宋体" w:eastAsia="宋体"/>
                <w:sz w:val="16"/>
              </w:rPr>
              <w:t>由于工作队严格按照《自治区xxx</w:t>
            </w:r>
            <w:r>
              <w:rPr>
                <w:rFonts w:hint="eastAsia" w:ascii="宋体" w:hAnsi="宋体"/>
                <w:sz w:val="16"/>
                <w:lang w:eastAsia="zh-CN"/>
              </w:rPr>
              <w:t>为民办实事</w:t>
            </w:r>
            <w:r>
              <w:rPr>
                <w:rFonts w:ascii="宋体" w:hAnsi="宋体" w:eastAsia="宋体"/>
                <w:sz w:val="16"/>
              </w:rPr>
              <w:t>工作为民办实事工作经费使用管理办法（试行）》中规定的程序和方向使用资金，成立由5人组成的经费管理领导小组，进行明确分工，指派专人负责经费管理，确保了经费管理使用的准确性、针对性和实效性，群众对此很满意，所以满意率超出预期。</w:t>
            </w:r>
          </w:p>
        </w:tc>
      </w:tr>
      <w:tr w14:paraId="568A61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991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F3B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B3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C9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F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A7C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A27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109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A0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CD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611200"/>
        </w:tc>
      </w:tr>
    </w:tbl>
    <w:p w14:paraId="2F68EF73">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31"/>
        <w:gridCol w:w="622"/>
        <w:gridCol w:w="628"/>
        <w:gridCol w:w="625"/>
        <w:gridCol w:w="622"/>
        <w:gridCol w:w="622"/>
        <w:gridCol w:w="776"/>
        <w:gridCol w:w="776"/>
        <w:gridCol w:w="632"/>
        <w:gridCol w:w="632"/>
      </w:tblGrid>
      <w:tr w14:paraId="6199F3F7">
        <w:tblPrEx>
          <w:tblCellMar>
            <w:top w:w="0" w:type="dxa"/>
            <w:left w:w="108" w:type="dxa"/>
            <w:bottom w:w="0" w:type="dxa"/>
            <w:right w:w="108" w:type="dxa"/>
          </w:tblCellMar>
        </w:tblPrEx>
        <w:tc>
          <w:tcPr>
            <w:tcW w:w="8848" w:type="dxa"/>
            <w:gridSpan w:val="14"/>
            <w:vAlign w:val="center"/>
          </w:tcPr>
          <w:p w14:paraId="7979EF39">
            <w:pPr>
              <w:jc w:val="center"/>
            </w:pPr>
            <w:r>
              <w:rPr>
                <w:rFonts w:ascii="宋体" w:hAnsi="宋体" w:eastAsia="宋体"/>
                <w:sz w:val="24"/>
              </w:rPr>
              <w:t>项目支出绩效自评表</w:t>
            </w:r>
          </w:p>
        </w:tc>
      </w:tr>
      <w:tr w14:paraId="18ABC5FA">
        <w:tblPrEx>
          <w:tblCellMar>
            <w:top w:w="0" w:type="dxa"/>
            <w:left w:w="108" w:type="dxa"/>
            <w:bottom w:w="0" w:type="dxa"/>
            <w:right w:w="108" w:type="dxa"/>
          </w:tblCellMar>
        </w:tblPrEx>
        <w:tc>
          <w:tcPr>
            <w:tcW w:w="8848" w:type="dxa"/>
            <w:gridSpan w:val="14"/>
            <w:vAlign w:val="center"/>
          </w:tcPr>
          <w:p w14:paraId="40DA459D">
            <w:pPr>
              <w:jc w:val="center"/>
            </w:pPr>
            <w:r>
              <w:rPr>
                <w:rFonts w:ascii="宋体" w:hAnsi="宋体" w:eastAsia="宋体"/>
                <w:sz w:val="24"/>
              </w:rPr>
              <w:t>(2024年度)</w:t>
            </w:r>
          </w:p>
        </w:tc>
      </w:tr>
      <w:tr w14:paraId="11B8B1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C0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5014F8">
            <w:pPr>
              <w:jc w:val="center"/>
            </w:pPr>
            <w:r>
              <w:rPr>
                <w:rFonts w:ascii="宋体" w:hAnsi="宋体" w:eastAsia="宋体"/>
                <w:sz w:val="16"/>
              </w:rPr>
              <w:t>第九届“创客中国”新疆中小企业创新创业大赛巴州选拔赛</w:t>
            </w:r>
          </w:p>
        </w:tc>
      </w:tr>
      <w:tr w14:paraId="54D37D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1A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0AF18">
            <w:pPr>
              <w:jc w:val="center"/>
            </w:pPr>
            <w:r>
              <w:rPr>
                <w:rFonts w:ascii="宋体" w:hAnsi="宋体" w:eastAsia="宋体"/>
                <w:sz w:val="16"/>
              </w:rPr>
              <w:t>巴音郭楞蒙古自治州工业和信息化局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1B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2A47B">
            <w:pPr>
              <w:jc w:val="center"/>
            </w:pPr>
            <w:r>
              <w:rPr>
                <w:rFonts w:ascii="宋体" w:hAnsi="宋体" w:eastAsia="宋体"/>
                <w:sz w:val="16"/>
              </w:rPr>
              <w:t>巴音郭楞蒙古自治州工业和信息化局</w:t>
            </w:r>
          </w:p>
        </w:tc>
      </w:tr>
      <w:tr w14:paraId="3E94B8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61F1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ACB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52E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C7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C6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DD9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6D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A266">
            <w:pPr>
              <w:jc w:val="center"/>
            </w:pPr>
            <w:r>
              <w:rPr>
                <w:rFonts w:ascii="宋体" w:hAnsi="宋体" w:eastAsia="宋体"/>
                <w:sz w:val="16"/>
              </w:rPr>
              <w:t>得分</w:t>
            </w:r>
          </w:p>
        </w:tc>
      </w:tr>
      <w:tr w14:paraId="71E188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3A5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E3F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CE40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1B7E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324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27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F37C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573A">
            <w:pPr>
              <w:jc w:val="center"/>
            </w:pPr>
            <w:r>
              <w:rPr>
                <w:rFonts w:ascii="宋体" w:hAnsi="宋体" w:eastAsia="宋体"/>
                <w:sz w:val="16"/>
              </w:rPr>
              <w:t>10.00</w:t>
            </w:r>
          </w:p>
        </w:tc>
      </w:tr>
      <w:tr w14:paraId="76C13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3B8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72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F40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F727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980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21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9E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37B5">
            <w:pPr>
              <w:jc w:val="center"/>
            </w:pPr>
            <w:r>
              <w:rPr>
                <w:rFonts w:ascii="宋体" w:hAnsi="宋体" w:eastAsia="宋体"/>
                <w:sz w:val="16"/>
              </w:rPr>
              <w:t>-</w:t>
            </w:r>
          </w:p>
        </w:tc>
      </w:tr>
      <w:tr w14:paraId="3F420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586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440D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D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D9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46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052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41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47F2">
            <w:pPr>
              <w:jc w:val="center"/>
            </w:pPr>
            <w:r>
              <w:rPr>
                <w:rFonts w:ascii="宋体" w:hAnsi="宋体" w:eastAsia="宋体"/>
                <w:sz w:val="16"/>
              </w:rPr>
              <w:t>-</w:t>
            </w:r>
          </w:p>
        </w:tc>
      </w:tr>
      <w:tr w14:paraId="09A40C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97B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42B62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669193">
            <w:pPr>
              <w:jc w:val="center"/>
            </w:pPr>
            <w:r>
              <w:rPr>
                <w:rFonts w:ascii="宋体" w:hAnsi="宋体" w:eastAsia="宋体"/>
                <w:sz w:val="16"/>
              </w:rPr>
              <w:t>总体目标完成情况</w:t>
            </w:r>
          </w:p>
        </w:tc>
      </w:tr>
      <w:tr w14:paraId="22D2F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F79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314EA">
            <w:pPr>
              <w:jc w:val="both"/>
            </w:pPr>
            <w:r>
              <w:rPr>
                <w:rFonts w:ascii="宋体" w:hAnsi="宋体" w:eastAsia="宋体"/>
                <w:sz w:val="16"/>
              </w:rPr>
              <w:t>举办第九届“创客中国”中小企业创新创业大赛巴州选拔赛活动时间1天，人数27人，为激发创新潜力，集聚创业资源，营造“双创”氛围，打造为中小企业和创客提供交流展示、产融对接、项目孵化的平台，协同创新平台。发掘和培育一批优秀项目和优秀团队，催生新产品、新技术、新模式和新业态；推动中小企业转型升级和成长为专精特新中小企业，支持大中小企业和各类主体融通创新，助力制造强国和网络强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68F9C">
            <w:pPr>
              <w:jc w:val="both"/>
            </w:pPr>
            <w:r>
              <w:rPr>
                <w:rFonts w:ascii="宋体" w:hAnsi="宋体" w:eastAsia="宋体"/>
                <w:sz w:val="16"/>
              </w:rPr>
              <w:t>该大赛活动时间1天，本次大赛企业组和创客组30个项目参赛，我局大力宣传和动员广大参赛者参加此次选拔赛，精心组织、周密安排选拔赛每个环节工作，为参赛者提供了展示自己优秀项目的平台，通过选拔赛向自治区决赛推荐了8个项目。</w:t>
            </w:r>
          </w:p>
        </w:tc>
      </w:tr>
      <w:tr w14:paraId="225813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F2C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A9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8F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13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258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4C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BFB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0A5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273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34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024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A6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15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03FF">
            <w:pPr>
              <w:jc w:val="center"/>
            </w:pPr>
            <w:r>
              <w:rPr>
                <w:rFonts w:ascii="宋体" w:hAnsi="宋体" w:eastAsia="宋体"/>
                <w:sz w:val="16"/>
              </w:rPr>
              <w:t>偏差原因分析及改进措施</w:t>
            </w:r>
          </w:p>
        </w:tc>
      </w:tr>
      <w:tr w14:paraId="45AB9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D5F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9C8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4A5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6B0B">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768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E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E5A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05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A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8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85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C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DC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3EEB">
            <w:pPr>
              <w:jc w:val="center"/>
            </w:pPr>
          </w:p>
        </w:tc>
      </w:tr>
      <w:tr w14:paraId="475A9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5F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4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07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C7A5">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E4F9">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F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DC1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EB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1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F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56DC">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4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9F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ECCE">
            <w:pPr>
              <w:jc w:val="center"/>
            </w:pPr>
          </w:p>
        </w:tc>
      </w:tr>
      <w:tr w14:paraId="19BAE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74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2D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A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F4E5">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DED9">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CD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3849">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B5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3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8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5B4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6D7E">
            <w:pPr>
              <w:jc w:val="center"/>
            </w:pPr>
            <w:r>
              <w:rPr>
                <w:rFonts w:ascii="宋体" w:hAnsi="宋体" w:eastAsia="宋体"/>
                <w:sz w:val="16"/>
              </w:rPr>
              <w:t>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D914">
            <w:pPr>
              <w:jc w:val="center"/>
            </w:pPr>
            <w:r>
              <w:rPr>
                <w:rFonts w:ascii="宋体" w:hAnsi="宋体" w:eastAsia="宋体"/>
                <w:sz w:val="16"/>
              </w:rPr>
              <w:t>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1EB0">
            <w:pPr>
              <w:jc w:val="center"/>
            </w:pPr>
            <w:r>
              <w:rPr>
                <w:rFonts w:ascii="宋体" w:hAnsi="宋体" w:eastAsia="宋体"/>
                <w:sz w:val="16"/>
              </w:rPr>
              <w:t>原因：宣传力度大，积极性高，报名人数超高逾期数。措施：设定绩效目标时更加精准。</w:t>
            </w:r>
          </w:p>
        </w:tc>
      </w:tr>
      <w:tr w14:paraId="4449F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9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A3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35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6087">
            <w:pPr>
              <w:jc w:val="center"/>
            </w:pPr>
            <w:r>
              <w:rPr>
                <w:rFonts w:ascii="宋体" w:hAnsi="宋体" w:eastAsia="宋体"/>
                <w:sz w:val="16"/>
              </w:rPr>
              <w:t>报名人员参赛率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BC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7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F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72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1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A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A0F8">
            <w:pPr>
              <w:jc w:val="center"/>
            </w:pPr>
            <w:r>
              <w:rPr>
                <w:rFonts w:ascii="宋体" w:hAnsi="宋体" w:eastAsia="宋体"/>
                <w:sz w:val="16"/>
              </w:rPr>
              <w:t>=93.75%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D106">
            <w:pPr>
              <w:jc w:val="center"/>
            </w:pPr>
            <w:r>
              <w:rPr>
                <w:rFonts w:ascii="宋体" w:hAnsi="宋体" w:eastAsia="宋体"/>
                <w:sz w:val="16"/>
              </w:rPr>
              <w:t>104.17%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DD5A">
            <w:pPr>
              <w:jc w:val="center"/>
            </w:pPr>
            <w:r>
              <w:rPr>
                <w:rFonts w:ascii="宋体" w:hAnsi="宋体" w:eastAsia="宋体"/>
                <w:sz w:val="16"/>
              </w:rPr>
              <w:t>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8A2A">
            <w:pPr>
              <w:jc w:val="center"/>
            </w:pPr>
            <w:r>
              <w:rPr>
                <w:rFonts w:ascii="宋体" w:hAnsi="宋体" w:eastAsia="宋体"/>
                <w:sz w:val="16"/>
              </w:rPr>
              <w:t>原因：多组织地州工信干部的培训，提高项目管理水平。措施：设定绩效目标时更加精准。</w:t>
            </w:r>
          </w:p>
        </w:tc>
      </w:tr>
      <w:tr w14:paraId="7A8D2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99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AF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3C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07AF">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D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7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4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51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2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4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0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A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11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82ED">
            <w:pPr>
              <w:jc w:val="center"/>
            </w:pPr>
          </w:p>
        </w:tc>
      </w:tr>
      <w:tr w14:paraId="05A92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38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7D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5B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59B7">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C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E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3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5D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9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12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2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9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FC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049B">
            <w:pPr>
              <w:jc w:val="center"/>
            </w:pPr>
          </w:p>
        </w:tc>
      </w:tr>
      <w:tr w14:paraId="379B4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E3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EC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CA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109A">
            <w:pPr>
              <w:jc w:val="center"/>
            </w:pPr>
            <w:r>
              <w:rPr>
                <w:rFonts w:ascii="宋体" w:hAnsi="宋体" w:eastAsia="宋体"/>
                <w:sz w:val="16"/>
              </w:rPr>
              <w:t>提高参赛人员积极性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50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7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5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24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34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5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D93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D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6D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3188">
            <w:pPr>
              <w:jc w:val="center"/>
            </w:pPr>
          </w:p>
        </w:tc>
      </w:tr>
      <w:tr w14:paraId="7EB44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18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97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B1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0850">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25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5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4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7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A0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B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951E">
            <w:pPr>
              <w:jc w:val="center"/>
            </w:pPr>
            <w:r>
              <w:rPr>
                <w:rFonts w:ascii="宋体" w:hAnsi="宋体" w:eastAsia="宋体"/>
                <w:sz w:val="16"/>
              </w:rPr>
              <w:t>=96.3%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3312">
            <w:pPr>
              <w:jc w:val="center"/>
            </w:pPr>
            <w:r>
              <w:rPr>
                <w:rFonts w:ascii="宋体" w:hAnsi="宋体" w:eastAsia="宋体"/>
                <w:sz w:val="16"/>
              </w:rPr>
              <w:t>101.36%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38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029A">
            <w:pPr>
              <w:jc w:val="center"/>
            </w:pPr>
            <w:r>
              <w:rPr>
                <w:rFonts w:ascii="宋体" w:hAnsi="宋体" w:eastAsia="宋体"/>
                <w:sz w:val="16"/>
              </w:rPr>
              <w:t>原因：参赛选手对本次举办的大赛各个环节都满意。措施：设定绩效目标时更加精准。</w:t>
            </w:r>
          </w:p>
        </w:tc>
      </w:tr>
      <w:tr w14:paraId="07DDBB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A613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057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3F9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E7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5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883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C49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C34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FB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EC26">
            <w:pPr>
              <w:jc w:val="center"/>
            </w:pPr>
            <w:r>
              <w:rPr>
                <w:rFonts w:ascii="宋体" w:hAnsi="宋体" w:eastAsia="宋体"/>
                <w:sz w:val="16"/>
              </w:rPr>
              <w:t>98.78分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516B5"/>
        </w:tc>
      </w:tr>
    </w:tbl>
    <w:p w14:paraId="3457F28C">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630"/>
        <w:gridCol w:w="595"/>
        <w:gridCol w:w="595"/>
        <w:gridCol w:w="607"/>
        <w:gridCol w:w="595"/>
        <w:gridCol w:w="595"/>
        <w:gridCol w:w="776"/>
        <w:gridCol w:w="776"/>
        <w:gridCol w:w="631"/>
        <w:gridCol w:w="857"/>
      </w:tblGrid>
      <w:tr w14:paraId="2C8C537F">
        <w:tblPrEx>
          <w:tblCellMar>
            <w:top w:w="0" w:type="dxa"/>
            <w:left w:w="108" w:type="dxa"/>
            <w:bottom w:w="0" w:type="dxa"/>
            <w:right w:w="108" w:type="dxa"/>
          </w:tblCellMar>
        </w:tblPrEx>
        <w:tc>
          <w:tcPr>
            <w:tcW w:w="8848" w:type="dxa"/>
            <w:gridSpan w:val="14"/>
            <w:vAlign w:val="center"/>
          </w:tcPr>
          <w:p w14:paraId="7A7E5291">
            <w:pPr>
              <w:jc w:val="center"/>
            </w:pPr>
            <w:r>
              <w:rPr>
                <w:rFonts w:ascii="宋体" w:hAnsi="宋体" w:eastAsia="宋体"/>
                <w:sz w:val="24"/>
              </w:rPr>
              <w:t>项目支出绩效自评表</w:t>
            </w:r>
          </w:p>
        </w:tc>
      </w:tr>
      <w:tr w14:paraId="352EECD7">
        <w:tblPrEx>
          <w:tblCellMar>
            <w:top w:w="0" w:type="dxa"/>
            <w:left w:w="108" w:type="dxa"/>
            <w:bottom w:w="0" w:type="dxa"/>
            <w:right w:w="108" w:type="dxa"/>
          </w:tblCellMar>
        </w:tblPrEx>
        <w:tc>
          <w:tcPr>
            <w:tcW w:w="8848" w:type="dxa"/>
            <w:gridSpan w:val="14"/>
            <w:vAlign w:val="center"/>
          </w:tcPr>
          <w:p w14:paraId="455A1BA0">
            <w:pPr>
              <w:jc w:val="center"/>
            </w:pPr>
            <w:r>
              <w:rPr>
                <w:rFonts w:ascii="宋体" w:hAnsi="宋体" w:eastAsia="宋体"/>
                <w:sz w:val="24"/>
              </w:rPr>
              <w:t>(2024年度)</w:t>
            </w:r>
          </w:p>
        </w:tc>
      </w:tr>
      <w:tr w14:paraId="7AF516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6D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E94136">
            <w:pPr>
              <w:jc w:val="center"/>
            </w:pPr>
            <w:r>
              <w:rPr>
                <w:rFonts w:ascii="宋体" w:hAnsi="宋体" w:eastAsia="宋体"/>
                <w:sz w:val="16"/>
              </w:rPr>
              <w:t>工业和信息化工作推进</w:t>
            </w:r>
          </w:p>
        </w:tc>
      </w:tr>
      <w:tr w14:paraId="383BA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E8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20135">
            <w:pPr>
              <w:jc w:val="center"/>
            </w:pPr>
            <w:r>
              <w:rPr>
                <w:rFonts w:ascii="宋体" w:hAnsi="宋体" w:eastAsia="宋体"/>
                <w:sz w:val="16"/>
              </w:rPr>
              <w:t>新疆巴州工业和信息化局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B9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922BD9">
            <w:pPr>
              <w:jc w:val="center"/>
            </w:pPr>
            <w:r>
              <w:rPr>
                <w:rFonts w:ascii="宋体" w:hAnsi="宋体" w:eastAsia="宋体"/>
                <w:sz w:val="16"/>
              </w:rPr>
              <w:t>新疆巴州工业和信息化局</w:t>
            </w:r>
          </w:p>
        </w:tc>
      </w:tr>
      <w:tr w14:paraId="39D31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AA09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68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41C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EA4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14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D72D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DE5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1A77">
            <w:pPr>
              <w:jc w:val="center"/>
            </w:pPr>
            <w:r>
              <w:rPr>
                <w:rFonts w:ascii="宋体" w:hAnsi="宋体" w:eastAsia="宋体"/>
                <w:sz w:val="16"/>
              </w:rPr>
              <w:t>得分</w:t>
            </w:r>
          </w:p>
        </w:tc>
      </w:tr>
      <w:tr w14:paraId="468C5E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8F0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73F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080B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F24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A78A">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D1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FC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DD54">
            <w:pPr>
              <w:jc w:val="center"/>
            </w:pPr>
            <w:r>
              <w:rPr>
                <w:rFonts w:ascii="宋体" w:hAnsi="宋体" w:eastAsia="宋体"/>
                <w:sz w:val="16"/>
              </w:rPr>
              <w:t>10.00</w:t>
            </w:r>
          </w:p>
        </w:tc>
      </w:tr>
      <w:tr w14:paraId="4D6CB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B9E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761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980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907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69B2">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213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CB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6CD6">
            <w:pPr>
              <w:jc w:val="center"/>
            </w:pPr>
            <w:r>
              <w:rPr>
                <w:rFonts w:ascii="宋体" w:hAnsi="宋体" w:eastAsia="宋体"/>
                <w:sz w:val="16"/>
              </w:rPr>
              <w:t>-</w:t>
            </w:r>
          </w:p>
        </w:tc>
      </w:tr>
      <w:tr w14:paraId="0CB18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1F6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7A5E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A6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A0E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CB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316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B9B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AADB">
            <w:pPr>
              <w:jc w:val="center"/>
            </w:pPr>
            <w:r>
              <w:rPr>
                <w:rFonts w:ascii="宋体" w:hAnsi="宋体" w:eastAsia="宋体"/>
                <w:sz w:val="16"/>
              </w:rPr>
              <w:t>-</w:t>
            </w:r>
          </w:p>
        </w:tc>
      </w:tr>
      <w:tr w14:paraId="783C8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FFA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F0110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FA348">
            <w:pPr>
              <w:jc w:val="center"/>
            </w:pPr>
            <w:r>
              <w:rPr>
                <w:rFonts w:ascii="宋体" w:hAnsi="宋体" w:eastAsia="宋体"/>
                <w:sz w:val="16"/>
              </w:rPr>
              <w:t>总体目标完成情况</w:t>
            </w:r>
          </w:p>
        </w:tc>
      </w:tr>
      <w:tr w14:paraId="3819A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3F6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850FE">
            <w:pPr>
              <w:jc w:val="both"/>
            </w:pPr>
            <w:r>
              <w:rPr>
                <w:rFonts w:ascii="宋体" w:hAnsi="宋体" w:eastAsia="宋体"/>
                <w:sz w:val="16"/>
              </w:rPr>
              <w:t>根据单位职能组织制定工业和信息化发展战略、规划</w:t>
            </w:r>
            <w:r>
              <w:rPr>
                <w:rFonts w:hint="eastAsia" w:ascii="宋体" w:hAnsi="宋体"/>
                <w:sz w:val="16"/>
                <w:lang w:eastAsia="zh-CN"/>
              </w:rPr>
              <w:t>，</w:t>
            </w:r>
            <w:r>
              <w:rPr>
                <w:rFonts w:ascii="宋体" w:hAnsi="宋体" w:eastAsia="宋体"/>
                <w:sz w:val="16"/>
              </w:rPr>
              <w:t>加强工业行业质量管理，实施工业行业准入、规范管理和工业标准管理；保障全州工业经济运行、招商引资综合协调服务、节能监察、安全生产领域隐患排查等各项工作正常开展。自治州工业领域“五大行业”安全生产隐患排查25家次，工业经济招商引资综合协调服务次数15次，开展自治州工程领域石油、化工、纺织、机械电子、建材专业中初级职称评审，委托业务机构数2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27DC2">
            <w:pPr>
              <w:jc w:val="both"/>
            </w:pPr>
            <w:r>
              <w:rPr>
                <w:rFonts w:ascii="宋体" w:hAnsi="宋体" w:eastAsia="宋体"/>
                <w:sz w:val="16"/>
              </w:rPr>
              <w:t>主要完成了拟订工业和信息产业发展规划；根据国家、自治区产业政策，拟订自治州产业政策，并组织实施和监督检查；指导产业合理布局和结构调整；组织协调重点产业调整和高质量发展规划的拟订实施。监测分析工业经济运行态势，调节工业经济运行；拟订工业经济运行调控目标、政策措施的目标，通过创新服务手段，强化政策措施，提升发展环境等手段，帮助企业稳步发展；加强作风建设，增强服务意识，为企业营造调结构、促发展的良好氛围；引导企业加大技术改造，用足用好现有各项政策，提升企业发展能力。通过开展相关推进工作，自治州工业领域“五大行业”安全生产隐患排查25家次，工业经济招商引资综合协调服务次数15次，开展自治州工程领域石油、化工、纺织、机械电子、建材专业中初级职称评审，委托业务机构数2家。督促指导各地落实落细工业经济稳增长举措，力促规上工业企业突破300家，工业增加值达到740亿元，同比增长5.7%。</w:t>
            </w:r>
          </w:p>
        </w:tc>
      </w:tr>
      <w:tr w14:paraId="4765D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F3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B1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73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FC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B9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BF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11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BDB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75D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F9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B03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12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BB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6A8D">
            <w:pPr>
              <w:jc w:val="center"/>
            </w:pPr>
            <w:r>
              <w:rPr>
                <w:rFonts w:ascii="宋体" w:hAnsi="宋体" w:eastAsia="宋体"/>
                <w:sz w:val="16"/>
              </w:rPr>
              <w:t>偏差原因分析及改进措施</w:t>
            </w:r>
          </w:p>
        </w:tc>
      </w:tr>
      <w:tr w14:paraId="35FBAB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A6B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713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050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ED24">
            <w:pPr>
              <w:jc w:val="center"/>
            </w:pPr>
            <w:r>
              <w:rPr>
                <w:rFonts w:ascii="宋体" w:hAnsi="宋体" w:eastAsia="宋体"/>
                <w:sz w:val="16"/>
              </w:rPr>
              <w:t>工业领域安全生产隐患排查规上重点企业家次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539E">
            <w:pPr>
              <w:jc w:val="center"/>
            </w:pPr>
            <w:r>
              <w:rPr>
                <w:rFonts w:ascii="宋体" w:hAnsi="宋体" w:eastAsia="宋体"/>
                <w:sz w:val="16"/>
              </w:rPr>
              <w:t>=25家次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7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26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40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3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0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6887">
            <w:pPr>
              <w:jc w:val="center"/>
            </w:pPr>
            <w:r>
              <w:rPr>
                <w:rFonts w:ascii="宋体" w:hAnsi="宋体" w:eastAsia="宋体"/>
                <w:sz w:val="16"/>
              </w:rPr>
              <w:t>=25家次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1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71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3B19">
            <w:pPr>
              <w:jc w:val="center"/>
            </w:pPr>
          </w:p>
        </w:tc>
      </w:tr>
      <w:tr w14:paraId="4F1CE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EF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C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09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389D">
            <w:pPr>
              <w:jc w:val="center"/>
            </w:pPr>
            <w:r>
              <w:rPr>
                <w:rFonts w:ascii="宋体" w:hAnsi="宋体" w:eastAsia="宋体"/>
                <w:sz w:val="16"/>
              </w:rPr>
              <w:t>工业经济招商引资综合协调服务次数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ED39">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5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C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88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2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D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9EEF">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6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6E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42CB">
            <w:pPr>
              <w:jc w:val="center"/>
            </w:pPr>
          </w:p>
        </w:tc>
      </w:tr>
      <w:tr w14:paraId="3C0F6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C2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33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CB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26FA">
            <w:pPr>
              <w:jc w:val="center"/>
            </w:pPr>
            <w:r>
              <w:rPr>
                <w:rFonts w:ascii="宋体" w:hAnsi="宋体" w:eastAsia="宋体"/>
                <w:sz w:val="16"/>
              </w:rPr>
              <w:t>职称评审次数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7D4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A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B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E5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F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A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912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2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92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EC46">
            <w:pPr>
              <w:jc w:val="center"/>
            </w:pPr>
          </w:p>
        </w:tc>
      </w:tr>
      <w:tr w14:paraId="6418D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22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A0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A2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FF60">
            <w:pPr>
              <w:jc w:val="center"/>
            </w:pPr>
            <w:r>
              <w:rPr>
                <w:rFonts w:ascii="宋体" w:hAnsi="宋体" w:eastAsia="宋体"/>
                <w:sz w:val="16"/>
              </w:rPr>
              <w:t>委托业务机构数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537F">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B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5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17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0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5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07CC">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6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D8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F0B7">
            <w:pPr>
              <w:jc w:val="center"/>
            </w:pPr>
          </w:p>
        </w:tc>
      </w:tr>
      <w:tr w14:paraId="57CB3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DF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260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655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C6D5">
            <w:pPr>
              <w:jc w:val="center"/>
            </w:pPr>
            <w:r>
              <w:rPr>
                <w:rFonts w:ascii="宋体" w:hAnsi="宋体" w:eastAsia="宋体"/>
                <w:sz w:val="16"/>
              </w:rPr>
              <w:t>工业领域安全生产隐患排查覆盖率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76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7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0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14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E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0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68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0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99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EB4C">
            <w:pPr>
              <w:jc w:val="center"/>
            </w:pPr>
          </w:p>
        </w:tc>
      </w:tr>
      <w:tr w14:paraId="01901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0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E3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E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EFF3">
            <w:pPr>
              <w:jc w:val="center"/>
            </w:pPr>
            <w:r>
              <w:rPr>
                <w:rFonts w:ascii="宋体" w:hAnsi="宋体" w:eastAsia="宋体"/>
                <w:sz w:val="16"/>
              </w:rPr>
              <w:t>职称评审考评通过率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0FFD">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C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0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8B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C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0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D2A9">
            <w:pPr>
              <w:jc w:val="center"/>
            </w:pPr>
            <w:r>
              <w:rPr>
                <w:rFonts w:ascii="宋体" w:hAnsi="宋体" w:eastAsia="宋体"/>
                <w:sz w:val="16"/>
              </w:rPr>
              <w:t>=73.29%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E582">
            <w:pPr>
              <w:jc w:val="center"/>
            </w:pPr>
            <w:r>
              <w:rPr>
                <w:rFonts w:ascii="宋体" w:hAnsi="宋体" w:eastAsia="宋体"/>
                <w:sz w:val="16"/>
              </w:rPr>
              <w:t>104.7%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D6F4">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4B80">
            <w:pPr>
              <w:jc w:val="center"/>
            </w:pPr>
            <w:r>
              <w:rPr>
                <w:rFonts w:ascii="宋体" w:hAnsi="宋体" w:eastAsia="宋体"/>
                <w:sz w:val="16"/>
              </w:rPr>
              <w:t>原因：按照专业技术资格职称评审工作的有关要求，设定职称评审通过率70%。巴州工程系列建材、石油、化工、纺织、机械电子专业分为民营企业和国营企业，每个行业又按照企业性质进行职称评审，职称评审种类达10余种。每个专业职称</w:t>
            </w:r>
            <w:r>
              <w:rPr>
                <w:rFonts w:hint="eastAsia" w:ascii="宋体" w:hAnsi="宋体"/>
                <w:sz w:val="16"/>
                <w:lang w:eastAsia="zh-CN"/>
              </w:rPr>
              <w:t>评审</w:t>
            </w:r>
            <w:r>
              <w:rPr>
                <w:rFonts w:ascii="宋体" w:hAnsi="宋体" w:eastAsia="宋体"/>
                <w:sz w:val="16"/>
              </w:rPr>
              <w:t>人数计算通过率达到70%要求，会略超70%，各专业职称评审通过率累加一起通过率73.29%。改进措施：加强绩效目标设置精准度。</w:t>
            </w:r>
          </w:p>
        </w:tc>
      </w:tr>
      <w:tr w14:paraId="43DF8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27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682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184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3251">
            <w:pPr>
              <w:jc w:val="center"/>
            </w:pPr>
            <w:r>
              <w:rPr>
                <w:rFonts w:ascii="宋体" w:hAnsi="宋体" w:eastAsia="宋体"/>
                <w:sz w:val="16"/>
              </w:rPr>
              <w:t>职称评审资金支付及时率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90D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7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7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DD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D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D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457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8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11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6B6C">
            <w:pPr>
              <w:jc w:val="center"/>
            </w:pPr>
          </w:p>
        </w:tc>
      </w:tr>
      <w:tr w14:paraId="1D1E4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4F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96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3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87C4">
            <w:pPr>
              <w:jc w:val="center"/>
            </w:pPr>
            <w:r>
              <w:rPr>
                <w:rFonts w:ascii="宋体" w:hAnsi="宋体" w:eastAsia="宋体"/>
                <w:sz w:val="16"/>
              </w:rPr>
              <w:t>安全生产隐患排查工作按时完成率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F1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E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6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E3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6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7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0CC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C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98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FC49">
            <w:pPr>
              <w:jc w:val="center"/>
            </w:pPr>
          </w:p>
        </w:tc>
      </w:tr>
      <w:tr w14:paraId="74E91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E1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24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7C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9445">
            <w:pPr>
              <w:jc w:val="center"/>
            </w:pPr>
            <w:r>
              <w:rPr>
                <w:rFonts w:ascii="宋体" w:hAnsi="宋体" w:eastAsia="宋体"/>
                <w:sz w:val="16"/>
              </w:rPr>
              <w:t>监督监察工作按时完成率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57B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3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2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7D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E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D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33F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6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5F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2E79">
            <w:pPr>
              <w:jc w:val="center"/>
            </w:pPr>
          </w:p>
        </w:tc>
      </w:tr>
      <w:tr w14:paraId="798F4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1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3C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6D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830A">
            <w:pPr>
              <w:jc w:val="center"/>
            </w:pPr>
            <w:r>
              <w:rPr>
                <w:rFonts w:ascii="宋体" w:hAnsi="宋体" w:eastAsia="宋体"/>
                <w:sz w:val="16"/>
              </w:rPr>
              <w:t>工业经济招商引资综合协调服务工作按时完成率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07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A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3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EC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1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1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E8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4F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A6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CC97">
            <w:pPr>
              <w:jc w:val="center"/>
            </w:pPr>
          </w:p>
        </w:tc>
      </w:tr>
      <w:tr w14:paraId="26CAB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60A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2E2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C90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7FC1">
            <w:pPr>
              <w:jc w:val="center"/>
            </w:pPr>
            <w:r>
              <w:rPr>
                <w:rFonts w:ascii="宋体" w:hAnsi="宋体" w:eastAsia="宋体"/>
                <w:sz w:val="16"/>
              </w:rPr>
              <w:t>工业领域安全生产隐患排查规上重点企业成本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3F5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9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AD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4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9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7B2A">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3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5B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02C6">
            <w:pPr>
              <w:jc w:val="center"/>
            </w:pPr>
          </w:p>
        </w:tc>
      </w:tr>
      <w:tr w14:paraId="377AD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4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89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0B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46FD">
            <w:pPr>
              <w:jc w:val="center"/>
            </w:pPr>
            <w:r>
              <w:rPr>
                <w:rFonts w:ascii="宋体" w:hAnsi="宋体" w:eastAsia="宋体"/>
                <w:sz w:val="16"/>
              </w:rPr>
              <w:t>工业经济招商引资综合协调服务成本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D9CF">
            <w:pPr>
              <w:jc w:val="center"/>
            </w:pPr>
            <w:r>
              <w:rPr>
                <w:rFonts w:ascii="宋体" w:hAnsi="宋体" w:eastAsia="宋体"/>
                <w:sz w:val="16"/>
              </w:rPr>
              <w:t>&lt;=58万元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6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8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55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E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35E4">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F0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E3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1963">
            <w:pPr>
              <w:jc w:val="center"/>
            </w:pPr>
            <w:r>
              <w:rPr>
                <w:rFonts w:ascii="宋体" w:hAnsi="宋体" w:eastAsia="宋体"/>
                <w:sz w:val="16"/>
              </w:rPr>
              <w:t>原因：年初计划中小企业信息化数字转型经济调查5万元，因机构改革职能划转数字化局，工作无法开展，调整为十五五前期编制费4万元和办公经费1万元。改进措施：加强预算和绩效目标设置精准度。</w:t>
            </w:r>
          </w:p>
        </w:tc>
      </w:tr>
      <w:tr w14:paraId="4D001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7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8D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A2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EB94">
            <w:pPr>
              <w:jc w:val="center"/>
            </w:pPr>
            <w:r>
              <w:rPr>
                <w:rFonts w:ascii="宋体" w:hAnsi="宋体" w:eastAsia="宋体"/>
                <w:sz w:val="16"/>
              </w:rPr>
              <w:t>职称评审费成本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63E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B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4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CA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3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1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D326">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7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F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F5EB">
            <w:pPr>
              <w:jc w:val="center"/>
            </w:pPr>
          </w:p>
        </w:tc>
      </w:tr>
      <w:tr w14:paraId="71FF3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BA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4D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F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2634">
            <w:pPr>
              <w:jc w:val="center"/>
            </w:pPr>
            <w:r>
              <w:rPr>
                <w:rFonts w:ascii="宋体" w:hAnsi="宋体" w:eastAsia="宋体"/>
                <w:sz w:val="16"/>
              </w:rPr>
              <w:t>委托业务成本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A60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7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F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0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3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C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604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D39A">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9EDC">
            <w:pPr>
              <w:jc w:val="center"/>
            </w:pPr>
            <w:r>
              <w:rPr>
                <w:rFonts w:ascii="宋体" w:hAnsi="宋体" w:eastAsia="宋体"/>
                <w:sz w:val="16"/>
              </w:rPr>
              <w:t>2.92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91CD">
            <w:pPr>
              <w:jc w:val="center"/>
            </w:pPr>
            <w:r>
              <w:rPr>
                <w:rFonts w:ascii="宋体" w:hAnsi="宋体" w:eastAsia="宋体"/>
                <w:sz w:val="16"/>
              </w:rPr>
              <w:t>原因：年初计划中小企业信息化数字转型经济调查5万元，因机构改革职能划转数字化局，工作无法开展，调整为十五五前期编制费4万元和办公经费1万元。改进措施：加强预算和绩效目标设置精准度。</w:t>
            </w:r>
          </w:p>
        </w:tc>
      </w:tr>
      <w:tr w14:paraId="2271E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F0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01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D9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5A5B">
            <w:pPr>
              <w:jc w:val="center"/>
            </w:pPr>
            <w:r>
              <w:rPr>
                <w:rFonts w:ascii="宋体" w:hAnsi="宋体" w:eastAsia="宋体"/>
                <w:sz w:val="16"/>
              </w:rPr>
              <w:t>全州工业经济运行分析检测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B88C">
            <w:pPr>
              <w:jc w:val="center"/>
            </w:pPr>
            <w:r>
              <w:rPr>
                <w:rFonts w:ascii="宋体" w:hAnsi="宋体" w:eastAsia="宋体"/>
                <w:sz w:val="16"/>
              </w:rPr>
              <w:t>平稳增长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4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9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4B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14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8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C77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5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B0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AF8C">
            <w:pPr>
              <w:jc w:val="center"/>
            </w:pPr>
          </w:p>
        </w:tc>
      </w:tr>
      <w:tr w14:paraId="48D6B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5A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BC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48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7ADC">
            <w:pPr>
              <w:jc w:val="center"/>
            </w:pPr>
            <w:r>
              <w:rPr>
                <w:rFonts w:ascii="宋体" w:hAnsi="宋体" w:eastAsia="宋体"/>
                <w:sz w:val="16"/>
              </w:rPr>
              <w:t>协调服务企业人员满意率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60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A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D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AF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55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1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E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2FA1">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C6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F096">
            <w:pPr>
              <w:jc w:val="center"/>
            </w:pPr>
            <w:r>
              <w:rPr>
                <w:rFonts w:ascii="宋体" w:hAnsi="宋体" w:eastAsia="宋体"/>
                <w:sz w:val="16"/>
              </w:rPr>
              <w:t>原因：加大对企业服务力度，企业人员比较满意。改进措施：加强绩效目标设置精准度</w:t>
            </w:r>
          </w:p>
        </w:tc>
      </w:tr>
      <w:tr w14:paraId="0AD85F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49AB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C40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D60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41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4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7B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11C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FFD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E4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A260">
            <w:pPr>
              <w:jc w:val="center"/>
            </w:pPr>
            <w:r>
              <w:rPr>
                <w:rFonts w:ascii="宋体" w:hAnsi="宋体" w:eastAsia="宋体"/>
                <w:sz w:val="16"/>
              </w:rPr>
              <w:t>92.68分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994D2"/>
        </w:tc>
      </w:tr>
    </w:tbl>
    <w:p w14:paraId="2C27AE55">
      <w:r>
        <w:br w:type="page"/>
      </w:r>
    </w:p>
    <w:p w14:paraId="23E150ED">
      <w:pPr>
        <w:spacing w:line="640" w:lineRule="exact"/>
        <w:ind w:firstLine="640"/>
        <w:jc w:val="both"/>
        <w:outlineLvl w:val="2"/>
      </w:pPr>
      <w:r>
        <w:rPr>
          <w:rFonts w:ascii="黑体" w:hAnsi="黑体" w:eastAsia="黑体"/>
          <w:sz w:val="32"/>
        </w:rPr>
        <w:t>十二、其他需说明的事项</w:t>
      </w:r>
    </w:p>
    <w:p w14:paraId="49A63742">
      <w:pPr>
        <w:spacing w:line="580" w:lineRule="exact"/>
        <w:ind w:firstLine="640"/>
        <w:jc w:val="both"/>
      </w:pPr>
      <w:r>
        <w:rPr>
          <w:rFonts w:ascii="仿宋_GB2312" w:hAnsi="仿宋_GB2312" w:eastAsia="仿宋_GB2312"/>
          <w:b w:val="0"/>
          <w:sz w:val="32"/>
        </w:rPr>
        <w:t>本部门无其他需说明的事项。</w:t>
      </w:r>
    </w:p>
    <w:p w14:paraId="5B0989DB">
      <w:r>
        <w:br w:type="page"/>
      </w:r>
    </w:p>
    <w:p w14:paraId="3C8A215D">
      <w:pPr>
        <w:spacing w:line="240" w:lineRule="auto"/>
        <w:jc w:val="center"/>
        <w:outlineLvl w:val="1"/>
      </w:pPr>
      <w:r>
        <w:rPr>
          <w:rFonts w:ascii="黑体" w:hAnsi="黑体" w:eastAsia="黑体"/>
          <w:sz w:val="32"/>
        </w:rPr>
        <w:t>第三部分 专业名词解释</w:t>
      </w:r>
    </w:p>
    <w:p w14:paraId="75F22C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152169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DAADD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189E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70D9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B171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E46C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C9E54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E7D99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5C5E2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AA732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394DDE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9B61D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2F33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9C295F">
      <w:r>
        <w:br w:type="page"/>
      </w:r>
    </w:p>
    <w:p w14:paraId="04B4FE5D">
      <w:pPr>
        <w:spacing w:line="240" w:lineRule="auto"/>
        <w:jc w:val="center"/>
        <w:outlineLvl w:val="1"/>
      </w:pPr>
      <w:r>
        <w:rPr>
          <w:rFonts w:ascii="黑体" w:hAnsi="黑体" w:eastAsia="黑体"/>
          <w:sz w:val="32"/>
        </w:rPr>
        <w:t>第四部分 部门决算报表（见附表）</w:t>
      </w:r>
    </w:p>
    <w:p w14:paraId="28103524">
      <w:pPr>
        <w:spacing w:line="240" w:lineRule="auto"/>
        <w:ind w:firstLine="640"/>
        <w:jc w:val="both"/>
      </w:pPr>
      <w:r>
        <w:rPr>
          <w:rFonts w:ascii="仿宋_GB2312" w:hAnsi="仿宋_GB2312" w:eastAsia="仿宋_GB2312"/>
          <w:b w:val="0"/>
          <w:sz w:val="32"/>
        </w:rPr>
        <w:t>一、《收入支出决算总表》</w:t>
      </w:r>
    </w:p>
    <w:p w14:paraId="7E4A4804">
      <w:pPr>
        <w:spacing w:line="240" w:lineRule="auto"/>
        <w:ind w:firstLine="640"/>
        <w:jc w:val="both"/>
      </w:pPr>
      <w:r>
        <w:rPr>
          <w:rFonts w:ascii="仿宋_GB2312" w:hAnsi="仿宋_GB2312" w:eastAsia="仿宋_GB2312"/>
          <w:b w:val="0"/>
          <w:sz w:val="32"/>
        </w:rPr>
        <w:t>二、《收入决算表》</w:t>
      </w:r>
    </w:p>
    <w:p w14:paraId="7F3D00C1">
      <w:pPr>
        <w:spacing w:line="240" w:lineRule="auto"/>
        <w:ind w:firstLine="640"/>
        <w:jc w:val="both"/>
      </w:pPr>
      <w:r>
        <w:rPr>
          <w:rFonts w:ascii="仿宋_GB2312" w:hAnsi="仿宋_GB2312" w:eastAsia="仿宋_GB2312"/>
          <w:b w:val="0"/>
          <w:sz w:val="32"/>
        </w:rPr>
        <w:t>三、《支出决算表》</w:t>
      </w:r>
    </w:p>
    <w:p w14:paraId="30D798EA">
      <w:pPr>
        <w:spacing w:line="240" w:lineRule="auto"/>
        <w:ind w:firstLine="640"/>
        <w:jc w:val="both"/>
      </w:pPr>
      <w:r>
        <w:rPr>
          <w:rFonts w:ascii="仿宋_GB2312" w:hAnsi="仿宋_GB2312" w:eastAsia="仿宋_GB2312"/>
          <w:b w:val="0"/>
          <w:sz w:val="32"/>
        </w:rPr>
        <w:t>四、《财政拨款收入支出决算总表》</w:t>
      </w:r>
    </w:p>
    <w:p w14:paraId="3DB291F0">
      <w:pPr>
        <w:spacing w:line="240" w:lineRule="auto"/>
        <w:ind w:firstLine="640"/>
        <w:jc w:val="both"/>
      </w:pPr>
      <w:r>
        <w:rPr>
          <w:rFonts w:ascii="仿宋_GB2312" w:hAnsi="仿宋_GB2312" w:eastAsia="仿宋_GB2312"/>
          <w:b w:val="0"/>
          <w:sz w:val="32"/>
        </w:rPr>
        <w:t>五、《一般公共预算财政拨款支出决算表》</w:t>
      </w:r>
    </w:p>
    <w:p w14:paraId="78AE5F4D">
      <w:pPr>
        <w:spacing w:line="240" w:lineRule="auto"/>
        <w:ind w:firstLine="640"/>
        <w:jc w:val="both"/>
      </w:pPr>
      <w:r>
        <w:rPr>
          <w:rFonts w:ascii="仿宋_GB2312" w:hAnsi="仿宋_GB2312" w:eastAsia="仿宋_GB2312"/>
          <w:b w:val="0"/>
          <w:sz w:val="32"/>
        </w:rPr>
        <w:t>六、《一般公共预算财政拨款基本支出决算表》</w:t>
      </w:r>
    </w:p>
    <w:p w14:paraId="460391BE">
      <w:pPr>
        <w:spacing w:line="240" w:lineRule="auto"/>
        <w:ind w:firstLine="640"/>
        <w:jc w:val="both"/>
      </w:pPr>
      <w:r>
        <w:rPr>
          <w:rFonts w:ascii="仿宋_GB2312" w:hAnsi="仿宋_GB2312" w:eastAsia="仿宋_GB2312"/>
          <w:b w:val="0"/>
          <w:sz w:val="32"/>
        </w:rPr>
        <w:t>七、《政府性基金预算财政拨款收入支出决算表》</w:t>
      </w:r>
    </w:p>
    <w:p w14:paraId="4F309DA6">
      <w:pPr>
        <w:spacing w:line="240" w:lineRule="auto"/>
        <w:ind w:firstLine="640"/>
        <w:jc w:val="both"/>
      </w:pPr>
      <w:r>
        <w:rPr>
          <w:rFonts w:ascii="仿宋_GB2312" w:hAnsi="仿宋_GB2312" w:eastAsia="仿宋_GB2312"/>
          <w:b w:val="0"/>
          <w:sz w:val="32"/>
        </w:rPr>
        <w:t>八、《国有资本经营预算财政拨款收入支出决算表》</w:t>
      </w:r>
    </w:p>
    <w:p w14:paraId="3BAF3B49">
      <w:pPr>
        <w:spacing w:line="240" w:lineRule="auto"/>
        <w:ind w:firstLine="640"/>
        <w:jc w:val="both"/>
      </w:pPr>
      <w:r>
        <w:rPr>
          <w:rFonts w:ascii="仿宋_GB2312" w:hAnsi="仿宋_GB2312" w:eastAsia="仿宋_GB2312"/>
          <w:b w:val="0"/>
          <w:sz w:val="32"/>
        </w:rPr>
        <w:t>九、《财政拨款“三公”经费支出决算表》</w:t>
      </w:r>
    </w:p>
    <w:p w14:paraId="0C9468EB">
      <w:pPr>
        <w:spacing w:line="240" w:lineRule="auto"/>
        <w:ind w:firstLine="640"/>
        <w:jc w:val="both"/>
      </w:pPr>
    </w:p>
    <w:p w14:paraId="6FB95A47">
      <w:pPr>
        <w:spacing w:line="240" w:lineRule="auto"/>
        <w:ind w:firstLine="640"/>
        <w:jc w:val="both"/>
      </w:pPr>
    </w:p>
    <w:p w14:paraId="0DC1A712">
      <w:pPr>
        <w:spacing w:line="240" w:lineRule="auto"/>
        <w:ind w:firstLine="640"/>
        <w:jc w:val="both"/>
      </w:pPr>
    </w:p>
    <w:p w14:paraId="265F9AF7">
      <w:pPr>
        <w:spacing w:line="240" w:lineRule="auto"/>
        <w:ind w:firstLine="640"/>
        <w:jc w:val="both"/>
      </w:pPr>
    </w:p>
    <w:p w14:paraId="1ADCA91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D644F6"/>
    <w:rsid w:val="6E0F7A08"/>
    <w:rsid w:val="6E801ABC"/>
    <w:rsid w:val="71473612"/>
    <w:rsid w:val="718F7F65"/>
    <w:rsid w:val="73423603"/>
    <w:rsid w:val="737A5923"/>
    <w:rsid w:val="73DE4104"/>
    <w:rsid w:val="73FB6630"/>
    <w:rsid w:val="74CE04EC"/>
    <w:rsid w:val="74E76DCD"/>
    <w:rsid w:val="76660D7C"/>
    <w:rsid w:val="77BB138D"/>
    <w:rsid w:val="77ED6F44"/>
    <w:rsid w:val="795A0A34"/>
    <w:rsid w:val="7A0D3BC7"/>
    <w:rsid w:val="7A3A3CDB"/>
    <w:rsid w:val="7C3979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7395</Words>
  <Characters>8298</Characters>
  <Lines>0</Lines>
  <Paragraphs>0</Paragraphs>
  <TotalTime>6</TotalTime>
  <ScaleCrop>false</ScaleCrop>
  <LinksUpToDate>false</LinksUpToDate>
  <CharactersWithSpaces>8306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