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47DCB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新疆巴音郭楞蒙古自治州文博院2024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1B128B">
      <w:r>
        <w:br w:type="page"/>
      </w:r>
    </w:p>
    <w:p w14:paraId="572BD607">
      <w:pPr>
        <w:spacing w:line="640" w:lineRule="exact"/>
        <w:jc w:val="center"/>
        <w:outlineLvl w:val="1"/>
      </w:pPr>
      <w:r>
        <w:rPr>
          <w:rFonts w:ascii="黑体" w:hAnsi="黑体" w:eastAsia="黑体"/>
          <w:sz w:val="32"/>
        </w:rPr>
        <w:t>第一部分 单位概况</w:t>
      </w:r>
    </w:p>
    <w:p w14:paraId="2F4C05C0">
      <w:pPr>
        <w:spacing w:line="640" w:lineRule="exact"/>
        <w:ind w:firstLine="640"/>
        <w:jc w:val="both"/>
        <w:outlineLvl w:val="2"/>
      </w:pPr>
      <w:r>
        <w:rPr>
          <w:rFonts w:ascii="黑体" w:hAnsi="黑体" w:eastAsia="黑体"/>
          <w:sz w:val="32"/>
        </w:rPr>
        <w:t>一、主要职能</w:t>
      </w:r>
    </w:p>
    <w:p w14:paraId="15FBE37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贯彻执行国家、自治区有关文物保护工作的法律法规及方针、政策。</w:t>
      </w:r>
    </w:p>
    <w:p w14:paraId="1BD5D9C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研究制定自治州文物、博物馆事业发展规划，并组织实施。</w:t>
      </w:r>
    </w:p>
    <w:p w14:paraId="0A8A7E6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监督、检查、指导、协调自治州文物保护、管理、抢救、发掘、研究、宣传等工作。</w:t>
      </w:r>
    </w:p>
    <w:p w14:paraId="578FA26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文物资源规划发展、保护利用和传承弘扬（征集、登编、修复、保管、收藏、陈列、复制）。</w:t>
      </w:r>
    </w:p>
    <w:p w14:paraId="4F25B6CB">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保护收藏展览文物。</w:t>
      </w:r>
    </w:p>
    <w:p w14:paraId="35C1DDA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文物和遗址勘测调查、保护维修、文化研究、展示和利用、文创研发，配合考古发。</w:t>
      </w:r>
    </w:p>
    <w:p w14:paraId="52AD445B">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文物宣传出版及文博事业的宣传推广。</w:t>
      </w:r>
    </w:p>
    <w:p w14:paraId="2F00E88C">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负责组织文物、博物馆人员培训；指导文博科研工作；组织开展对外合作交流工作。</w:t>
      </w:r>
    </w:p>
    <w:p w14:paraId="07D54B7C">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承办自治州人民政府、自治区博物馆及自治州文化体育</w:t>
      </w:r>
      <w:r>
        <w:rPr>
          <w:rFonts w:hint="eastAsia" w:ascii="仿宋_GB2312" w:hAnsi="仿宋_GB2312" w:eastAsia="仿宋_GB2312"/>
          <w:sz w:val="32"/>
          <w:lang w:eastAsia="zh-CN"/>
        </w:rPr>
        <w:t>广播电视局</w:t>
      </w:r>
      <w:r>
        <w:rPr>
          <w:rFonts w:ascii="仿宋_GB2312" w:hAnsi="仿宋_GB2312" w:eastAsia="仿宋_GB2312"/>
          <w:sz w:val="32"/>
        </w:rPr>
        <w:t>交办的其他工作。</w:t>
      </w:r>
    </w:p>
    <w:p w14:paraId="70CAED95">
      <w:pPr>
        <w:spacing w:line="640" w:lineRule="exact"/>
        <w:ind w:firstLine="640"/>
        <w:jc w:val="both"/>
        <w:outlineLvl w:val="2"/>
      </w:pPr>
      <w:r>
        <w:rPr>
          <w:rFonts w:ascii="黑体" w:hAnsi="黑体" w:eastAsia="黑体"/>
          <w:sz w:val="32"/>
        </w:rPr>
        <w:t>二、机构设置及人员情况</w:t>
      </w:r>
    </w:p>
    <w:p w14:paraId="332E4D84">
      <w:pPr>
        <w:spacing w:line="580" w:lineRule="exact"/>
        <w:ind w:firstLine="640"/>
        <w:jc w:val="both"/>
      </w:pPr>
      <w:r>
        <w:rPr>
          <w:rFonts w:ascii="仿宋_GB2312" w:hAnsi="仿宋_GB2312" w:eastAsia="仿宋_GB2312"/>
          <w:sz w:val="32"/>
        </w:rPr>
        <w:t>新疆巴音郭楞蒙古自治州文博院2024年度，实有人数33人，其中：在职人员23人，减少2人；离休人员0人，增加0人；退休人员10人,增加2人。</w:t>
      </w:r>
    </w:p>
    <w:p w14:paraId="774AD628">
      <w:pPr>
        <w:spacing w:line="580" w:lineRule="exact"/>
        <w:ind w:firstLine="640"/>
        <w:jc w:val="both"/>
      </w:pPr>
      <w:r>
        <w:rPr>
          <w:rFonts w:ascii="仿宋_GB2312" w:hAnsi="仿宋_GB2312" w:eastAsia="仿宋_GB2312"/>
          <w:sz w:val="32"/>
        </w:rPr>
        <w:t>新疆巴音郭楞蒙古自治州文博院无下属预算单位，下设5个科室，分别是：办公室、交流推广科、文物科、学术研究与资源保护科、后勤安保科。</w:t>
      </w:r>
    </w:p>
    <w:p w14:paraId="11FCB56D">
      <w:r>
        <w:br w:type="page"/>
      </w:r>
    </w:p>
    <w:p w14:paraId="06F8723D">
      <w:pPr>
        <w:spacing w:line="240" w:lineRule="auto"/>
        <w:jc w:val="center"/>
        <w:outlineLvl w:val="1"/>
      </w:pPr>
      <w:r>
        <w:rPr>
          <w:rFonts w:ascii="黑体" w:hAnsi="黑体" w:eastAsia="黑体"/>
          <w:sz w:val="32"/>
        </w:rPr>
        <w:t>第二部分 部门决算情况说明</w:t>
      </w:r>
    </w:p>
    <w:p w14:paraId="36F2D85A">
      <w:pPr>
        <w:spacing w:line="640" w:lineRule="exact"/>
        <w:ind w:firstLine="640"/>
        <w:jc w:val="both"/>
        <w:outlineLvl w:val="2"/>
      </w:pPr>
      <w:r>
        <w:rPr>
          <w:rFonts w:ascii="黑体" w:hAnsi="黑体" w:eastAsia="黑体"/>
          <w:sz w:val="32"/>
        </w:rPr>
        <w:t>一、收入支出决算总体情况说明</w:t>
      </w:r>
    </w:p>
    <w:p w14:paraId="13B1C47D">
      <w:pPr>
        <w:spacing w:line="580" w:lineRule="exact"/>
        <w:ind w:firstLine="640"/>
        <w:jc w:val="both"/>
      </w:pPr>
      <w:r>
        <w:rPr>
          <w:rFonts w:ascii="仿宋_GB2312" w:hAnsi="仿宋_GB2312" w:eastAsia="仿宋_GB2312"/>
          <w:b/>
          <w:sz w:val="32"/>
        </w:rPr>
        <w:t>2024年度收入总计1,252.79万元，</w:t>
      </w:r>
      <w:r>
        <w:rPr>
          <w:rFonts w:ascii="仿宋_GB2312" w:hAnsi="仿宋_GB2312" w:eastAsia="仿宋_GB2312"/>
          <w:b w:val="0"/>
          <w:sz w:val="32"/>
        </w:rPr>
        <w:t>其中：本年收入合计1,149.94万元，使用非财政拨款结余（含专用结余）0.00万元，年初结转和结余102.85万元。</w:t>
      </w:r>
    </w:p>
    <w:p w14:paraId="2AAE4DE2">
      <w:pPr>
        <w:spacing w:line="580" w:lineRule="exact"/>
        <w:ind w:firstLine="640"/>
        <w:jc w:val="both"/>
      </w:pPr>
      <w:r>
        <w:rPr>
          <w:rFonts w:ascii="仿宋_GB2312" w:hAnsi="仿宋_GB2312" w:eastAsia="仿宋_GB2312"/>
          <w:b/>
          <w:sz w:val="32"/>
        </w:rPr>
        <w:t>2024年度支出总计1,252.79万元，</w:t>
      </w:r>
      <w:r>
        <w:rPr>
          <w:rFonts w:ascii="仿宋_GB2312" w:hAnsi="仿宋_GB2312" w:eastAsia="仿宋_GB2312"/>
          <w:b w:val="0"/>
          <w:sz w:val="32"/>
        </w:rPr>
        <w:t>其中：本年支出合计1,149.73万元，结余分配0.00万元，年末结转和结余103.06万元。</w:t>
      </w:r>
    </w:p>
    <w:p w14:paraId="1052A397">
      <w:pPr>
        <w:spacing w:line="580" w:lineRule="exact"/>
        <w:ind w:firstLine="640"/>
        <w:jc w:val="both"/>
      </w:pPr>
      <w:r>
        <w:rPr>
          <w:rFonts w:ascii="仿宋_GB2312" w:hAnsi="仿宋_GB2312" w:eastAsia="仿宋_GB2312"/>
          <w:b w:val="0"/>
          <w:sz w:val="32"/>
        </w:rPr>
        <w:t>收入支出总体与上年相比，减少730.54万元，下降36.83%，主要原因是：本年在职人员减少，相关人员经费减少；本年减少博物馆免费开放项目经费、中央公共文化服务体系建设项目资金、其他收入-安防工程尾款等。</w:t>
      </w:r>
    </w:p>
    <w:p w14:paraId="4C02ED24">
      <w:pPr>
        <w:spacing w:line="640" w:lineRule="exact"/>
        <w:ind w:firstLine="640"/>
        <w:jc w:val="both"/>
        <w:outlineLvl w:val="2"/>
      </w:pPr>
      <w:r>
        <w:rPr>
          <w:rFonts w:ascii="黑体" w:hAnsi="黑体" w:eastAsia="黑体"/>
          <w:sz w:val="32"/>
        </w:rPr>
        <w:t>二、收入决算情况说明</w:t>
      </w:r>
    </w:p>
    <w:p w14:paraId="1865F955">
      <w:pPr>
        <w:spacing w:line="580" w:lineRule="exact"/>
        <w:ind w:firstLine="640"/>
        <w:jc w:val="both"/>
      </w:pPr>
      <w:r>
        <w:rPr>
          <w:rFonts w:ascii="仿宋_GB2312" w:hAnsi="仿宋_GB2312" w:eastAsia="仿宋_GB2312"/>
          <w:b/>
          <w:sz w:val="32"/>
        </w:rPr>
        <w:t>本年收入1,149.94万元，</w:t>
      </w:r>
      <w:r>
        <w:rPr>
          <w:rFonts w:ascii="仿宋_GB2312" w:hAnsi="仿宋_GB2312" w:eastAsia="仿宋_GB2312"/>
          <w:b w:val="0"/>
          <w:sz w:val="32"/>
        </w:rPr>
        <w:t>其中：财政拨款收入1,146.60万元，占99.71%；上级补助收入0.00万元，占0.00%；事业收入0.00万元，占0.00%；经营收入0.00万元，占0.00%；附属单位上缴收入0.00万元，占0.00%；其他收入3.34万元，占0.29%。</w:t>
      </w:r>
    </w:p>
    <w:p w14:paraId="3D4AEB8F">
      <w:pPr>
        <w:spacing w:line="640" w:lineRule="exact"/>
        <w:ind w:firstLine="640"/>
        <w:jc w:val="both"/>
        <w:outlineLvl w:val="2"/>
      </w:pPr>
      <w:r>
        <w:rPr>
          <w:rFonts w:ascii="黑体" w:hAnsi="黑体" w:eastAsia="黑体"/>
          <w:sz w:val="32"/>
        </w:rPr>
        <w:t>三、支出决算情况说明</w:t>
      </w:r>
    </w:p>
    <w:p w14:paraId="0CD6AA9F">
      <w:pPr>
        <w:spacing w:line="580" w:lineRule="exact"/>
        <w:ind w:firstLine="640"/>
        <w:jc w:val="both"/>
      </w:pPr>
      <w:r>
        <w:rPr>
          <w:rFonts w:ascii="仿宋_GB2312" w:hAnsi="仿宋_GB2312" w:eastAsia="仿宋_GB2312"/>
          <w:b/>
          <w:sz w:val="32"/>
        </w:rPr>
        <w:t>本年支出1,149.73万元，</w:t>
      </w:r>
      <w:r>
        <w:rPr>
          <w:rFonts w:ascii="仿宋_GB2312" w:hAnsi="仿宋_GB2312" w:eastAsia="仿宋_GB2312"/>
          <w:b w:val="0"/>
          <w:sz w:val="32"/>
        </w:rPr>
        <w:t>其中：基本支出529.31万元，占46.04%；项目支出620.42万元，占53.96%；上缴上级支出0.00万元，占0.00%；经营支出0.00万元，占0.00%；对附属单位补助支出0.00万元，占0.00%。</w:t>
      </w:r>
    </w:p>
    <w:p w14:paraId="3567107B">
      <w:pPr>
        <w:spacing w:line="640" w:lineRule="exact"/>
        <w:ind w:firstLine="640"/>
        <w:jc w:val="both"/>
        <w:outlineLvl w:val="2"/>
      </w:pPr>
      <w:r>
        <w:rPr>
          <w:rFonts w:ascii="黑体" w:hAnsi="黑体" w:eastAsia="黑体"/>
          <w:sz w:val="32"/>
        </w:rPr>
        <w:t>四、财政拨款收入支出决算总体情况说明</w:t>
      </w:r>
    </w:p>
    <w:p w14:paraId="68B5A7E2">
      <w:pPr>
        <w:spacing w:line="580" w:lineRule="exact"/>
        <w:ind w:firstLine="640"/>
        <w:jc w:val="both"/>
      </w:pPr>
      <w:r>
        <w:rPr>
          <w:rFonts w:ascii="仿宋_GB2312" w:hAnsi="仿宋_GB2312" w:eastAsia="仿宋_GB2312"/>
          <w:b/>
          <w:sz w:val="32"/>
        </w:rPr>
        <w:t>2024年度财政拨款收入总计1,146.60万元，</w:t>
      </w:r>
      <w:r>
        <w:rPr>
          <w:rFonts w:ascii="仿宋_GB2312" w:hAnsi="仿宋_GB2312" w:eastAsia="仿宋_GB2312"/>
          <w:b w:val="0"/>
          <w:sz w:val="32"/>
        </w:rPr>
        <w:t>其中：年初财政拨款结转和结余0.00万元，本年财政拨款收入1,146.60万元。</w:t>
      </w:r>
      <w:r>
        <w:rPr>
          <w:rFonts w:ascii="仿宋_GB2312" w:hAnsi="仿宋_GB2312" w:eastAsia="仿宋_GB2312"/>
          <w:b/>
          <w:sz w:val="32"/>
        </w:rPr>
        <w:t>财政拨款支出总计1,146.60万元，</w:t>
      </w:r>
      <w:r>
        <w:rPr>
          <w:rFonts w:ascii="仿宋_GB2312" w:hAnsi="仿宋_GB2312" w:eastAsia="仿宋_GB2312"/>
          <w:b w:val="0"/>
          <w:sz w:val="32"/>
        </w:rPr>
        <w:t>其中：年末财政拨款结转和结余0.00万元，本年财政拨款支出1,146.60万元。</w:t>
      </w:r>
    </w:p>
    <w:p w14:paraId="7C51B64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减少417.52万元，下降26.69%，主要原因是：本年在职人员减少，相关人员经费减少；本年减少</w:t>
      </w:r>
      <w:r>
        <w:rPr>
          <w:rFonts w:hint="eastAsia" w:ascii="仿宋_GB2312" w:hAnsi="仿宋_GB2312" w:eastAsia="仿宋_GB2312"/>
          <w:b w:val="0"/>
          <w:sz w:val="32"/>
        </w:rPr>
        <w:t>中央补助地方公共文化服务体系建设“史话巴州”系列丛书</w:t>
      </w:r>
      <w:r>
        <w:rPr>
          <w:rFonts w:hint="eastAsia" w:ascii="仿宋_GB2312" w:hAnsi="仿宋_GB2312" w:eastAsia="仿宋_GB2312"/>
          <w:b w:val="0"/>
          <w:sz w:val="32"/>
          <w:lang w:eastAsia="zh-CN"/>
        </w:rPr>
        <w:t>、建设博物馆数字化项目。</w:t>
      </w:r>
      <w:r>
        <w:rPr>
          <w:rFonts w:ascii="仿宋_GB2312" w:hAnsi="仿宋_GB2312" w:eastAsia="仿宋_GB2312"/>
          <w:b/>
          <w:sz w:val="32"/>
        </w:rPr>
        <w:t>与年初预算相比，</w:t>
      </w:r>
      <w:r>
        <w:rPr>
          <w:rFonts w:ascii="仿宋_GB2312" w:hAnsi="仿宋_GB2312" w:eastAsia="仿宋_GB2312"/>
          <w:b w:val="0"/>
          <w:sz w:val="32"/>
        </w:rPr>
        <w:t>年初预算数1,018.55万元，决算数1,146.60万元，预决算差异率12.57%，主要原因是：年中追加中央公共文化服务体系建设项目资金，年中追加人员工资、社保、公积金基数调增部分资金，导致预决算存在差异。</w:t>
      </w:r>
    </w:p>
    <w:p w14:paraId="4A1CB349">
      <w:pPr>
        <w:spacing w:line="640" w:lineRule="exact"/>
        <w:ind w:firstLine="640"/>
        <w:jc w:val="both"/>
        <w:outlineLvl w:val="2"/>
      </w:pPr>
      <w:r>
        <w:rPr>
          <w:rFonts w:ascii="黑体" w:hAnsi="黑体" w:eastAsia="黑体"/>
          <w:sz w:val="32"/>
        </w:rPr>
        <w:t>五、一般公共预算财政拨款支出决算情况说明</w:t>
      </w:r>
    </w:p>
    <w:p w14:paraId="3A5C2802">
      <w:pPr>
        <w:spacing w:line="640" w:lineRule="exact"/>
        <w:ind w:firstLine="640"/>
        <w:jc w:val="both"/>
        <w:outlineLvl w:val="3"/>
      </w:pPr>
      <w:r>
        <w:rPr>
          <w:rFonts w:ascii="楷体_GB2312" w:hAnsi="楷体_GB2312" w:eastAsia="楷体_GB2312"/>
          <w:b/>
          <w:sz w:val="32"/>
        </w:rPr>
        <w:t>（一）一般公共预算财政拨款支出决算总体情况</w:t>
      </w:r>
    </w:p>
    <w:p w14:paraId="3B18257B">
      <w:pPr>
        <w:spacing w:line="580" w:lineRule="exact"/>
        <w:ind w:firstLine="640"/>
        <w:jc w:val="both"/>
      </w:pPr>
      <w:r>
        <w:rPr>
          <w:rFonts w:ascii="仿宋_GB2312" w:hAnsi="仿宋_GB2312" w:eastAsia="仿宋_GB2312"/>
          <w:b/>
          <w:sz w:val="32"/>
        </w:rPr>
        <w:t>2024年度一般公共预算财政拨款支出1,146.60万元，</w:t>
      </w:r>
      <w:r>
        <w:rPr>
          <w:rFonts w:ascii="仿宋_GB2312" w:hAnsi="仿宋_GB2312" w:eastAsia="仿宋_GB2312"/>
          <w:b w:val="0"/>
          <w:sz w:val="32"/>
        </w:rPr>
        <w:t>占本年支出合计的99.73%。</w:t>
      </w:r>
      <w:r>
        <w:rPr>
          <w:rFonts w:ascii="仿宋_GB2312" w:hAnsi="仿宋_GB2312" w:eastAsia="仿宋_GB2312"/>
          <w:b/>
          <w:sz w:val="32"/>
        </w:rPr>
        <w:t>与上年相比，</w:t>
      </w:r>
      <w:r>
        <w:rPr>
          <w:rFonts w:ascii="仿宋_GB2312" w:hAnsi="仿宋_GB2312" w:eastAsia="仿宋_GB2312"/>
          <w:b w:val="0"/>
          <w:sz w:val="32"/>
        </w:rPr>
        <w:t>减少417.52万元，下降26.69%，主要原因是：本年在职人员减少，相关人员经费减少；本年减少</w:t>
      </w:r>
      <w:r>
        <w:rPr>
          <w:rFonts w:hint="eastAsia" w:ascii="仿宋_GB2312" w:hAnsi="仿宋_GB2312" w:eastAsia="仿宋_GB2312"/>
          <w:b w:val="0"/>
          <w:sz w:val="32"/>
        </w:rPr>
        <w:t>中央补助地方公共文化服务体系建设“史话巴州”系列丛书</w:t>
      </w:r>
      <w:r>
        <w:rPr>
          <w:rFonts w:hint="eastAsia" w:ascii="仿宋_GB2312" w:hAnsi="仿宋_GB2312" w:eastAsia="仿宋_GB2312"/>
          <w:b w:val="0"/>
          <w:sz w:val="32"/>
          <w:lang w:eastAsia="zh-CN"/>
        </w:rPr>
        <w:t>、建设博物馆数字化项目</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年初预算数1,018.55万元，决算数1,146.60万元，预决算差异率12.57%，主要原因是：年中追加中央公共文化服务体系建设项目资金，年中追加人员工资、社保、公积金基数调增部分资金，导致预决算存在差异。</w:t>
      </w:r>
    </w:p>
    <w:p w14:paraId="2899C145">
      <w:pPr>
        <w:spacing w:line="640" w:lineRule="exact"/>
        <w:ind w:firstLine="640"/>
        <w:jc w:val="both"/>
        <w:outlineLvl w:val="3"/>
      </w:pPr>
      <w:r>
        <w:rPr>
          <w:rFonts w:ascii="楷体_GB2312" w:hAnsi="楷体_GB2312" w:eastAsia="楷体_GB2312"/>
          <w:b/>
          <w:sz w:val="32"/>
        </w:rPr>
        <w:t>（二）一般公共预算财政拨款支出决算结构情况</w:t>
      </w:r>
    </w:p>
    <w:p w14:paraId="0BD0BDDE">
      <w:pPr>
        <w:spacing w:line="580" w:lineRule="exact"/>
        <w:ind w:firstLine="640"/>
        <w:jc w:val="both"/>
      </w:pPr>
      <w:r>
        <w:rPr>
          <w:rFonts w:ascii="仿宋_GB2312" w:hAnsi="仿宋_GB2312" w:eastAsia="仿宋_GB2312"/>
          <w:b w:val="0"/>
          <w:sz w:val="32"/>
        </w:rPr>
        <w:t>1.文化旅游体育与传媒支出(类)1,146.60万元,占100.00%。</w:t>
      </w:r>
    </w:p>
    <w:p w14:paraId="39521134">
      <w:pPr>
        <w:spacing w:line="640" w:lineRule="exact"/>
        <w:ind w:firstLine="640"/>
        <w:jc w:val="both"/>
        <w:outlineLvl w:val="3"/>
      </w:pPr>
      <w:r>
        <w:rPr>
          <w:rFonts w:ascii="楷体_GB2312" w:hAnsi="楷体_GB2312" w:eastAsia="楷体_GB2312"/>
          <w:b/>
          <w:sz w:val="32"/>
        </w:rPr>
        <w:t>（三）一般公共预算财政拨款支出决算具体情况</w:t>
      </w:r>
    </w:p>
    <w:p w14:paraId="1B34249C">
      <w:pPr>
        <w:spacing w:line="580" w:lineRule="exact"/>
        <w:ind w:firstLine="640"/>
        <w:jc w:val="both"/>
      </w:pPr>
      <w:r>
        <w:rPr>
          <w:rFonts w:ascii="仿宋_GB2312" w:hAnsi="仿宋_GB2312" w:eastAsia="仿宋_GB2312"/>
          <w:b w:val="0"/>
          <w:sz w:val="32"/>
        </w:rPr>
        <w:t>1.文化旅游体育与传媒支出(类)文化和旅游(款)文化展示及纪念机构(项):支出决算数为99.99万元，比上年决算增加99.99万元，增长100.00%,主要原因是：本年增加中央补助地方公共文化服务体系建设补助资金。</w:t>
      </w:r>
    </w:p>
    <w:p w14:paraId="3474AEB7">
      <w:pPr>
        <w:spacing w:line="580" w:lineRule="exact"/>
        <w:ind w:firstLine="640"/>
        <w:jc w:val="both"/>
      </w:pPr>
      <w:r>
        <w:rPr>
          <w:rFonts w:ascii="仿宋_GB2312" w:hAnsi="仿宋_GB2312" w:eastAsia="仿宋_GB2312"/>
          <w:b w:val="0"/>
          <w:sz w:val="32"/>
        </w:rPr>
        <w:t>2.文化旅游体育与传媒支出(类)文物(款)文物保护(项):支出决算数为1.73万元，比上年决算减少240.45万元，下降99.29%,主要原因是：本年未安排文物保护工程项目资金。</w:t>
      </w:r>
    </w:p>
    <w:p w14:paraId="3A9217B6">
      <w:pPr>
        <w:spacing w:line="580" w:lineRule="exact"/>
        <w:ind w:firstLine="640"/>
        <w:jc w:val="both"/>
      </w:pPr>
      <w:r>
        <w:rPr>
          <w:rFonts w:ascii="仿宋_GB2312" w:hAnsi="仿宋_GB2312" w:eastAsia="仿宋_GB2312"/>
          <w:b w:val="0"/>
          <w:sz w:val="32"/>
        </w:rPr>
        <w:t>3.文化旅游体育与传媒支出(类)文物(款)博物馆(项):支出决算数为1,027.76万元，比上年决算减少7.00万元，下降0.68%,主要原因是：本年在职人员减少，相关人员经费减少。</w:t>
      </w:r>
    </w:p>
    <w:p w14:paraId="4F1A4775">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4.文化旅游体育与传媒支出(类)其他文化旅游体育与传媒支出(款)其他文化旅游体育与传媒支出(项):支出决算数为17.12万元，比上年决算减少255.27万元，下降93.71%,主要原因是：本年减少</w:t>
      </w:r>
      <w:r>
        <w:rPr>
          <w:rFonts w:hint="eastAsia" w:ascii="仿宋_GB2312" w:hAnsi="仿宋_GB2312" w:eastAsia="仿宋_GB2312"/>
          <w:b w:val="0"/>
          <w:sz w:val="32"/>
        </w:rPr>
        <w:t>中央补助地方公共文化服务体系建设“史话巴州”系列丛书</w:t>
      </w:r>
      <w:r>
        <w:rPr>
          <w:rFonts w:hint="eastAsia" w:ascii="仿宋_GB2312" w:hAnsi="仿宋_GB2312" w:eastAsia="仿宋_GB2312"/>
          <w:b w:val="0"/>
          <w:sz w:val="32"/>
          <w:lang w:eastAsia="zh-CN"/>
        </w:rPr>
        <w:t>、建设博物馆数字化项目</w:t>
      </w:r>
      <w:r>
        <w:rPr>
          <w:rFonts w:ascii="仿宋_GB2312" w:hAnsi="仿宋_GB2312" w:eastAsia="仿宋_GB2312"/>
          <w:b w:val="0"/>
          <w:sz w:val="32"/>
        </w:rPr>
        <w:t>。</w:t>
      </w:r>
    </w:p>
    <w:p w14:paraId="4848576D">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5.社会保障和就业支出(类)抚恤(款)死亡抚恤(项):支出决算数为0.00万元，比上年决算减少14.79万元，下降100.00%,主要原因是：本年无新增死亡人员，死亡抚恤支出较上年减少。</w:t>
      </w:r>
    </w:p>
    <w:p w14:paraId="3EFE5F14">
      <w:pPr>
        <w:spacing w:line="640" w:lineRule="exact"/>
        <w:ind w:firstLine="640"/>
        <w:jc w:val="both"/>
        <w:outlineLvl w:val="2"/>
      </w:pPr>
      <w:r>
        <w:rPr>
          <w:rFonts w:ascii="黑体" w:hAnsi="黑体" w:eastAsia="黑体"/>
          <w:sz w:val="32"/>
        </w:rPr>
        <w:t>六、一般公共预算财政拨款基本支出决算情况说明</w:t>
      </w:r>
    </w:p>
    <w:p w14:paraId="6F864BF6">
      <w:pPr>
        <w:spacing w:line="580" w:lineRule="exact"/>
        <w:ind w:firstLine="640"/>
        <w:jc w:val="both"/>
      </w:pPr>
      <w:r>
        <w:rPr>
          <w:rFonts w:ascii="仿宋_GB2312" w:hAnsi="仿宋_GB2312" w:eastAsia="仿宋_GB2312"/>
          <w:b w:val="0"/>
          <w:sz w:val="32"/>
        </w:rPr>
        <w:t>2024年度一般公共预算财政拨款基本支出529.20万元，其中：</w:t>
      </w:r>
      <w:r>
        <w:rPr>
          <w:rFonts w:ascii="仿宋_GB2312" w:hAnsi="仿宋_GB2312" w:eastAsia="仿宋_GB2312"/>
          <w:b/>
          <w:sz w:val="32"/>
        </w:rPr>
        <w:t>人员经费428.33万元，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0E67524A">
      <w:pPr>
        <w:spacing w:line="580" w:lineRule="exact"/>
        <w:ind w:firstLine="640"/>
        <w:jc w:val="both"/>
      </w:pPr>
      <w:r>
        <w:rPr>
          <w:rFonts w:ascii="仿宋_GB2312" w:hAnsi="仿宋_GB2312" w:eastAsia="仿宋_GB2312"/>
          <w:b/>
          <w:sz w:val="32"/>
        </w:rPr>
        <w:t>公用经费100.87万元，</w:t>
      </w:r>
      <w:r>
        <w:rPr>
          <w:rFonts w:ascii="仿宋_GB2312" w:hAnsi="仿宋_GB2312" w:eastAsia="仿宋_GB2312"/>
          <w:b w:val="0"/>
          <w:sz w:val="32"/>
        </w:rPr>
        <w:t>包括：办公费、水费、电费、邮电费、物业管理费、差旅费、维修（护）费、培训费、劳务费、委托业务费、工会经费、福利费、公务用车运行维护费、其他商品和服务支出。</w:t>
      </w:r>
    </w:p>
    <w:p w14:paraId="050C29C5">
      <w:pPr>
        <w:spacing w:line="640" w:lineRule="exact"/>
        <w:ind w:firstLine="640"/>
        <w:jc w:val="both"/>
        <w:outlineLvl w:val="2"/>
      </w:pPr>
      <w:r>
        <w:rPr>
          <w:rFonts w:ascii="黑体" w:hAnsi="黑体" w:eastAsia="黑体"/>
          <w:sz w:val="32"/>
        </w:rPr>
        <w:t>七、政府性基金预算财政拨款收入支出决算情况说明</w:t>
      </w:r>
    </w:p>
    <w:p w14:paraId="6D2C080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7ACA395">
      <w:pPr>
        <w:spacing w:line="640" w:lineRule="exact"/>
        <w:ind w:firstLine="640"/>
        <w:jc w:val="both"/>
        <w:outlineLvl w:val="2"/>
      </w:pPr>
      <w:r>
        <w:rPr>
          <w:rFonts w:ascii="黑体" w:hAnsi="黑体" w:eastAsia="黑体"/>
          <w:sz w:val="32"/>
        </w:rPr>
        <w:t>八、国有资本经营预算财政拨款收入支出决算情况说明</w:t>
      </w:r>
    </w:p>
    <w:p w14:paraId="0457C7D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509EE6">
      <w:pPr>
        <w:spacing w:line="640" w:lineRule="exact"/>
        <w:ind w:firstLine="640"/>
        <w:jc w:val="both"/>
        <w:outlineLvl w:val="2"/>
      </w:pPr>
      <w:r>
        <w:rPr>
          <w:rFonts w:ascii="黑体" w:hAnsi="黑体" w:eastAsia="黑体"/>
          <w:sz w:val="32"/>
        </w:rPr>
        <w:t>九、财政拨款“三公”经费支出决算情况说明</w:t>
      </w:r>
    </w:p>
    <w:p w14:paraId="423FCFC3">
      <w:pPr>
        <w:spacing w:line="580" w:lineRule="exact"/>
        <w:ind w:firstLine="640"/>
        <w:jc w:val="both"/>
      </w:pPr>
      <w:r>
        <w:rPr>
          <w:rFonts w:ascii="仿宋_GB2312" w:hAnsi="仿宋_GB2312" w:eastAsia="仿宋_GB2312"/>
          <w:b/>
          <w:sz w:val="32"/>
        </w:rPr>
        <w:t>2024年度财政拨款“三公”经费支出2.65万元，</w:t>
      </w:r>
      <w:r>
        <w:rPr>
          <w:rFonts w:ascii="仿宋_GB2312" w:hAnsi="仿宋_GB2312" w:eastAsia="仿宋_GB2312"/>
          <w:b w:val="0"/>
          <w:sz w:val="32"/>
        </w:rPr>
        <w:t>比上年增加0.26万元，增长10.88%，主要原因是：本年因业务需求，用车次数增加，燃油费增加，导致财政拨款“三公”经费较上年增加。其中：因公出国（境）费支出0.00万元，占0.00%，比上年增加0.00万元，增长0.00%，主要原因是：2023年与2024年均未安排因公出国（境）费支出。公务用车购置及运行维护费支出2.65万元，占100.00%，比上年增加0.26万元，增长10.88%，主要原因是：本年因业务需求，用车次数增加，燃油费增加，导致公务用车运行维护费较上年增加。公务接待费支出0.00万元，占0.00%，比上年增加0.00万元，增长0.00%，主要原因是：2023年与2024年均未安排公务接待费支出。</w:t>
      </w:r>
    </w:p>
    <w:p w14:paraId="68263A25">
      <w:pPr>
        <w:spacing w:line="580" w:lineRule="exact"/>
        <w:ind w:firstLine="640"/>
        <w:jc w:val="both"/>
      </w:pPr>
      <w:r>
        <w:rPr>
          <w:rFonts w:ascii="仿宋_GB2312" w:hAnsi="仿宋_GB2312" w:eastAsia="仿宋_GB2312"/>
          <w:b/>
          <w:sz w:val="32"/>
        </w:rPr>
        <w:t>具体情况如下：</w:t>
      </w:r>
    </w:p>
    <w:p w14:paraId="557C47F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759A0B6">
      <w:pPr>
        <w:spacing w:line="580" w:lineRule="exact"/>
        <w:ind w:firstLine="640"/>
        <w:jc w:val="both"/>
      </w:pPr>
      <w:r>
        <w:rPr>
          <w:rFonts w:ascii="仿宋_GB2312" w:hAnsi="仿宋_GB2312" w:eastAsia="仿宋_GB2312"/>
          <w:b w:val="0"/>
          <w:sz w:val="32"/>
        </w:rPr>
        <w:t>公务用车购置及运行维护费2.65万元，其中：公务用车购置费0.00万元，公务用车运行维护费2.65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40D5080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F4313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2.65万元，决算数2.65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2.65万元，决算数2.65万元，预决算差异率0.00%，主要原因是：严格按照预算执行，预决算无差异。公务接待费全年预算数0.00万元，决算数0.00万元，预决算差异率0.00%，主要原因是：本单位无公务接待费。</w:t>
      </w:r>
    </w:p>
    <w:p w14:paraId="6A8B2FCF">
      <w:pPr>
        <w:spacing w:line="640" w:lineRule="exact"/>
        <w:ind w:firstLine="640"/>
        <w:jc w:val="both"/>
        <w:outlineLvl w:val="2"/>
      </w:pPr>
      <w:r>
        <w:rPr>
          <w:rFonts w:ascii="黑体" w:hAnsi="黑体" w:eastAsia="黑体"/>
          <w:sz w:val="32"/>
        </w:rPr>
        <w:t>十、其他重要事项的情况说明</w:t>
      </w:r>
    </w:p>
    <w:p w14:paraId="2CFA7ED6">
      <w:pPr>
        <w:spacing w:line="640" w:lineRule="exact"/>
        <w:ind w:firstLine="640"/>
        <w:jc w:val="both"/>
        <w:outlineLvl w:val="3"/>
      </w:pPr>
      <w:r>
        <w:rPr>
          <w:rFonts w:ascii="楷体_GB2312" w:hAnsi="楷体_GB2312" w:eastAsia="楷体_GB2312"/>
          <w:b/>
          <w:sz w:val="32"/>
        </w:rPr>
        <w:t>（一）机关运行经费及公用经费支出情况</w:t>
      </w:r>
    </w:p>
    <w:p w14:paraId="2D791AB7">
      <w:pPr>
        <w:spacing w:line="580" w:lineRule="exact"/>
        <w:ind w:firstLine="640"/>
        <w:jc w:val="both"/>
      </w:pPr>
      <w:r>
        <w:rPr>
          <w:rFonts w:ascii="仿宋_GB2312" w:hAnsi="仿宋_GB2312" w:eastAsia="仿宋_GB2312"/>
          <w:b w:val="0"/>
          <w:sz w:val="32"/>
        </w:rPr>
        <w:t>2024年度新疆巴音郭楞蒙古自治州文博院（事业单位）公用经费支出100.87万元，比上年增加42.22万元，增长71.99%，主要原因是：本年增加办公费、差旅费、维修（护）费等。</w:t>
      </w:r>
    </w:p>
    <w:p w14:paraId="5F9A810E">
      <w:pPr>
        <w:spacing w:line="640" w:lineRule="exact"/>
        <w:ind w:firstLine="640"/>
        <w:jc w:val="both"/>
        <w:outlineLvl w:val="3"/>
      </w:pPr>
      <w:r>
        <w:rPr>
          <w:rFonts w:ascii="楷体_GB2312" w:hAnsi="楷体_GB2312" w:eastAsia="楷体_GB2312"/>
          <w:b/>
          <w:sz w:val="32"/>
        </w:rPr>
        <w:t>（二）政府采购情况</w:t>
      </w:r>
    </w:p>
    <w:p w14:paraId="7EC3CB6D">
      <w:pPr>
        <w:spacing w:line="580" w:lineRule="exact"/>
        <w:ind w:firstLine="640"/>
        <w:jc w:val="both"/>
      </w:pPr>
      <w:r>
        <w:rPr>
          <w:rFonts w:ascii="仿宋_GB2312" w:hAnsi="仿宋_GB2312" w:eastAsia="仿宋_GB2312"/>
          <w:b w:val="0"/>
          <w:sz w:val="32"/>
        </w:rPr>
        <w:t>2024年度政府采购支出总额441.52万元，其中：政府采购货物支出221.29万元、政府采购工程支出0.00万元、政府采购服务支出220.23万元。</w:t>
      </w:r>
    </w:p>
    <w:p w14:paraId="5D9AE946">
      <w:pPr>
        <w:spacing w:line="580" w:lineRule="exact"/>
        <w:ind w:firstLine="640"/>
        <w:jc w:val="both"/>
      </w:pPr>
      <w:r>
        <w:rPr>
          <w:rFonts w:ascii="仿宋_GB2312" w:hAnsi="仿宋_GB2312" w:eastAsia="仿宋_GB2312"/>
          <w:b w:val="0"/>
          <w:sz w:val="32"/>
        </w:rPr>
        <w:t>授予中小企业合同金额37.11万元，占政府采购支出总额的8.41%，其中：授予小微企业合同金额37.11万元，占政府采购支出总额的8.41%。</w:t>
      </w:r>
    </w:p>
    <w:p w14:paraId="6F429F45">
      <w:pPr>
        <w:spacing w:line="640" w:lineRule="exact"/>
        <w:ind w:firstLine="640"/>
        <w:jc w:val="both"/>
        <w:outlineLvl w:val="3"/>
      </w:pPr>
      <w:r>
        <w:rPr>
          <w:rFonts w:ascii="楷体_GB2312" w:hAnsi="楷体_GB2312" w:eastAsia="楷体_GB2312"/>
          <w:b/>
          <w:sz w:val="32"/>
        </w:rPr>
        <w:t>（三）国有资产占用情况说明</w:t>
      </w:r>
    </w:p>
    <w:p w14:paraId="2D4C7909">
      <w:pPr>
        <w:spacing w:line="580" w:lineRule="exact"/>
        <w:ind w:firstLine="640"/>
        <w:jc w:val="both"/>
      </w:pPr>
      <w:r>
        <w:rPr>
          <w:rFonts w:ascii="仿宋_GB2312" w:hAnsi="仿宋_GB2312" w:eastAsia="仿宋_GB2312"/>
          <w:b w:val="0"/>
          <w:sz w:val="32"/>
        </w:rPr>
        <w:t>截至2024年12月31日，房屋39.12平方米，价值7.26万元。车辆4辆，价值378.45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72834F8F">
      <w:pPr>
        <w:spacing w:line="640" w:lineRule="exact"/>
        <w:ind w:firstLine="640"/>
        <w:jc w:val="both"/>
        <w:outlineLvl w:val="2"/>
      </w:pPr>
      <w:r>
        <w:rPr>
          <w:rFonts w:ascii="黑体" w:hAnsi="黑体" w:eastAsia="黑体"/>
          <w:sz w:val="32"/>
        </w:rPr>
        <w:t>十一、预算绩效的情况说明</w:t>
      </w:r>
    </w:p>
    <w:p w14:paraId="227DDAA1">
      <w:pPr>
        <w:spacing w:line="580" w:lineRule="exact"/>
        <w:ind w:firstLine="640"/>
        <w:jc w:val="both"/>
      </w:pPr>
      <w:r>
        <w:rPr>
          <w:rFonts w:ascii="仿宋_GB2312" w:hAnsi="仿宋_GB2312" w:eastAsia="仿宋_GB2312"/>
          <w:b w:val="0"/>
          <w:sz w:val="32"/>
        </w:rPr>
        <w:t>根据预算绩效管理要求，本单位预算绩效评价项目6个，全年预算数531.97万元，全年执行数528.42万元。预算绩效管理取得的成效：一是开展绩效评价，提高了绩效工作管理水平，科学制定目标，促进了绩效目标顺利实现，提高了项目资金使用的绩效意识，以便项目实施完成，进行跟踪问效评价，对下一年此类项目预算编制提供参考。二是提高财政资金使用效益，确保民生工程顺利开展，对专项资金使用效果好的予以继续支持，对专项资金管理较好的做法予以宣传推广。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具体附项目支出绩效自评表和评价报告。</w:t>
      </w:r>
    </w:p>
    <w:p w14:paraId="6498503F">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25"/>
        <w:gridCol w:w="776"/>
        <w:gridCol w:w="614"/>
        <w:gridCol w:w="614"/>
        <w:gridCol w:w="620"/>
        <w:gridCol w:w="614"/>
        <w:gridCol w:w="614"/>
        <w:gridCol w:w="776"/>
        <w:gridCol w:w="625"/>
        <w:gridCol w:w="697"/>
        <w:gridCol w:w="632"/>
      </w:tblGrid>
      <w:tr w14:paraId="2E18C823">
        <w:tblPrEx>
          <w:tblCellMar>
            <w:top w:w="0" w:type="dxa"/>
            <w:left w:w="108" w:type="dxa"/>
            <w:bottom w:w="0" w:type="dxa"/>
            <w:right w:w="108" w:type="dxa"/>
          </w:tblCellMar>
        </w:tblPrEx>
        <w:tc>
          <w:tcPr>
            <w:tcW w:w="8848" w:type="dxa"/>
            <w:gridSpan w:val="14"/>
            <w:vAlign w:val="center"/>
          </w:tcPr>
          <w:p w14:paraId="5A3734C1">
            <w:pPr>
              <w:jc w:val="center"/>
            </w:pPr>
            <w:r>
              <w:rPr>
                <w:rFonts w:ascii="宋体" w:hAnsi="宋体" w:eastAsia="宋体"/>
                <w:sz w:val="24"/>
              </w:rPr>
              <w:t>项目支出绩效自评表</w:t>
            </w:r>
          </w:p>
        </w:tc>
      </w:tr>
      <w:tr w14:paraId="0DB9D81B">
        <w:tblPrEx>
          <w:tblCellMar>
            <w:top w:w="0" w:type="dxa"/>
            <w:left w:w="108" w:type="dxa"/>
            <w:bottom w:w="0" w:type="dxa"/>
            <w:right w:w="108" w:type="dxa"/>
          </w:tblCellMar>
        </w:tblPrEx>
        <w:tc>
          <w:tcPr>
            <w:tcW w:w="8848" w:type="dxa"/>
            <w:gridSpan w:val="14"/>
            <w:vAlign w:val="center"/>
          </w:tcPr>
          <w:p w14:paraId="538A3391">
            <w:pPr>
              <w:jc w:val="center"/>
            </w:pPr>
            <w:r>
              <w:rPr>
                <w:rFonts w:ascii="宋体" w:hAnsi="宋体" w:eastAsia="宋体"/>
                <w:sz w:val="24"/>
              </w:rPr>
              <w:t>(2024年度)</w:t>
            </w:r>
          </w:p>
        </w:tc>
      </w:tr>
      <w:tr w14:paraId="174E54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BA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9F05BA">
            <w:pPr>
              <w:jc w:val="center"/>
            </w:pPr>
            <w:r>
              <w:rPr>
                <w:rFonts w:ascii="宋体" w:hAnsi="宋体" w:eastAsia="宋体"/>
                <w:sz w:val="16"/>
              </w:rPr>
              <w:t>2023年中央补助地方公共文化服务体系建设专项资金(上年结转）</w:t>
            </w:r>
          </w:p>
        </w:tc>
      </w:tr>
      <w:tr w14:paraId="7A35FD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51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6773C">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BB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079788">
            <w:pPr>
              <w:jc w:val="center"/>
            </w:pPr>
            <w:r>
              <w:rPr>
                <w:rFonts w:ascii="宋体" w:hAnsi="宋体" w:eastAsia="宋体"/>
                <w:sz w:val="16"/>
              </w:rPr>
              <w:t>新疆巴音郭楞蒙古自治州文博院</w:t>
            </w:r>
          </w:p>
        </w:tc>
      </w:tr>
      <w:tr w14:paraId="10451A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A105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3C5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CC1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B0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8CC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D52E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4FD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5222">
            <w:pPr>
              <w:jc w:val="center"/>
            </w:pPr>
            <w:r>
              <w:rPr>
                <w:rFonts w:ascii="宋体" w:hAnsi="宋体" w:eastAsia="宋体"/>
                <w:sz w:val="16"/>
              </w:rPr>
              <w:t>得分</w:t>
            </w:r>
          </w:p>
        </w:tc>
      </w:tr>
      <w:tr w14:paraId="07874B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5A7F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2F3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39355">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8EA9C">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249E">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AC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A3E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460C">
            <w:pPr>
              <w:jc w:val="center"/>
            </w:pPr>
            <w:r>
              <w:rPr>
                <w:rFonts w:ascii="宋体" w:hAnsi="宋体" w:eastAsia="宋体"/>
                <w:sz w:val="16"/>
              </w:rPr>
              <w:t>10.00</w:t>
            </w:r>
          </w:p>
        </w:tc>
      </w:tr>
      <w:tr w14:paraId="458BE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98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4D6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21D1F">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75536">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819E6">
            <w:pPr>
              <w:jc w:val="center"/>
            </w:pPr>
            <w:r>
              <w:rPr>
                <w:rFonts w:ascii="宋体" w:hAnsi="宋体" w:eastAsia="宋体"/>
                <w:sz w:val="16"/>
              </w:rPr>
              <w:t>17.12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1B8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82A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6954">
            <w:pPr>
              <w:jc w:val="center"/>
            </w:pPr>
            <w:r>
              <w:rPr>
                <w:rFonts w:ascii="宋体" w:hAnsi="宋体" w:eastAsia="宋体"/>
                <w:sz w:val="16"/>
              </w:rPr>
              <w:t>-</w:t>
            </w:r>
          </w:p>
        </w:tc>
      </w:tr>
      <w:tr w14:paraId="0691A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C1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B56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681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CDB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23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F6A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4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F354">
            <w:pPr>
              <w:jc w:val="center"/>
            </w:pPr>
            <w:r>
              <w:rPr>
                <w:rFonts w:ascii="宋体" w:hAnsi="宋体" w:eastAsia="宋体"/>
                <w:sz w:val="16"/>
              </w:rPr>
              <w:t>-</w:t>
            </w:r>
          </w:p>
        </w:tc>
      </w:tr>
      <w:tr w14:paraId="508EF3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818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CFB7D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2C10CC">
            <w:pPr>
              <w:jc w:val="center"/>
            </w:pPr>
            <w:r>
              <w:rPr>
                <w:rFonts w:ascii="宋体" w:hAnsi="宋体" w:eastAsia="宋体"/>
                <w:sz w:val="16"/>
              </w:rPr>
              <w:t>总体目标完成情况</w:t>
            </w:r>
          </w:p>
        </w:tc>
      </w:tr>
      <w:tr w14:paraId="66753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41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DDD1A">
            <w:pPr>
              <w:jc w:val="both"/>
            </w:pPr>
            <w:r>
              <w:rPr>
                <w:rFonts w:ascii="宋体" w:hAnsi="宋体" w:eastAsia="宋体"/>
                <w:sz w:val="16"/>
              </w:rPr>
              <w:t>为贯彻落实</w:t>
            </w:r>
            <w:r>
              <w:rPr>
                <w:rFonts w:hint="eastAsia" w:ascii="宋体" w:hAnsi="宋体"/>
                <w:sz w:val="16"/>
                <w:lang w:eastAsia="zh-CN"/>
              </w:rPr>
              <w:t>《中共中央办公厅 国务院办公厅</w:t>
            </w:r>
            <w:r>
              <w:rPr>
                <w:rFonts w:ascii="宋体" w:hAnsi="宋体" w:eastAsia="宋体"/>
                <w:sz w:val="16"/>
              </w:rPr>
              <w:t>印发</w:t>
            </w:r>
            <w:bookmarkStart w:id="0" w:name="_GoBack"/>
            <w:r>
              <w:rPr>
                <w:rFonts w:hint="eastAsia" w:ascii="宋体" w:hAnsi="宋体"/>
                <w:sz w:val="16"/>
                <w:lang w:eastAsia="zh-CN"/>
              </w:rPr>
              <w:t>〈</w:t>
            </w:r>
            <w:bookmarkEnd w:id="0"/>
            <w:r>
              <w:rPr>
                <w:rFonts w:ascii="宋体" w:hAnsi="宋体" w:eastAsia="宋体"/>
                <w:sz w:val="16"/>
              </w:rPr>
              <w:t>关于加快构建现代公共文化服务体系的意见&gt;的通知》精神，用于引导和支持地方提供公共文化服务项目，改善公共</w:t>
            </w:r>
            <w:r>
              <w:rPr>
                <w:rFonts w:hint="eastAsia" w:ascii="宋体" w:hAnsi="宋体"/>
                <w:sz w:val="16"/>
                <w:lang w:eastAsia="zh-CN"/>
              </w:rPr>
              <w:t>文化</w:t>
            </w:r>
            <w:r>
              <w:rPr>
                <w:rFonts w:ascii="宋体" w:hAnsi="宋体" w:eastAsia="宋体"/>
                <w:sz w:val="16"/>
              </w:rPr>
              <w:t>设施条件，促进基本公共文化服务标准化、均等化。向广大群众宣传和普及文物法规和文物知识，培养他们保护文物和爱护文物的意识，完成史话巴州系列丛书12400册印刷出版。购置展柜1个。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8A4EF">
            <w:pPr>
              <w:jc w:val="both"/>
            </w:pPr>
            <w:r>
              <w:rPr>
                <w:rFonts w:ascii="宋体" w:hAnsi="宋体" w:eastAsia="宋体"/>
                <w:sz w:val="16"/>
              </w:rPr>
              <w:t>《史话巴州》系列丛书项目已完成12400册印刷出版工作，并通过审计验收，购置展柜也同步到位，完成促进基本公共文化服务标准化、均等化。向广大群众宣传和普及文物法规和文物知识，培养他们保护文物和爱护文物的意识的目标,巴州博物馆将以小故事传递大历史，持续探索公共文化服务高质量发展路径，为铸牢中华民族共同体意识注入持久活力。</w:t>
            </w:r>
          </w:p>
        </w:tc>
      </w:tr>
      <w:tr w14:paraId="594C7C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434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A5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6E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97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F4C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14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20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9202">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125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44C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9F3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BC4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25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2187">
            <w:pPr>
              <w:jc w:val="center"/>
            </w:pPr>
            <w:r>
              <w:rPr>
                <w:rFonts w:ascii="宋体" w:hAnsi="宋体" w:eastAsia="宋体"/>
                <w:sz w:val="16"/>
              </w:rPr>
              <w:t>偏差原因分析及改进措施</w:t>
            </w:r>
          </w:p>
        </w:tc>
      </w:tr>
      <w:tr w14:paraId="3DD5DD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13F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1F0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767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4648">
            <w:pPr>
              <w:jc w:val="center"/>
            </w:pPr>
            <w:r>
              <w:rPr>
                <w:rFonts w:ascii="宋体" w:hAnsi="宋体" w:eastAsia="宋体"/>
                <w:sz w:val="16"/>
              </w:rPr>
              <w:t>连环画印刷册数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1C6B">
            <w:pPr>
              <w:jc w:val="center"/>
            </w:pPr>
            <w:r>
              <w:rPr>
                <w:rFonts w:ascii="宋体" w:hAnsi="宋体" w:eastAsia="宋体"/>
                <w:sz w:val="16"/>
              </w:rPr>
              <w:t>&gt;=12400册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8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E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AB9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F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7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BAC4">
            <w:pPr>
              <w:jc w:val="center"/>
            </w:pPr>
            <w:r>
              <w:rPr>
                <w:rFonts w:ascii="宋体" w:hAnsi="宋体" w:eastAsia="宋体"/>
                <w:sz w:val="16"/>
              </w:rPr>
              <w:t>=12400册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7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E1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FAAB">
            <w:pPr>
              <w:jc w:val="center"/>
            </w:pPr>
          </w:p>
        </w:tc>
      </w:tr>
      <w:tr w14:paraId="174D8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5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8C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5BE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D122">
            <w:pPr>
              <w:jc w:val="center"/>
            </w:pPr>
            <w:r>
              <w:rPr>
                <w:rFonts w:ascii="宋体" w:hAnsi="宋体" w:eastAsia="宋体"/>
                <w:sz w:val="16"/>
              </w:rPr>
              <w:t>文物展柜购置数量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FE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C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3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3C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8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C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61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3C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F55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8D56">
            <w:pPr>
              <w:jc w:val="center"/>
            </w:pPr>
          </w:p>
        </w:tc>
      </w:tr>
      <w:tr w14:paraId="04963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736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6E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94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7CC4">
            <w:pPr>
              <w:jc w:val="center"/>
            </w:pPr>
            <w:r>
              <w:rPr>
                <w:rFonts w:ascii="宋体" w:hAnsi="宋体" w:eastAsia="宋体"/>
                <w:sz w:val="16"/>
              </w:rPr>
              <w:t>开展审计次数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9E9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08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3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1E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D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9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D81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B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3F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1E94">
            <w:pPr>
              <w:jc w:val="center"/>
            </w:pPr>
          </w:p>
        </w:tc>
      </w:tr>
      <w:tr w14:paraId="1A2FD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63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AC4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6C2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8611">
            <w:pPr>
              <w:jc w:val="center"/>
            </w:pPr>
            <w:r>
              <w:rPr>
                <w:rFonts w:ascii="宋体" w:hAnsi="宋体" w:eastAsia="宋体"/>
                <w:sz w:val="16"/>
              </w:rPr>
              <w:t>连环画印刷差错率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5703">
            <w:pPr>
              <w:jc w:val="center"/>
            </w:pPr>
            <w:r>
              <w:rPr>
                <w:rFonts w:ascii="宋体" w:hAnsi="宋体" w:eastAsia="宋体"/>
                <w:sz w:val="16"/>
              </w:rPr>
              <w:t>&lt;=0.05%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3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80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4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44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10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6BD6">
            <w:pPr>
              <w:jc w:val="center"/>
            </w:pPr>
            <w:r>
              <w:rPr>
                <w:rFonts w:ascii="宋体" w:hAnsi="宋体" w:eastAsia="宋体"/>
                <w:sz w:val="16"/>
              </w:rPr>
              <w:t>=0.002%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3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C1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7996">
            <w:pPr>
              <w:jc w:val="center"/>
            </w:pPr>
          </w:p>
        </w:tc>
      </w:tr>
      <w:tr w14:paraId="59107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04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23A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FA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D98E">
            <w:pPr>
              <w:jc w:val="center"/>
            </w:pPr>
            <w:r>
              <w:rPr>
                <w:rFonts w:ascii="宋体" w:hAnsi="宋体" w:eastAsia="宋体"/>
                <w:sz w:val="16"/>
              </w:rPr>
              <w:t>文物展柜验收合格率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8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9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0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F4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D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4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C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1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86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449F">
            <w:pPr>
              <w:jc w:val="center"/>
            </w:pPr>
          </w:p>
        </w:tc>
      </w:tr>
      <w:tr w14:paraId="7CB7C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03E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EA6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6E0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8847">
            <w:pPr>
              <w:jc w:val="center"/>
            </w:pPr>
            <w:r>
              <w:rPr>
                <w:rFonts w:ascii="宋体" w:hAnsi="宋体" w:eastAsia="宋体"/>
                <w:sz w:val="16"/>
              </w:rPr>
              <w:t>文物展柜采购及时率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51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0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3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CC8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E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93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4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4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74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D98B">
            <w:pPr>
              <w:jc w:val="center"/>
            </w:pPr>
            <w:r>
              <w:rPr>
                <w:rFonts w:ascii="宋体" w:hAnsi="宋体" w:eastAsia="宋体"/>
                <w:sz w:val="16"/>
              </w:rPr>
              <w:t>文物展柜采购及时，及时率为100%</w:t>
            </w:r>
          </w:p>
        </w:tc>
      </w:tr>
      <w:tr w14:paraId="1DC5A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E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D7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FE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F7A7">
            <w:pPr>
              <w:jc w:val="center"/>
            </w:pPr>
            <w:r>
              <w:rPr>
                <w:rFonts w:ascii="宋体" w:hAnsi="宋体" w:eastAsia="宋体"/>
                <w:sz w:val="16"/>
              </w:rPr>
              <w:t>连环画出版发行及时率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0B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4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5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50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A1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7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1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7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7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F1B9">
            <w:pPr>
              <w:jc w:val="center"/>
            </w:pPr>
            <w:r>
              <w:rPr>
                <w:rFonts w:ascii="宋体" w:hAnsi="宋体" w:eastAsia="宋体"/>
                <w:sz w:val="16"/>
              </w:rPr>
              <w:t>连环画出版发行及时，及时率为100%</w:t>
            </w:r>
          </w:p>
        </w:tc>
      </w:tr>
      <w:tr w14:paraId="751FC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FE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7C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02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E52F">
            <w:pPr>
              <w:jc w:val="center"/>
            </w:pPr>
            <w:r>
              <w:rPr>
                <w:rFonts w:ascii="宋体" w:hAnsi="宋体" w:eastAsia="宋体"/>
                <w:sz w:val="16"/>
              </w:rPr>
              <w:t>审计费支付及时率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5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7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B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3A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D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8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7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D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B7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6CBB">
            <w:pPr>
              <w:jc w:val="center"/>
            </w:pPr>
          </w:p>
        </w:tc>
      </w:tr>
      <w:tr w14:paraId="406A4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A90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786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565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01C5">
            <w:pPr>
              <w:jc w:val="center"/>
            </w:pPr>
            <w:r>
              <w:rPr>
                <w:rFonts w:ascii="宋体" w:hAnsi="宋体" w:eastAsia="宋体"/>
                <w:sz w:val="16"/>
              </w:rPr>
              <w:t>连环画印刷装帧费用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FE13">
            <w:pPr>
              <w:jc w:val="center"/>
            </w:pPr>
            <w:r>
              <w:rPr>
                <w:rFonts w:ascii="宋体" w:hAnsi="宋体" w:eastAsia="宋体"/>
                <w:sz w:val="16"/>
              </w:rPr>
              <w:t>&lt;=11.16万元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9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63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4F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0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F7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903F">
            <w:pPr>
              <w:jc w:val="center"/>
            </w:pPr>
            <w:r>
              <w:rPr>
                <w:rFonts w:ascii="宋体" w:hAnsi="宋体" w:eastAsia="宋体"/>
                <w:sz w:val="16"/>
              </w:rPr>
              <w:t>=11.16万元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A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AA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813D">
            <w:pPr>
              <w:jc w:val="center"/>
            </w:pPr>
          </w:p>
        </w:tc>
      </w:tr>
      <w:tr w14:paraId="1FBDC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9A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49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B16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0644">
            <w:pPr>
              <w:jc w:val="center"/>
            </w:pPr>
            <w:r>
              <w:rPr>
                <w:rFonts w:ascii="宋体" w:hAnsi="宋体" w:eastAsia="宋体"/>
                <w:sz w:val="16"/>
              </w:rPr>
              <w:t>文物展柜购置费用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35A3">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5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30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4A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BB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52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DBC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B0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93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2BFE">
            <w:pPr>
              <w:jc w:val="center"/>
            </w:pPr>
          </w:p>
        </w:tc>
      </w:tr>
      <w:tr w14:paraId="44DF4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4B0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72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1D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B676">
            <w:pPr>
              <w:jc w:val="center"/>
            </w:pPr>
            <w:r>
              <w:rPr>
                <w:rFonts w:ascii="宋体" w:hAnsi="宋体" w:eastAsia="宋体"/>
                <w:sz w:val="16"/>
              </w:rPr>
              <w:t>《史话巴州》项目审计费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4D40">
            <w:pPr>
              <w:jc w:val="center"/>
            </w:pPr>
            <w:r>
              <w:rPr>
                <w:rFonts w:ascii="宋体" w:hAnsi="宋体" w:eastAsia="宋体"/>
                <w:sz w:val="16"/>
              </w:rPr>
              <w:t>&lt;=1.96万元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D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F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5A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5D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62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5B2A">
            <w:pPr>
              <w:jc w:val="center"/>
            </w:pPr>
            <w:r>
              <w:rPr>
                <w:rFonts w:ascii="宋体" w:hAnsi="宋体" w:eastAsia="宋体"/>
                <w:sz w:val="16"/>
              </w:rPr>
              <w:t>=1.96万元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F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3D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02138">
            <w:pPr>
              <w:jc w:val="center"/>
            </w:pPr>
          </w:p>
        </w:tc>
      </w:tr>
      <w:tr w14:paraId="0DE01A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A3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63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57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FFD2">
            <w:pPr>
              <w:jc w:val="center"/>
            </w:pPr>
            <w:r>
              <w:rPr>
                <w:rFonts w:ascii="宋体" w:hAnsi="宋体" w:eastAsia="宋体"/>
                <w:sz w:val="16"/>
              </w:rPr>
              <w:t>提升公共文化服务能力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C91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E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B2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06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A8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7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8C4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4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4A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3CA9">
            <w:pPr>
              <w:jc w:val="center"/>
            </w:pPr>
          </w:p>
        </w:tc>
      </w:tr>
      <w:tr w14:paraId="7F337B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43C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CF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7B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F767">
            <w:pPr>
              <w:jc w:val="center"/>
            </w:pPr>
            <w:r>
              <w:rPr>
                <w:rFonts w:ascii="宋体" w:hAnsi="宋体" w:eastAsia="宋体"/>
                <w:sz w:val="16"/>
              </w:rPr>
              <w:t>收连环画群众满意度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B2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9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55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F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FC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8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37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C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2F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3B697">
            <w:pPr>
              <w:jc w:val="center"/>
            </w:pPr>
            <w:r>
              <w:rPr>
                <w:rFonts w:ascii="宋体" w:hAnsi="宋体" w:eastAsia="宋体"/>
                <w:sz w:val="16"/>
              </w:rPr>
              <w:t>活动反响较好，群众普遍满意，满意率为100%</w:t>
            </w:r>
          </w:p>
        </w:tc>
      </w:tr>
      <w:tr w14:paraId="43B233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12F5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C19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098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E5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AA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731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98F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CD6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53F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AED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17C27"/>
        </w:tc>
      </w:tr>
    </w:tbl>
    <w:p w14:paraId="5F6B785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2210DD98">
        <w:tblPrEx>
          <w:tblCellMar>
            <w:top w:w="0" w:type="dxa"/>
            <w:left w:w="108" w:type="dxa"/>
            <w:bottom w:w="0" w:type="dxa"/>
            <w:right w:w="108" w:type="dxa"/>
          </w:tblCellMar>
        </w:tblPrEx>
        <w:tc>
          <w:tcPr>
            <w:tcW w:w="8848" w:type="dxa"/>
            <w:gridSpan w:val="14"/>
            <w:vAlign w:val="center"/>
          </w:tcPr>
          <w:p w14:paraId="14FC8CC2">
            <w:pPr>
              <w:jc w:val="center"/>
            </w:pPr>
            <w:r>
              <w:rPr>
                <w:rFonts w:ascii="宋体" w:hAnsi="宋体" w:eastAsia="宋体"/>
                <w:sz w:val="24"/>
              </w:rPr>
              <w:t>项目支出绩效自评表</w:t>
            </w:r>
          </w:p>
        </w:tc>
      </w:tr>
      <w:tr w14:paraId="7DA5A922">
        <w:tblPrEx>
          <w:tblCellMar>
            <w:top w:w="0" w:type="dxa"/>
            <w:left w:w="108" w:type="dxa"/>
            <w:bottom w:w="0" w:type="dxa"/>
            <w:right w:w="108" w:type="dxa"/>
          </w:tblCellMar>
        </w:tblPrEx>
        <w:tc>
          <w:tcPr>
            <w:tcW w:w="8848" w:type="dxa"/>
            <w:gridSpan w:val="14"/>
            <w:vAlign w:val="center"/>
          </w:tcPr>
          <w:p w14:paraId="26AD574B">
            <w:pPr>
              <w:jc w:val="center"/>
            </w:pPr>
            <w:r>
              <w:rPr>
                <w:rFonts w:ascii="宋体" w:hAnsi="宋体" w:eastAsia="宋体"/>
                <w:sz w:val="24"/>
              </w:rPr>
              <w:t>(2024年度)</w:t>
            </w:r>
          </w:p>
        </w:tc>
      </w:tr>
      <w:tr w14:paraId="3AA4C8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6DD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E12E51">
            <w:pPr>
              <w:jc w:val="center"/>
            </w:pPr>
            <w:r>
              <w:rPr>
                <w:rFonts w:ascii="宋体" w:hAnsi="宋体" w:eastAsia="宋体"/>
                <w:sz w:val="16"/>
              </w:rPr>
              <w:t>2023年自治区文物保护专项资金(第二批)，国家文物保护资金(上年结转)</w:t>
            </w:r>
          </w:p>
        </w:tc>
      </w:tr>
      <w:tr w14:paraId="0ECEDE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872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B25934">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CB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FDED47">
            <w:pPr>
              <w:jc w:val="center"/>
            </w:pPr>
            <w:r>
              <w:rPr>
                <w:rFonts w:ascii="宋体" w:hAnsi="宋体" w:eastAsia="宋体"/>
                <w:sz w:val="16"/>
              </w:rPr>
              <w:t>新疆巴音郭楞蒙古自治州文博院</w:t>
            </w:r>
          </w:p>
        </w:tc>
      </w:tr>
      <w:tr w14:paraId="1F4119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4C5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CE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EDE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674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071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0C2B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53D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FB0A">
            <w:pPr>
              <w:jc w:val="center"/>
            </w:pPr>
            <w:r>
              <w:rPr>
                <w:rFonts w:ascii="宋体" w:hAnsi="宋体" w:eastAsia="宋体"/>
                <w:sz w:val="16"/>
              </w:rPr>
              <w:t>得分</w:t>
            </w:r>
          </w:p>
        </w:tc>
      </w:tr>
      <w:tr w14:paraId="02988A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094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FB5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460C1">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C5DC2">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C1061">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C7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5074D">
            <w:pPr>
              <w:jc w:val="center"/>
            </w:pPr>
            <w:r>
              <w:rPr>
                <w:rFonts w:ascii="宋体" w:hAnsi="宋体" w:eastAsia="宋体"/>
                <w:sz w:val="16"/>
              </w:rPr>
              <w:t>97.74%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F61F">
            <w:pPr>
              <w:jc w:val="center"/>
            </w:pPr>
            <w:r>
              <w:rPr>
                <w:rFonts w:ascii="宋体" w:hAnsi="宋体" w:eastAsia="宋体"/>
                <w:sz w:val="16"/>
              </w:rPr>
              <w:t>10.00</w:t>
            </w:r>
          </w:p>
        </w:tc>
      </w:tr>
      <w:tr w14:paraId="071C6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3D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75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F2A1">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0A5C0">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4A9F">
            <w:pPr>
              <w:jc w:val="center"/>
            </w:pPr>
            <w:r>
              <w:rPr>
                <w:rFonts w:ascii="宋体" w:hAnsi="宋体" w:eastAsia="宋体"/>
                <w:sz w:val="16"/>
              </w:rPr>
              <w:t>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D4A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FE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5F38">
            <w:pPr>
              <w:jc w:val="center"/>
            </w:pPr>
            <w:r>
              <w:rPr>
                <w:rFonts w:ascii="宋体" w:hAnsi="宋体" w:eastAsia="宋体"/>
                <w:sz w:val="16"/>
              </w:rPr>
              <w:t>-</w:t>
            </w:r>
          </w:p>
        </w:tc>
      </w:tr>
      <w:tr w14:paraId="139F9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15F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36B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C13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3E0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E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E3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B8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DBE2">
            <w:pPr>
              <w:jc w:val="center"/>
            </w:pPr>
            <w:r>
              <w:rPr>
                <w:rFonts w:ascii="宋体" w:hAnsi="宋体" w:eastAsia="宋体"/>
                <w:sz w:val="16"/>
              </w:rPr>
              <w:t>-</w:t>
            </w:r>
          </w:p>
        </w:tc>
      </w:tr>
      <w:tr w14:paraId="277D26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753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927C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3DAE5">
            <w:pPr>
              <w:jc w:val="center"/>
            </w:pPr>
            <w:r>
              <w:rPr>
                <w:rFonts w:ascii="宋体" w:hAnsi="宋体" w:eastAsia="宋体"/>
                <w:sz w:val="16"/>
              </w:rPr>
              <w:t>总体目标完成情况</w:t>
            </w:r>
          </w:p>
        </w:tc>
      </w:tr>
      <w:tr w14:paraId="023CF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1A1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BEAB0">
            <w:pPr>
              <w:jc w:val="both"/>
            </w:pPr>
            <w:r>
              <w:rPr>
                <w:rFonts w:ascii="宋体" w:hAnsi="宋体" w:eastAsia="宋体"/>
                <w:sz w:val="16"/>
              </w:rPr>
              <w:t>根据《关于拨付下达 2023 年自治区文物保护经费的通知》文件精神，通过开展518国际博物馆日活动，举办相关展览活动1场，维修展厅配套设备3次，用于推进文旅融合，完成国际博物馆日相关要求，筑牢各族群众中华民族共同体意识，推进文旅融合，把文物资源优势转化为旅游发展优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4AC166">
            <w:pPr>
              <w:jc w:val="both"/>
            </w:pPr>
            <w:r>
              <w:rPr>
                <w:rFonts w:ascii="宋体" w:hAnsi="宋体" w:eastAsia="宋体"/>
                <w:sz w:val="16"/>
              </w:rPr>
              <w:t>已完成518国际博物馆日相关活动1场，参与人数133人，活动开展时间227天，维修展厅配套设备3次，完成国际博物馆日相关要求，</w:t>
            </w:r>
            <w:r>
              <w:rPr>
                <w:rFonts w:hint="eastAsia" w:ascii="宋体" w:hAnsi="宋体"/>
                <w:sz w:val="16"/>
                <w:lang w:eastAsia="zh-CN"/>
              </w:rPr>
              <w:t>铸</w:t>
            </w:r>
            <w:r>
              <w:rPr>
                <w:rFonts w:ascii="宋体" w:hAnsi="宋体" w:eastAsia="宋体"/>
                <w:sz w:val="16"/>
              </w:rPr>
              <w:t>牢各族群众中华民族共同体意识，推进文旅融合，把文物资源优势转化为旅游发展优势。</w:t>
            </w:r>
          </w:p>
        </w:tc>
      </w:tr>
      <w:tr w14:paraId="4F612A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9AF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D9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3F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31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EE0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8C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2F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8AC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A06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37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122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AD0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2B1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E4CC">
            <w:pPr>
              <w:jc w:val="center"/>
            </w:pPr>
            <w:r>
              <w:rPr>
                <w:rFonts w:ascii="宋体" w:hAnsi="宋体" w:eastAsia="宋体"/>
                <w:sz w:val="16"/>
              </w:rPr>
              <w:t>偏差原因分析及改进措施</w:t>
            </w:r>
          </w:p>
        </w:tc>
      </w:tr>
      <w:tr w14:paraId="5F5FC4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7BE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1CB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17B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EB50">
            <w:pPr>
              <w:jc w:val="center"/>
            </w:pPr>
            <w:r>
              <w:rPr>
                <w:rFonts w:ascii="宋体" w:hAnsi="宋体" w:eastAsia="宋体"/>
                <w:sz w:val="16"/>
              </w:rPr>
              <w:t>活动举办场次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96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F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1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92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8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3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5F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7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DF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3226">
            <w:pPr>
              <w:jc w:val="center"/>
            </w:pPr>
          </w:p>
        </w:tc>
      </w:tr>
      <w:tr w14:paraId="50BD06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32F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8C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C6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5BC0">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15F7">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F7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3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64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7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FB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86E4">
            <w:pPr>
              <w:jc w:val="center"/>
            </w:pPr>
            <w:r>
              <w:rPr>
                <w:rFonts w:ascii="宋体" w:hAnsi="宋体" w:eastAsia="宋体"/>
                <w:sz w:val="16"/>
              </w:rPr>
              <w:t>=133人次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364E">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1C1E">
            <w:pPr>
              <w:jc w:val="center"/>
            </w:pPr>
            <w:r>
              <w:rPr>
                <w:rFonts w:ascii="宋体" w:hAnsi="宋体" w:eastAsia="宋体"/>
                <w:sz w:val="16"/>
              </w:rPr>
              <w:t>3.35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5E46">
            <w:pPr>
              <w:jc w:val="center"/>
            </w:pPr>
            <w:r>
              <w:rPr>
                <w:rFonts w:ascii="宋体" w:hAnsi="宋体" w:eastAsia="宋体"/>
                <w:sz w:val="16"/>
              </w:rPr>
              <w:t>活动反响热烈，人数超出预期</w:t>
            </w:r>
          </w:p>
        </w:tc>
      </w:tr>
      <w:tr w14:paraId="41F35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B3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4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3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5EF1">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BD44">
            <w:pPr>
              <w:jc w:val="center"/>
            </w:pPr>
            <w:r>
              <w:rPr>
                <w:rFonts w:ascii="宋体" w:hAnsi="宋体" w:eastAsia="宋体"/>
                <w:sz w:val="16"/>
              </w:rPr>
              <w:t>&gt;=100天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1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D0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9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0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D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B9F6">
            <w:pPr>
              <w:jc w:val="center"/>
            </w:pPr>
            <w:r>
              <w:rPr>
                <w:rFonts w:ascii="宋体" w:hAnsi="宋体" w:eastAsia="宋体"/>
                <w:sz w:val="16"/>
              </w:rPr>
              <w:t>=227天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C194">
            <w:pPr>
              <w:jc w:val="center"/>
            </w:pPr>
            <w:r>
              <w:rPr>
                <w:rFonts w:ascii="宋体" w:hAnsi="宋体" w:eastAsia="宋体"/>
                <w:sz w:val="16"/>
              </w:rPr>
              <w:t>227%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34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25DD">
            <w:pPr>
              <w:jc w:val="center"/>
            </w:pPr>
            <w:r>
              <w:rPr>
                <w:rFonts w:ascii="宋体" w:hAnsi="宋体" w:eastAsia="宋体"/>
                <w:sz w:val="16"/>
              </w:rPr>
              <w:t>配套活动因展览效果良好得以保存，至25年初撤展</w:t>
            </w:r>
          </w:p>
        </w:tc>
      </w:tr>
      <w:tr w14:paraId="6A689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6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3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5A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2927">
            <w:pPr>
              <w:jc w:val="center"/>
            </w:pPr>
            <w:r>
              <w:rPr>
                <w:rFonts w:ascii="宋体" w:hAnsi="宋体" w:eastAsia="宋体"/>
                <w:sz w:val="16"/>
              </w:rPr>
              <w:t>维修设备次数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41C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8B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2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B5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9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87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B107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4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01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2C21">
            <w:pPr>
              <w:jc w:val="center"/>
            </w:pPr>
          </w:p>
        </w:tc>
      </w:tr>
      <w:tr w14:paraId="77B5D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6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BA9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3FB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297F">
            <w:pPr>
              <w:jc w:val="center"/>
            </w:pPr>
            <w:r>
              <w:rPr>
                <w:rFonts w:ascii="宋体" w:hAnsi="宋体" w:eastAsia="宋体"/>
                <w:sz w:val="16"/>
              </w:rPr>
              <w:t>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E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18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DA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123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C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74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4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01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47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77889">
            <w:pPr>
              <w:jc w:val="center"/>
            </w:pPr>
          </w:p>
        </w:tc>
      </w:tr>
      <w:tr w14:paraId="39596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6FF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1E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8F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2896">
            <w:pPr>
              <w:jc w:val="center"/>
            </w:pPr>
            <w:r>
              <w:rPr>
                <w:rFonts w:ascii="宋体" w:hAnsi="宋体" w:eastAsia="宋体"/>
                <w:sz w:val="16"/>
              </w:rPr>
              <w:t>维修设备质量合格率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B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C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4F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4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1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9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F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2A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C8EB">
            <w:pPr>
              <w:jc w:val="center"/>
            </w:pPr>
          </w:p>
        </w:tc>
      </w:tr>
      <w:tr w14:paraId="15431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AE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051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E95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13B5">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4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DB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2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0E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D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2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9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0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7C0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5927">
            <w:pPr>
              <w:jc w:val="center"/>
            </w:pPr>
          </w:p>
        </w:tc>
      </w:tr>
      <w:tr w14:paraId="780DD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0C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6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A64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E2B2">
            <w:pPr>
              <w:jc w:val="center"/>
            </w:pPr>
            <w:r>
              <w:rPr>
                <w:rFonts w:ascii="宋体" w:hAnsi="宋体" w:eastAsia="宋体"/>
                <w:sz w:val="16"/>
              </w:rPr>
              <w:t>设备维修及时率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5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A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6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16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A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2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52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8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EF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2380">
            <w:pPr>
              <w:jc w:val="center"/>
            </w:pPr>
          </w:p>
        </w:tc>
      </w:tr>
      <w:tr w14:paraId="04431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967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F50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D60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AF82">
            <w:pPr>
              <w:jc w:val="center"/>
            </w:pPr>
            <w:r>
              <w:rPr>
                <w:rFonts w:ascii="宋体" w:hAnsi="宋体" w:eastAsia="宋体"/>
                <w:sz w:val="16"/>
              </w:rPr>
              <w:t>活动开展经费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E6852">
            <w:pPr>
              <w:jc w:val="center"/>
            </w:pPr>
            <w:r>
              <w:rPr>
                <w:rFonts w:ascii="宋体" w:hAnsi="宋体" w:eastAsia="宋体"/>
                <w:sz w:val="16"/>
              </w:rPr>
              <w:t>&lt;=0.7万元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6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A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4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C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26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CAB8">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20EE">
            <w:pPr>
              <w:jc w:val="center"/>
            </w:pPr>
            <w:r>
              <w:rPr>
                <w:rFonts w:ascii="宋体" w:hAnsi="宋体" w:eastAsia="宋体"/>
                <w:sz w:val="16"/>
              </w:rPr>
              <w:t>94.29%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8480">
            <w:pPr>
              <w:jc w:val="center"/>
            </w:pPr>
            <w:r>
              <w:rPr>
                <w:rFonts w:ascii="宋体" w:hAnsi="宋体" w:eastAsia="宋体"/>
                <w:sz w:val="16"/>
              </w:rPr>
              <w:t>8.57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D920">
            <w:pPr>
              <w:jc w:val="center"/>
            </w:pPr>
            <w:r>
              <w:rPr>
                <w:rFonts w:ascii="宋体" w:hAnsi="宋体" w:eastAsia="宋体"/>
                <w:sz w:val="16"/>
              </w:rPr>
              <w:t>因活动部分用品采用旧物利用，花费较预期减少。下一步</w:t>
            </w:r>
            <w:r>
              <w:rPr>
                <w:rFonts w:hint="eastAsia" w:ascii="宋体" w:hAnsi="宋体"/>
                <w:sz w:val="16"/>
                <w:lang w:eastAsia="zh-CN"/>
              </w:rPr>
              <w:t>本单位</w:t>
            </w:r>
            <w:r>
              <w:rPr>
                <w:rFonts w:ascii="宋体" w:hAnsi="宋体" w:eastAsia="宋体"/>
                <w:sz w:val="16"/>
              </w:rPr>
              <w:t>将加强预算编制准确性，不断缩小绩效目标偏差值</w:t>
            </w:r>
            <w:r>
              <w:rPr>
                <w:rFonts w:hint="eastAsia" w:ascii="宋体" w:hAnsi="宋体"/>
                <w:sz w:val="16"/>
                <w:lang w:eastAsia="zh-CN"/>
              </w:rPr>
              <w:t>。</w:t>
            </w:r>
          </w:p>
        </w:tc>
      </w:tr>
      <w:tr w14:paraId="21A1A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FA6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A4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B2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AF36">
            <w:pPr>
              <w:jc w:val="center"/>
            </w:pPr>
            <w:r>
              <w:rPr>
                <w:rFonts w:ascii="宋体" w:hAnsi="宋体" w:eastAsia="宋体"/>
                <w:sz w:val="16"/>
              </w:rPr>
              <w:t>设备维修费用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2AC9">
            <w:pPr>
              <w:jc w:val="center"/>
            </w:pPr>
            <w:r>
              <w:rPr>
                <w:rFonts w:ascii="宋体" w:hAnsi="宋体" w:eastAsia="宋体"/>
                <w:sz w:val="16"/>
              </w:rPr>
              <w:t>&lt;=1.07万元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5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B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E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94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AA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BE62">
            <w:pPr>
              <w:jc w:val="center"/>
            </w:pPr>
            <w:r>
              <w:rPr>
                <w:rFonts w:ascii="宋体" w:hAnsi="宋体" w:eastAsia="宋体"/>
                <w:sz w:val="16"/>
              </w:rPr>
              <w:t>=1.07万元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1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D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BE9C">
            <w:pPr>
              <w:jc w:val="center"/>
            </w:pPr>
          </w:p>
        </w:tc>
      </w:tr>
      <w:tr w14:paraId="212E6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71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1A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57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C654">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B7FB">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2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F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A8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2D1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B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564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6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A6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176E">
            <w:pPr>
              <w:jc w:val="center"/>
            </w:pPr>
          </w:p>
        </w:tc>
      </w:tr>
      <w:tr w14:paraId="444A6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76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78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33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11F">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C07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19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E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B9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3D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1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8C1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8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0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CC30">
            <w:pPr>
              <w:jc w:val="center"/>
            </w:pPr>
          </w:p>
        </w:tc>
      </w:tr>
      <w:tr w14:paraId="2C842D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1AAF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462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BFC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68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F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BA4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3CE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C9B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A7C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0A73">
            <w:pPr>
              <w:jc w:val="center"/>
            </w:pPr>
            <w:r>
              <w:rPr>
                <w:rFonts w:ascii="宋体" w:hAnsi="宋体" w:eastAsia="宋体"/>
                <w:sz w:val="16"/>
              </w:rPr>
              <w:t>91.92分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6EF33"/>
        </w:tc>
      </w:tr>
    </w:tbl>
    <w:p w14:paraId="01F48AC9">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16"/>
        <w:gridCol w:w="856"/>
        <w:gridCol w:w="589"/>
        <w:gridCol w:w="616"/>
        <w:gridCol w:w="602"/>
        <w:gridCol w:w="589"/>
        <w:gridCol w:w="589"/>
        <w:gridCol w:w="776"/>
        <w:gridCol w:w="776"/>
        <w:gridCol w:w="629"/>
        <w:gridCol w:w="629"/>
      </w:tblGrid>
      <w:tr w14:paraId="57F4A058">
        <w:tblPrEx>
          <w:tblCellMar>
            <w:top w:w="0" w:type="dxa"/>
            <w:left w:w="108" w:type="dxa"/>
            <w:bottom w:w="0" w:type="dxa"/>
            <w:right w:w="108" w:type="dxa"/>
          </w:tblCellMar>
        </w:tblPrEx>
        <w:tc>
          <w:tcPr>
            <w:tcW w:w="8848" w:type="dxa"/>
            <w:gridSpan w:val="14"/>
            <w:vAlign w:val="center"/>
          </w:tcPr>
          <w:p w14:paraId="30F1B7F9">
            <w:pPr>
              <w:jc w:val="center"/>
            </w:pPr>
            <w:r>
              <w:rPr>
                <w:rFonts w:ascii="宋体" w:hAnsi="宋体" w:eastAsia="宋体"/>
                <w:sz w:val="24"/>
              </w:rPr>
              <w:t>项目支出绩效自评表</w:t>
            </w:r>
          </w:p>
        </w:tc>
      </w:tr>
      <w:tr w14:paraId="2BB77EF8">
        <w:tblPrEx>
          <w:tblCellMar>
            <w:top w:w="0" w:type="dxa"/>
            <w:left w:w="108" w:type="dxa"/>
            <w:bottom w:w="0" w:type="dxa"/>
            <w:right w:w="108" w:type="dxa"/>
          </w:tblCellMar>
        </w:tblPrEx>
        <w:tc>
          <w:tcPr>
            <w:tcW w:w="8848" w:type="dxa"/>
            <w:gridSpan w:val="14"/>
            <w:vAlign w:val="center"/>
          </w:tcPr>
          <w:p w14:paraId="3C95B3A8">
            <w:pPr>
              <w:jc w:val="center"/>
            </w:pPr>
            <w:r>
              <w:rPr>
                <w:rFonts w:ascii="宋体" w:hAnsi="宋体" w:eastAsia="宋体"/>
                <w:sz w:val="24"/>
              </w:rPr>
              <w:t>(2024年度)</w:t>
            </w:r>
          </w:p>
        </w:tc>
      </w:tr>
      <w:tr w14:paraId="7FB84E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CF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8B9961">
            <w:pPr>
              <w:jc w:val="center"/>
            </w:pPr>
            <w:r>
              <w:rPr>
                <w:rFonts w:ascii="宋体" w:hAnsi="宋体" w:eastAsia="宋体"/>
                <w:sz w:val="16"/>
              </w:rPr>
              <w:t>2024年博物馆免费开放补助资金，2023年博物馆免费开放补助资金（上年结转）</w:t>
            </w:r>
          </w:p>
        </w:tc>
      </w:tr>
      <w:tr w14:paraId="60B5F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35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A6E811">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C5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F49383">
            <w:pPr>
              <w:jc w:val="center"/>
            </w:pPr>
            <w:r>
              <w:rPr>
                <w:rFonts w:ascii="宋体" w:hAnsi="宋体" w:eastAsia="宋体"/>
                <w:sz w:val="16"/>
              </w:rPr>
              <w:t>新疆巴音郭楞蒙古自治州文博院</w:t>
            </w:r>
          </w:p>
        </w:tc>
      </w:tr>
      <w:tr w14:paraId="0C0972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BCD9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D8C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15F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7B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4B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0119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5E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3903">
            <w:pPr>
              <w:jc w:val="center"/>
            </w:pPr>
            <w:r>
              <w:rPr>
                <w:rFonts w:ascii="宋体" w:hAnsi="宋体" w:eastAsia="宋体"/>
                <w:sz w:val="16"/>
              </w:rPr>
              <w:t>得分</w:t>
            </w:r>
          </w:p>
        </w:tc>
      </w:tr>
      <w:tr w14:paraId="1826DD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F43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372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15A0D">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B9964">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0A303">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1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DA5A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B732">
            <w:pPr>
              <w:jc w:val="center"/>
            </w:pPr>
            <w:r>
              <w:rPr>
                <w:rFonts w:ascii="宋体" w:hAnsi="宋体" w:eastAsia="宋体"/>
                <w:sz w:val="16"/>
              </w:rPr>
              <w:t>10.00</w:t>
            </w:r>
          </w:p>
        </w:tc>
      </w:tr>
      <w:tr w14:paraId="6F116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070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097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ABFC9">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64F13">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3B384">
            <w:pPr>
              <w:jc w:val="center"/>
            </w:pPr>
            <w:r>
              <w:rPr>
                <w:rFonts w:ascii="宋体" w:hAnsi="宋体" w:eastAsia="宋体"/>
                <w:sz w:val="16"/>
              </w:rPr>
              <w:t>309.58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C4C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8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0082">
            <w:pPr>
              <w:jc w:val="center"/>
            </w:pPr>
            <w:r>
              <w:rPr>
                <w:rFonts w:ascii="宋体" w:hAnsi="宋体" w:eastAsia="宋体"/>
                <w:sz w:val="16"/>
              </w:rPr>
              <w:t>-</w:t>
            </w:r>
          </w:p>
        </w:tc>
      </w:tr>
      <w:tr w14:paraId="63B44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524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FE8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B00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1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60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9FC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A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93B1">
            <w:pPr>
              <w:jc w:val="center"/>
            </w:pPr>
            <w:r>
              <w:rPr>
                <w:rFonts w:ascii="宋体" w:hAnsi="宋体" w:eastAsia="宋体"/>
                <w:sz w:val="16"/>
              </w:rPr>
              <w:t>-</w:t>
            </w:r>
          </w:p>
        </w:tc>
      </w:tr>
      <w:tr w14:paraId="2924E0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83BC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DAE75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CAF658">
            <w:pPr>
              <w:jc w:val="center"/>
            </w:pPr>
            <w:r>
              <w:rPr>
                <w:rFonts w:ascii="宋体" w:hAnsi="宋体" w:eastAsia="宋体"/>
                <w:sz w:val="16"/>
              </w:rPr>
              <w:t>总体目标完成情况</w:t>
            </w:r>
          </w:p>
        </w:tc>
      </w:tr>
      <w:tr w14:paraId="11CDD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6F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9E2CF">
            <w:pPr>
              <w:jc w:val="both"/>
            </w:pPr>
            <w:r>
              <w:rPr>
                <w:rFonts w:ascii="宋体" w:hAnsi="宋体" w:eastAsia="宋体"/>
                <w:sz w:val="16"/>
              </w:rPr>
              <w:t>贯彻落实自治区党委关于加强文物工</w:t>
            </w:r>
            <w:r>
              <w:rPr>
                <w:rFonts w:hint="eastAsia" w:ascii="宋体" w:hAnsi="宋体"/>
                <w:sz w:val="16"/>
                <w:lang w:eastAsia="zh-CN"/>
              </w:rPr>
              <w:t>作的</w:t>
            </w:r>
            <w:r>
              <w:rPr>
                <w:rFonts w:ascii="宋体" w:hAnsi="宋体" w:eastAsia="宋体"/>
                <w:sz w:val="16"/>
              </w:rPr>
              <w:t>要求，不断强化文物工作的实证史证作用，促进社会和谐稳定，提高博物馆引领文化、服务群众的社会职能一、满足人民群众日益增长的精神文化需求，让社会各阶层群众都能共享到同一水准的文化发展成果，使更多人走进博物馆。二、加强社会互动，发挥教育功能。向广大群众宣传和普及文物法规和文物知识，培养他们保护文物和爱护文物的意识，吸引更多的观众来博物馆，保障各项免费开放文化惠民政策的实施；按照2024年工作计划，合理使用预算资金，开展免费开放工作全年完成博物馆参观人次300000人次，举办宣传</w:t>
            </w:r>
            <w:r>
              <w:rPr>
                <w:rFonts w:hint="eastAsia" w:ascii="宋体" w:hAnsi="宋体"/>
                <w:sz w:val="16"/>
                <w:lang w:eastAsia="zh-CN"/>
              </w:rPr>
              <w:t>社教</w:t>
            </w:r>
            <w:r>
              <w:rPr>
                <w:rFonts w:ascii="宋体" w:hAnsi="宋体" w:eastAsia="宋体"/>
                <w:sz w:val="16"/>
              </w:rPr>
              <w:t>场次18次，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22011D">
            <w:pPr>
              <w:jc w:val="both"/>
            </w:pPr>
            <w:r>
              <w:rPr>
                <w:rFonts w:hint="eastAsia" w:ascii="宋体" w:hAnsi="宋体"/>
                <w:sz w:val="16"/>
                <w:lang w:eastAsia="zh-CN"/>
              </w:rPr>
              <w:t>截至</w:t>
            </w:r>
            <w:r>
              <w:rPr>
                <w:rFonts w:ascii="宋体" w:hAnsi="宋体" w:eastAsia="宋体"/>
                <w:sz w:val="16"/>
              </w:rPr>
              <w:t>12月31日，巴州文博院按照2024年工作计划，合理使用预算资金，本年完成参观人数31.16万人次，举办宣传</w:t>
            </w:r>
            <w:r>
              <w:rPr>
                <w:rFonts w:hint="eastAsia" w:ascii="宋体" w:hAnsi="宋体"/>
                <w:sz w:val="16"/>
                <w:lang w:eastAsia="zh-CN"/>
              </w:rPr>
              <w:t>社教</w:t>
            </w:r>
            <w:r>
              <w:rPr>
                <w:rFonts w:ascii="宋体" w:hAnsi="宋体" w:eastAsia="宋体"/>
                <w:sz w:val="16"/>
              </w:rPr>
              <w:t>场次18次，文物工作的实证史证作用，促进社会和谐稳定，提高博物馆引领文化、服务群众的社会职能一、满足人民群众日益增长的精神文化需求，让社会各阶层群众都能共享到同一水准的文化发展成果，使更多人走进博物馆。二、加强社会互动，发挥教育功能。向广大群众宣传和普及文物法规和文物知识，培养他们保护文物和爱护文物的意识，吸引更多的观众来博物馆，保障各项免费开放文化惠民政策的实施；</w:t>
            </w:r>
          </w:p>
        </w:tc>
      </w:tr>
      <w:tr w14:paraId="3D9D18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000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1E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93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2E9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476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5B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0BA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46D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47C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BD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232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8E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EBF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B129">
            <w:pPr>
              <w:jc w:val="center"/>
            </w:pPr>
            <w:r>
              <w:rPr>
                <w:rFonts w:ascii="宋体" w:hAnsi="宋体" w:eastAsia="宋体"/>
                <w:sz w:val="16"/>
              </w:rPr>
              <w:t>偏差原因分析及改进措施</w:t>
            </w:r>
          </w:p>
        </w:tc>
      </w:tr>
      <w:tr w14:paraId="53EC9C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CD3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027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2C9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DE66">
            <w:pPr>
              <w:jc w:val="center"/>
            </w:pPr>
            <w:r>
              <w:rPr>
                <w:rFonts w:ascii="宋体" w:hAnsi="宋体" w:eastAsia="宋体"/>
                <w:sz w:val="16"/>
              </w:rPr>
              <w:t>安排经费的博物馆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CD34">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7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8B8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42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B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45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C14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A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17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5DFA">
            <w:pPr>
              <w:jc w:val="center"/>
            </w:pPr>
          </w:p>
        </w:tc>
      </w:tr>
      <w:tr w14:paraId="4468D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7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A6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D9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53DA">
            <w:pPr>
              <w:jc w:val="center"/>
            </w:pPr>
            <w:r>
              <w:rPr>
                <w:rFonts w:ascii="宋体" w:hAnsi="宋体" w:eastAsia="宋体"/>
                <w:sz w:val="16"/>
              </w:rPr>
              <w:t>博物馆免费开放参观人次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5E2E">
            <w:pPr>
              <w:jc w:val="center"/>
            </w:pPr>
            <w:r>
              <w:rPr>
                <w:rFonts w:ascii="宋体" w:hAnsi="宋体" w:eastAsia="宋体"/>
                <w:sz w:val="16"/>
              </w:rPr>
              <w:t>&gt;=30万人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ED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259D">
            <w:pPr>
              <w:jc w:val="center"/>
            </w:pPr>
            <w:r>
              <w:rPr>
                <w:rFonts w:ascii="宋体" w:hAnsi="宋体" w:eastAsia="宋体"/>
                <w:sz w:val="16"/>
              </w:rPr>
              <w:t>12万人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C9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A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A2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5878">
            <w:pPr>
              <w:jc w:val="center"/>
            </w:pPr>
            <w:r>
              <w:rPr>
                <w:rFonts w:ascii="宋体" w:hAnsi="宋体" w:eastAsia="宋体"/>
                <w:sz w:val="16"/>
              </w:rPr>
              <w:t>=31.16万人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8F81">
            <w:pPr>
              <w:jc w:val="center"/>
            </w:pPr>
            <w:r>
              <w:rPr>
                <w:rFonts w:ascii="宋体" w:hAnsi="宋体" w:eastAsia="宋体"/>
                <w:sz w:val="16"/>
              </w:rPr>
              <w:t>103.87%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3B3C">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D4BE">
            <w:pPr>
              <w:jc w:val="center"/>
            </w:pPr>
            <w:r>
              <w:rPr>
                <w:rFonts w:ascii="宋体" w:hAnsi="宋体" w:eastAsia="宋体"/>
                <w:sz w:val="16"/>
              </w:rPr>
              <w:t>今年巴州迎来博物馆热，报名参加社教活动的群众超出预期，</w:t>
            </w:r>
          </w:p>
        </w:tc>
      </w:tr>
      <w:tr w14:paraId="39804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30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FF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06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3AC5">
            <w:pPr>
              <w:jc w:val="center"/>
            </w:pPr>
            <w:r>
              <w:rPr>
                <w:rFonts w:ascii="宋体" w:hAnsi="宋体" w:eastAsia="宋体"/>
                <w:sz w:val="16"/>
              </w:rPr>
              <w:t>开展宣传社教活动场次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AAF1">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6C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A97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77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A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C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8305">
            <w:pPr>
              <w:jc w:val="center"/>
            </w:pPr>
            <w:r>
              <w:rPr>
                <w:rFonts w:ascii="宋体" w:hAnsi="宋体" w:eastAsia="宋体"/>
                <w:sz w:val="16"/>
              </w:rPr>
              <w:t>=18次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9A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B56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02C5">
            <w:pPr>
              <w:jc w:val="center"/>
            </w:pPr>
          </w:p>
        </w:tc>
      </w:tr>
      <w:tr w14:paraId="75E0B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4C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23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AE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0E68">
            <w:pPr>
              <w:jc w:val="center"/>
            </w:pPr>
            <w:r>
              <w:rPr>
                <w:rFonts w:ascii="宋体" w:hAnsi="宋体" w:eastAsia="宋体"/>
                <w:sz w:val="16"/>
              </w:rPr>
              <w:t>开展宣传社教活动人数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1B47">
            <w:pPr>
              <w:jc w:val="center"/>
            </w:pPr>
            <w:r>
              <w:rPr>
                <w:rFonts w:ascii="宋体" w:hAnsi="宋体" w:eastAsia="宋体"/>
                <w:sz w:val="16"/>
              </w:rPr>
              <w:t>&gt;=1000人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B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4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94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8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C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867FB">
            <w:pPr>
              <w:jc w:val="center"/>
            </w:pPr>
            <w:r>
              <w:rPr>
                <w:rFonts w:ascii="宋体" w:hAnsi="宋体" w:eastAsia="宋体"/>
                <w:sz w:val="16"/>
              </w:rPr>
              <w:t>=1148人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93B0">
            <w:pPr>
              <w:jc w:val="center"/>
            </w:pPr>
            <w:r>
              <w:rPr>
                <w:rFonts w:ascii="宋体" w:hAnsi="宋体" w:eastAsia="宋体"/>
                <w:sz w:val="16"/>
              </w:rPr>
              <w:t>114.8%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A252">
            <w:pPr>
              <w:jc w:val="center"/>
            </w:pPr>
            <w:r>
              <w:rPr>
                <w:rFonts w:ascii="宋体" w:hAnsi="宋体" w:eastAsia="宋体"/>
                <w:sz w:val="16"/>
              </w:rPr>
              <w:t>2.56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95B1">
            <w:pPr>
              <w:jc w:val="center"/>
            </w:pPr>
            <w:r>
              <w:rPr>
                <w:rFonts w:ascii="宋体" w:hAnsi="宋体" w:eastAsia="宋体"/>
                <w:sz w:val="16"/>
              </w:rPr>
              <w:t>今年巴州迎来博物馆热，报名参加社教活动的群众超出预期</w:t>
            </w:r>
          </w:p>
        </w:tc>
      </w:tr>
      <w:tr w14:paraId="0D09F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78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9F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0F0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4752">
            <w:pPr>
              <w:jc w:val="center"/>
            </w:pPr>
            <w:r>
              <w:rPr>
                <w:rFonts w:ascii="宋体" w:hAnsi="宋体" w:eastAsia="宋体"/>
                <w:sz w:val="16"/>
              </w:rPr>
              <w:t>开展宣传社教活动天数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2E32">
            <w:pPr>
              <w:jc w:val="center"/>
            </w:pPr>
            <w:r>
              <w:rPr>
                <w:rFonts w:ascii="宋体" w:hAnsi="宋体" w:eastAsia="宋体"/>
                <w:sz w:val="16"/>
              </w:rPr>
              <w:t>&gt;=50天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C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B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EF4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38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3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A3AE">
            <w:pPr>
              <w:jc w:val="center"/>
            </w:pPr>
            <w:r>
              <w:rPr>
                <w:rFonts w:ascii="宋体" w:hAnsi="宋体" w:eastAsia="宋体"/>
                <w:sz w:val="16"/>
              </w:rPr>
              <w:t>=48天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D3E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029F">
            <w:pPr>
              <w:jc w:val="center"/>
            </w:pPr>
            <w:r>
              <w:rPr>
                <w:rFonts w:ascii="宋体" w:hAnsi="宋体" w:eastAsia="宋体"/>
                <w:sz w:val="16"/>
              </w:rPr>
              <w:t>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BBD9">
            <w:pPr>
              <w:jc w:val="center"/>
            </w:pPr>
            <w:r>
              <w:rPr>
                <w:rFonts w:ascii="宋体" w:hAnsi="宋体" w:eastAsia="宋体"/>
                <w:sz w:val="16"/>
              </w:rPr>
              <w:t>活动天数因年中计划改变造成天数不足。下一步</w:t>
            </w:r>
            <w:r>
              <w:rPr>
                <w:rFonts w:hint="eastAsia" w:ascii="宋体" w:hAnsi="宋体"/>
                <w:sz w:val="16"/>
                <w:lang w:eastAsia="zh-CN"/>
              </w:rPr>
              <w:t>本单位</w:t>
            </w:r>
            <w:r>
              <w:rPr>
                <w:rFonts w:ascii="宋体" w:hAnsi="宋体" w:eastAsia="宋体"/>
                <w:sz w:val="16"/>
              </w:rPr>
              <w:t>将进一步精准设定绩效目标，加强绩效目标管理</w:t>
            </w:r>
          </w:p>
        </w:tc>
      </w:tr>
      <w:tr w14:paraId="7B446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B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35F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E7E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C7B6">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1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4B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0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4B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45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39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B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B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3B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120D">
            <w:pPr>
              <w:jc w:val="center"/>
            </w:pPr>
          </w:p>
        </w:tc>
      </w:tr>
      <w:tr w14:paraId="43BD4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7F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C8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FA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55BE">
            <w:pPr>
              <w:jc w:val="center"/>
            </w:pPr>
            <w:r>
              <w:rPr>
                <w:rFonts w:ascii="宋体" w:hAnsi="宋体" w:eastAsia="宋体"/>
                <w:sz w:val="16"/>
              </w:rPr>
              <w:t>陈列展示水平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3E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D9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88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19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43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B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8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14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72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DB5F">
            <w:pPr>
              <w:jc w:val="center"/>
            </w:pPr>
          </w:p>
        </w:tc>
      </w:tr>
      <w:tr w14:paraId="46BFC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93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CC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EC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306B">
            <w:pPr>
              <w:jc w:val="center"/>
            </w:pPr>
            <w:r>
              <w:rPr>
                <w:rFonts w:ascii="宋体" w:hAnsi="宋体" w:eastAsia="宋体"/>
                <w:sz w:val="16"/>
              </w:rPr>
              <w:t>社会教育服务水平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25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B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A3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E1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8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5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0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7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3E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1339">
            <w:pPr>
              <w:jc w:val="center"/>
            </w:pPr>
          </w:p>
        </w:tc>
      </w:tr>
      <w:tr w14:paraId="27ED7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C5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A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77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AF2C">
            <w:pPr>
              <w:jc w:val="center"/>
            </w:pPr>
            <w:r>
              <w:rPr>
                <w:rFonts w:ascii="宋体" w:hAnsi="宋体" w:eastAsia="宋体"/>
                <w:sz w:val="16"/>
              </w:rPr>
              <w:t>博物馆纪念馆免费开放专项资金到位率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6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28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F6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BD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43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1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54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B7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3D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9FB7">
            <w:pPr>
              <w:jc w:val="center"/>
            </w:pPr>
          </w:p>
        </w:tc>
      </w:tr>
      <w:tr w14:paraId="5811C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88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ED9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58B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0C5E">
            <w:pPr>
              <w:jc w:val="center"/>
            </w:pPr>
            <w:r>
              <w:rPr>
                <w:rFonts w:ascii="宋体" w:hAnsi="宋体" w:eastAsia="宋体"/>
                <w:sz w:val="16"/>
              </w:rPr>
              <w:t>博物馆纪念馆免费开放专项资金完成时间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5CD0">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5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93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14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CD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FF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3EA3">
            <w:pPr>
              <w:jc w:val="center"/>
            </w:pPr>
            <w:r>
              <w:rPr>
                <w:rFonts w:ascii="宋体" w:hAnsi="宋体" w:eastAsia="宋体"/>
                <w:sz w:val="16"/>
              </w:rPr>
              <w:t>2024年12月9日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B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22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4DF1">
            <w:pPr>
              <w:jc w:val="center"/>
            </w:pPr>
          </w:p>
        </w:tc>
      </w:tr>
      <w:tr w14:paraId="7BAB3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A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81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2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6B22">
            <w:pPr>
              <w:jc w:val="center"/>
            </w:pPr>
            <w:r>
              <w:rPr>
                <w:rFonts w:ascii="宋体" w:hAnsi="宋体" w:eastAsia="宋体"/>
                <w:sz w:val="16"/>
              </w:rPr>
              <w:t>宣传社教活动按时完成率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34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2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55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97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6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A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01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7E1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4B3B">
            <w:pPr>
              <w:jc w:val="center"/>
            </w:pPr>
          </w:p>
        </w:tc>
      </w:tr>
      <w:tr w14:paraId="187C1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339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21C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7A4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4A2E">
            <w:pPr>
              <w:jc w:val="center"/>
            </w:pPr>
            <w:r>
              <w:rPr>
                <w:rFonts w:ascii="宋体" w:hAnsi="宋体" w:eastAsia="宋体"/>
                <w:sz w:val="16"/>
              </w:rPr>
              <w:t>博物馆纪念馆免费开放专项资金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E57B">
            <w:pPr>
              <w:jc w:val="center"/>
            </w:pPr>
            <w:r>
              <w:rPr>
                <w:rFonts w:ascii="宋体" w:hAnsi="宋体" w:eastAsia="宋体"/>
                <w:sz w:val="16"/>
              </w:rPr>
              <w:t>&lt;=269.58万元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E0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B9D6">
            <w:pPr>
              <w:jc w:val="center"/>
            </w:pPr>
            <w:r>
              <w:rPr>
                <w:rFonts w:ascii="宋体" w:hAnsi="宋体" w:eastAsia="宋体"/>
                <w:sz w:val="16"/>
              </w:rPr>
              <w: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03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8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0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7157">
            <w:pPr>
              <w:jc w:val="center"/>
            </w:pPr>
            <w:r>
              <w:rPr>
                <w:rFonts w:ascii="宋体" w:hAnsi="宋体" w:eastAsia="宋体"/>
                <w:sz w:val="16"/>
              </w:rPr>
              <w:t>=269.55万元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7BD7">
            <w:pPr>
              <w:jc w:val="center"/>
            </w:pPr>
            <w:r>
              <w:rPr>
                <w:rFonts w:ascii="宋体" w:hAnsi="宋体" w:eastAsia="宋体"/>
                <w:sz w:val="16"/>
              </w:rPr>
              <w:t>99.98%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3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B7E5">
            <w:pPr>
              <w:jc w:val="center"/>
            </w:pPr>
            <w:r>
              <w:rPr>
                <w:rFonts w:ascii="宋体" w:hAnsi="宋体" w:eastAsia="宋体"/>
                <w:sz w:val="16"/>
              </w:rPr>
              <w:t>部分用于进行宣教活动经费。下一步</w:t>
            </w:r>
            <w:r>
              <w:rPr>
                <w:rFonts w:hint="eastAsia" w:ascii="宋体" w:hAnsi="宋体"/>
                <w:sz w:val="16"/>
                <w:lang w:eastAsia="zh-CN"/>
              </w:rPr>
              <w:t>本单位</w:t>
            </w:r>
            <w:r>
              <w:rPr>
                <w:rFonts w:ascii="宋体" w:hAnsi="宋体" w:eastAsia="宋体"/>
                <w:sz w:val="16"/>
              </w:rPr>
              <w:t>将进一步精准编制预算，强化资金管理，统筹协调安排资金，减少绩效目标合格率</w:t>
            </w:r>
          </w:p>
        </w:tc>
      </w:tr>
      <w:tr w14:paraId="297DB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43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8E9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356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5B70">
            <w:pPr>
              <w:jc w:val="center"/>
            </w:pPr>
            <w:r>
              <w:rPr>
                <w:rFonts w:ascii="宋体" w:hAnsi="宋体" w:eastAsia="宋体"/>
                <w:sz w:val="16"/>
              </w:rPr>
              <w:t>举办宣传社教活动费用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69DA9">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2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296D8">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01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D3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8C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99E1">
            <w:pPr>
              <w:jc w:val="center"/>
            </w:pPr>
            <w:r>
              <w:rPr>
                <w:rFonts w:ascii="宋体" w:hAnsi="宋体" w:eastAsia="宋体"/>
                <w:sz w:val="16"/>
              </w:rPr>
              <w:t>=40.03万元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DBE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2D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4DEB">
            <w:pPr>
              <w:jc w:val="center"/>
            </w:pPr>
            <w:r>
              <w:rPr>
                <w:rFonts w:ascii="宋体" w:hAnsi="宋体" w:eastAsia="宋体"/>
                <w:sz w:val="16"/>
              </w:rPr>
              <w:t>因今年博物馆热，宣教活动开场场次较去年显著增加，相关费用也进行增加。下一步</w:t>
            </w:r>
            <w:r>
              <w:rPr>
                <w:rFonts w:hint="eastAsia" w:ascii="宋体" w:hAnsi="宋体"/>
                <w:sz w:val="16"/>
                <w:lang w:eastAsia="zh-CN"/>
              </w:rPr>
              <w:t>本单位</w:t>
            </w:r>
            <w:r>
              <w:rPr>
                <w:rFonts w:ascii="宋体" w:hAnsi="宋体" w:eastAsia="宋体"/>
                <w:sz w:val="16"/>
              </w:rPr>
              <w:t>将进一步精准编制预算，强化资金管理，统筹协调安排资金，减少绩效目标合格率</w:t>
            </w:r>
          </w:p>
        </w:tc>
      </w:tr>
      <w:tr w14:paraId="3F50F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D58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E702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F04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2DF1">
            <w:pPr>
              <w:jc w:val="center"/>
            </w:pPr>
            <w:r>
              <w:rPr>
                <w:rFonts w:ascii="宋体" w:hAnsi="宋体" w:eastAsia="宋体"/>
                <w:sz w:val="16"/>
              </w:rPr>
              <w:t>充分发挥博物馆宣传教育和社会服务阵地作用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06E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4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B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5D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00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F7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55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2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9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B6C2">
            <w:pPr>
              <w:jc w:val="center"/>
            </w:pPr>
          </w:p>
        </w:tc>
      </w:tr>
      <w:tr w14:paraId="2ECAA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B9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B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EC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8B94">
            <w:pPr>
              <w:jc w:val="center"/>
            </w:pPr>
            <w:r>
              <w:rPr>
                <w:rFonts w:ascii="宋体" w:hAnsi="宋体" w:eastAsia="宋体"/>
                <w:sz w:val="16"/>
              </w:rPr>
              <w:t>不断强化文物的实证史政作用和宣传教育功能，不断弘扬传承优秀传统文化，大力培育社会主义核心价值观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C3B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A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53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B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D4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3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A93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C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2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3137">
            <w:pPr>
              <w:jc w:val="center"/>
            </w:pPr>
          </w:p>
        </w:tc>
      </w:tr>
      <w:tr w14:paraId="5032C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97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62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BF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B9FF">
            <w:pPr>
              <w:jc w:val="center"/>
            </w:pPr>
            <w:r>
              <w:rPr>
                <w:rFonts w:ascii="宋体" w:hAnsi="宋体" w:eastAsia="宋体"/>
                <w:sz w:val="16"/>
              </w:rPr>
              <w:t>社会公众对博物馆服务满意度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D8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E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C4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7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AE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D6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5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1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1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6828">
            <w:pPr>
              <w:jc w:val="center"/>
            </w:pPr>
          </w:p>
        </w:tc>
      </w:tr>
      <w:tr w14:paraId="2FE818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47D0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F6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28C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7F7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B3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9A5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2FD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3C1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0F3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03D0">
            <w:pPr>
              <w:jc w:val="center"/>
            </w:pPr>
            <w:r>
              <w:rPr>
                <w:rFonts w:ascii="宋体" w:hAnsi="宋体" w:eastAsia="宋体"/>
                <w:sz w:val="16"/>
              </w:rPr>
              <w:t>89.14分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DFEE08"/>
        </w:tc>
      </w:tr>
    </w:tbl>
    <w:p w14:paraId="20483C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BAF7FD4">
        <w:tblPrEx>
          <w:tblCellMar>
            <w:top w:w="0" w:type="dxa"/>
            <w:left w:w="108" w:type="dxa"/>
            <w:bottom w:w="0" w:type="dxa"/>
            <w:right w:w="108" w:type="dxa"/>
          </w:tblCellMar>
        </w:tblPrEx>
        <w:tc>
          <w:tcPr>
            <w:tcW w:w="8848" w:type="dxa"/>
            <w:gridSpan w:val="14"/>
            <w:vAlign w:val="center"/>
          </w:tcPr>
          <w:p w14:paraId="3E717DEA">
            <w:pPr>
              <w:jc w:val="center"/>
            </w:pPr>
            <w:r>
              <w:rPr>
                <w:rFonts w:ascii="宋体" w:hAnsi="宋体" w:eastAsia="宋体"/>
                <w:sz w:val="24"/>
              </w:rPr>
              <w:t>项目支出绩效自评表</w:t>
            </w:r>
          </w:p>
        </w:tc>
      </w:tr>
      <w:tr w14:paraId="1896DADD">
        <w:tblPrEx>
          <w:tblCellMar>
            <w:top w:w="0" w:type="dxa"/>
            <w:left w:w="108" w:type="dxa"/>
            <w:bottom w:w="0" w:type="dxa"/>
            <w:right w:w="108" w:type="dxa"/>
          </w:tblCellMar>
        </w:tblPrEx>
        <w:tc>
          <w:tcPr>
            <w:tcW w:w="8848" w:type="dxa"/>
            <w:gridSpan w:val="14"/>
            <w:vAlign w:val="center"/>
          </w:tcPr>
          <w:p w14:paraId="3E60C2EE">
            <w:pPr>
              <w:jc w:val="center"/>
            </w:pPr>
            <w:r>
              <w:rPr>
                <w:rFonts w:ascii="宋体" w:hAnsi="宋体" w:eastAsia="宋体"/>
                <w:sz w:val="24"/>
              </w:rPr>
              <w:t>(2024年度)</w:t>
            </w:r>
          </w:p>
        </w:tc>
      </w:tr>
      <w:tr w14:paraId="527B50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9B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8615E9">
            <w:pPr>
              <w:jc w:val="center"/>
            </w:pPr>
            <w:r>
              <w:rPr>
                <w:rFonts w:ascii="宋体" w:hAnsi="宋体" w:eastAsia="宋体"/>
                <w:sz w:val="16"/>
              </w:rPr>
              <w:t>2024年文物保护巡查</w:t>
            </w:r>
          </w:p>
        </w:tc>
      </w:tr>
      <w:tr w14:paraId="3097AA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7E6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0FB46">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88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A9B16">
            <w:pPr>
              <w:jc w:val="center"/>
            </w:pPr>
            <w:r>
              <w:rPr>
                <w:rFonts w:ascii="宋体" w:hAnsi="宋体" w:eastAsia="宋体"/>
                <w:sz w:val="16"/>
              </w:rPr>
              <w:t>新疆巴音郭楞蒙古自治州文博院</w:t>
            </w:r>
          </w:p>
        </w:tc>
      </w:tr>
      <w:tr w14:paraId="10EEE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7698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EDB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1C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B7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940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9040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C2E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69E8">
            <w:pPr>
              <w:jc w:val="center"/>
            </w:pPr>
            <w:r>
              <w:rPr>
                <w:rFonts w:ascii="宋体" w:hAnsi="宋体" w:eastAsia="宋体"/>
                <w:sz w:val="16"/>
              </w:rPr>
              <w:t>得分</w:t>
            </w:r>
          </w:p>
        </w:tc>
      </w:tr>
      <w:tr w14:paraId="761362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321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03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92F6">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F7963">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CC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C7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02B9">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9260">
            <w:pPr>
              <w:jc w:val="center"/>
            </w:pPr>
            <w:r>
              <w:rPr>
                <w:rFonts w:ascii="宋体" w:hAnsi="宋体" w:eastAsia="宋体"/>
                <w:sz w:val="16"/>
              </w:rPr>
              <w:t>0.00</w:t>
            </w:r>
          </w:p>
        </w:tc>
      </w:tr>
      <w:tr w14:paraId="1864D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3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7F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9C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6BA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602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BF1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96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CD27">
            <w:pPr>
              <w:jc w:val="center"/>
            </w:pPr>
            <w:r>
              <w:rPr>
                <w:rFonts w:ascii="宋体" w:hAnsi="宋体" w:eastAsia="宋体"/>
                <w:sz w:val="16"/>
              </w:rPr>
              <w:t>-</w:t>
            </w:r>
          </w:p>
        </w:tc>
      </w:tr>
      <w:tr w14:paraId="4788C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5A4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748C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FE682">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13DC5">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D3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5A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242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4E76">
            <w:pPr>
              <w:jc w:val="center"/>
            </w:pPr>
            <w:r>
              <w:rPr>
                <w:rFonts w:ascii="宋体" w:hAnsi="宋体" w:eastAsia="宋体"/>
                <w:sz w:val="16"/>
              </w:rPr>
              <w:t>-</w:t>
            </w:r>
          </w:p>
        </w:tc>
      </w:tr>
      <w:tr w14:paraId="7F42FD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981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7CE6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8B4C3">
            <w:pPr>
              <w:jc w:val="center"/>
            </w:pPr>
            <w:r>
              <w:rPr>
                <w:rFonts w:ascii="宋体" w:hAnsi="宋体" w:eastAsia="宋体"/>
                <w:sz w:val="16"/>
              </w:rPr>
              <w:t>总体目标完成情况</w:t>
            </w:r>
          </w:p>
        </w:tc>
      </w:tr>
      <w:tr w14:paraId="59FDC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997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B0B07">
            <w:pPr>
              <w:jc w:val="both"/>
            </w:pPr>
            <w:r>
              <w:rPr>
                <w:rFonts w:ascii="宋体" w:hAnsi="宋体" w:eastAsia="宋体"/>
                <w:sz w:val="16"/>
              </w:rPr>
              <w:t>根据《文物保护单位执法巡查办法》的相关要求，组织专业人员赴辖区八县一市，开展文物安全巡查，全国重点文物保护单位巡查6次，巡查重点文物保护单位5个，县级文物保护单位5个。文物安全巡查工作有序开展。建立公安、消防、市场监管、文物管理部门联合检查机制。有效预防和杜绝文物安全事故，严厉打击文物领域违法犯罪行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6D73A2">
            <w:pPr>
              <w:jc w:val="both"/>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3F0F88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B92D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970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21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09B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F30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9B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ECA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6635">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3CA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CE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6A9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2D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B75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FB56">
            <w:pPr>
              <w:jc w:val="center"/>
            </w:pPr>
            <w:r>
              <w:rPr>
                <w:rFonts w:ascii="宋体" w:hAnsi="宋体" w:eastAsia="宋体"/>
                <w:sz w:val="16"/>
              </w:rPr>
              <w:t>偏差原因分析及改进措施</w:t>
            </w:r>
          </w:p>
        </w:tc>
      </w:tr>
      <w:tr w14:paraId="0C86C3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592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39F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B1E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04610">
            <w:pPr>
              <w:jc w:val="center"/>
            </w:pPr>
            <w:r>
              <w:rPr>
                <w:rFonts w:ascii="宋体" w:hAnsi="宋体" w:eastAsia="宋体"/>
                <w:sz w:val="16"/>
              </w:rPr>
              <w:t>巡查文物保护单位次数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0342">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3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0422">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3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6A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23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1A5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42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64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2696">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42001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6C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6B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3A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D617">
            <w:pPr>
              <w:jc w:val="center"/>
            </w:pPr>
            <w:r>
              <w:rPr>
                <w:rFonts w:ascii="宋体" w:hAnsi="宋体" w:eastAsia="宋体"/>
                <w:sz w:val="16"/>
              </w:rPr>
              <w:t>被巡查文物保护单位数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A57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53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2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F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10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7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6EB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3BC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DCC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10ED">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08EC8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0F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FA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64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6EEC">
            <w:pPr>
              <w:jc w:val="center"/>
            </w:pPr>
            <w:r>
              <w:rPr>
                <w:rFonts w:ascii="宋体" w:hAnsi="宋体" w:eastAsia="宋体"/>
                <w:sz w:val="16"/>
              </w:rPr>
              <w:t>文物保护单位巡查覆盖率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88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5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B21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2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C7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7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8B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A1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E64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EF6A">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4A358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37C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D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95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A662">
            <w:pPr>
              <w:jc w:val="center"/>
            </w:pPr>
            <w:r>
              <w:rPr>
                <w:rFonts w:ascii="宋体" w:hAnsi="宋体" w:eastAsia="宋体"/>
                <w:sz w:val="16"/>
              </w:rPr>
              <w:t>巡查任务按时完成率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2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4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9D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D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6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F8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B1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5B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4F70">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1BC81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EE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9E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D8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7DF3">
            <w:pPr>
              <w:jc w:val="center"/>
            </w:pPr>
            <w:r>
              <w:rPr>
                <w:rFonts w:ascii="宋体" w:hAnsi="宋体" w:eastAsia="宋体"/>
                <w:sz w:val="16"/>
              </w:rPr>
              <w:t>文物保护单位巡查平均费用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2270">
            <w:pPr>
              <w:jc w:val="center"/>
            </w:pPr>
            <w:r>
              <w:rPr>
                <w:rFonts w:ascii="宋体" w:hAnsi="宋体" w:eastAsia="宋体"/>
                <w:sz w:val="16"/>
              </w:rPr>
              <w:t>&lt;=5833元/次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0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71ED">
            <w:pPr>
              <w:jc w:val="center"/>
            </w:pPr>
            <w:r>
              <w:rPr>
                <w:rFonts w:ascii="宋体" w:hAnsi="宋体" w:eastAsia="宋体"/>
                <w:sz w:val="16"/>
              </w:rPr>
              <w:t>5833元/次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D2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D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D5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C0D9">
            <w:pPr>
              <w:jc w:val="center"/>
            </w:pPr>
            <w:r>
              <w:rPr>
                <w:rFonts w:ascii="宋体" w:hAnsi="宋体" w:eastAsia="宋体"/>
                <w:sz w:val="16"/>
              </w:rPr>
              <w:t>=0元/次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B22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78B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C904">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13E71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22F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81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FD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62E3">
            <w:pPr>
              <w:jc w:val="center"/>
            </w:pPr>
            <w:r>
              <w:rPr>
                <w:rFonts w:ascii="宋体" w:hAnsi="宋体" w:eastAsia="宋体"/>
                <w:sz w:val="16"/>
              </w:rPr>
              <w:t>弘扬中华优秀传统文化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AAD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E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B9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76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AF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F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40F48">
            <w:pPr>
              <w:jc w:val="center"/>
            </w:pPr>
            <w:r>
              <w:rPr>
                <w:rFonts w:ascii="宋体" w:hAnsi="宋体" w:eastAsia="宋体"/>
                <w:sz w:val="16"/>
              </w:rPr>
              <w:t>未开展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B0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03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BCA3">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451F4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6F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BD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11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DF9A">
            <w:pPr>
              <w:jc w:val="center"/>
            </w:pPr>
            <w:r>
              <w:rPr>
                <w:rFonts w:ascii="宋体" w:hAnsi="宋体" w:eastAsia="宋体"/>
                <w:sz w:val="16"/>
              </w:rPr>
              <w:t>文物保护单位人员满意度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6C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6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DBC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E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D2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B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33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84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5D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6C5A">
            <w:pPr>
              <w:jc w:val="center"/>
            </w:pPr>
            <w:r>
              <w:rPr>
                <w:rFonts w:ascii="宋体" w:hAnsi="宋体" w:eastAsia="宋体"/>
                <w:sz w:val="16"/>
              </w:rPr>
              <w:t>因2024年同步开展</w:t>
            </w:r>
            <w:r>
              <w:rPr>
                <w:rFonts w:hint="eastAsia" w:ascii="宋体" w:hAnsi="宋体"/>
                <w:sz w:val="16"/>
                <w:lang w:eastAsia="zh-CN"/>
              </w:rPr>
              <w:t>第四次全国文物普查</w:t>
            </w:r>
            <w:r>
              <w:rPr>
                <w:rFonts w:ascii="宋体" w:hAnsi="宋体" w:eastAsia="宋体"/>
                <w:sz w:val="16"/>
              </w:rPr>
              <w:t>实地调查环节，文物保护人员全部抽调至巴州第四次文物普查协调办公室参与全州四普工作，故该项目无法开展，下一步</w:t>
            </w:r>
            <w:r>
              <w:rPr>
                <w:rFonts w:hint="eastAsia" w:ascii="宋体" w:hAnsi="宋体"/>
                <w:sz w:val="16"/>
                <w:lang w:eastAsia="zh-CN"/>
              </w:rPr>
              <w:t>本单位</w:t>
            </w:r>
            <w:r>
              <w:rPr>
                <w:rFonts w:ascii="宋体" w:hAnsi="宋体" w:eastAsia="宋体"/>
                <w:sz w:val="16"/>
              </w:rPr>
              <w:t>将规范资金管理，精准预算编制与不断细化工作目标。</w:t>
            </w:r>
          </w:p>
        </w:tc>
      </w:tr>
      <w:tr w14:paraId="5AED27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2CA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D7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270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6E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C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ABC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C51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CDA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44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25B0">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50C51"/>
        </w:tc>
      </w:tr>
    </w:tbl>
    <w:p w14:paraId="41532C8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96"/>
        <w:gridCol w:w="624"/>
        <w:gridCol w:w="624"/>
        <w:gridCol w:w="627"/>
        <w:gridCol w:w="624"/>
        <w:gridCol w:w="624"/>
        <w:gridCol w:w="696"/>
        <w:gridCol w:w="776"/>
        <w:gridCol w:w="632"/>
        <w:gridCol w:w="632"/>
      </w:tblGrid>
      <w:tr w14:paraId="45AAB19F">
        <w:tblPrEx>
          <w:tblCellMar>
            <w:top w:w="0" w:type="dxa"/>
            <w:left w:w="108" w:type="dxa"/>
            <w:bottom w:w="0" w:type="dxa"/>
            <w:right w:w="108" w:type="dxa"/>
          </w:tblCellMar>
        </w:tblPrEx>
        <w:tc>
          <w:tcPr>
            <w:tcW w:w="8848" w:type="dxa"/>
            <w:gridSpan w:val="14"/>
            <w:vAlign w:val="center"/>
          </w:tcPr>
          <w:p w14:paraId="6071385E">
            <w:pPr>
              <w:jc w:val="center"/>
            </w:pPr>
            <w:r>
              <w:rPr>
                <w:rFonts w:ascii="宋体" w:hAnsi="宋体" w:eastAsia="宋体"/>
                <w:sz w:val="24"/>
              </w:rPr>
              <w:t>项目支出绩效自评表</w:t>
            </w:r>
          </w:p>
        </w:tc>
      </w:tr>
      <w:tr w14:paraId="545AC84A">
        <w:tblPrEx>
          <w:tblCellMar>
            <w:top w:w="0" w:type="dxa"/>
            <w:left w:w="108" w:type="dxa"/>
            <w:bottom w:w="0" w:type="dxa"/>
            <w:right w:w="108" w:type="dxa"/>
          </w:tblCellMar>
        </w:tblPrEx>
        <w:tc>
          <w:tcPr>
            <w:tcW w:w="8848" w:type="dxa"/>
            <w:gridSpan w:val="14"/>
            <w:vAlign w:val="center"/>
          </w:tcPr>
          <w:p w14:paraId="626B5647">
            <w:pPr>
              <w:jc w:val="center"/>
            </w:pPr>
            <w:r>
              <w:rPr>
                <w:rFonts w:ascii="宋体" w:hAnsi="宋体" w:eastAsia="宋体"/>
                <w:sz w:val="24"/>
              </w:rPr>
              <w:t>(2024年度)</w:t>
            </w:r>
          </w:p>
        </w:tc>
      </w:tr>
      <w:tr w14:paraId="75FE27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D6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27E0B8">
            <w:pPr>
              <w:jc w:val="center"/>
            </w:pPr>
            <w:r>
              <w:rPr>
                <w:rFonts w:ascii="宋体" w:hAnsi="宋体" w:eastAsia="宋体"/>
                <w:sz w:val="16"/>
              </w:rPr>
              <w:t>巴财教〔2023〕58 号关于提前下达2024年中央补助地方公共文化服务体系建设补助资金预算的通知</w:t>
            </w:r>
          </w:p>
        </w:tc>
      </w:tr>
      <w:tr w14:paraId="1EEADA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F0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58890">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4E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667ED">
            <w:pPr>
              <w:jc w:val="center"/>
            </w:pPr>
            <w:r>
              <w:rPr>
                <w:rFonts w:ascii="宋体" w:hAnsi="宋体" w:eastAsia="宋体"/>
                <w:sz w:val="16"/>
              </w:rPr>
              <w:t>新疆巴音郭楞蒙古自治州文博院</w:t>
            </w:r>
          </w:p>
        </w:tc>
      </w:tr>
      <w:tr w14:paraId="0E87F5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645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C959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86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D5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DD4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925F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C3AE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103E">
            <w:pPr>
              <w:jc w:val="center"/>
            </w:pPr>
            <w:r>
              <w:rPr>
                <w:rFonts w:ascii="宋体" w:hAnsi="宋体" w:eastAsia="宋体"/>
                <w:sz w:val="16"/>
              </w:rPr>
              <w:t>得分</w:t>
            </w:r>
          </w:p>
        </w:tc>
      </w:tr>
      <w:tr w14:paraId="751A50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1B4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C3C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EE89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93DE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D483">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4B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858BD">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841C">
            <w:pPr>
              <w:jc w:val="center"/>
            </w:pPr>
            <w:r>
              <w:rPr>
                <w:rFonts w:ascii="宋体" w:hAnsi="宋体" w:eastAsia="宋体"/>
                <w:sz w:val="16"/>
              </w:rPr>
              <w:t>10.00</w:t>
            </w:r>
          </w:p>
        </w:tc>
      </w:tr>
      <w:tr w14:paraId="34DAF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10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BB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9B0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C2E9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D24CB">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00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0A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68B0">
            <w:pPr>
              <w:jc w:val="center"/>
            </w:pPr>
            <w:r>
              <w:rPr>
                <w:rFonts w:ascii="宋体" w:hAnsi="宋体" w:eastAsia="宋体"/>
                <w:sz w:val="16"/>
              </w:rPr>
              <w:t>-</w:t>
            </w:r>
          </w:p>
        </w:tc>
      </w:tr>
      <w:tr w14:paraId="41CA60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18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6FB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10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0ED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FF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04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55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A2DF">
            <w:pPr>
              <w:jc w:val="center"/>
            </w:pPr>
            <w:r>
              <w:rPr>
                <w:rFonts w:ascii="宋体" w:hAnsi="宋体" w:eastAsia="宋体"/>
                <w:sz w:val="16"/>
              </w:rPr>
              <w:t>-</w:t>
            </w:r>
          </w:p>
        </w:tc>
      </w:tr>
      <w:tr w14:paraId="48D378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6F5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CA4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671F1">
            <w:pPr>
              <w:jc w:val="center"/>
            </w:pPr>
            <w:r>
              <w:rPr>
                <w:rFonts w:ascii="宋体" w:hAnsi="宋体" w:eastAsia="宋体"/>
                <w:sz w:val="16"/>
              </w:rPr>
              <w:t>总体目标完成情况</w:t>
            </w:r>
          </w:p>
        </w:tc>
      </w:tr>
      <w:tr w14:paraId="5B12C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D4C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4F0D2F">
            <w:pPr>
              <w:jc w:val="both"/>
            </w:pPr>
            <w:r>
              <w:rPr>
                <w:rFonts w:ascii="宋体" w:hAnsi="宋体" w:eastAsia="宋体"/>
                <w:sz w:val="16"/>
              </w:rPr>
              <w:t>依照州财政局《关于提前下达2024年中央补助地方公共文化服务体系建设补助资金预算的通知》文件精神，依照资金分配方案，州文博院周密安排部署，领导高度重视，计划支付《史话巴州》系列项目尾款，计划开展流动博物馆巡展不少于5场，完成消防设备改造工作及全州第四次文物普查野外实地调查等项目要求，及时完成《史话巴州》系列丛书出版并进行学习发放，并按照文旅厅要求完成本年度流动博物馆计划。按照自治区文物局进度要求保障好第四次文物普查工作，确保四普工作顺利进行，充分丰富乡村百姓、驻地官兵、中小学校对于文化生活的需求，并加大对于新疆四史的宣传教育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FB69F">
            <w:pPr>
              <w:jc w:val="both"/>
            </w:pPr>
            <w:r>
              <w:rPr>
                <w:rFonts w:ascii="宋体" w:hAnsi="宋体" w:eastAsia="宋体"/>
                <w:sz w:val="16"/>
              </w:rPr>
              <w:t>2024年已完成《史话巴州》项目尾款支付，完成宣教活动5场，完成消防设备购置5套及消防改造及全州第四次文物普查野外实地调查5次，完成零星维修7次，及时完成《史话巴州》系列丛书出版并进行学习发放，并按照文旅厅要求完成本年度流动博物馆计划。按照自治区文物局进度要求保障好第四次文物普查工作，确保四普工作顺利进行，充分丰富乡村百姓、驻地官兵、中小学校对于文化生活的需求，并加大对于新疆四史的宣传教育力度。</w:t>
            </w:r>
          </w:p>
        </w:tc>
      </w:tr>
      <w:tr w14:paraId="6B334B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F2E4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B6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7F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60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931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7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7D7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B76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8C5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4D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1EA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46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801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9A42">
            <w:pPr>
              <w:jc w:val="center"/>
            </w:pPr>
            <w:r>
              <w:rPr>
                <w:rFonts w:ascii="宋体" w:hAnsi="宋体" w:eastAsia="宋体"/>
                <w:sz w:val="16"/>
              </w:rPr>
              <w:t>偏差原因分析及改进措施</w:t>
            </w:r>
          </w:p>
        </w:tc>
      </w:tr>
      <w:tr w14:paraId="759455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A71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DBC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38C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D6E2">
            <w:pPr>
              <w:jc w:val="center"/>
            </w:pPr>
            <w:r>
              <w:rPr>
                <w:rFonts w:ascii="宋体" w:hAnsi="宋体" w:eastAsia="宋体"/>
                <w:sz w:val="16"/>
              </w:rPr>
              <w:t>开展文物普查野外调查次数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512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2F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63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1E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48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7D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BC4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6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E8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A867">
            <w:pPr>
              <w:jc w:val="center"/>
            </w:pPr>
          </w:p>
        </w:tc>
      </w:tr>
      <w:tr w14:paraId="1DF61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ED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0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F7C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B9543">
            <w:pPr>
              <w:jc w:val="center"/>
            </w:pPr>
            <w:r>
              <w:rPr>
                <w:rFonts w:ascii="宋体" w:hAnsi="宋体" w:eastAsia="宋体"/>
                <w:sz w:val="16"/>
              </w:rPr>
              <w:t>举办宣传活动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8A27">
            <w:pPr>
              <w:jc w:val="center"/>
            </w:pPr>
            <w:r>
              <w:rPr>
                <w:rFonts w:ascii="宋体" w:hAnsi="宋体" w:eastAsia="宋体"/>
                <w:sz w:val="16"/>
              </w:rPr>
              <w:t>&gt;=5场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6A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F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C4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DD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00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8A2F">
            <w:pPr>
              <w:jc w:val="center"/>
            </w:pPr>
            <w:r>
              <w:rPr>
                <w:rFonts w:ascii="宋体" w:hAnsi="宋体" w:eastAsia="宋体"/>
                <w:sz w:val="16"/>
              </w:rPr>
              <w: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BA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4C8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9A50">
            <w:pPr>
              <w:jc w:val="center"/>
            </w:pPr>
          </w:p>
        </w:tc>
      </w:tr>
      <w:tr w14:paraId="575B8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AD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78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A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3838">
            <w:pPr>
              <w:jc w:val="center"/>
            </w:pPr>
            <w:r>
              <w:rPr>
                <w:rFonts w:ascii="宋体" w:hAnsi="宋体" w:eastAsia="宋体"/>
                <w:sz w:val="16"/>
              </w:rPr>
              <w:t>宣传活动参与人数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080B">
            <w:pPr>
              <w:jc w:val="center"/>
            </w:pPr>
            <w:r>
              <w:rPr>
                <w:rFonts w:ascii="宋体" w:hAnsi="宋体" w:eastAsia="宋体"/>
                <w:sz w:val="16"/>
              </w:rPr>
              <w:t>&gt;=5000人次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9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87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37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C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263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DB0E">
            <w:pPr>
              <w:jc w:val="center"/>
            </w:pPr>
            <w:r>
              <w:rPr>
                <w:rFonts w:ascii="宋体" w:hAnsi="宋体" w:eastAsia="宋体"/>
                <w:sz w:val="16"/>
              </w:rPr>
              <w:t>=5024人次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E2C5">
            <w:pPr>
              <w:jc w:val="center"/>
            </w:pPr>
            <w:r>
              <w:rPr>
                <w:rFonts w:ascii="宋体" w:hAnsi="宋体" w:eastAsia="宋体"/>
                <w:sz w:val="16"/>
              </w:rPr>
              <w:t>100.48%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F11B">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E1D7">
            <w:pPr>
              <w:jc w:val="center"/>
            </w:pPr>
          </w:p>
        </w:tc>
      </w:tr>
      <w:tr w14:paraId="77878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D1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8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3C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F69C">
            <w:pPr>
              <w:jc w:val="center"/>
            </w:pPr>
            <w:r>
              <w:rPr>
                <w:rFonts w:ascii="宋体" w:hAnsi="宋体" w:eastAsia="宋体"/>
                <w:sz w:val="16"/>
              </w:rPr>
              <w:t>购置消防设备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B239">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2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4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5BA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1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9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CEBD">
            <w:pPr>
              <w:jc w:val="center"/>
            </w:pPr>
            <w:r>
              <w:rPr>
                <w:rFonts w:ascii="宋体" w:hAnsi="宋体" w:eastAsia="宋体"/>
                <w:sz w:val="16"/>
              </w:rPr>
              <w:t>=5套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C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C52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5DE3">
            <w:pPr>
              <w:jc w:val="center"/>
            </w:pPr>
          </w:p>
        </w:tc>
      </w:tr>
      <w:tr w14:paraId="1E196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C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4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D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856A">
            <w:pPr>
              <w:jc w:val="center"/>
            </w:pPr>
            <w:r>
              <w:rPr>
                <w:rFonts w:ascii="宋体" w:hAnsi="宋体" w:eastAsia="宋体"/>
                <w:sz w:val="16"/>
              </w:rPr>
              <w:t>支付《史话巴州》项目次数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636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B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9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E5C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1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8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865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75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D6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A56D">
            <w:pPr>
              <w:jc w:val="center"/>
            </w:pPr>
          </w:p>
        </w:tc>
      </w:tr>
      <w:tr w14:paraId="14830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15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3A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93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D29B">
            <w:pPr>
              <w:jc w:val="center"/>
            </w:pPr>
            <w:r>
              <w:rPr>
                <w:rFonts w:ascii="宋体" w:hAnsi="宋体" w:eastAsia="宋体"/>
                <w:sz w:val="16"/>
              </w:rPr>
              <w:t>零星维修次数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390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57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38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E33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54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28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B85E">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E895">
            <w:pPr>
              <w:jc w:val="center"/>
            </w:pPr>
            <w:r>
              <w:rPr>
                <w:rFonts w:ascii="宋体" w:hAnsi="宋体" w:eastAsia="宋体"/>
                <w:sz w:val="16"/>
              </w:rPr>
              <w:t>233%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00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B2DA">
            <w:pPr>
              <w:jc w:val="center"/>
            </w:pPr>
          </w:p>
        </w:tc>
      </w:tr>
      <w:tr w14:paraId="55602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6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3FC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2B1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82EE">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0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1B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A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3A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E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0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5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3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6C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003E">
            <w:pPr>
              <w:jc w:val="center"/>
            </w:pPr>
          </w:p>
        </w:tc>
      </w:tr>
      <w:tr w14:paraId="1CE2A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0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63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D1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DA97">
            <w:pPr>
              <w:jc w:val="center"/>
            </w:pPr>
            <w:r>
              <w:rPr>
                <w:rFonts w:ascii="宋体" w:hAnsi="宋体" w:eastAsia="宋体"/>
                <w:sz w:val="16"/>
              </w:rPr>
              <w:t>文物普查野外调查覆盖率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96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9C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3F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82A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D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7A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5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1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A2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689F">
            <w:pPr>
              <w:jc w:val="center"/>
            </w:pPr>
          </w:p>
        </w:tc>
      </w:tr>
      <w:tr w14:paraId="7F61E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70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21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89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CDBD">
            <w:pPr>
              <w:jc w:val="center"/>
            </w:pPr>
            <w:r>
              <w:rPr>
                <w:rFonts w:ascii="宋体" w:hAnsi="宋体" w:eastAsia="宋体"/>
                <w:sz w:val="16"/>
              </w:rPr>
              <w:t>宣传活动人员参与率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85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B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8C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91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C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6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1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8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9B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3365">
            <w:pPr>
              <w:jc w:val="center"/>
            </w:pPr>
          </w:p>
        </w:tc>
      </w:tr>
      <w:tr w14:paraId="57F86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04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B9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01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7843">
            <w:pPr>
              <w:jc w:val="center"/>
            </w:pPr>
            <w:r>
              <w:rPr>
                <w:rFonts w:ascii="宋体" w:hAnsi="宋体" w:eastAsia="宋体"/>
                <w:sz w:val="16"/>
              </w:rPr>
              <w:t>消防改造设备验收合格率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EC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E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77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0F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B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D1F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CE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72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7C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B374">
            <w:pPr>
              <w:jc w:val="center"/>
            </w:pPr>
          </w:p>
        </w:tc>
      </w:tr>
      <w:tr w14:paraId="327F1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19C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C5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AD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FF8A">
            <w:pPr>
              <w:jc w:val="center"/>
            </w:pPr>
            <w:r>
              <w:rPr>
                <w:rFonts w:ascii="宋体" w:hAnsi="宋体" w:eastAsia="宋体"/>
                <w:sz w:val="16"/>
              </w:rPr>
              <w:t>零星维修验收合格率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A4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80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0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9F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D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D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3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8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64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5062">
            <w:pPr>
              <w:jc w:val="center"/>
            </w:pPr>
          </w:p>
        </w:tc>
      </w:tr>
      <w:tr w14:paraId="239CD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4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393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F52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6A01">
            <w:pPr>
              <w:jc w:val="center"/>
            </w:pPr>
            <w:r>
              <w:rPr>
                <w:rFonts w:ascii="宋体" w:hAnsi="宋体" w:eastAsia="宋体"/>
                <w:sz w:val="16"/>
              </w:rPr>
              <w:t>文物普查野外调查及时率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A34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FB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8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18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C9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E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7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2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475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BFC1">
            <w:pPr>
              <w:jc w:val="center"/>
            </w:pPr>
          </w:p>
        </w:tc>
      </w:tr>
      <w:tr w14:paraId="54770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0B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48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95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B008">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27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E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A4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1E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B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2C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9D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0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A29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8D37">
            <w:pPr>
              <w:jc w:val="center"/>
            </w:pPr>
          </w:p>
        </w:tc>
      </w:tr>
      <w:tr w14:paraId="17BA2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28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F8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FF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C48D">
            <w:pPr>
              <w:jc w:val="center"/>
            </w:pPr>
            <w:r>
              <w:rPr>
                <w:rFonts w:ascii="宋体" w:hAnsi="宋体" w:eastAsia="宋体"/>
                <w:sz w:val="16"/>
              </w:rPr>
              <w:t>消防设备采购完成时间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D052">
            <w:pPr>
              <w:jc w:val="center"/>
            </w:pPr>
            <w:r>
              <w:rPr>
                <w:rFonts w:ascii="宋体" w:hAnsi="宋体" w:eastAsia="宋体"/>
                <w:sz w:val="16"/>
              </w:rPr>
              <w:t>2024年11月1日前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04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FF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47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9DD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2A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9CC2">
            <w:pPr>
              <w:jc w:val="center"/>
            </w:pPr>
            <w:r>
              <w:rPr>
                <w:rFonts w:ascii="宋体" w:hAnsi="宋体" w:eastAsia="宋体"/>
                <w:sz w:val="16"/>
              </w:rPr>
              <w:t>2024年10月14日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4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C9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9028">
            <w:pPr>
              <w:jc w:val="center"/>
            </w:pPr>
          </w:p>
        </w:tc>
      </w:tr>
      <w:tr w14:paraId="236E8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F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C9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52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9974">
            <w:pPr>
              <w:jc w:val="center"/>
            </w:pPr>
            <w:r>
              <w:rPr>
                <w:rFonts w:ascii="宋体" w:hAnsi="宋体" w:eastAsia="宋体"/>
                <w:sz w:val="16"/>
              </w:rPr>
              <w:t>史话巴州资金支付及时率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A2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6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0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92E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37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83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5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B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02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EE0B">
            <w:pPr>
              <w:jc w:val="center"/>
            </w:pPr>
          </w:p>
        </w:tc>
      </w:tr>
      <w:tr w14:paraId="26CD4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9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7A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5C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6F92">
            <w:pPr>
              <w:jc w:val="center"/>
            </w:pPr>
            <w:r>
              <w:rPr>
                <w:rFonts w:ascii="宋体" w:hAnsi="宋体" w:eastAsia="宋体"/>
                <w:sz w:val="16"/>
              </w:rPr>
              <w:t>零星维修完成时间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23C9">
            <w:pPr>
              <w:jc w:val="center"/>
            </w:pPr>
            <w:r>
              <w:rPr>
                <w:rFonts w:ascii="宋体" w:hAnsi="宋体" w:eastAsia="宋体"/>
                <w:sz w:val="16"/>
              </w:rPr>
              <w:t>2024年11月15日前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D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4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68E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69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3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FBDC">
            <w:pPr>
              <w:jc w:val="center"/>
            </w:pPr>
            <w:r>
              <w:rPr>
                <w:rFonts w:ascii="宋体" w:hAnsi="宋体" w:eastAsia="宋体"/>
                <w:sz w:val="16"/>
              </w:rPr>
              <w:t>2024年11月3日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6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D4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8DCB">
            <w:pPr>
              <w:jc w:val="center"/>
            </w:pPr>
          </w:p>
        </w:tc>
      </w:tr>
      <w:tr w14:paraId="36C03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638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524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84B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2365">
            <w:pPr>
              <w:jc w:val="center"/>
            </w:pPr>
            <w:r>
              <w:rPr>
                <w:rFonts w:ascii="宋体" w:hAnsi="宋体" w:eastAsia="宋体"/>
                <w:sz w:val="16"/>
              </w:rPr>
              <w:t>消防维护金额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F9E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0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5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A2E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E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41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8E6F">
            <w:pPr>
              <w:jc w:val="center"/>
            </w:pPr>
            <w:r>
              <w:rPr>
                <w:rFonts w:ascii="宋体" w:hAnsi="宋体" w:eastAsia="宋体"/>
                <w:sz w:val="16"/>
              </w:rPr>
              <w:t>=36.77万元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E94A">
            <w:pPr>
              <w:jc w:val="center"/>
            </w:pPr>
            <w:r>
              <w:rPr>
                <w:rFonts w:ascii="宋体" w:hAnsi="宋体" w:eastAsia="宋体"/>
                <w:sz w:val="16"/>
              </w:rPr>
              <w:t>91.93%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8F9D">
            <w:pPr>
              <w:jc w:val="center"/>
            </w:pPr>
            <w:r>
              <w:rPr>
                <w:rFonts w:ascii="宋体" w:hAnsi="宋体" w:eastAsia="宋体"/>
                <w:sz w:val="16"/>
              </w:rPr>
              <w:t>3.19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C815">
            <w:pPr>
              <w:jc w:val="center"/>
            </w:pPr>
          </w:p>
        </w:tc>
      </w:tr>
      <w:tr w14:paraId="22919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9E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BE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90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2071">
            <w:pPr>
              <w:jc w:val="center"/>
            </w:pPr>
            <w:r>
              <w:rPr>
                <w:rFonts w:ascii="宋体" w:hAnsi="宋体" w:eastAsia="宋体"/>
                <w:sz w:val="16"/>
              </w:rPr>
              <w:t>文物普查野外调查保障经费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8E0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EA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3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66D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55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1F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B5DE">
            <w:pPr>
              <w:jc w:val="center"/>
            </w:pPr>
            <w:r>
              <w:rPr>
                <w:rFonts w:ascii="宋体" w:hAnsi="宋体" w:eastAsia="宋体"/>
                <w:sz w:val="16"/>
              </w:rPr>
              <w:t>=28.48万元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B551">
            <w:pPr>
              <w:jc w:val="center"/>
            </w:pPr>
            <w:r>
              <w:rPr>
                <w:rFonts w:ascii="宋体" w:hAnsi="宋体" w:eastAsia="宋体"/>
                <w:sz w:val="16"/>
              </w:rPr>
              <w:t>94.93%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CE2F">
            <w:pPr>
              <w:jc w:val="center"/>
            </w:pPr>
            <w:r>
              <w:rPr>
                <w:rFonts w:ascii="宋体" w:hAnsi="宋体" w:eastAsia="宋体"/>
                <w:sz w:val="16"/>
              </w:rPr>
              <w:t>3.49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B58A0">
            <w:pPr>
              <w:jc w:val="center"/>
            </w:pPr>
          </w:p>
        </w:tc>
      </w:tr>
      <w:tr w14:paraId="54F6C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7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4C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D2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C211">
            <w:pPr>
              <w:jc w:val="center"/>
            </w:pPr>
            <w:r>
              <w:rPr>
                <w:rFonts w:ascii="宋体" w:hAnsi="宋体" w:eastAsia="宋体"/>
                <w:sz w:val="16"/>
              </w:rPr>
              <w:t>宣传活动费用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07C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9D5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9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5B4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F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8C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C502">
            <w:pPr>
              <w:jc w:val="center"/>
            </w:pPr>
            <w:r>
              <w:rPr>
                <w:rFonts w:ascii="宋体" w:hAnsi="宋体" w:eastAsia="宋体"/>
                <w:sz w:val="16"/>
              </w:rPr>
              <w:t>=14.79万元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57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28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22F5">
            <w:pPr>
              <w:jc w:val="center"/>
            </w:pPr>
          </w:p>
        </w:tc>
      </w:tr>
      <w:tr w14:paraId="436B7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B0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E4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ED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F6BC">
            <w:pPr>
              <w:jc w:val="center"/>
            </w:pPr>
            <w:r>
              <w:rPr>
                <w:rFonts w:ascii="宋体" w:hAnsi="宋体" w:eastAsia="宋体"/>
                <w:sz w:val="16"/>
              </w:rPr>
              <w:t>《史话巴州》项目尾款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04C67">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5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F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D5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3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E7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F032">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C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63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AA0D">
            <w:pPr>
              <w:jc w:val="center"/>
            </w:pPr>
          </w:p>
        </w:tc>
      </w:tr>
      <w:tr w14:paraId="40B6D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789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8D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89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7BB4">
            <w:pPr>
              <w:jc w:val="center"/>
            </w:pPr>
            <w:r>
              <w:rPr>
                <w:rFonts w:ascii="宋体" w:hAnsi="宋体" w:eastAsia="宋体"/>
                <w:sz w:val="16"/>
              </w:rPr>
              <w:t>院内零星维修费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8829">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45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7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E9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B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F1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DD67">
            <w:pPr>
              <w:jc w:val="center"/>
            </w:pPr>
            <w:r>
              <w:rPr>
                <w:rFonts w:ascii="宋体" w:hAnsi="宋体" w:eastAsia="宋体"/>
                <w:sz w:val="16"/>
              </w:rPr>
              <w:t>=13.45万元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064F">
            <w:pPr>
              <w:jc w:val="center"/>
            </w:pPr>
            <w:r>
              <w:rPr>
                <w:rFonts w:ascii="宋体" w:hAnsi="宋体" w:eastAsia="宋体"/>
                <w:sz w:val="16"/>
              </w:rPr>
              <w:t>99.63%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6E7B8">
            <w:pPr>
              <w:jc w:val="center"/>
            </w:pPr>
            <w:r>
              <w:rPr>
                <w:rFonts w:ascii="宋体" w:hAnsi="宋体" w:eastAsia="宋体"/>
                <w:sz w:val="16"/>
              </w:rPr>
              <w:t>3.96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615E">
            <w:pPr>
              <w:jc w:val="center"/>
            </w:pPr>
          </w:p>
        </w:tc>
      </w:tr>
      <w:tr w14:paraId="7A43F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B9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21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B2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D4E3">
            <w:pPr>
              <w:jc w:val="center"/>
            </w:pPr>
            <w:r>
              <w:rPr>
                <w:rFonts w:ascii="宋体" w:hAnsi="宋体" w:eastAsia="宋体"/>
                <w:sz w:val="16"/>
              </w:rPr>
              <w:t>公共数字文化服务人次增长率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E8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2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15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83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74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7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8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B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0E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0805">
            <w:pPr>
              <w:jc w:val="center"/>
            </w:pPr>
          </w:p>
        </w:tc>
      </w:tr>
      <w:tr w14:paraId="552CC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9C3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C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FA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5F4C">
            <w:pPr>
              <w:jc w:val="center"/>
            </w:pPr>
            <w:r>
              <w:rPr>
                <w:rFonts w:ascii="宋体" w:hAnsi="宋体" w:eastAsia="宋体"/>
                <w:sz w:val="16"/>
              </w:rPr>
              <w:t>参与活动人员满意度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5D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75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A4F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DC6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7B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60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D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F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E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689E">
            <w:pPr>
              <w:jc w:val="center"/>
            </w:pPr>
          </w:p>
        </w:tc>
      </w:tr>
      <w:tr w14:paraId="57DF518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E357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B639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9E7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5D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B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05D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881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721B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D8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4219">
            <w:pPr>
              <w:jc w:val="center"/>
            </w:pPr>
            <w:r>
              <w:rPr>
                <w:rFonts w:ascii="宋体" w:hAnsi="宋体" w:eastAsia="宋体"/>
                <w:sz w:val="16"/>
              </w:rPr>
              <w:t>92.63分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B58CC"/>
        </w:tc>
      </w:tr>
    </w:tbl>
    <w:p w14:paraId="76EBE2A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09DB7CBF">
        <w:tblPrEx>
          <w:tblCellMar>
            <w:top w:w="0" w:type="dxa"/>
            <w:left w:w="108" w:type="dxa"/>
            <w:bottom w:w="0" w:type="dxa"/>
            <w:right w:w="108" w:type="dxa"/>
          </w:tblCellMar>
        </w:tblPrEx>
        <w:tc>
          <w:tcPr>
            <w:tcW w:w="8848" w:type="dxa"/>
            <w:gridSpan w:val="14"/>
            <w:vAlign w:val="center"/>
          </w:tcPr>
          <w:p w14:paraId="78FEBC11">
            <w:pPr>
              <w:jc w:val="center"/>
            </w:pPr>
            <w:r>
              <w:rPr>
                <w:rFonts w:ascii="宋体" w:hAnsi="宋体" w:eastAsia="宋体"/>
                <w:sz w:val="24"/>
              </w:rPr>
              <w:t>项目支出绩效自评表</w:t>
            </w:r>
          </w:p>
        </w:tc>
      </w:tr>
      <w:tr w14:paraId="2CAB83BB">
        <w:tblPrEx>
          <w:tblCellMar>
            <w:top w:w="0" w:type="dxa"/>
            <w:left w:w="108" w:type="dxa"/>
            <w:bottom w:w="0" w:type="dxa"/>
            <w:right w:w="108" w:type="dxa"/>
          </w:tblCellMar>
        </w:tblPrEx>
        <w:tc>
          <w:tcPr>
            <w:tcW w:w="8848" w:type="dxa"/>
            <w:gridSpan w:val="14"/>
            <w:vAlign w:val="center"/>
          </w:tcPr>
          <w:p w14:paraId="53737A1D">
            <w:pPr>
              <w:jc w:val="center"/>
            </w:pPr>
            <w:r>
              <w:rPr>
                <w:rFonts w:ascii="宋体" w:hAnsi="宋体" w:eastAsia="宋体"/>
                <w:sz w:val="24"/>
              </w:rPr>
              <w:t>(2024年度)</w:t>
            </w:r>
          </w:p>
        </w:tc>
      </w:tr>
      <w:tr w14:paraId="2999AA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67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E348C5">
            <w:pPr>
              <w:jc w:val="center"/>
            </w:pPr>
            <w:r>
              <w:rPr>
                <w:rFonts w:ascii="宋体" w:hAnsi="宋体" w:eastAsia="宋体"/>
                <w:sz w:val="16"/>
              </w:rPr>
              <w:t>巴财预追</w:t>
            </w:r>
            <w:r>
              <w:rPr>
                <w:rFonts w:hint="eastAsia" w:ascii="宋体" w:hAnsi="宋体"/>
                <w:sz w:val="16"/>
                <w:lang w:eastAsia="zh-CN"/>
              </w:rPr>
              <w:t>〔2024〕22号</w:t>
            </w:r>
            <w:r>
              <w:rPr>
                <w:rFonts w:ascii="宋体" w:hAnsi="宋体" w:eastAsia="宋体"/>
                <w:sz w:val="16"/>
              </w:rPr>
              <w:t>州博物馆展陈提升项目工程款</w:t>
            </w:r>
          </w:p>
        </w:tc>
      </w:tr>
      <w:tr w14:paraId="5C86AF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45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15EA5">
            <w:pPr>
              <w:jc w:val="center"/>
            </w:pPr>
            <w:r>
              <w:rPr>
                <w:rFonts w:ascii="宋体" w:hAnsi="宋体" w:eastAsia="宋体"/>
                <w:sz w:val="16"/>
              </w:rPr>
              <w:t>新疆巴音郭楞蒙古自治州文博院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49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01DA9">
            <w:pPr>
              <w:jc w:val="center"/>
            </w:pPr>
            <w:r>
              <w:rPr>
                <w:rFonts w:ascii="宋体" w:hAnsi="宋体" w:eastAsia="宋体"/>
                <w:sz w:val="16"/>
              </w:rPr>
              <w:t>新疆巴音郭楞蒙古自治州文博院</w:t>
            </w:r>
          </w:p>
        </w:tc>
      </w:tr>
      <w:tr w14:paraId="253DC9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84F2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2D4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BD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45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ED3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11C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F05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5A65">
            <w:pPr>
              <w:jc w:val="center"/>
            </w:pPr>
            <w:r>
              <w:rPr>
                <w:rFonts w:ascii="宋体" w:hAnsi="宋体" w:eastAsia="宋体"/>
                <w:sz w:val="16"/>
              </w:rPr>
              <w:t>得分</w:t>
            </w:r>
          </w:p>
        </w:tc>
      </w:tr>
      <w:tr w14:paraId="21E9CD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66A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9E6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CB51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6B11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9685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D2E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DA62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B164">
            <w:pPr>
              <w:jc w:val="center"/>
            </w:pPr>
            <w:r>
              <w:rPr>
                <w:rFonts w:ascii="宋体" w:hAnsi="宋体" w:eastAsia="宋体"/>
                <w:sz w:val="16"/>
              </w:rPr>
              <w:t>10.00</w:t>
            </w:r>
          </w:p>
        </w:tc>
      </w:tr>
      <w:tr w14:paraId="216C80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2BC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8F0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4E36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5A8E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4C192">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131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F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1899">
            <w:pPr>
              <w:jc w:val="center"/>
            </w:pPr>
            <w:r>
              <w:rPr>
                <w:rFonts w:ascii="宋体" w:hAnsi="宋体" w:eastAsia="宋体"/>
                <w:sz w:val="16"/>
              </w:rPr>
              <w:t>-</w:t>
            </w:r>
          </w:p>
        </w:tc>
      </w:tr>
      <w:tr w14:paraId="550A8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801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C5BE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CE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5AE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9B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35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CA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F033">
            <w:pPr>
              <w:jc w:val="center"/>
            </w:pPr>
            <w:r>
              <w:rPr>
                <w:rFonts w:ascii="宋体" w:hAnsi="宋体" w:eastAsia="宋体"/>
                <w:sz w:val="16"/>
              </w:rPr>
              <w:t>-</w:t>
            </w:r>
          </w:p>
        </w:tc>
      </w:tr>
      <w:tr w14:paraId="4DDC47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724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B3555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0FC487">
            <w:pPr>
              <w:jc w:val="center"/>
            </w:pPr>
            <w:r>
              <w:rPr>
                <w:rFonts w:ascii="宋体" w:hAnsi="宋体" w:eastAsia="宋体"/>
                <w:sz w:val="16"/>
              </w:rPr>
              <w:t>总体目标完成情况</w:t>
            </w:r>
          </w:p>
        </w:tc>
      </w:tr>
      <w:tr w14:paraId="46D6C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D39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1EBD1">
            <w:pPr>
              <w:jc w:val="both"/>
            </w:pPr>
            <w:r>
              <w:rPr>
                <w:rFonts w:ascii="宋体" w:hAnsi="宋体" w:eastAsia="宋体"/>
                <w:sz w:val="16"/>
              </w:rPr>
              <w:t>为确保博物馆免费开放工作顺利推进，提升观众对于博物馆的参观体验，按照工程进度及合同约定计划支付博物馆展陈提升项目工程尾款86.24万元，工程监理费5.76万元，工程审计费8万元，并针对该笔资金实行专人管理，专款专用，禁止出现挤占、挪用等行为。做到工程项目及时结项，不断提升参观游客观展体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50545F">
            <w:pPr>
              <w:jc w:val="both"/>
            </w:pPr>
            <w:r>
              <w:rPr>
                <w:rFonts w:ascii="宋体" w:hAnsi="宋体" w:eastAsia="宋体"/>
                <w:sz w:val="16"/>
              </w:rPr>
              <w:t>已按约定完成博物馆展陈提升项目工程尾款86.24万元，工程监理费5.76万元，工程审计费8万元的支付工作，并对该项目进行结项,并针对该笔资金实行专人管理，专款专用，禁止出现挤占、挪用等行为。做到工程项目及时结项，不断提升参观游客观展体验。</w:t>
            </w:r>
          </w:p>
        </w:tc>
      </w:tr>
      <w:tr w14:paraId="2B15E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1D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5F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CE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8D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39A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EF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24A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EA7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FC6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24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D35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84A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A55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8E93">
            <w:pPr>
              <w:jc w:val="center"/>
            </w:pPr>
            <w:r>
              <w:rPr>
                <w:rFonts w:ascii="宋体" w:hAnsi="宋体" w:eastAsia="宋体"/>
                <w:sz w:val="16"/>
              </w:rPr>
              <w:t>偏差原因分析及改进措施</w:t>
            </w:r>
          </w:p>
        </w:tc>
      </w:tr>
      <w:tr w14:paraId="49D6B1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FB7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1F3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64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8E48">
            <w:pPr>
              <w:jc w:val="center"/>
            </w:pPr>
            <w:r>
              <w:rPr>
                <w:rFonts w:ascii="宋体" w:hAnsi="宋体" w:eastAsia="宋体"/>
                <w:sz w:val="16"/>
              </w:rPr>
              <w:t>支付展陈提升项目次数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FC1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9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E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372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84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A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35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9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FAC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F9B3">
            <w:pPr>
              <w:jc w:val="center"/>
            </w:pPr>
          </w:p>
        </w:tc>
      </w:tr>
      <w:tr w14:paraId="2288E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58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F2B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16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FF31">
            <w:pPr>
              <w:jc w:val="center"/>
            </w:pPr>
            <w:r>
              <w:rPr>
                <w:rFonts w:ascii="宋体" w:hAnsi="宋体" w:eastAsia="宋体"/>
                <w:sz w:val="16"/>
              </w:rPr>
              <w:t>展陈提升验收合格率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8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D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3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4C4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F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9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B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7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1AD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DCBE">
            <w:pPr>
              <w:jc w:val="center"/>
            </w:pPr>
          </w:p>
        </w:tc>
      </w:tr>
      <w:tr w14:paraId="0C029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04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B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81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5C7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F65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7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00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B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74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1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2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3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A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54DB">
            <w:pPr>
              <w:jc w:val="center"/>
            </w:pPr>
          </w:p>
        </w:tc>
      </w:tr>
      <w:tr w14:paraId="474CC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57D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292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CE4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3992">
            <w:pPr>
              <w:jc w:val="center"/>
            </w:pPr>
            <w:r>
              <w:rPr>
                <w:rFonts w:ascii="宋体" w:hAnsi="宋体" w:eastAsia="宋体"/>
                <w:sz w:val="16"/>
              </w:rPr>
              <w:t>工程尾款金额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A9EF">
            <w:pPr>
              <w:jc w:val="center"/>
            </w:pPr>
            <w:r>
              <w:rPr>
                <w:rFonts w:ascii="宋体" w:hAnsi="宋体" w:eastAsia="宋体"/>
                <w:sz w:val="16"/>
              </w:rPr>
              <w:t>&lt;=86.24万元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A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8E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F1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B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5F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F962">
            <w:pPr>
              <w:jc w:val="center"/>
            </w:pPr>
            <w:r>
              <w:rPr>
                <w:rFonts w:ascii="宋体" w:hAnsi="宋体" w:eastAsia="宋体"/>
                <w:sz w:val="16"/>
              </w:rPr>
              <w:t>=86.24万元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14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6CC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0EC1">
            <w:pPr>
              <w:jc w:val="center"/>
            </w:pPr>
          </w:p>
        </w:tc>
      </w:tr>
      <w:tr w14:paraId="19F3E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DF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3C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50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03F4">
            <w:pPr>
              <w:jc w:val="center"/>
            </w:pPr>
            <w:r>
              <w:rPr>
                <w:rFonts w:ascii="宋体" w:hAnsi="宋体" w:eastAsia="宋体"/>
                <w:sz w:val="16"/>
              </w:rPr>
              <w:t>审计费金额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2599">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36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9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82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52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2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853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B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B53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099A">
            <w:pPr>
              <w:jc w:val="center"/>
            </w:pPr>
          </w:p>
        </w:tc>
      </w:tr>
      <w:tr w14:paraId="01D83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B9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67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B56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3125">
            <w:pPr>
              <w:jc w:val="center"/>
            </w:pPr>
            <w:r>
              <w:rPr>
                <w:rFonts w:ascii="宋体" w:hAnsi="宋体" w:eastAsia="宋体"/>
                <w:sz w:val="16"/>
              </w:rPr>
              <w:t>监理费金额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5E7E">
            <w:pPr>
              <w:jc w:val="center"/>
            </w:pPr>
            <w:r>
              <w:rPr>
                <w:rFonts w:ascii="宋体" w:hAnsi="宋体" w:eastAsia="宋体"/>
                <w:sz w:val="16"/>
              </w:rPr>
              <w:t>&lt;=5.76万元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6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9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48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67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A5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1386">
            <w:pPr>
              <w:jc w:val="center"/>
            </w:pPr>
            <w:r>
              <w:rPr>
                <w:rFonts w:ascii="宋体" w:hAnsi="宋体" w:eastAsia="宋体"/>
                <w:sz w:val="16"/>
              </w:rPr>
              <w: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E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95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89F6">
            <w:pPr>
              <w:jc w:val="center"/>
            </w:pPr>
          </w:p>
        </w:tc>
      </w:tr>
      <w:tr w14:paraId="066CD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B8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20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07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EB85">
            <w:pPr>
              <w:jc w:val="center"/>
            </w:pPr>
            <w:r>
              <w:rPr>
                <w:rFonts w:ascii="宋体" w:hAnsi="宋体" w:eastAsia="宋体"/>
                <w:sz w:val="16"/>
              </w:rPr>
              <w:t>提升文物观展质量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113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F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24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735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13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6A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5F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B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7E5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4340">
            <w:pPr>
              <w:jc w:val="center"/>
            </w:pPr>
          </w:p>
        </w:tc>
      </w:tr>
      <w:tr w14:paraId="30C357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525A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848B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C73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F0FC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EF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307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BFA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8DD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CB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B92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DF18C"/>
        </w:tc>
      </w:tr>
    </w:tbl>
    <w:p w14:paraId="06EB4AC0">
      <w:r>
        <w:br w:type="page"/>
      </w:r>
    </w:p>
    <w:p w14:paraId="71B58D8D">
      <w:pPr>
        <w:spacing w:line="640" w:lineRule="exact"/>
        <w:ind w:firstLine="640"/>
        <w:jc w:val="both"/>
        <w:outlineLvl w:val="2"/>
      </w:pPr>
      <w:r>
        <w:rPr>
          <w:rFonts w:ascii="黑体" w:hAnsi="黑体" w:eastAsia="黑体"/>
          <w:sz w:val="32"/>
        </w:rPr>
        <w:t>十二、其他需说明的事项</w:t>
      </w:r>
    </w:p>
    <w:p w14:paraId="7B499F40">
      <w:pPr>
        <w:spacing w:line="580" w:lineRule="exact"/>
        <w:ind w:firstLine="640"/>
        <w:jc w:val="both"/>
      </w:pPr>
      <w:r>
        <w:rPr>
          <w:rFonts w:ascii="仿宋_GB2312" w:hAnsi="仿宋_GB2312" w:eastAsia="仿宋_GB2312"/>
          <w:b w:val="0"/>
          <w:sz w:val="32"/>
        </w:rPr>
        <w:t>本年度本单位整体绩效自评表由主管部门编报并公开。</w:t>
      </w:r>
    </w:p>
    <w:p w14:paraId="721FD682">
      <w:r>
        <w:br w:type="page"/>
      </w:r>
    </w:p>
    <w:p w14:paraId="351F321C">
      <w:pPr>
        <w:spacing w:line="240" w:lineRule="auto"/>
        <w:jc w:val="center"/>
        <w:outlineLvl w:val="1"/>
      </w:pPr>
      <w:r>
        <w:rPr>
          <w:rFonts w:ascii="黑体" w:hAnsi="黑体" w:eastAsia="黑体"/>
          <w:sz w:val="32"/>
        </w:rPr>
        <w:t>第三部分 专业名词解释</w:t>
      </w:r>
    </w:p>
    <w:p w14:paraId="3B6C9FC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5EC76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C610F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7D8617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46F54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E02F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08F4B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35B9E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C3DA3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58A483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E8352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6C66A0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2E7F3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8C9F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4E24C1">
      <w:r>
        <w:br w:type="page"/>
      </w:r>
    </w:p>
    <w:p w14:paraId="43D47B9D">
      <w:pPr>
        <w:spacing w:line="240" w:lineRule="auto"/>
        <w:jc w:val="center"/>
        <w:outlineLvl w:val="1"/>
      </w:pPr>
      <w:r>
        <w:rPr>
          <w:rFonts w:ascii="黑体" w:hAnsi="黑体" w:eastAsia="黑体"/>
          <w:sz w:val="32"/>
        </w:rPr>
        <w:t>第四部分 部门决算报表（见附表）</w:t>
      </w:r>
    </w:p>
    <w:p w14:paraId="53156721">
      <w:pPr>
        <w:spacing w:line="240" w:lineRule="auto"/>
        <w:ind w:firstLine="640"/>
        <w:jc w:val="both"/>
      </w:pPr>
      <w:r>
        <w:rPr>
          <w:rFonts w:ascii="仿宋_GB2312" w:hAnsi="仿宋_GB2312" w:eastAsia="仿宋_GB2312"/>
          <w:b w:val="0"/>
          <w:sz w:val="32"/>
        </w:rPr>
        <w:t>一、《收入支出决算总表》</w:t>
      </w:r>
    </w:p>
    <w:p w14:paraId="54E1C47B">
      <w:pPr>
        <w:spacing w:line="240" w:lineRule="auto"/>
        <w:ind w:firstLine="640"/>
        <w:jc w:val="both"/>
      </w:pPr>
      <w:r>
        <w:rPr>
          <w:rFonts w:ascii="仿宋_GB2312" w:hAnsi="仿宋_GB2312" w:eastAsia="仿宋_GB2312"/>
          <w:b w:val="0"/>
          <w:sz w:val="32"/>
        </w:rPr>
        <w:t>二、《收入决算表》</w:t>
      </w:r>
    </w:p>
    <w:p w14:paraId="025F79D2">
      <w:pPr>
        <w:spacing w:line="240" w:lineRule="auto"/>
        <w:ind w:firstLine="640"/>
        <w:jc w:val="both"/>
      </w:pPr>
      <w:r>
        <w:rPr>
          <w:rFonts w:ascii="仿宋_GB2312" w:hAnsi="仿宋_GB2312" w:eastAsia="仿宋_GB2312"/>
          <w:b w:val="0"/>
          <w:sz w:val="32"/>
        </w:rPr>
        <w:t>三、《支出决算表》</w:t>
      </w:r>
    </w:p>
    <w:p w14:paraId="090A01D1">
      <w:pPr>
        <w:spacing w:line="240" w:lineRule="auto"/>
        <w:ind w:firstLine="640"/>
        <w:jc w:val="both"/>
      </w:pPr>
      <w:r>
        <w:rPr>
          <w:rFonts w:ascii="仿宋_GB2312" w:hAnsi="仿宋_GB2312" w:eastAsia="仿宋_GB2312"/>
          <w:b w:val="0"/>
          <w:sz w:val="32"/>
        </w:rPr>
        <w:t>四、《财政拨款收入支出决算总表》</w:t>
      </w:r>
    </w:p>
    <w:p w14:paraId="255F846B">
      <w:pPr>
        <w:spacing w:line="240" w:lineRule="auto"/>
        <w:ind w:firstLine="640"/>
        <w:jc w:val="both"/>
      </w:pPr>
      <w:r>
        <w:rPr>
          <w:rFonts w:ascii="仿宋_GB2312" w:hAnsi="仿宋_GB2312" w:eastAsia="仿宋_GB2312"/>
          <w:b w:val="0"/>
          <w:sz w:val="32"/>
        </w:rPr>
        <w:t>五、《一般公共预算财政拨款支出决算表》</w:t>
      </w:r>
    </w:p>
    <w:p w14:paraId="7C31469B">
      <w:pPr>
        <w:spacing w:line="240" w:lineRule="auto"/>
        <w:ind w:firstLine="640"/>
        <w:jc w:val="both"/>
      </w:pPr>
      <w:r>
        <w:rPr>
          <w:rFonts w:ascii="仿宋_GB2312" w:hAnsi="仿宋_GB2312" w:eastAsia="仿宋_GB2312"/>
          <w:b w:val="0"/>
          <w:sz w:val="32"/>
        </w:rPr>
        <w:t>六、《一般公共预算财政拨款基本支出决算表》</w:t>
      </w:r>
    </w:p>
    <w:p w14:paraId="333388DF">
      <w:pPr>
        <w:spacing w:line="240" w:lineRule="auto"/>
        <w:ind w:firstLine="640"/>
        <w:jc w:val="both"/>
      </w:pPr>
      <w:r>
        <w:rPr>
          <w:rFonts w:ascii="仿宋_GB2312" w:hAnsi="仿宋_GB2312" w:eastAsia="仿宋_GB2312"/>
          <w:b w:val="0"/>
          <w:sz w:val="32"/>
        </w:rPr>
        <w:t>七、《政府性基金预算财政拨款收入支出决算表》</w:t>
      </w:r>
    </w:p>
    <w:p w14:paraId="5FB47E55">
      <w:pPr>
        <w:spacing w:line="240" w:lineRule="auto"/>
        <w:ind w:firstLine="640"/>
        <w:jc w:val="both"/>
      </w:pPr>
      <w:r>
        <w:rPr>
          <w:rFonts w:ascii="仿宋_GB2312" w:hAnsi="仿宋_GB2312" w:eastAsia="仿宋_GB2312"/>
          <w:b w:val="0"/>
          <w:sz w:val="32"/>
        </w:rPr>
        <w:t>八、《国有资本经营预算财政拨款收入支出决算表》</w:t>
      </w:r>
    </w:p>
    <w:p w14:paraId="5DE119EC">
      <w:pPr>
        <w:spacing w:line="240" w:lineRule="auto"/>
        <w:ind w:firstLine="640"/>
        <w:jc w:val="both"/>
      </w:pPr>
      <w:r>
        <w:rPr>
          <w:rFonts w:ascii="仿宋_GB2312" w:hAnsi="仿宋_GB2312" w:eastAsia="仿宋_GB2312"/>
          <w:b w:val="0"/>
          <w:sz w:val="32"/>
        </w:rPr>
        <w:t>九、《财政拨款“三公”经费支出决算表》</w:t>
      </w:r>
    </w:p>
    <w:p w14:paraId="52B958A6">
      <w:pPr>
        <w:spacing w:line="240" w:lineRule="auto"/>
        <w:ind w:firstLine="640"/>
        <w:jc w:val="both"/>
      </w:pPr>
    </w:p>
    <w:p w14:paraId="406E40F6">
      <w:pPr>
        <w:spacing w:line="240" w:lineRule="auto"/>
        <w:ind w:firstLine="640"/>
        <w:jc w:val="both"/>
      </w:pPr>
    </w:p>
    <w:p w14:paraId="040B26F3">
      <w:pPr>
        <w:spacing w:line="240" w:lineRule="auto"/>
        <w:ind w:firstLine="640"/>
        <w:jc w:val="both"/>
      </w:pPr>
    </w:p>
    <w:p w14:paraId="7C9E150F">
      <w:pPr>
        <w:spacing w:line="240" w:lineRule="auto"/>
        <w:ind w:firstLine="640"/>
        <w:jc w:val="both"/>
      </w:pPr>
    </w:p>
    <w:p w14:paraId="16296F1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20E734-2C8F-40C4-B6FB-3F35DD845A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4505E63-E30D-4DEB-BB18-298ABE767C2E}"/>
  </w:font>
  <w:font w:name="仿宋_GB2312">
    <w:panose1 w:val="02010609030101010101"/>
    <w:charset w:val="86"/>
    <w:family w:val="modern"/>
    <w:pitch w:val="default"/>
    <w:sig w:usb0="00000001" w:usb1="080E0000" w:usb2="00000000" w:usb3="00000000" w:csb0="00040000" w:csb1="00000000"/>
    <w:embedRegular r:id="rId3" w:fontKey="{85F9070E-2A59-42F3-ABFF-8F1DC647A264}"/>
  </w:font>
  <w:font w:name="楷体_GB2312">
    <w:panose1 w:val="02010609030101010101"/>
    <w:charset w:val="86"/>
    <w:family w:val="auto"/>
    <w:pitch w:val="default"/>
    <w:sig w:usb0="00000001" w:usb1="080E0000" w:usb2="00000000" w:usb3="00000000" w:csb0="00040000" w:csb1="00000000"/>
    <w:embedRegular r:id="rId4" w:fontKey="{BC855FBC-5FB6-4EAF-998B-3DA9D9B39FD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65442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C542B8"/>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4566</Words>
  <Characters>5186</Characters>
  <Lines>0</Lines>
  <Paragraphs>0</Paragraphs>
  <TotalTime>8</TotalTime>
  <ScaleCrop>false</ScaleCrop>
  <LinksUpToDate>false</LinksUpToDate>
  <CharactersWithSpaces>5194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