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5715872">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lang w:eastAsia="zh-CN"/>
        </w:rPr>
      </w:pPr>
      <w:r>
        <w:rPr>
          <w:rFonts w:hint="eastAsia" w:ascii="方正小标宋_GBK" w:hAnsi="宋体" w:eastAsia="方正小标宋_GBK"/>
          <w:sz w:val="44"/>
          <w:szCs w:val="44"/>
          <w:highlight w:val="none"/>
          <w:lang w:val="en-US" w:eastAsia="zh-CN"/>
        </w:rPr>
        <w:t>新疆巴音郭楞蒙古自治州文化馆2024</w:t>
      </w:r>
      <w:r>
        <w:rPr>
          <w:rFonts w:hint="eastAsia" w:ascii="方正小标宋_GBK" w:hAnsi="宋体" w:eastAsia="方正小标宋_GBK"/>
          <w:sz w:val="44"/>
          <w:szCs w:val="44"/>
          <w:highlight w:val="none"/>
          <w:lang w:eastAsia="zh-CN"/>
        </w:rPr>
        <w:t>年度</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30A72A7A">
      <w:r>
        <w:br w:type="page"/>
      </w:r>
    </w:p>
    <w:p w14:paraId="4803BE30">
      <w:pPr>
        <w:spacing w:line="640" w:lineRule="exact"/>
        <w:jc w:val="center"/>
        <w:outlineLvl w:val="1"/>
      </w:pPr>
      <w:r>
        <w:rPr>
          <w:rFonts w:ascii="黑体" w:hAnsi="黑体" w:eastAsia="黑体"/>
          <w:sz w:val="32"/>
        </w:rPr>
        <w:t>第一部分 单位概况</w:t>
      </w:r>
    </w:p>
    <w:p w14:paraId="79FABB14">
      <w:pPr>
        <w:spacing w:line="640" w:lineRule="exact"/>
        <w:ind w:firstLine="640"/>
        <w:jc w:val="both"/>
        <w:outlineLvl w:val="2"/>
      </w:pPr>
      <w:r>
        <w:rPr>
          <w:rFonts w:ascii="黑体" w:hAnsi="黑体" w:eastAsia="黑体"/>
          <w:sz w:val="32"/>
        </w:rPr>
        <w:t>一、主要职能</w:t>
      </w:r>
    </w:p>
    <w:p w14:paraId="29956A3C">
      <w:pPr>
        <w:spacing w:line="580" w:lineRule="exact"/>
        <w:ind w:firstLine="640"/>
        <w:jc w:val="both"/>
      </w:pPr>
      <w:r>
        <w:rPr>
          <w:rFonts w:ascii="仿宋_GB2312" w:hAnsi="仿宋_GB2312" w:eastAsia="仿宋_GB2312"/>
          <w:sz w:val="32"/>
        </w:rPr>
        <w:t>坚持“为人民服务、为社会主义服务”的方向和“百花齐放、百家争鸣”的方针，运用各种文艺形式宣传党的路线、方针、政策和国家法律法规，普及科学文化知识。组织开展各类群众文化活动；承担大型文化活动的策划、组织和实施工作；联系指导自治州文化共建联谊会工作。指导自治州群众文化工作，开展群众文艺创作、文化艺术培训和</w:t>
      </w:r>
      <w:r>
        <w:rPr>
          <w:rFonts w:hint="eastAsia" w:ascii="仿宋_GB2312" w:hAnsi="仿宋_GB2312" w:eastAsia="仿宋_GB2312"/>
          <w:sz w:val="32"/>
          <w:lang w:eastAsia="zh-CN"/>
        </w:rPr>
        <w:t>区域</w:t>
      </w:r>
      <w:r>
        <w:rPr>
          <w:rFonts w:ascii="仿宋_GB2312" w:hAnsi="仿宋_GB2312" w:eastAsia="仿宋_GB2312"/>
          <w:sz w:val="32"/>
        </w:rPr>
        <w:t>文艺特色团队建设，加强文化品牌培育，提升区域文化品位。开展非物质文化遗产保护和传承工作。加强自治州艺术人才的培养和管理，不断提高文化艺术人才的思想、业务素质，形成一支思想过硬、业务精良的骨干队伍。建立健全群众文化艺术档案。</w:t>
      </w:r>
    </w:p>
    <w:p w14:paraId="23B8569C">
      <w:pPr>
        <w:spacing w:line="640" w:lineRule="exact"/>
        <w:ind w:firstLine="640"/>
        <w:jc w:val="both"/>
        <w:outlineLvl w:val="2"/>
      </w:pPr>
      <w:r>
        <w:rPr>
          <w:rFonts w:ascii="黑体" w:hAnsi="黑体" w:eastAsia="黑体"/>
          <w:sz w:val="32"/>
        </w:rPr>
        <w:t>二、机构设置及人员情况</w:t>
      </w:r>
    </w:p>
    <w:p w14:paraId="478A09B7">
      <w:pPr>
        <w:spacing w:line="580" w:lineRule="exact"/>
        <w:ind w:firstLine="640"/>
        <w:jc w:val="both"/>
      </w:pPr>
      <w:r>
        <w:rPr>
          <w:rFonts w:ascii="仿宋_GB2312" w:hAnsi="仿宋_GB2312" w:eastAsia="仿宋_GB2312"/>
          <w:sz w:val="32"/>
        </w:rPr>
        <w:t>新疆巴音郭楞蒙古自治州文化馆2024年度，实有人数38人，其中：在职人员17人，增加1人；离休人员1人，增加0人；退休人员20人,增加0人。</w:t>
      </w:r>
    </w:p>
    <w:p w14:paraId="09E3F529">
      <w:pPr>
        <w:spacing w:line="580" w:lineRule="exact"/>
        <w:ind w:firstLine="640"/>
        <w:jc w:val="both"/>
      </w:pPr>
      <w:r>
        <w:rPr>
          <w:rFonts w:ascii="仿宋_GB2312" w:hAnsi="仿宋_GB2312" w:eastAsia="仿宋_GB2312"/>
          <w:sz w:val="32"/>
        </w:rPr>
        <w:t>新疆巴音郭楞蒙古自治州文化馆无下属预算单位，下设7个科室，分别是：办公室、财务室、辅导室、创编室、调研室、美术室、非物质文化遗产保护中心。</w:t>
      </w:r>
    </w:p>
    <w:p w14:paraId="37D7241A">
      <w:r>
        <w:br w:type="page"/>
      </w:r>
    </w:p>
    <w:p w14:paraId="28904A6D">
      <w:pPr>
        <w:spacing w:line="240" w:lineRule="auto"/>
        <w:jc w:val="center"/>
        <w:outlineLvl w:val="1"/>
      </w:pPr>
      <w:r>
        <w:rPr>
          <w:rFonts w:ascii="黑体" w:hAnsi="黑体" w:eastAsia="黑体"/>
          <w:sz w:val="32"/>
        </w:rPr>
        <w:t>第二部分 部门决算情况说明</w:t>
      </w:r>
    </w:p>
    <w:p w14:paraId="03B3911B">
      <w:pPr>
        <w:spacing w:line="640" w:lineRule="exact"/>
        <w:ind w:firstLine="640"/>
        <w:jc w:val="both"/>
        <w:outlineLvl w:val="2"/>
      </w:pPr>
      <w:r>
        <w:rPr>
          <w:rFonts w:ascii="黑体" w:hAnsi="黑体" w:eastAsia="黑体"/>
          <w:sz w:val="32"/>
        </w:rPr>
        <w:t>一、收入支出决算总体情况说明</w:t>
      </w:r>
    </w:p>
    <w:p w14:paraId="035AE61D">
      <w:pPr>
        <w:spacing w:line="580" w:lineRule="exact"/>
        <w:ind w:firstLine="640"/>
        <w:jc w:val="both"/>
      </w:pPr>
      <w:r>
        <w:rPr>
          <w:rFonts w:ascii="仿宋_GB2312" w:hAnsi="仿宋_GB2312" w:eastAsia="仿宋_GB2312"/>
          <w:b/>
          <w:sz w:val="32"/>
        </w:rPr>
        <w:t>2024年度收入总计757.52万元，</w:t>
      </w:r>
      <w:r>
        <w:rPr>
          <w:rFonts w:ascii="仿宋_GB2312" w:hAnsi="仿宋_GB2312" w:eastAsia="仿宋_GB2312"/>
          <w:b w:val="0"/>
          <w:sz w:val="32"/>
        </w:rPr>
        <w:t>其中：本年收入合计744.60万元，使用非财政拨款结余（含专用结余）0.00万元，年初结转和结余12.92万元。</w:t>
      </w:r>
    </w:p>
    <w:p w14:paraId="64AF0579">
      <w:pPr>
        <w:spacing w:line="580" w:lineRule="exact"/>
        <w:ind w:firstLine="640"/>
        <w:jc w:val="both"/>
      </w:pPr>
      <w:r>
        <w:rPr>
          <w:rFonts w:ascii="仿宋_GB2312" w:hAnsi="仿宋_GB2312" w:eastAsia="仿宋_GB2312"/>
          <w:b/>
          <w:sz w:val="32"/>
        </w:rPr>
        <w:t>2024年度支出总计757.52万元，</w:t>
      </w:r>
      <w:r>
        <w:rPr>
          <w:rFonts w:ascii="仿宋_GB2312" w:hAnsi="仿宋_GB2312" w:eastAsia="仿宋_GB2312"/>
          <w:b w:val="0"/>
          <w:sz w:val="32"/>
        </w:rPr>
        <w:t>其中：本年支出合计744.55万元，结余分配0.00万元，年末结转和结余12.97万元。</w:t>
      </w:r>
    </w:p>
    <w:p w14:paraId="6D7D0B9F">
      <w:pPr>
        <w:spacing w:line="580" w:lineRule="exact"/>
        <w:ind w:firstLine="640"/>
        <w:jc w:val="both"/>
      </w:pPr>
      <w:r>
        <w:rPr>
          <w:rFonts w:ascii="仿宋_GB2312" w:hAnsi="仿宋_GB2312" w:eastAsia="仿宋_GB2312"/>
          <w:b w:val="0"/>
          <w:sz w:val="32"/>
        </w:rPr>
        <w:t>收入支出总体与上年相比，减少246.16万元，下降24.53%，主要原因是：本年减少中央</w:t>
      </w:r>
      <w:r>
        <w:rPr>
          <w:rFonts w:hint="eastAsia" w:ascii="仿宋_GB2312" w:hAnsi="仿宋_GB2312" w:eastAsia="仿宋_GB2312"/>
          <w:b w:val="0"/>
          <w:sz w:val="32"/>
          <w:lang w:eastAsia="zh-CN"/>
        </w:rPr>
        <w:t>国家级非物质文化遗产</w:t>
      </w:r>
      <w:r>
        <w:rPr>
          <w:rFonts w:ascii="仿宋_GB2312" w:hAnsi="仿宋_GB2312" w:eastAsia="仿宋_GB2312"/>
          <w:b w:val="0"/>
          <w:sz w:val="32"/>
        </w:rPr>
        <w:t>保护资金、</w:t>
      </w:r>
      <w:r>
        <w:rPr>
          <w:rFonts w:hint="eastAsia" w:ascii="仿宋_GB2312" w:hAnsi="仿宋_GB2312" w:eastAsia="仿宋_GB2312"/>
          <w:b w:val="0"/>
          <w:sz w:val="32"/>
        </w:rPr>
        <w:t>国家级非遗代表性项目《江格尔》补助费</w:t>
      </w:r>
      <w:r>
        <w:rPr>
          <w:rFonts w:ascii="仿宋_GB2312" w:hAnsi="仿宋_GB2312" w:eastAsia="仿宋_GB2312"/>
          <w:b w:val="0"/>
          <w:sz w:val="32"/>
        </w:rPr>
        <w:t>等。</w:t>
      </w:r>
    </w:p>
    <w:p w14:paraId="0F4DA6C8">
      <w:pPr>
        <w:spacing w:line="640" w:lineRule="exact"/>
        <w:ind w:firstLine="640"/>
        <w:jc w:val="both"/>
        <w:outlineLvl w:val="2"/>
      </w:pPr>
      <w:r>
        <w:rPr>
          <w:rFonts w:ascii="黑体" w:hAnsi="黑体" w:eastAsia="黑体"/>
          <w:sz w:val="32"/>
        </w:rPr>
        <w:t>二、收入决算情况说明</w:t>
      </w:r>
    </w:p>
    <w:p w14:paraId="43C7CD46">
      <w:pPr>
        <w:spacing w:line="580" w:lineRule="exact"/>
        <w:ind w:firstLine="640"/>
        <w:jc w:val="both"/>
      </w:pPr>
      <w:r>
        <w:rPr>
          <w:rFonts w:ascii="仿宋_GB2312" w:hAnsi="仿宋_GB2312" w:eastAsia="仿宋_GB2312"/>
          <w:b/>
          <w:sz w:val="32"/>
        </w:rPr>
        <w:t>本年收入744.60万元，</w:t>
      </w:r>
      <w:r>
        <w:rPr>
          <w:rFonts w:ascii="仿宋_GB2312" w:hAnsi="仿宋_GB2312" w:eastAsia="仿宋_GB2312"/>
          <w:b w:val="0"/>
          <w:sz w:val="32"/>
        </w:rPr>
        <w:t>其中：财政拨款收入744.52万元，占99.99%；上级补助收入0.00万元，占0.00%；事业收入0.00万元，占0.00%；经营收入0.00万元，占0.00%；附属单位上缴收入0.00万元，占0.00%；其他收入0.08万元，占0.01%。</w:t>
      </w:r>
    </w:p>
    <w:p w14:paraId="7383F9D8">
      <w:pPr>
        <w:spacing w:line="640" w:lineRule="exact"/>
        <w:ind w:firstLine="640"/>
        <w:jc w:val="both"/>
        <w:outlineLvl w:val="2"/>
      </w:pPr>
      <w:r>
        <w:rPr>
          <w:rFonts w:ascii="黑体" w:hAnsi="黑体" w:eastAsia="黑体"/>
          <w:sz w:val="32"/>
        </w:rPr>
        <w:t>三、支出决算情况说明</w:t>
      </w:r>
    </w:p>
    <w:p w14:paraId="42407A7A">
      <w:pPr>
        <w:spacing w:line="580" w:lineRule="exact"/>
        <w:ind w:firstLine="640"/>
        <w:jc w:val="both"/>
      </w:pPr>
      <w:r>
        <w:rPr>
          <w:rFonts w:ascii="仿宋_GB2312" w:hAnsi="仿宋_GB2312" w:eastAsia="仿宋_GB2312"/>
          <w:b/>
          <w:sz w:val="32"/>
        </w:rPr>
        <w:t>本年支出744.55万元，</w:t>
      </w:r>
      <w:r>
        <w:rPr>
          <w:rFonts w:ascii="仿宋_GB2312" w:hAnsi="仿宋_GB2312" w:eastAsia="仿宋_GB2312"/>
          <w:b w:val="0"/>
          <w:sz w:val="32"/>
        </w:rPr>
        <w:t>其中：基本支出337.24万元，占45.29%；项目支出407.31万元，占54.71%；上缴上级支出0.00万元，占0.00%；经营支出0.00万元，占0.00%；对附属单位补助支出0.00万元，占0.00%。</w:t>
      </w:r>
    </w:p>
    <w:p w14:paraId="7B2251AB">
      <w:pPr>
        <w:spacing w:line="640" w:lineRule="exact"/>
        <w:ind w:firstLine="640"/>
        <w:jc w:val="both"/>
        <w:outlineLvl w:val="2"/>
      </w:pPr>
      <w:r>
        <w:rPr>
          <w:rFonts w:ascii="黑体" w:hAnsi="黑体" w:eastAsia="黑体"/>
          <w:sz w:val="32"/>
        </w:rPr>
        <w:t>四、财政拨款收入支出决算总体情况说明</w:t>
      </w:r>
    </w:p>
    <w:p w14:paraId="2EE7AAF4">
      <w:pPr>
        <w:spacing w:line="580" w:lineRule="exact"/>
        <w:ind w:firstLine="640"/>
        <w:jc w:val="both"/>
      </w:pPr>
      <w:r>
        <w:rPr>
          <w:rFonts w:ascii="仿宋_GB2312" w:hAnsi="仿宋_GB2312" w:eastAsia="仿宋_GB2312"/>
          <w:b/>
          <w:sz w:val="32"/>
        </w:rPr>
        <w:t>2024年度财政拨款收入总计744.52万元，</w:t>
      </w:r>
      <w:r>
        <w:rPr>
          <w:rFonts w:ascii="仿宋_GB2312" w:hAnsi="仿宋_GB2312" w:eastAsia="仿宋_GB2312"/>
          <w:b w:val="0"/>
          <w:sz w:val="32"/>
        </w:rPr>
        <w:t>其中：年初财政拨款结转和结余0.00万元，本年财政拨款收入744.52万元。</w:t>
      </w:r>
      <w:r>
        <w:rPr>
          <w:rFonts w:ascii="仿宋_GB2312" w:hAnsi="仿宋_GB2312" w:eastAsia="仿宋_GB2312"/>
          <w:b/>
          <w:sz w:val="32"/>
        </w:rPr>
        <w:t>财政拨款支出总计744.52万元，</w:t>
      </w:r>
      <w:r>
        <w:rPr>
          <w:rFonts w:ascii="仿宋_GB2312" w:hAnsi="仿宋_GB2312" w:eastAsia="仿宋_GB2312"/>
          <w:b w:val="0"/>
          <w:sz w:val="32"/>
        </w:rPr>
        <w:t>其中：年末财政拨款结转和结余0.00万元，本年财政拨款支出744.52万元。</w:t>
      </w:r>
    </w:p>
    <w:p w14:paraId="47F13BAC">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减少246.17万元，下降24.85%，主要原因是：本年减少中央</w:t>
      </w:r>
      <w:r>
        <w:rPr>
          <w:rFonts w:hint="eastAsia" w:ascii="仿宋_GB2312" w:hAnsi="仿宋_GB2312" w:eastAsia="仿宋_GB2312"/>
          <w:b w:val="0"/>
          <w:sz w:val="32"/>
          <w:lang w:eastAsia="zh-CN"/>
        </w:rPr>
        <w:t>国家级非物质文化遗产</w:t>
      </w:r>
      <w:r>
        <w:rPr>
          <w:rFonts w:ascii="仿宋_GB2312" w:hAnsi="仿宋_GB2312" w:eastAsia="仿宋_GB2312"/>
          <w:b w:val="0"/>
          <w:sz w:val="32"/>
        </w:rPr>
        <w:t>保护资金、</w:t>
      </w:r>
      <w:r>
        <w:rPr>
          <w:rFonts w:hint="eastAsia" w:ascii="仿宋_GB2312" w:hAnsi="仿宋_GB2312" w:eastAsia="仿宋_GB2312"/>
          <w:b w:val="0"/>
          <w:sz w:val="32"/>
        </w:rPr>
        <w:t>国家级非遗代表性项目《江格尔》补助费</w:t>
      </w:r>
      <w:r>
        <w:rPr>
          <w:rFonts w:ascii="仿宋_GB2312" w:hAnsi="仿宋_GB2312" w:eastAsia="仿宋_GB2312"/>
          <w:b w:val="0"/>
          <w:sz w:val="32"/>
        </w:rPr>
        <w:t>等。</w:t>
      </w:r>
      <w:r>
        <w:rPr>
          <w:rFonts w:ascii="仿宋_GB2312" w:hAnsi="仿宋_GB2312" w:eastAsia="仿宋_GB2312"/>
          <w:b/>
          <w:sz w:val="32"/>
        </w:rPr>
        <w:t>与年初预算相比，</w:t>
      </w:r>
      <w:r>
        <w:rPr>
          <w:rFonts w:ascii="仿宋_GB2312" w:hAnsi="仿宋_GB2312" w:eastAsia="仿宋_GB2312"/>
          <w:b w:val="0"/>
          <w:sz w:val="32"/>
        </w:rPr>
        <w:t>年初预算数424.53万元，决算数744.52万元，预决算差异率75.38%，主要原因是：年中追加中央补助地方公共文化服务体系建设补助资金、中央2024年国家非物质文化遗产保护资金，年中追加人员工资、社保、公积金基数调增部分资金，导致预决算存在差异。</w:t>
      </w:r>
    </w:p>
    <w:p w14:paraId="622D837F">
      <w:pPr>
        <w:spacing w:line="640" w:lineRule="exact"/>
        <w:ind w:firstLine="640"/>
        <w:jc w:val="both"/>
        <w:outlineLvl w:val="2"/>
      </w:pPr>
      <w:r>
        <w:rPr>
          <w:rFonts w:ascii="黑体" w:hAnsi="黑体" w:eastAsia="黑体"/>
          <w:sz w:val="32"/>
        </w:rPr>
        <w:t>五、一般公共预算财政拨款支出决算情况说明</w:t>
      </w:r>
    </w:p>
    <w:p w14:paraId="332D8E43">
      <w:pPr>
        <w:spacing w:line="640" w:lineRule="exact"/>
        <w:ind w:firstLine="640"/>
        <w:jc w:val="both"/>
        <w:outlineLvl w:val="3"/>
      </w:pPr>
      <w:r>
        <w:rPr>
          <w:rFonts w:ascii="楷体_GB2312" w:hAnsi="楷体_GB2312" w:eastAsia="楷体_GB2312"/>
          <w:b/>
          <w:sz w:val="32"/>
        </w:rPr>
        <w:t>（一）一般公共预算财政拨款支出决算总体情况</w:t>
      </w:r>
    </w:p>
    <w:p w14:paraId="17A6CCBD">
      <w:pPr>
        <w:spacing w:line="580" w:lineRule="exact"/>
        <w:ind w:firstLine="640"/>
        <w:jc w:val="both"/>
      </w:pPr>
      <w:r>
        <w:rPr>
          <w:rFonts w:ascii="仿宋_GB2312" w:hAnsi="仿宋_GB2312" w:eastAsia="仿宋_GB2312"/>
          <w:b/>
          <w:sz w:val="32"/>
        </w:rPr>
        <w:t>2024年度一般公共预算财政拨款支出744.52万元，</w:t>
      </w:r>
      <w:r>
        <w:rPr>
          <w:rFonts w:ascii="仿宋_GB2312" w:hAnsi="仿宋_GB2312" w:eastAsia="仿宋_GB2312"/>
          <w:b w:val="0"/>
          <w:sz w:val="32"/>
        </w:rPr>
        <w:t>占本年支出合计的100.00%。</w:t>
      </w:r>
      <w:r>
        <w:rPr>
          <w:rFonts w:ascii="仿宋_GB2312" w:hAnsi="仿宋_GB2312" w:eastAsia="仿宋_GB2312"/>
          <w:b/>
          <w:sz w:val="32"/>
        </w:rPr>
        <w:t>与上年相比，</w:t>
      </w:r>
      <w:r>
        <w:rPr>
          <w:rFonts w:ascii="仿宋_GB2312" w:hAnsi="仿宋_GB2312" w:eastAsia="仿宋_GB2312"/>
          <w:b w:val="0"/>
          <w:sz w:val="32"/>
        </w:rPr>
        <w:t>减少246.17万元，下降24.85%，主要原因是：本年减少中央</w:t>
      </w:r>
      <w:r>
        <w:rPr>
          <w:rFonts w:hint="eastAsia" w:ascii="仿宋_GB2312" w:hAnsi="仿宋_GB2312" w:eastAsia="仿宋_GB2312"/>
          <w:b w:val="0"/>
          <w:sz w:val="32"/>
          <w:lang w:eastAsia="zh-CN"/>
        </w:rPr>
        <w:t>国家级非物质文化遗产</w:t>
      </w:r>
      <w:r>
        <w:rPr>
          <w:rFonts w:ascii="仿宋_GB2312" w:hAnsi="仿宋_GB2312" w:eastAsia="仿宋_GB2312"/>
          <w:b w:val="0"/>
          <w:sz w:val="32"/>
        </w:rPr>
        <w:t>保护资金、</w:t>
      </w:r>
      <w:r>
        <w:rPr>
          <w:rFonts w:hint="eastAsia" w:ascii="仿宋_GB2312" w:hAnsi="仿宋_GB2312" w:eastAsia="仿宋_GB2312"/>
          <w:b w:val="0"/>
          <w:sz w:val="32"/>
        </w:rPr>
        <w:t>国家级非遗代表性项目《江格尔》补助费</w:t>
      </w:r>
      <w:r>
        <w:rPr>
          <w:rFonts w:ascii="仿宋_GB2312" w:hAnsi="仿宋_GB2312" w:eastAsia="仿宋_GB2312"/>
          <w:b w:val="0"/>
          <w:sz w:val="32"/>
        </w:rPr>
        <w:t>等。</w:t>
      </w:r>
      <w:r>
        <w:rPr>
          <w:rFonts w:ascii="仿宋_GB2312" w:hAnsi="仿宋_GB2312" w:eastAsia="仿宋_GB2312"/>
          <w:b/>
          <w:sz w:val="32"/>
        </w:rPr>
        <w:t>与年初预算相比,</w:t>
      </w:r>
      <w:r>
        <w:rPr>
          <w:rFonts w:ascii="仿宋_GB2312" w:hAnsi="仿宋_GB2312" w:eastAsia="仿宋_GB2312"/>
          <w:b w:val="0"/>
          <w:sz w:val="32"/>
        </w:rPr>
        <w:t>年初预算数424.53万元，决算数744.52万元，预决算差异率75.38%，主要原因是：年中追加中央补助地方公共文化服务体系建设补助资金、中央2024年国家非物质文化遗产保护资金，年中追加人员工资、社保、公积金基数调增部分资金，导致预决算存在差异。</w:t>
      </w:r>
    </w:p>
    <w:p w14:paraId="37CFFAE5">
      <w:pPr>
        <w:spacing w:line="640" w:lineRule="exact"/>
        <w:ind w:firstLine="640"/>
        <w:jc w:val="both"/>
        <w:outlineLvl w:val="3"/>
      </w:pPr>
      <w:r>
        <w:rPr>
          <w:rFonts w:ascii="楷体_GB2312" w:hAnsi="楷体_GB2312" w:eastAsia="楷体_GB2312"/>
          <w:b/>
          <w:sz w:val="32"/>
        </w:rPr>
        <w:t>（二）一般公共预算财政拨款支出决算结构情况</w:t>
      </w:r>
    </w:p>
    <w:p w14:paraId="45AF3AEF">
      <w:pPr>
        <w:spacing w:line="580" w:lineRule="exact"/>
        <w:ind w:firstLine="640"/>
        <w:jc w:val="both"/>
      </w:pPr>
      <w:r>
        <w:rPr>
          <w:rFonts w:ascii="仿宋_GB2312" w:hAnsi="仿宋_GB2312" w:eastAsia="仿宋_GB2312"/>
          <w:b w:val="0"/>
          <w:sz w:val="32"/>
        </w:rPr>
        <w:t>1.文化旅游体育与传媒支出(类)744.52万元,占100.00%。</w:t>
      </w:r>
    </w:p>
    <w:p w14:paraId="397BCE5C">
      <w:pPr>
        <w:spacing w:line="640" w:lineRule="exact"/>
        <w:ind w:firstLine="640"/>
        <w:jc w:val="both"/>
        <w:outlineLvl w:val="3"/>
      </w:pPr>
      <w:r>
        <w:rPr>
          <w:rFonts w:ascii="楷体_GB2312" w:hAnsi="楷体_GB2312" w:eastAsia="楷体_GB2312"/>
          <w:b/>
          <w:sz w:val="32"/>
        </w:rPr>
        <w:t>（三）一般公共预算财政拨款支出决算具体情况</w:t>
      </w:r>
    </w:p>
    <w:p w14:paraId="5166A434">
      <w:pPr>
        <w:spacing w:line="580" w:lineRule="exact"/>
        <w:ind w:firstLine="640"/>
        <w:jc w:val="both"/>
      </w:pPr>
      <w:r>
        <w:rPr>
          <w:rFonts w:ascii="仿宋_GB2312" w:hAnsi="仿宋_GB2312" w:eastAsia="仿宋_GB2312"/>
          <w:b w:val="0"/>
          <w:sz w:val="32"/>
        </w:rPr>
        <w:t>1.文化旅游体育与传媒支出(类)文化和旅游(款)群众文化(项):支出决算数为310.00万元，比上年决算增加310.00万元，增长100.00%,主要原因是：本年增加中央补助公共文化服务体系建设资金项目。</w:t>
      </w:r>
    </w:p>
    <w:p w14:paraId="308CA717">
      <w:pPr>
        <w:spacing w:line="580" w:lineRule="exact"/>
        <w:ind w:firstLine="640"/>
        <w:jc w:val="both"/>
      </w:pPr>
      <w:r>
        <w:rPr>
          <w:rFonts w:ascii="仿宋_GB2312" w:hAnsi="仿宋_GB2312" w:eastAsia="仿宋_GB2312"/>
          <w:b w:val="0"/>
          <w:sz w:val="32"/>
        </w:rPr>
        <w:t>2.文化旅游体育与传媒支出(类)文化和旅游(款)文化创作与保护(项):支出决算数为37.79万元，比上年决算减少17.21万元，下降31.29%,主要原因是：本年减少中央国家非物质文化遗产保护资金。</w:t>
      </w:r>
    </w:p>
    <w:p w14:paraId="5D82049D">
      <w:pPr>
        <w:spacing w:line="580" w:lineRule="exact"/>
        <w:ind w:firstLine="640"/>
        <w:jc w:val="both"/>
      </w:pPr>
      <w:r>
        <w:rPr>
          <w:rFonts w:ascii="仿宋_GB2312" w:hAnsi="仿宋_GB2312" w:eastAsia="仿宋_GB2312"/>
          <w:b w:val="0"/>
          <w:sz w:val="32"/>
        </w:rPr>
        <w:t>3.文化旅游体育与传媒支出(类)文化和旅游(款)其他文化和旅游支出(项):支出决算数为396.74万元，比上年决算增加6.78万元，增长1.74%,主要原因是：本年在职人员工资调增，导致相关人员经费较上年有所增加；本年功能科目调整，公共图书馆、美术馆、文化馆(站)免费开放补助资金、文化人才专项经费上年在其他文化旅游体育与传媒支出科目列支，本年在其他文化和旅游支出科目列支，导致经费增加。</w:t>
      </w:r>
    </w:p>
    <w:p w14:paraId="01206A3F">
      <w:pPr>
        <w:spacing w:line="580" w:lineRule="exact"/>
        <w:ind w:firstLine="640"/>
        <w:jc w:val="both"/>
      </w:pPr>
      <w:r>
        <w:rPr>
          <w:rFonts w:ascii="仿宋_GB2312" w:hAnsi="仿宋_GB2312" w:eastAsia="仿宋_GB2312"/>
          <w:b w:val="0"/>
          <w:sz w:val="32"/>
        </w:rPr>
        <w:t>4.文化旅游体育与传媒支出(类)其他文化旅游体育与传媒支出(款)其他文化旅游体育与传媒支出(项):支出决算数为0.00万元，比上年决算减少545.72万元，下降100.00%,主要原因是：本年功能科目调整，公共图书馆、美术馆、文化馆(站)免费开放补助资金、文化人才专项经费上年在其他文化旅游体育与传媒支出科目列支，本年在其他文化和旅游支出科目列支，导致经费减少。</w:t>
      </w:r>
    </w:p>
    <w:p w14:paraId="4A11002C">
      <w:pPr>
        <w:spacing w:line="640" w:lineRule="exact"/>
        <w:ind w:firstLine="640"/>
        <w:jc w:val="both"/>
        <w:outlineLvl w:val="2"/>
      </w:pPr>
      <w:r>
        <w:rPr>
          <w:rFonts w:ascii="黑体" w:hAnsi="黑体" w:eastAsia="黑体"/>
          <w:sz w:val="32"/>
        </w:rPr>
        <w:t>六、一般公共预算财政拨款基本支出决算情况说明</w:t>
      </w:r>
    </w:p>
    <w:p w14:paraId="3CA19B26">
      <w:pPr>
        <w:spacing w:line="580" w:lineRule="exact"/>
        <w:ind w:firstLine="640"/>
        <w:jc w:val="both"/>
      </w:pPr>
      <w:r>
        <w:rPr>
          <w:rFonts w:ascii="仿宋_GB2312" w:hAnsi="仿宋_GB2312" w:eastAsia="仿宋_GB2312"/>
          <w:b w:val="0"/>
          <w:sz w:val="32"/>
        </w:rPr>
        <w:t>2024年度一般公共预算财政拨款基本支出337.22万元，其中：</w:t>
      </w:r>
      <w:r>
        <w:rPr>
          <w:rFonts w:ascii="仿宋_GB2312" w:hAnsi="仿宋_GB2312" w:eastAsia="仿宋_GB2312"/>
          <w:b/>
          <w:sz w:val="32"/>
        </w:rPr>
        <w:t>人员经费310.08万元，</w:t>
      </w:r>
      <w:r>
        <w:rPr>
          <w:rFonts w:ascii="仿宋_GB2312" w:hAnsi="仿宋_GB2312" w:eastAsia="仿宋_GB2312"/>
          <w:b w:val="0"/>
          <w:sz w:val="32"/>
        </w:rPr>
        <w:t>包括：基本工资、津贴补贴、奖金、伙食补助费、机关事业单位基本养老保险缴费、职工基本医疗保险缴费、其他社会保障缴费、住房公积金、医疗费、离休费、退休费、奖励金。</w:t>
      </w:r>
    </w:p>
    <w:p w14:paraId="744857C9">
      <w:pPr>
        <w:spacing w:line="580" w:lineRule="exact"/>
        <w:ind w:firstLine="640"/>
        <w:jc w:val="both"/>
      </w:pPr>
      <w:r>
        <w:rPr>
          <w:rFonts w:ascii="仿宋_GB2312" w:hAnsi="仿宋_GB2312" w:eastAsia="仿宋_GB2312"/>
          <w:b/>
          <w:sz w:val="32"/>
        </w:rPr>
        <w:t>公用经费27.14万元，</w:t>
      </w:r>
      <w:r>
        <w:rPr>
          <w:rFonts w:ascii="仿宋_GB2312" w:hAnsi="仿宋_GB2312" w:eastAsia="仿宋_GB2312"/>
          <w:b w:val="0"/>
          <w:sz w:val="32"/>
        </w:rPr>
        <w:t>包括：办公费、电费、邮电费、取暖费、物业管理费、差旅费、培训费、工会经费、福利费、公务用车运行维护费、其他商品和服务支出。</w:t>
      </w:r>
    </w:p>
    <w:p w14:paraId="7A67B336">
      <w:pPr>
        <w:spacing w:line="640" w:lineRule="exact"/>
        <w:ind w:firstLine="640"/>
        <w:jc w:val="both"/>
        <w:outlineLvl w:val="2"/>
      </w:pPr>
      <w:r>
        <w:rPr>
          <w:rFonts w:ascii="黑体" w:hAnsi="黑体" w:eastAsia="黑体"/>
          <w:sz w:val="32"/>
        </w:rPr>
        <w:t>七、政府性基金预算财政拨款收入支出决算情况说明</w:t>
      </w:r>
    </w:p>
    <w:p w14:paraId="39250A3B">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62CF6934">
      <w:pPr>
        <w:spacing w:line="640" w:lineRule="exact"/>
        <w:ind w:firstLine="640"/>
        <w:jc w:val="both"/>
        <w:outlineLvl w:val="2"/>
      </w:pPr>
      <w:r>
        <w:rPr>
          <w:rFonts w:ascii="黑体" w:hAnsi="黑体" w:eastAsia="黑体"/>
          <w:sz w:val="32"/>
        </w:rPr>
        <w:t>八、国有资本经营预算财政拨款收入支出决算情况说明</w:t>
      </w:r>
    </w:p>
    <w:p w14:paraId="5C6A3C46">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580062AD">
      <w:pPr>
        <w:spacing w:line="640" w:lineRule="exact"/>
        <w:ind w:firstLine="640"/>
        <w:jc w:val="both"/>
        <w:outlineLvl w:val="2"/>
      </w:pPr>
      <w:r>
        <w:rPr>
          <w:rFonts w:ascii="黑体" w:hAnsi="黑体" w:eastAsia="黑体"/>
          <w:sz w:val="32"/>
        </w:rPr>
        <w:t>九、财政拨款“三公”经费支出决算情况说明</w:t>
      </w:r>
    </w:p>
    <w:p w14:paraId="14B2B073">
      <w:pPr>
        <w:spacing w:line="580" w:lineRule="exact"/>
        <w:ind w:firstLine="640"/>
        <w:jc w:val="both"/>
      </w:pPr>
      <w:r>
        <w:rPr>
          <w:rFonts w:ascii="仿宋_GB2312" w:hAnsi="仿宋_GB2312" w:eastAsia="仿宋_GB2312"/>
          <w:b/>
          <w:sz w:val="32"/>
        </w:rPr>
        <w:t>2024年度财政拨款“三公”经费支出2.80万元，</w:t>
      </w:r>
      <w:r>
        <w:rPr>
          <w:rFonts w:ascii="仿宋_GB2312" w:hAnsi="仿宋_GB2312" w:eastAsia="仿宋_GB2312"/>
          <w:b w:val="0"/>
          <w:sz w:val="32"/>
        </w:rPr>
        <w:t>比上年增加0.00万元，增长0.00%，主要原因是：本单位财政拨款“三公”经费与上年一致无变化。其中：因公出国（境）费支出0.00万元，占0.00%，比上年增加0.00万元，增长0.00%，主要原因是：2023年与2024年均未安排因公出国（境）费支出。公务用车购置及运行维护费支出2.80万元，占100.00%，比上年增加0.00万元，增长0.00%，主要原因是：本单位公务用车运行维护费与上年一致无变化。公务接待费支出0.00万元，占0.00%，比上年增加0.00万元，增长0.00%，主要原因是：2023年与2024年均未安排公务接待费支出。</w:t>
      </w:r>
    </w:p>
    <w:p w14:paraId="65995A78">
      <w:pPr>
        <w:spacing w:line="580" w:lineRule="exact"/>
        <w:ind w:firstLine="640"/>
        <w:jc w:val="both"/>
      </w:pPr>
      <w:r>
        <w:rPr>
          <w:rFonts w:ascii="仿宋_GB2312" w:hAnsi="仿宋_GB2312" w:eastAsia="仿宋_GB2312"/>
          <w:b/>
          <w:sz w:val="32"/>
        </w:rPr>
        <w:t>具体情况如下：</w:t>
      </w:r>
    </w:p>
    <w:p w14:paraId="27D85139">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5BEC8C4D">
      <w:pPr>
        <w:spacing w:line="580" w:lineRule="exact"/>
        <w:ind w:firstLine="640"/>
        <w:jc w:val="both"/>
      </w:pPr>
      <w:r>
        <w:rPr>
          <w:rFonts w:ascii="仿宋_GB2312" w:hAnsi="仿宋_GB2312" w:eastAsia="仿宋_GB2312"/>
          <w:b w:val="0"/>
          <w:sz w:val="32"/>
        </w:rPr>
        <w:t>公务用车购置及运行维护费2.80万元，其中：公务用车购置费0.00万元，公务用车运行维护费2.80万元。公务用车运行维护费开支内容包括车辆加油费、维修费、保险费、审车费、过路费。公务用车购置数0辆，公务用车保有量1辆。国有资产占用情况中固定资产车辆1辆，与公务用车保有量差异原因是：本单位固定资产车辆与公务用车保有量一致无差异。</w:t>
      </w:r>
    </w:p>
    <w:p w14:paraId="0A73D262">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01A209DE">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2.80万元，决算数2.80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2.80万元，决算数2.80万元，预决算差异率0.00%，主要原因是：严格按照预算执行，预决算无差异。公务接待费全年预算数0.00万元，决算数0.00万元，预决算差异率0.00%，主要原因是：本单位无公务接待费。</w:t>
      </w:r>
    </w:p>
    <w:p w14:paraId="6333B2DC">
      <w:pPr>
        <w:spacing w:line="640" w:lineRule="exact"/>
        <w:ind w:firstLine="640"/>
        <w:jc w:val="both"/>
        <w:outlineLvl w:val="2"/>
      </w:pPr>
      <w:r>
        <w:rPr>
          <w:rFonts w:ascii="黑体" w:hAnsi="黑体" w:eastAsia="黑体"/>
          <w:sz w:val="32"/>
        </w:rPr>
        <w:t>十、其他重要事项的情况说明</w:t>
      </w:r>
    </w:p>
    <w:p w14:paraId="51E974FF">
      <w:pPr>
        <w:spacing w:line="640" w:lineRule="exact"/>
        <w:ind w:firstLine="640"/>
        <w:jc w:val="both"/>
        <w:outlineLvl w:val="3"/>
      </w:pPr>
      <w:r>
        <w:rPr>
          <w:rFonts w:ascii="楷体_GB2312" w:hAnsi="楷体_GB2312" w:eastAsia="楷体_GB2312"/>
          <w:b/>
          <w:sz w:val="32"/>
        </w:rPr>
        <w:t>（一）机关运行经费及公用经费支出情况</w:t>
      </w:r>
    </w:p>
    <w:p w14:paraId="07467787">
      <w:pPr>
        <w:spacing w:line="580" w:lineRule="exact"/>
        <w:ind w:firstLine="640"/>
        <w:jc w:val="both"/>
      </w:pPr>
      <w:r>
        <w:rPr>
          <w:rFonts w:ascii="仿宋_GB2312" w:hAnsi="仿宋_GB2312" w:eastAsia="仿宋_GB2312"/>
          <w:b w:val="0"/>
          <w:sz w:val="32"/>
        </w:rPr>
        <w:t>2024年度新疆巴音郭楞蒙古自治州文化馆（事业单位）公用经费支出27.14万元，比上年增加0.16万元，增长0.59%，主要原因是：本年更新、维护补充办公用品，导致公用经费较上年增加。</w:t>
      </w:r>
    </w:p>
    <w:p w14:paraId="5C5D8BEA">
      <w:pPr>
        <w:spacing w:line="640" w:lineRule="exact"/>
        <w:ind w:firstLine="640"/>
        <w:jc w:val="both"/>
        <w:outlineLvl w:val="3"/>
      </w:pPr>
      <w:r>
        <w:rPr>
          <w:rFonts w:ascii="楷体_GB2312" w:hAnsi="楷体_GB2312" w:eastAsia="楷体_GB2312"/>
          <w:b/>
          <w:sz w:val="32"/>
        </w:rPr>
        <w:t>（二）政府采购情况</w:t>
      </w:r>
    </w:p>
    <w:p w14:paraId="0BD61414">
      <w:pPr>
        <w:spacing w:line="580" w:lineRule="exact"/>
        <w:ind w:firstLine="640"/>
        <w:jc w:val="both"/>
      </w:pPr>
      <w:r>
        <w:rPr>
          <w:rFonts w:ascii="仿宋_GB2312" w:hAnsi="仿宋_GB2312" w:eastAsia="仿宋_GB2312"/>
          <w:b w:val="0"/>
          <w:sz w:val="32"/>
        </w:rPr>
        <w:t>2024年度政府采购支出总额373.51万元，其中：政府采购货物支出173.94万元、政府采购工程支出0.00万元、政府采购服务支出199.57万元。</w:t>
      </w:r>
    </w:p>
    <w:p w14:paraId="40B122CE">
      <w:pPr>
        <w:spacing w:line="580" w:lineRule="exact"/>
        <w:ind w:firstLine="640"/>
        <w:jc w:val="both"/>
      </w:pPr>
      <w:r>
        <w:rPr>
          <w:rFonts w:ascii="仿宋_GB2312" w:hAnsi="仿宋_GB2312" w:eastAsia="仿宋_GB2312"/>
          <w:b w:val="0"/>
          <w:sz w:val="32"/>
        </w:rPr>
        <w:t>授予中小企业合同金额75.20万元，占政府采购支出总额的20.13%，其中：授予小微企业合同金额75.20万元，占政府采购支出总额的20.13%。</w:t>
      </w:r>
    </w:p>
    <w:p w14:paraId="09FCE7B0">
      <w:pPr>
        <w:spacing w:line="640" w:lineRule="exact"/>
        <w:ind w:firstLine="640"/>
        <w:jc w:val="both"/>
        <w:outlineLvl w:val="3"/>
      </w:pPr>
      <w:r>
        <w:rPr>
          <w:rFonts w:ascii="楷体_GB2312" w:hAnsi="楷体_GB2312" w:eastAsia="楷体_GB2312"/>
          <w:b/>
          <w:sz w:val="32"/>
        </w:rPr>
        <w:t>（三）国有资产占用情况说明</w:t>
      </w:r>
    </w:p>
    <w:p w14:paraId="07195C1C">
      <w:pPr>
        <w:spacing w:line="580" w:lineRule="exact"/>
        <w:ind w:firstLine="640"/>
        <w:jc w:val="both"/>
      </w:pPr>
      <w:r>
        <w:rPr>
          <w:rFonts w:ascii="仿宋_GB2312" w:hAnsi="仿宋_GB2312" w:eastAsia="仿宋_GB2312"/>
          <w:b w:val="0"/>
          <w:sz w:val="32"/>
        </w:rPr>
        <w:t>截至2024年12月31日，房屋0.00平方米，价值0.00万元。车辆1辆，价值28.33万元，其中：副部（省）级及以上领导用车0辆、主要负责人用车0辆、机要通信用车0辆、应急保障用车0辆、执法执勤用车0辆、特种专业技术用车0辆、离退休干部服务用车0辆、其他用车1辆，其他用车主要是：一般公务用车。单价100万元（含）以上设备（不含车辆）0台（套）。</w:t>
      </w:r>
    </w:p>
    <w:p w14:paraId="3EC8A5A4">
      <w:pPr>
        <w:spacing w:line="640" w:lineRule="exact"/>
        <w:ind w:firstLine="640"/>
        <w:jc w:val="both"/>
        <w:outlineLvl w:val="2"/>
      </w:pPr>
      <w:r>
        <w:rPr>
          <w:rFonts w:ascii="黑体" w:hAnsi="黑体" w:eastAsia="黑体"/>
          <w:sz w:val="32"/>
        </w:rPr>
        <w:t>十一、预算绩效的情况说明</w:t>
      </w:r>
    </w:p>
    <w:p w14:paraId="73EE72B1">
      <w:pPr>
        <w:spacing w:line="580" w:lineRule="exact"/>
        <w:ind w:firstLine="640"/>
        <w:jc w:val="both"/>
      </w:pPr>
      <w:r>
        <w:rPr>
          <w:rFonts w:ascii="仿宋_GB2312" w:hAnsi="仿宋_GB2312" w:eastAsia="仿宋_GB2312"/>
          <w:b w:val="0"/>
          <w:sz w:val="32"/>
        </w:rPr>
        <w:t>根据预算绩效管理要求，本单位预算绩效评价项目5个，全年预算数407.30万元，全年执行数407.30万元。预算绩效管理取得的成效：一是本单位以绩效目标实现为导向，加强制度建设，提升预算执行质量，预算绩效管理取得一定成效。预算绩效管理取得的成效，科学制定目标，促进绩效目标顺利实现。二是自落实预算绩效管理工作以来，本单位在项目资金的使用上都有了更明确、更清晰</w:t>
      </w:r>
      <w:r>
        <w:rPr>
          <w:rFonts w:hint="eastAsia" w:ascii="仿宋_GB2312" w:hAnsi="仿宋_GB2312" w:eastAsia="仿宋_GB2312"/>
          <w:b w:val="0"/>
          <w:sz w:val="32"/>
          <w:lang w:eastAsia="zh-CN"/>
        </w:rPr>
        <w:t>地</w:t>
      </w:r>
      <w:r>
        <w:rPr>
          <w:rFonts w:ascii="仿宋_GB2312" w:hAnsi="仿宋_GB2312" w:eastAsia="仿宋_GB2312"/>
          <w:b w:val="0"/>
          <w:sz w:val="32"/>
        </w:rPr>
        <w:t>理解和认识。通过实施预算绩效管理，树立了绩效优先的管理理念，也很好</w:t>
      </w:r>
      <w:r>
        <w:rPr>
          <w:rFonts w:hint="eastAsia" w:ascii="仿宋_GB2312" w:hAnsi="仿宋_GB2312" w:eastAsia="仿宋_GB2312"/>
          <w:b w:val="0"/>
          <w:sz w:val="32"/>
          <w:lang w:eastAsia="zh-CN"/>
        </w:rPr>
        <w:t>地</w:t>
      </w:r>
      <w:r>
        <w:rPr>
          <w:rFonts w:ascii="仿宋_GB2312" w:hAnsi="仿宋_GB2312" w:eastAsia="仿宋_GB2312"/>
          <w:b w:val="0"/>
          <w:sz w:val="32"/>
        </w:rPr>
        <w:t>避免了在经费使用上出现违规行为的</w:t>
      </w:r>
      <w:r>
        <w:rPr>
          <w:rFonts w:hint="eastAsia" w:ascii="仿宋_GB2312" w:hAnsi="仿宋_GB2312" w:eastAsia="仿宋_GB2312"/>
          <w:b w:val="0"/>
          <w:sz w:val="32"/>
          <w:lang w:eastAsia="zh-CN"/>
        </w:rPr>
        <w:t>概率</w:t>
      </w:r>
      <w:r>
        <w:rPr>
          <w:rFonts w:ascii="仿宋_GB2312" w:hAnsi="仿宋_GB2312" w:eastAsia="仿宋_GB2312"/>
          <w:b w:val="0"/>
          <w:sz w:val="32"/>
        </w:rPr>
        <w:t>，提升了部门管理水平和资金使用效益，为全面实施绩效管理打下了坚实的基础。发现的问题及原因：一是对绩效目标偏差问题缺乏有效分析，从而导致填报的内容相对简单。二是在部门整体支出的资金安排和使用上仍有不可预见性，在经费支出科学化精细化管理上还有待加强。下一步改进措施：加强绩效评价管理制度和流程的建设，进一步深化、完善绩效管理体系，建立全过程的预算绩效管理机制，促进绩效管理工作向广度和深度延伸。二是规范绩效评价管理资料的收集整理，确保相关信息完整、可靠，客观公正地反映项目资金实际使用和产生的绩效状况，为今后该项目实施方向及管理方式的改进提供指导。具体附项目支出绩效自评表。</w:t>
      </w:r>
    </w:p>
    <w:p w14:paraId="382EE071">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96"/>
        <w:gridCol w:w="632"/>
      </w:tblGrid>
      <w:tr w14:paraId="772F257E">
        <w:tc>
          <w:tcPr>
            <w:tcW w:w="8848" w:type="dxa"/>
            <w:gridSpan w:val="14"/>
            <w:vAlign w:val="center"/>
          </w:tcPr>
          <w:p w14:paraId="493538E3">
            <w:pPr>
              <w:jc w:val="center"/>
            </w:pPr>
            <w:r>
              <w:rPr>
                <w:rFonts w:ascii="宋体" w:hAnsi="宋体" w:eastAsia="宋体"/>
                <w:sz w:val="24"/>
              </w:rPr>
              <w:t>项目支出绩效自评表</w:t>
            </w:r>
          </w:p>
        </w:tc>
      </w:tr>
      <w:tr w14:paraId="69AD163C">
        <w:tblPrEx>
          <w:tblCellMar>
            <w:top w:w="0" w:type="dxa"/>
            <w:left w:w="108" w:type="dxa"/>
            <w:bottom w:w="0" w:type="dxa"/>
            <w:right w:w="108" w:type="dxa"/>
          </w:tblCellMar>
        </w:tblPrEx>
        <w:tc>
          <w:tcPr>
            <w:tcW w:w="8848" w:type="dxa"/>
            <w:gridSpan w:val="14"/>
            <w:vAlign w:val="center"/>
          </w:tcPr>
          <w:p w14:paraId="2D2CF17D">
            <w:pPr>
              <w:jc w:val="center"/>
            </w:pPr>
            <w:r>
              <w:rPr>
                <w:rFonts w:ascii="宋体" w:hAnsi="宋体" w:eastAsia="宋体"/>
                <w:sz w:val="24"/>
              </w:rPr>
              <w:t>(2024年度)</w:t>
            </w:r>
          </w:p>
        </w:tc>
      </w:tr>
      <w:tr w14:paraId="5E831A6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BD7ACB">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402EAD3">
            <w:pPr>
              <w:jc w:val="center"/>
            </w:pPr>
            <w:r>
              <w:rPr>
                <w:rFonts w:ascii="宋体" w:hAnsi="宋体" w:eastAsia="宋体"/>
                <w:sz w:val="16"/>
              </w:rPr>
              <w:t>巴财教〔2023〕51号关于提前下达自治区2024年美术馆、公共图书馆、文化馆（站）免费开放补助资金预算的通知</w:t>
            </w:r>
          </w:p>
        </w:tc>
      </w:tr>
      <w:tr w14:paraId="7486377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489D61">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4C2AFE8">
            <w:pPr>
              <w:jc w:val="center"/>
            </w:pPr>
            <w:r>
              <w:rPr>
                <w:rFonts w:ascii="宋体" w:hAnsi="宋体" w:eastAsia="宋体"/>
                <w:sz w:val="16"/>
              </w:rPr>
              <w:t>新疆巴音郭楞蒙古自治州文化馆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053B7F">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4012CCA">
            <w:pPr>
              <w:jc w:val="center"/>
            </w:pPr>
            <w:r>
              <w:rPr>
                <w:rFonts w:ascii="宋体" w:hAnsi="宋体" w:eastAsia="宋体"/>
                <w:sz w:val="16"/>
              </w:rPr>
              <w:t>新疆巴音郭楞蒙古自治州文化馆</w:t>
            </w:r>
          </w:p>
        </w:tc>
      </w:tr>
      <w:tr w14:paraId="1D637E7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DB0759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B5082D">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F3BE77">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833B8B">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71AE46">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F1D117">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078E3D">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FC146D">
            <w:pPr>
              <w:jc w:val="center"/>
            </w:pPr>
            <w:r>
              <w:rPr>
                <w:rFonts w:ascii="宋体" w:hAnsi="宋体" w:eastAsia="宋体"/>
                <w:sz w:val="16"/>
              </w:rPr>
              <w:t>得分</w:t>
            </w:r>
          </w:p>
        </w:tc>
      </w:tr>
      <w:tr w14:paraId="62D7B6A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2D049E2">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3ABA53">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4687C8">
            <w:pPr>
              <w:jc w:val="center"/>
            </w:pPr>
            <w:r>
              <w:rPr>
                <w:rFonts w:ascii="宋体" w:hAnsi="宋体" w:eastAsia="宋体"/>
                <w:sz w:val="16"/>
              </w:rPr>
              <w:t>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9A49E3">
            <w:pPr>
              <w:jc w:val="center"/>
            </w:pPr>
            <w:r>
              <w:rPr>
                <w:rFonts w:ascii="宋体" w:hAnsi="宋体" w:eastAsia="宋体"/>
                <w:sz w:val="16"/>
              </w:rPr>
              <w:t>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8B1A93">
            <w:pPr>
              <w:jc w:val="center"/>
            </w:pPr>
            <w:r>
              <w:rPr>
                <w:rFonts w:ascii="宋体" w:hAnsi="宋体" w:eastAsia="宋体"/>
                <w:sz w:val="16"/>
              </w:rPr>
              <w:t>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AC802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66C145">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B281ED">
            <w:pPr>
              <w:jc w:val="center"/>
            </w:pPr>
            <w:r>
              <w:rPr>
                <w:rFonts w:ascii="宋体" w:hAnsi="宋体" w:eastAsia="宋体"/>
                <w:sz w:val="16"/>
              </w:rPr>
              <w:t>10.00</w:t>
            </w:r>
          </w:p>
        </w:tc>
      </w:tr>
      <w:tr w14:paraId="0ECBBAE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DFB1C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9BB32B">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8810A4">
            <w:pPr>
              <w:jc w:val="center"/>
            </w:pPr>
            <w:r>
              <w:rPr>
                <w:rFonts w:ascii="宋体" w:hAnsi="宋体" w:eastAsia="宋体"/>
                <w:sz w:val="16"/>
              </w:rPr>
              <w:t>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ED540C">
            <w:pPr>
              <w:jc w:val="center"/>
            </w:pPr>
            <w:r>
              <w:rPr>
                <w:rFonts w:ascii="宋体" w:hAnsi="宋体" w:eastAsia="宋体"/>
                <w:sz w:val="16"/>
              </w:rPr>
              <w:t>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B6F649">
            <w:pPr>
              <w:jc w:val="center"/>
            </w:pPr>
            <w:r>
              <w:rPr>
                <w:rFonts w:ascii="宋体" w:hAnsi="宋体" w:eastAsia="宋体"/>
                <w:sz w:val="16"/>
              </w:rPr>
              <w:t>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FFF2C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B898E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EAE013">
            <w:pPr>
              <w:jc w:val="center"/>
            </w:pPr>
            <w:r>
              <w:rPr>
                <w:rFonts w:ascii="宋体" w:hAnsi="宋体" w:eastAsia="宋体"/>
                <w:sz w:val="16"/>
              </w:rPr>
              <w:t>-</w:t>
            </w:r>
          </w:p>
        </w:tc>
      </w:tr>
      <w:tr w14:paraId="7269D82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52399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8FB5B0">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FF834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0D9D9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08F2E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E6A59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76B83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D7703B">
            <w:pPr>
              <w:jc w:val="center"/>
            </w:pPr>
            <w:r>
              <w:rPr>
                <w:rFonts w:ascii="宋体" w:hAnsi="宋体" w:eastAsia="宋体"/>
                <w:sz w:val="16"/>
              </w:rPr>
              <w:t>-</w:t>
            </w:r>
          </w:p>
        </w:tc>
      </w:tr>
      <w:tr w14:paraId="02DB7FA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5EE1430">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BD32D69">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6989A6C">
            <w:pPr>
              <w:jc w:val="center"/>
            </w:pPr>
            <w:r>
              <w:rPr>
                <w:rFonts w:ascii="宋体" w:hAnsi="宋体" w:eastAsia="宋体"/>
                <w:sz w:val="16"/>
              </w:rPr>
              <w:t>总体目标完成情况</w:t>
            </w:r>
          </w:p>
        </w:tc>
      </w:tr>
      <w:tr w14:paraId="5E9657A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F2603F"/>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1192D05">
            <w:pPr>
              <w:jc w:val="both"/>
            </w:pPr>
            <w:r>
              <w:rPr>
                <w:rFonts w:ascii="宋体" w:hAnsi="宋体" w:eastAsia="宋体"/>
                <w:sz w:val="16"/>
              </w:rPr>
              <w:t>贯彻落实党中央、自治区党委关于“推进美术馆、图书馆、文化馆（站）免费开放，丰富人民群众的精神文化生活”的要求，充分发挥“三馆一站”在提高公民鉴赏能力、提高各族群众思想道德和科学文化素质的作用，保障各族群众基本权益，促进社会和谐稳定。根据《新疆维吾尔自治区美术馆、公共图书馆、文化馆（站）免费开放专项资金管理暂行办法》规定的补助范围、标准，免费开放地市级公共文化馆1个，每年7万元，有效保障群众精神文化需求。</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34069B6">
            <w:pPr>
              <w:jc w:val="both"/>
            </w:pPr>
            <w:r>
              <w:rPr>
                <w:rFonts w:ascii="宋体" w:hAnsi="宋体" w:eastAsia="宋体"/>
                <w:sz w:val="16"/>
              </w:rPr>
              <w:t>根据《新疆维吾尔自治区美术馆、公共图书馆、文化馆（站）免费开放专项资金管理暂行办法》规定的补助范围、标准，巴州文化馆属于地市级免费开放公共场所，2024年下达指标7万元，已完成开展免费文化活动，达到了有效</w:t>
            </w:r>
            <w:r>
              <w:rPr>
                <w:rFonts w:hint="eastAsia" w:ascii="宋体" w:hAnsi="宋体"/>
                <w:sz w:val="16"/>
                <w:lang w:eastAsia="zh-CN"/>
              </w:rPr>
              <w:t>地</w:t>
            </w:r>
            <w:r>
              <w:rPr>
                <w:rFonts w:ascii="宋体" w:hAnsi="宋体" w:eastAsia="宋体"/>
                <w:sz w:val="16"/>
              </w:rPr>
              <w:t>保障群众文化精神文化需求，使社会公众对“三馆一站”公共文化服务满意度提高的目的。</w:t>
            </w:r>
          </w:p>
        </w:tc>
      </w:tr>
      <w:tr w14:paraId="21790FE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5AB96D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A548FD">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F27DC8">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365F31">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FF9332">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CF2261">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19F8E5">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6172A9">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77D044">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98E8DC">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C58FD2">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7EFA58">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67C9A0">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B62517">
            <w:pPr>
              <w:jc w:val="center"/>
            </w:pPr>
            <w:r>
              <w:rPr>
                <w:rFonts w:ascii="宋体" w:hAnsi="宋体" w:eastAsia="宋体"/>
                <w:sz w:val="16"/>
              </w:rPr>
              <w:t>偏差原因分析及改进措施</w:t>
            </w:r>
          </w:p>
        </w:tc>
      </w:tr>
      <w:tr w14:paraId="211992C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F24D46D">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E529528">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B13B4B">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A17A1D">
            <w:pPr>
              <w:jc w:val="center"/>
            </w:pPr>
            <w:r>
              <w:rPr>
                <w:rFonts w:ascii="宋体" w:hAnsi="宋体" w:eastAsia="宋体"/>
                <w:sz w:val="16"/>
              </w:rPr>
              <w:t>免费开放文化馆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CFAA32">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A6E75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0E058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1285C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A5676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AB279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261FF4">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E9BCB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B710A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BF4577">
            <w:pPr>
              <w:jc w:val="center"/>
            </w:pPr>
          </w:p>
        </w:tc>
      </w:tr>
      <w:tr w14:paraId="65D30BA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31A11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893A3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70EB0F">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1923BC">
            <w:pPr>
              <w:jc w:val="center"/>
            </w:pPr>
            <w:r>
              <w:rPr>
                <w:rFonts w:ascii="宋体" w:hAnsi="宋体" w:eastAsia="宋体"/>
                <w:sz w:val="16"/>
              </w:rPr>
              <w:t>“三馆一站”免费开放覆盖率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7B2A0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FDAD1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7E8DE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FA7DC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88536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0C99A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541BE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64777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35ACE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7CCA5B">
            <w:pPr>
              <w:jc w:val="center"/>
            </w:pPr>
          </w:p>
        </w:tc>
      </w:tr>
      <w:tr w14:paraId="3A4D6EC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C9A6D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6F837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9935C46">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FB3B4E">
            <w:pPr>
              <w:jc w:val="center"/>
            </w:pPr>
            <w:r>
              <w:rPr>
                <w:rFonts w:ascii="宋体" w:hAnsi="宋体" w:eastAsia="宋体"/>
                <w:sz w:val="16"/>
              </w:rPr>
              <w:t>资金按时发放率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8EC98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99851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341F4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7064E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3DF17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A0697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61A90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89ED1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D49F4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E83132">
            <w:pPr>
              <w:jc w:val="center"/>
            </w:pPr>
          </w:p>
        </w:tc>
      </w:tr>
      <w:tr w14:paraId="56DB2BE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5959A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43507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6BF36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64CD3B">
            <w:pPr>
              <w:jc w:val="center"/>
            </w:pPr>
            <w:r>
              <w:rPr>
                <w:rFonts w:ascii="宋体" w:hAnsi="宋体" w:eastAsia="宋体"/>
                <w:sz w:val="16"/>
              </w:rPr>
              <w:t>资金按时到位率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A27A52">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8BF45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8042F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F9432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14984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E279B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102E9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048FE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5B3FA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E30A2F">
            <w:pPr>
              <w:jc w:val="center"/>
            </w:pPr>
          </w:p>
        </w:tc>
      </w:tr>
      <w:tr w14:paraId="6DF6BF4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770FE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9A0E3D5">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16E5D2">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AFA12D">
            <w:pPr>
              <w:jc w:val="center"/>
            </w:pPr>
            <w:r>
              <w:rPr>
                <w:rFonts w:ascii="宋体" w:hAnsi="宋体" w:eastAsia="宋体"/>
                <w:sz w:val="16"/>
              </w:rPr>
              <w:t>公共文化馆每馆每年补助标准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AB80BB">
            <w:pPr>
              <w:jc w:val="center"/>
            </w:pPr>
            <w:r>
              <w:rPr>
                <w:rFonts w:ascii="宋体" w:hAnsi="宋体" w:eastAsia="宋体"/>
                <w:sz w:val="16"/>
              </w:rPr>
              <w:t>&lt;=7万元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FF628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0F4A1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65EBC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5949C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CE8A7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8D3B58">
            <w:pPr>
              <w:jc w:val="center"/>
            </w:pPr>
            <w:r>
              <w:rPr>
                <w:rFonts w:ascii="宋体" w:hAnsi="宋体" w:eastAsia="宋体"/>
                <w:sz w:val="16"/>
              </w:rPr>
              <w:t>=7万元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4908B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FAFC9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72AD80">
            <w:pPr>
              <w:jc w:val="center"/>
            </w:pPr>
          </w:p>
        </w:tc>
      </w:tr>
      <w:tr w14:paraId="03A1F19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DCEED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F99F6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3088F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68D93E">
            <w:pPr>
              <w:jc w:val="center"/>
            </w:pPr>
            <w:r>
              <w:rPr>
                <w:rFonts w:ascii="宋体" w:hAnsi="宋体" w:eastAsia="宋体"/>
                <w:sz w:val="16"/>
              </w:rPr>
              <w:t>项目资金使用控制误差率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FD90C9">
            <w:pPr>
              <w:jc w:val="center"/>
            </w:pPr>
            <w:r>
              <w:rPr>
                <w:rFonts w:ascii="宋体" w:hAnsi="宋体" w:eastAsia="宋体"/>
                <w:sz w:val="16"/>
              </w:rPr>
              <w:t>&lt;=1%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24E25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5292C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6B551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C5458E">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D0373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2B1652">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95AB3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9496C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77F3D6">
            <w:pPr>
              <w:jc w:val="center"/>
            </w:pPr>
          </w:p>
        </w:tc>
      </w:tr>
      <w:tr w14:paraId="06C425D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3EF49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870EFB">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4B0154">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E947B0">
            <w:pPr>
              <w:jc w:val="center"/>
            </w:pPr>
            <w:r>
              <w:rPr>
                <w:rFonts w:ascii="宋体" w:hAnsi="宋体" w:eastAsia="宋体"/>
                <w:sz w:val="16"/>
              </w:rPr>
              <w:t>保障群众文化精神文化需求</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85CAEC">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CB96B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983B5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06261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8F80AD">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1E9AC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F38A22">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8633F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83704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B149F9">
            <w:pPr>
              <w:jc w:val="center"/>
            </w:pPr>
          </w:p>
        </w:tc>
      </w:tr>
      <w:tr w14:paraId="5124DD6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22D0F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80951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5145F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AED06E">
            <w:pPr>
              <w:jc w:val="center"/>
            </w:pPr>
            <w:r>
              <w:rPr>
                <w:rFonts w:ascii="宋体" w:hAnsi="宋体" w:eastAsia="宋体"/>
                <w:sz w:val="16"/>
              </w:rPr>
              <w:t>社会公众对“三馆一站”公共文化服务满意度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DB423A">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7015F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DFCE0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7C4A0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A6F48D">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86491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650AB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48C93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FE86E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8BD757">
            <w:pPr>
              <w:jc w:val="center"/>
            </w:pPr>
          </w:p>
        </w:tc>
      </w:tr>
      <w:tr w14:paraId="1D4DA43C">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F16AFF6">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AD93AF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E8E5A1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F5CC56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8317A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1F0EEC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82F8E1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1BB48B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0DFA50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577DCD">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2CE86F5"/>
        </w:tc>
      </w:tr>
    </w:tbl>
    <w:p w14:paraId="673AFE33">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696"/>
        <w:gridCol w:w="632"/>
        <w:gridCol w:w="632"/>
      </w:tblGrid>
      <w:tr w14:paraId="6C98C13A">
        <w:tblPrEx>
          <w:tblCellMar>
            <w:top w:w="0" w:type="dxa"/>
            <w:left w:w="108" w:type="dxa"/>
            <w:bottom w:w="0" w:type="dxa"/>
            <w:right w:w="108" w:type="dxa"/>
          </w:tblCellMar>
        </w:tblPrEx>
        <w:tc>
          <w:tcPr>
            <w:tcW w:w="8848" w:type="dxa"/>
            <w:gridSpan w:val="14"/>
            <w:vAlign w:val="center"/>
          </w:tcPr>
          <w:p w14:paraId="264B418E">
            <w:pPr>
              <w:jc w:val="center"/>
            </w:pPr>
            <w:r>
              <w:rPr>
                <w:rFonts w:ascii="宋体" w:hAnsi="宋体" w:eastAsia="宋体"/>
                <w:sz w:val="24"/>
              </w:rPr>
              <w:t>项目支出绩效自评表</w:t>
            </w:r>
          </w:p>
        </w:tc>
      </w:tr>
      <w:tr w14:paraId="6ADCC86F">
        <w:tblPrEx>
          <w:tblCellMar>
            <w:top w:w="0" w:type="dxa"/>
            <w:left w:w="108" w:type="dxa"/>
            <w:bottom w:w="0" w:type="dxa"/>
            <w:right w:w="108" w:type="dxa"/>
          </w:tblCellMar>
        </w:tblPrEx>
        <w:tc>
          <w:tcPr>
            <w:tcW w:w="8848" w:type="dxa"/>
            <w:gridSpan w:val="14"/>
            <w:vAlign w:val="center"/>
          </w:tcPr>
          <w:p w14:paraId="39D3080B">
            <w:pPr>
              <w:jc w:val="center"/>
            </w:pPr>
            <w:r>
              <w:rPr>
                <w:rFonts w:ascii="宋体" w:hAnsi="宋体" w:eastAsia="宋体"/>
                <w:sz w:val="24"/>
              </w:rPr>
              <w:t>(2024年度)</w:t>
            </w:r>
          </w:p>
        </w:tc>
      </w:tr>
      <w:tr w14:paraId="32BD24E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E66A84">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F220B2D">
            <w:pPr>
              <w:jc w:val="center"/>
            </w:pPr>
            <w:r>
              <w:rPr>
                <w:rFonts w:ascii="宋体" w:hAnsi="宋体" w:eastAsia="宋体"/>
                <w:sz w:val="16"/>
              </w:rPr>
              <w:t>巴财教〔2023〕58 号关于提前下达2024年中央补助地方公共文化服务体系建设补助资金预算的通知</w:t>
            </w:r>
          </w:p>
        </w:tc>
      </w:tr>
      <w:tr w14:paraId="5CF1F6D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87D790">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CAFD3F1">
            <w:pPr>
              <w:jc w:val="center"/>
            </w:pPr>
            <w:r>
              <w:rPr>
                <w:rFonts w:ascii="宋体" w:hAnsi="宋体" w:eastAsia="宋体"/>
                <w:sz w:val="16"/>
              </w:rPr>
              <w:t>新疆巴音郭楞蒙古自治州文化馆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D19569">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0E9FB38">
            <w:pPr>
              <w:jc w:val="center"/>
            </w:pPr>
            <w:r>
              <w:rPr>
                <w:rFonts w:ascii="宋体" w:hAnsi="宋体" w:eastAsia="宋体"/>
                <w:sz w:val="16"/>
              </w:rPr>
              <w:t>新疆巴音郭楞蒙古自治州文化馆</w:t>
            </w:r>
          </w:p>
        </w:tc>
      </w:tr>
      <w:tr w14:paraId="760AAAE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CB9F5B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BEF4AB">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6DB739">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433AF1">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9AAB49">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1592C2">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4EE42A">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E7929E">
            <w:pPr>
              <w:jc w:val="center"/>
            </w:pPr>
            <w:r>
              <w:rPr>
                <w:rFonts w:ascii="宋体" w:hAnsi="宋体" w:eastAsia="宋体"/>
                <w:sz w:val="16"/>
              </w:rPr>
              <w:t>得分</w:t>
            </w:r>
          </w:p>
        </w:tc>
      </w:tr>
      <w:tr w14:paraId="4010484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1B2D8FD">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060714">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3A255E">
            <w:pPr>
              <w:jc w:val="center"/>
            </w:pPr>
            <w:r>
              <w:rPr>
                <w:rFonts w:ascii="宋体" w:hAnsi="宋体" w:eastAsia="宋体"/>
                <w:sz w:val="16"/>
              </w:rPr>
              <w:t>310.00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8D29D6">
            <w:pPr>
              <w:jc w:val="center"/>
            </w:pPr>
            <w:r>
              <w:rPr>
                <w:rFonts w:ascii="宋体" w:hAnsi="宋体" w:eastAsia="宋体"/>
                <w:sz w:val="16"/>
              </w:rPr>
              <w:t>310.00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941ABC">
            <w:pPr>
              <w:jc w:val="center"/>
            </w:pPr>
            <w:r>
              <w:rPr>
                <w:rFonts w:ascii="宋体" w:hAnsi="宋体" w:eastAsia="宋体"/>
                <w:sz w:val="16"/>
              </w:rPr>
              <w:t>310.00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4FA92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7B18FF">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AB2EB4">
            <w:pPr>
              <w:jc w:val="center"/>
            </w:pPr>
            <w:r>
              <w:rPr>
                <w:rFonts w:ascii="宋体" w:hAnsi="宋体" w:eastAsia="宋体"/>
                <w:sz w:val="16"/>
              </w:rPr>
              <w:t>10.00</w:t>
            </w:r>
          </w:p>
        </w:tc>
      </w:tr>
      <w:tr w14:paraId="4D132B6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A3876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FBBB0B">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BAD182">
            <w:pPr>
              <w:jc w:val="center"/>
            </w:pPr>
            <w:r>
              <w:rPr>
                <w:rFonts w:ascii="宋体" w:hAnsi="宋体" w:eastAsia="宋体"/>
                <w:sz w:val="16"/>
              </w:rPr>
              <w:t>310.00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03F7EE">
            <w:pPr>
              <w:jc w:val="center"/>
            </w:pPr>
            <w:r>
              <w:rPr>
                <w:rFonts w:ascii="宋体" w:hAnsi="宋体" w:eastAsia="宋体"/>
                <w:sz w:val="16"/>
              </w:rPr>
              <w:t>310.00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2D9614">
            <w:pPr>
              <w:jc w:val="center"/>
            </w:pPr>
            <w:r>
              <w:rPr>
                <w:rFonts w:ascii="宋体" w:hAnsi="宋体" w:eastAsia="宋体"/>
                <w:sz w:val="16"/>
              </w:rPr>
              <w:t>310.00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BCD50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FB392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0BCE99">
            <w:pPr>
              <w:jc w:val="center"/>
            </w:pPr>
            <w:r>
              <w:rPr>
                <w:rFonts w:ascii="宋体" w:hAnsi="宋体" w:eastAsia="宋体"/>
                <w:sz w:val="16"/>
              </w:rPr>
              <w:t>-</w:t>
            </w:r>
          </w:p>
        </w:tc>
      </w:tr>
      <w:tr w14:paraId="58C2C53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447E0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EE4D6D">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825F8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34BC1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E34A8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CC25E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9DE3E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8A93B6">
            <w:pPr>
              <w:jc w:val="center"/>
            </w:pPr>
            <w:r>
              <w:rPr>
                <w:rFonts w:ascii="宋体" w:hAnsi="宋体" w:eastAsia="宋体"/>
                <w:sz w:val="16"/>
              </w:rPr>
              <w:t>-</w:t>
            </w:r>
          </w:p>
        </w:tc>
      </w:tr>
      <w:tr w14:paraId="502392D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53C025F">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5394388">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E58F24A">
            <w:pPr>
              <w:jc w:val="center"/>
            </w:pPr>
            <w:r>
              <w:rPr>
                <w:rFonts w:ascii="宋体" w:hAnsi="宋体" w:eastAsia="宋体"/>
                <w:sz w:val="16"/>
              </w:rPr>
              <w:t>总体目标完成情况</w:t>
            </w:r>
          </w:p>
        </w:tc>
      </w:tr>
      <w:tr w14:paraId="4CD5942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5692FB"/>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0CDE8B7">
            <w:pPr>
              <w:jc w:val="both"/>
            </w:pPr>
            <w:r>
              <w:rPr>
                <w:rFonts w:ascii="宋体" w:hAnsi="宋体" w:eastAsia="宋体"/>
                <w:sz w:val="16"/>
              </w:rPr>
              <w:t>文化馆作为公共服务体系的重要组成部分，在开展公共文化服务，促进全民艺术普及等方面发挥着重要的作用。为贯彻落实习近平总书记关于新疆工作的重要讲话，深入开展文化润疆工程，</w:t>
            </w:r>
            <w:r>
              <w:rPr>
                <w:rFonts w:hint="eastAsia" w:ascii="宋体" w:hAnsi="宋体"/>
                <w:sz w:val="16"/>
                <w:lang w:eastAsia="zh-CN"/>
              </w:rPr>
              <w:t>铸牢中华民族共同体意识</w:t>
            </w:r>
            <w:r>
              <w:rPr>
                <w:rFonts w:ascii="宋体" w:hAnsi="宋体" w:eastAsia="宋体"/>
                <w:sz w:val="16"/>
              </w:rPr>
              <w:t>，展现我馆开展公共文化服务的成果和人民群众良好的精神风貌。通过举办文体活动7次，让更多的人参与到文化里面，体现文化的魅力。购买文化设备100套。大力改善工作环境，能更好</w:t>
            </w:r>
            <w:r>
              <w:rPr>
                <w:rFonts w:hint="eastAsia" w:ascii="宋体" w:hAnsi="宋体"/>
                <w:sz w:val="16"/>
                <w:lang w:eastAsia="zh-CN"/>
              </w:rPr>
              <w:t>地</w:t>
            </w:r>
            <w:r>
              <w:rPr>
                <w:rFonts w:ascii="宋体" w:hAnsi="宋体" w:eastAsia="宋体"/>
                <w:sz w:val="16"/>
              </w:rPr>
              <w:t>服务广大群众。拍摄非遗纪录片6部，支付剩余尾款，让更多人了解非遗，热爱非遗。</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7C6B96B">
            <w:pPr>
              <w:jc w:val="both"/>
            </w:pPr>
            <w:r>
              <w:rPr>
                <w:rFonts w:ascii="宋体" w:hAnsi="宋体" w:eastAsia="宋体"/>
                <w:sz w:val="16"/>
              </w:rPr>
              <w:t>完成举办文体活动7次，让更多的人参与到文化里面，体现文化的魅力。购买文化设备301套。大力改善工作环境，能更好</w:t>
            </w:r>
            <w:r>
              <w:rPr>
                <w:rFonts w:hint="eastAsia" w:ascii="宋体" w:hAnsi="宋体"/>
                <w:sz w:val="16"/>
                <w:lang w:eastAsia="zh-CN"/>
              </w:rPr>
              <w:t>地</w:t>
            </w:r>
            <w:r>
              <w:rPr>
                <w:rFonts w:ascii="宋体" w:hAnsi="宋体" w:eastAsia="宋体"/>
                <w:sz w:val="16"/>
              </w:rPr>
              <w:t>服务广大群众。拍摄非遗纪录片6部，支付剩余尾款，让更多人了解非遗，热爱非遗。</w:t>
            </w:r>
          </w:p>
        </w:tc>
      </w:tr>
      <w:tr w14:paraId="4A98BE4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E251DF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3B28D2">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E975ED">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E64363">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2982A7">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FBE62F">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5ECD70">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2A117D">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ED1E07">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38F354">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08A89E">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A6183F">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A63B84">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E3ADA6">
            <w:pPr>
              <w:jc w:val="center"/>
            </w:pPr>
            <w:r>
              <w:rPr>
                <w:rFonts w:ascii="宋体" w:hAnsi="宋体" w:eastAsia="宋体"/>
                <w:sz w:val="16"/>
              </w:rPr>
              <w:t>偏差原因分析及改进措施</w:t>
            </w:r>
          </w:p>
        </w:tc>
      </w:tr>
      <w:tr w14:paraId="7F72B9A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A091F19">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88009FD">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5DC0B97">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E32903">
            <w:pPr>
              <w:jc w:val="center"/>
            </w:pPr>
            <w:r>
              <w:rPr>
                <w:rFonts w:ascii="宋体" w:hAnsi="宋体" w:eastAsia="宋体"/>
                <w:sz w:val="16"/>
              </w:rPr>
              <w:t>开展文艺活动次数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D61918">
            <w:pPr>
              <w:jc w:val="center"/>
            </w:pPr>
            <w:r>
              <w:rPr>
                <w:rFonts w:ascii="宋体" w:hAnsi="宋体" w:eastAsia="宋体"/>
                <w:sz w:val="16"/>
              </w:rPr>
              <w:t>&gt;=7次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3AAAA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B4DE02">
            <w:pPr>
              <w:jc w:val="center"/>
            </w:pPr>
            <w:r>
              <w:rPr>
                <w:rFonts w:ascii="宋体" w:hAnsi="宋体" w:eastAsia="宋体"/>
                <w:sz w:val="16"/>
              </w:rPr>
              <w:t>7次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48C2E6">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74A81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9958B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0587A2">
            <w:pPr>
              <w:jc w:val="center"/>
            </w:pPr>
            <w:r>
              <w:rPr>
                <w:rFonts w:ascii="宋体" w:hAnsi="宋体" w:eastAsia="宋体"/>
                <w:sz w:val="16"/>
              </w:rPr>
              <w:t>=7次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A6C54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D28765">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F653CA">
            <w:pPr>
              <w:jc w:val="center"/>
            </w:pPr>
          </w:p>
        </w:tc>
      </w:tr>
      <w:tr w14:paraId="50C226D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B67F1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07204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FC508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29F1AE">
            <w:pPr>
              <w:jc w:val="center"/>
            </w:pPr>
            <w:r>
              <w:rPr>
                <w:rFonts w:ascii="宋体" w:hAnsi="宋体" w:eastAsia="宋体"/>
                <w:sz w:val="16"/>
              </w:rPr>
              <w:t>参加活动人数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CABA7C">
            <w:pPr>
              <w:jc w:val="center"/>
            </w:pPr>
            <w:r>
              <w:rPr>
                <w:rFonts w:ascii="宋体" w:hAnsi="宋体" w:eastAsia="宋体"/>
                <w:sz w:val="16"/>
              </w:rPr>
              <w:t>&gt;=2900人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FB1ED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B65169">
            <w:pPr>
              <w:jc w:val="center"/>
            </w:pPr>
            <w:r>
              <w:rPr>
                <w:rFonts w:ascii="宋体" w:hAnsi="宋体" w:eastAsia="宋体"/>
                <w:sz w:val="16"/>
              </w:rPr>
              <w:t>1200人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06BD87">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4D602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E474E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EEAC45">
            <w:pPr>
              <w:jc w:val="center"/>
            </w:pPr>
            <w:r>
              <w:rPr>
                <w:rFonts w:ascii="宋体" w:hAnsi="宋体" w:eastAsia="宋体"/>
                <w:sz w:val="16"/>
              </w:rPr>
              <w:t>=2872人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8EEBB4">
            <w:pPr>
              <w:jc w:val="center"/>
            </w:pPr>
            <w:r>
              <w:rPr>
                <w:rFonts w:ascii="宋体" w:hAnsi="宋体" w:eastAsia="宋体"/>
                <w:sz w:val="16"/>
              </w:rPr>
              <w:t>99.03%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9C16BF">
            <w:pPr>
              <w:jc w:val="center"/>
            </w:pPr>
            <w:r>
              <w:rPr>
                <w:rFonts w:ascii="宋体" w:hAnsi="宋体" w:eastAsia="宋体"/>
                <w:sz w:val="16"/>
              </w:rPr>
              <w:t>2.93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712045">
            <w:pPr>
              <w:jc w:val="center"/>
            </w:pPr>
            <w:r>
              <w:rPr>
                <w:rFonts w:ascii="宋体" w:hAnsi="宋体" w:eastAsia="宋体"/>
                <w:sz w:val="16"/>
              </w:rPr>
              <w:t>原因分析：根据实际活动人数进行统计，年初指定目标时估计各县市业务人员能全部参加，后期参加活动人员根据工作安排进行统计参加，与预算存在偏差。改进措施：各项指标的设置要进一步优化、完善，主要在细化、量化上改进。目标设置更加精准化。</w:t>
            </w:r>
          </w:p>
        </w:tc>
      </w:tr>
      <w:tr w14:paraId="2202E16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C3565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1E5CE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7DFD9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2D1D3F">
            <w:pPr>
              <w:jc w:val="center"/>
            </w:pPr>
            <w:r>
              <w:rPr>
                <w:rFonts w:ascii="宋体" w:hAnsi="宋体" w:eastAsia="宋体"/>
                <w:sz w:val="16"/>
              </w:rPr>
              <w:t>举办活动天数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BD46EB">
            <w:pPr>
              <w:jc w:val="center"/>
            </w:pPr>
            <w:r>
              <w:rPr>
                <w:rFonts w:ascii="宋体" w:hAnsi="宋体" w:eastAsia="宋体"/>
                <w:sz w:val="16"/>
              </w:rPr>
              <w:t>&gt;=65天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A0691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D260E6">
            <w:pPr>
              <w:jc w:val="center"/>
            </w:pPr>
            <w:r>
              <w:rPr>
                <w:rFonts w:ascii="宋体" w:hAnsi="宋体" w:eastAsia="宋体"/>
                <w:sz w:val="16"/>
              </w:rPr>
              <w:t>100天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57F2DF">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985A5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EF946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EE52C3">
            <w:pPr>
              <w:jc w:val="center"/>
            </w:pPr>
            <w:r>
              <w:rPr>
                <w:rFonts w:ascii="宋体" w:hAnsi="宋体" w:eastAsia="宋体"/>
                <w:sz w:val="16"/>
              </w:rPr>
              <w:t>=19天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2E8FF7">
            <w:pPr>
              <w:jc w:val="center"/>
            </w:pPr>
            <w:r>
              <w:rPr>
                <w:rFonts w:ascii="宋体" w:hAnsi="宋体" w:eastAsia="宋体"/>
                <w:sz w:val="16"/>
              </w:rPr>
              <w:t>29.23%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43E228">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5F34F8">
            <w:pPr>
              <w:jc w:val="center"/>
            </w:pPr>
            <w:r>
              <w:rPr>
                <w:rFonts w:ascii="宋体" w:hAnsi="宋体" w:eastAsia="宋体"/>
                <w:sz w:val="16"/>
              </w:rPr>
              <w:t>原因分析：根据活动方案进行统计，前期指定包含活动排练成立</w:t>
            </w:r>
            <w:r>
              <w:rPr>
                <w:rFonts w:hint="eastAsia" w:ascii="宋体" w:hAnsi="宋体"/>
                <w:sz w:val="16"/>
                <w:lang w:eastAsia="zh-CN"/>
              </w:rPr>
              <w:t>指定</w:t>
            </w:r>
            <w:r>
              <w:rPr>
                <w:rFonts w:ascii="宋体" w:hAnsi="宋体" w:eastAsia="宋体"/>
                <w:sz w:val="16"/>
              </w:rPr>
              <w:t>时间统计，后期根据方案统计，与预算进度存在偏差。改进措施：各项指标的设置要进一步优化、完善，主要在细化、量化上改进。目标设置更加精准化。</w:t>
            </w:r>
          </w:p>
        </w:tc>
      </w:tr>
      <w:tr w14:paraId="04E80F6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D2C4B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BBFD1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1B8CB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793D17">
            <w:pPr>
              <w:jc w:val="center"/>
            </w:pPr>
            <w:r>
              <w:rPr>
                <w:rFonts w:ascii="宋体" w:hAnsi="宋体" w:eastAsia="宋体"/>
                <w:sz w:val="16"/>
              </w:rPr>
              <w:t>拍摄非遗宣传纪录片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6D9D21">
            <w:pPr>
              <w:jc w:val="center"/>
            </w:pPr>
            <w:r>
              <w:rPr>
                <w:rFonts w:ascii="宋体" w:hAnsi="宋体" w:eastAsia="宋体"/>
                <w:sz w:val="16"/>
              </w:rPr>
              <w:t>&gt;=6部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3898A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5B260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4CDE48">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80857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D2F32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F3DD66">
            <w:pPr>
              <w:jc w:val="center"/>
            </w:pPr>
            <w:r>
              <w:rPr>
                <w:rFonts w:ascii="宋体" w:hAnsi="宋体" w:eastAsia="宋体"/>
                <w:sz w:val="16"/>
              </w:rPr>
              <w:t>=6部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AB33A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E93BCE">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E09922">
            <w:pPr>
              <w:jc w:val="center"/>
            </w:pPr>
          </w:p>
        </w:tc>
      </w:tr>
      <w:tr w14:paraId="6A5FDB2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79259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0843A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3F3E9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559DE8">
            <w:pPr>
              <w:jc w:val="center"/>
            </w:pPr>
            <w:r>
              <w:rPr>
                <w:rFonts w:ascii="宋体" w:hAnsi="宋体" w:eastAsia="宋体"/>
                <w:sz w:val="16"/>
              </w:rPr>
              <w:t>购买文艺设备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F23A24">
            <w:pPr>
              <w:jc w:val="center"/>
            </w:pPr>
            <w:r>
              <w:rPr>
                <w:rFonts w:ascii="宋体" w:hAnsi="宋体" w:eastAsia="宋体"/>
                <w:sz w:val="16"/>
              </w:rPr>
              <w:t>&gt;=100套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3A24C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A7F0D1">
            <w:pPr>
              <w:jc w:val="center"/>
            </w:pPr>
            <w:r>
              <w:rPr>
                <w:rFonts w:ascii="宋体" w:hAnsi="宋体" w:eastAsia="宋体"/>
                <w:sz w:val="16"/>
              </w:rPr>
              <w:t>100套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4CE020">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5EF85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2C04A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42A686">
            <w:pPr>
              <w:jc w:val="center"/>
            </w:pPr>
            <w:r>
              <w:rPr>
                <w:rFonts w:ascii="宋体" w:hAnsi="宋体" w:eastAsia="宋体"/>
                <w:sz w:val="16"/>
              </w:rPr>
              <w:t>=301套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8E3925">
            <w:pPr>
              <w:jc w:val="center"/>
            </w:pPr>
            <w:r>
              <w:rPr>
                <w:rFonts w:ascii="宋体" w:hAnsi="宋体" w:eastAsia="宋体"/>
                <w:sz w:val="16"/>
              </w:rPr>
              <w:t>301%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B7A4CA">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6975D5">
            <w:pPr>
              <w:jc w:val="center"/>
            </w:pPr>
            <w:r>
              <w:rPr>
                <w:rFonts w:ascii="宋体" w:hAnsi="宋体" w:eastAsia="宋体"/>
                <w:sz w:val="16"/>
              </w:rPr>
              <w:t>原因分析：前期通过公开招标采购100套文艺设备，金额78.35万元，剩余26.15万元，又采购音响201台，导致数量变多。改进措施：各项指标的设置要进一步优化、完善，主要在细化、量化上改进。目标设置更加</w:t>
            </w:r>
            <w:bookmarkStart w:id="0" w:name="_GoBack"/>
            <w:bookmarkEnd w:id="0"/>
            <w:r>
              <w:rPr>
                <w:rFonts w:ascii="宋体" w:hAnsi="宋体" w:eastAsia="宋体"/>
                <w:sz w:val="16"/>
              </w:rPr>
              <w:t>精准化。</w:t>
            </w:r>
          </w:p>
        </w:tc>
      </w:tr>
      <w:tr w14:paraId="0AD5368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ACB87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19E2A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F97421">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5AF7D5">
            <w:pPr>
              <w:jc w:val="center"/>
            </w:pPr>
            <w:r>
              <w:rPr>
                <w:rFonts w:ascii="宋体" w:hAnsi="宋体" w:eastAsia="宋体"/>
                <w:sz w:val="16"/>
              </w:rPr>
              <w:t>文化活动正常开展率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3A478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54B9F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8B37E1">
            <w:pPr>
              <w:jc w:val="center"/>
            </w:pPr>
            <w:r>
              <w:rPr>
                <w:rFonts w:ascii="宋体" w:hAnsi="宋体" w:eastAsia="宋体"/>
                <w:sz w:val="16"/>
              </w:rPr>
              <w: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6E4C4B">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D84E1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528BD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8E387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AFAA0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F2CF71">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671465">
            <w:pPr>
              <w:jc w:val="center"/>
            </w:pPr>
          </w:p>
        </w:tc>
      </w:tr>
      <w:tr w14:paraId="0EFD7DF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B357A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21112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28EB7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14B2C2">
            <w:pPr>
              <w:jc w:val="center"/>
            </w:pPr>
            <w:r>
              <w:rPr>
                <w:rFonts w:ascii="宋体" w:hAnsi="宋体" w:eastAsia="宋体"/>
                <w:sz w:val="16"/>
              </w:rPr>
              <w:t>设备质量合格率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6B522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7C4EB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DF12C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B8981A">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CBF68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F84AA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85FBE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C0440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3824D7">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A5709A">
            <w:pPr>
              <w:jc w:val="center"/>
            </w:pPr>
          </w:p>
        </w:tc>
      </w:tr>
      <w:tr w14:paraId="01BDEB9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78596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0E9B3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1AA80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4FB2A1">
            <w:pPr>
              <w:jc w:val="center"/>
            </w:pPr>
            <w:r>
              <w:rPr>
                <w:rFonts w:ascii="宋体" w:hAnsi="宋体" w:eastAsia="宋体"/>
                <w:sz w:val="16"/>
              </w:rPr>
              <w:t>设备验收合格率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D19D6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9B1F1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5E833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0FF55D">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E2176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8297C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565C7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176B2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1C09A5">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B4A45B">
            <w:pPr>
              <w:jc w:val="center"/>
            </w:pPr>
          </w:p>
        </w:tc>
      </w:tr>
      <w:tr w14:paraId="187D63E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AE863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A24C2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87DB0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96F3C1">
            <w:pPr>
              <w:jc w:val="center"/>
            </w:pPr>
            <w:r>
              <w:rPr>
                <w:rFonts w:ascii="宋体" w:hAnsi="宋体" w:eastAsia="宋体"/>
                <w:sz w:val="16"/>
              </w:rPr>
              <w:t>政府采购率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0FF69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11296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61925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3D221E">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466D2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E0B8F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E395F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36881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7D89B3">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4B5E02">
            <w:pPr>
              <w:jc w:val="center"/>
            </w:pPr>
          </w:p>
        </w:tc>
      </w:tr>
      <w:tr w14:paraId="114E4D5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ED9CA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1E1C7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6DD0F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6CA20F">
            <w:pPr>
              <w:jc w:val="center"/>
            </w:pPr>
            <w:r>
              <w:rPr>
                <w:rFonts w:ascii="宋体" w:hAnsi="宋体" w:eastAsia="宋体"/>
                <w:sz w:val="16"/>
              </w:rPr>
              <w:t>拍摄非遗宣传纪录片验收合格率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3C9DB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0DD6F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8220F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45B05C">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2FBCB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9AB3B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BA855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5763B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00A909">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916A7F">
            <w:pPr>
              <w:jc w:val="center"/>
            </w:pPr>
          </w:p>
        </w:tc>
      </w:tr>
      <w:tr w14:paraId="54E6F1F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115B9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D0CC2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4774920">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3AEE46">
            <w:pPr>
              <w:jc w:val="center"/>
            </w:pPr>
            <w:r>
              <w:rPr>
                <w:rFonts w:ascii="宋体" w:hAnsi="宋体" w:eastAsia="宋体"/>
                <w:sz w:val="16"/>
              </w:rPr>
              <w:t>活动按时完成时间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392030">
            <w:pPr>
              <w:jc w:val="center"/>
            </w:pPr>
            <w:r>
              <w:rPr>
                <w:rFonts w:ascii="宋体" w:hAnsi="宋体" w:eastAsia="宋体"/>
                <w:sz w:val="16"/>
              </w:rPr>
              <w:t>2024年10月31日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8B65E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F847CF">
            <w:pPr>
              <w:jc w:val="center"/>
            </w:pPr>
            <w:r>
              <w:rPr>
                <w:rFonts w:ascii="宋体" w:hAnsi="宋体" w:eastAsia="宋体"/>
                <w:sz w:val="16"/>
              </w:rPr>
              <w: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EF3F30">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5789D7">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1188F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C3DD69">
            <w:pPr>
              <w:jc w:val="center"/>
            </w:pPr>
            <w:r>
              <w:rPr>
                <w:rFonts w:ascii="宋体" w:hAnsi="宋体" w:eastAsia="宋体"/>
                <w:sz w:val="16"/>
              </w:rPr>
              <w:t>=2024年10月25日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22E3D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6C83C3">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5944CA">
            <w:pPr>
              <w:jc w:val="center"/>
            </w:pPr>
          </w:p>
        </w:tc>
      </w:tr>
      <w:tr w14:paraId="2FEFE21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CE4D1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22F57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28F82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BB1CBA">
            <w:pPr>
              <w:jc w:val="center"/>
            </w:pPr>
            <w:r>
              <w:rPr>
                <w:rFonts w:ascii="宋体" w:hAnsi="宋体" w:eastAsia="宋体"/>
                <w:sz w:val="16"/>
              </w:rPr>
              <w:t>设备采购完成时间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005B7F">
            <w:pPr>
              <w:jc w:val="center"/>
            </w:pPr>
            <w:r>
              <w:rPr>
                <w:rFonts w:ascii="宋体" w:hAnsi="宋体" w:eastAsia="宋体"/>
                <w:sz w:val="16"/>
              </w:rPr>
              <w:t>2024年11月30日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AA362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817FB6">
            <w:pPr>
              <w:jc w:val="center"/>
            </w:pPr>
            <w:r>
              <w:rPr>
                <w:rFonts w:ascii="宋体" w:hAnsi="宋体" w:eastAsia="宋体"/>
                <w:sz w:val="16"/>
              </w:rPr>
              <w: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E42739">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F5B71B">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0CE63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6898D9">
            <w:pPr>
              <w:jc w:val="center"/>
            </w:pPr>
            <w:r>
              <w:rPr>
                <w:rFonts w:ascii="宋体" w:hAnsi="宋体" w:eastAsia="宋体"/>
                <w:sz w:val="16"/>
              </w:rPr>
              <w:t>=2024年9月14日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BA528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3AC681">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911838">
            <w:pPr>
              <w:jc w:val="center"/>
            </w:pPr>
          </w:p>
        </w:tc>
      </w:tr>
      <w:tr w14:paraId="2845CAC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8BE1A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54961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C9956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189C04">
            <w:pPr>
              <w:jc w:val="center"/>
            </w:pPr>
            <w:r>
              <w:rPr>
                <w:rFonts w:ascii="宋体" w:hAnsi="宋体" w:eastAsia="宋体"/>
                <w:sz w:val="16"/>
              </w:rPr>
              <w:t>拍摄宣传纪录片按时完成时间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74EF00">
            <w:pPr>
              <w:jc w:val="center"/>
            </w:pPr>
            <w:r>
              <w:rPr>
                <w:rFonts w:ascii="宋体" w:hAnsi="宋体" w:eastAsia="宋体"/>
                <w:sz w:val="16"/>
              </w:rPr>
              <w:t>2024年5月30日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3C1EA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88C64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7DC976">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08B371">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83EEF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18EBCA">
            <w:pPr>
              <w:jc w:val="center"/>
            </w:pPr>
            <w:r>
              <w:rPr>
                <w:rFonts w:ascii="宋体" w:hAnsi="宋体" w:eastAsia="宋体"/>
                <w:sz w:val="16"/>
              </w:rPr>
              <w:t>=2024年4月23日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7BD38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1309C4">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75277B">
            <w:pPr>
              <w:jc w:val="center"/>
            </w:pPr>
          </w:p>
        </w:tc>
      </w:tr>
      <w:tr w14:paraId="1E08B84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A62F6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D89C221">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9B61224">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E52F31">
            <w:pPr>
              <w:jc w:val="center"/>
            </w:pPr>
            <w:r>
              <w:rPr>
                <w:rFonts w:ascii="宋体" w:hAnsi="宋体" w:eastAsia="宋体"/>
                <w:sz w:val="16"/>
              </w:rPr>
              <w:t>文艺设备购置经费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9CAAD9">
            <w:pPr>
              <w:jc w:val="center"/>
            </w:pPr>
            <w:r>
              <w:rPr>
                <w:rFonts w:ascii="宋体" w:hAnsi="宋体" w:eastAsia="宋体"/>
                <w:sz w:val="16"/>
              </w:rPr>
              <w:t>&lt;=100万元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C3106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68492E">
            <w:pPr>
              <w:jc w:val="center"/>
            </w:pPr>
            <w:r>
              <w:rPr>
                <w:rFonts w:ascii="宋体" w:hAnsi="宋体" w:eastAsia="宋体"/>
                <w:sz w:val="16"/>
              </w:rPr>
              <w:t>100万元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007EEB">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DC565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EC2D7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9E550B">
            <w:pPr>
              <w:jc w:val="center"/>
            </w:pPr>
            <w:r>
              <w:rPr>
                <w:rFonts w:ascii="宋体" w:hAnsi="宋体" w:eastAsia="宋体"/>
                <w:sz w:val="16"/>
              </w:rPr>
              <w:t>=100万元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D2644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83A68C">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E82E39">
            <w:pPr>
              <w:jc w:val="center"/>
            </w:pPr>
          </w:p>
        </w:tc>
      </w:tr>
      <w:tr w14:paraId="5B89576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EE200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38308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6AAEC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A03378">
            <w:pPr>
              <w:jc w:val="center"/>
            </w:pPr>
            <w:r>
              <w:rPr>
                <w:rFonts w:ascii="宋体" w:hAnsi="宋体" w:eastAsia="宋体"/>
                <w:sz w:val="16"/>
              </w:rPr>
              <w:t>文体活动开展经费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AAF85F">
            <w:pPr>
              <w:jc w:val="center"/>
            </w:pPr>
            <w:r>
              <w:rPr>
                <w:rFonts w:ascii="宋体" w:hAnsi="宋体" w:eastAsia="宋体"/>
                <w:sz w:val="16"/>
              </w:rPr>
              <w:t>&lt;=201万元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DA535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7D16B1">
            <w:pPr>
              <w:jc w:val="center"/>
            </w:pPr>
            <w:r>
              <w:rPr>
                <w:rFonts w:ascii="宋体" w:hAnsi="宋体" w:eastAsia="宋体"/>
                <w:sz w:val="16"/>
              </w:rPr>
              <w:t>158万元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988BE3">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6B866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5A185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A196CB">
            <w:pPr>
              <w:jc w:val="center"/>
            </w:pPr>
            <w:r>
              <w:rPr>
                <w:rFonts w:ascii="宋体" w:hAnsi="宋体" w:eastAsia="宋体"/>
                <w:sz w:val="16"/>
              </w:rPr>
              <w:t>=201万元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336E8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A511C5">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E9E52C">
            <w:pPr>
              <w:jc w:val="center"/>
            </w:pPr>
          </w:p>
        </w:tc>
      </w:tr>
      <w:tr w14:paraId="18DD7F3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44DB7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E886E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4488C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8CD0E7">
            <w:pPr>
              <w:jc w:val="center"/>
            </w:pPr>
            <w:r>
              <w:rPr>
                <w:rFonts w:ascii="宋体" w:hAnsi="宋体" w:eastAsia="宋体"/>
                <w:sz w:val="16"/>
              </w:rPr>
              <w:t>拍摄非遗宣传纪录片经费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4B8BB6">
            <w:pPr>
              <w:jc w:val="center"/>
            </w:pPr>
            <w:r>
              <w:rPr>
                <w:rFonts w:ascii="宋体" w:hAnsi="宋体" w:eastAsia="宋体"/>
                <w:sz w:val="16"/>
              </w:rPr>
              <w:t>&lt;=9万元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7F5BF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132A8C">
            <w:pPr>
              <w:jc w:val="center"/>
            </w:pPr>
            <w:r>
              <w:rPr>
                <w:rFonts w:ascii="宋体" w:hAnsi="宋体" w:eastAsia="宋体"/>
                <w:sz w:val="16"/>
              </w:rPr>
              <w:t>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A6954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F2C4D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A4F49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806190">
            <w:pPr>
              <w:jc w:val="center"/>
            </w:pPr>
            <w:r>
              <w:rPr>
                <w:rFonts w:ascii="宋体" w:hAnsi="宋体" w:eastAsia="宋体"/>
                <w:sz w:val="16"/>
              </w:rPr>
              <w:t>=9万元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BC677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F55E9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C96DC0">
            <w:pPr>
              <w:jc w:val="center"/>
            </w:pPr>
          </w:p>
        </w:tc>
      </w:tr>
      <w:tr w14:paraId="24115F6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6CBEC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F0C8DE8">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DEE4F8">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3D0063">
            <w:pPr>
              <w:jc w:val="center"/>
            </w:pPr>
            <w:r>
              <w:rPr>
                <w:rFonts w:ascii="宋体" w:hAnsi="宋体" w:eastAsia="宋体"/>
                <w:sz w:val="16"/>
              </w:rPr>
              <w:t>设备利用率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A6DFF8">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64947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28DD2E">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17126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0D4BD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19632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B36BF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8B6E2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48642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D2F9FA">
            <w:pPr>
              <w:jc w:val="center"/>
            </w:pPr>
            <w:r>
              <w:rPr>
                <w:rFonts w:ascii="宋体" w:hAnsi="宋体" w:eastAsia="宋体"/>
                <w:sz w:val="16"/>
              </w:rPr>
              <w:t>购买的文艺设备能有效</w:t>
            </w:r>
            <w:r>
              <w:rPr>
                <w:rFonts w:hint="eastAsia" w:ascii="宋体" w:hAnsi="宋体"/>
                <w:sz w:val="16"/>
                <w:lang w:eastAsia="zh-CN"/>
              </w:rPr>
              <w:t>地</w:t>
            </w:r>
            <w:r>
              <w:rPr>
                <w:rFonts w:ascii="宋体" w:hAnsi="宋体" w:eastAsia="宋体"/>
                <w:sz w:val="16"/>
              </w:rPr>
              <w:t>投入到基层运用，满足各县文化馆活动的开展</w:t>
            </w:r>
          </w:p>
        </w:tc>
      </w:tr>
      <w:tr w14:paraId="1AD65E4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FF7E3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6E319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1092AE">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8BAB06">
            <w:pPr>
              <w:jc w:val="center"/>
            </w:pPr>
            <w:r>
              <w:rPr>
                <w:rFonts w:ascii="宋体" w:hAnsi="宋体" w:eastAsia="宋体"/>
                <w:sz w:val="16"/>
              </w:rPr>
              <w:t>丰富人民群众文化生活</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3D94D1">
            <w:pPr>
              <w:jc w:val="center"/>
            </w:pPr>
            <w:r>
              <w:rPr>
                <w:rFonts w:ascii="宋体" w:hAnsi="宋体" w:eastAsia="宋体"/>
                <w:sz w:val="16"/>
              </w:rPr>
              <w:t>效果显著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801EA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9FA38C">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0D127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BC5536">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C2EF0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020BB2">
            <w:pPr>
              <w:jc w:val="center"/>
            </w:pPr>
            <w:r>
              <w:rPr>
                <w:rFonts w:ascii="宋体" w:hAnsi="宋体" w:eastAsia="宋体"/>
                <w:sz w:val="16"/>
              </w:rPr>
              <w:t>效果显著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27885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E7AA1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916F8E">
            <w:pPr>
              <w:jc w:val="center"/>
            </w:pPr>
          </w:p>
        </w:tc>
      </w:tr>
      <w:tr w14:paraId="16C8C76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1A6F9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A2689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C610E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701828">
            <w:pPr>
              <w:jc w:val="center"/>
            </w:pPr>
            <w:r>
              <w:rPr>
                <w:rFonts w:ascii="宋体" w:hAnsi="宋体" w:eastAsia="宋体"/>
                <w:sz w:val="16"/>
              </w:rPr>
              <w:t>参加活动人员满意度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6C2DFA">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E8EE0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841E7A">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6ECD4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AAC752">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71C87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36A54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0BDBB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7FF94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922440">
            <w:pPr>
              <w:jc w:val="center"/>
            </w:pPr>
            <w:r>
              <w:rPr>
                <w:rFonts w:ascii="宋体" w:hAnsi="宋体" w:eastAsia="宋体"/>
                <w:sz w:val="16"/>
              </w:rPr>
              <w:t>原因分析：活动宣传力度较大，活动新颖，各县市及文艺爱好者能积极参加。改进措施：各项指标的设置要进一步优化、完善，主要在细化、量化上改进。目标设置更加精准化。</w:t>
            </w:r>
          </w:p>
        </w:tc>
      </w:tr>
      <w:tr w14:paraId="3FC48D5B">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4801342">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8E47D4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658A2D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911F20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30BFF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9C5E90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6EB62B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402AB6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58ECEB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0DAC9E">
            <w:pPr>
              <w:jc w:val="center"/>
            </w:pPr>
            <w:r>
              <w:rPr>
                <w:rFonts w:ascii="宋体" w:hAnsi="宋体" w:eastAsia="宋体"/>
                <w:sz w:val="16"/>
              </w:rPr>
              <w:t>93.93分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393A69C"/>
        </w:tc>
      </w:tr>
    </w:tbl>
    <w:p w14:paraId="37BC5025">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96"/>
        <w:gridCol w:w="632"/>
      </w:tblGrid>
      <w:tr w14:paraId="015CB91A">
        <w:tc>
          <w:tcPr>
            <w:tcW w:w="8848" w:type="dxa"/>
            <w:gridSpan w:val="14"/>
            <w:vAlign w:val="center"/>
          </w:tcPr>
          <w:p w14:paraId="5B1754FA">
            <w:pPr>
              <w:jc w:val="center"/>
            </w:pPr>
            <w:r>
              <w:rPr>
                <w:rFonts w:ascii="宋体" w:hAnsi="宋体" w:eastAsia="宋体"/>
                <w:sz w:val="24"/>
              </w:rPr>
              <w:t>项目支出绩效自评表</w:t>
            </w:r>
          </w:p>
        </w:tc>
      </w:tr>
      <w:tr w14:paraId="1295F6D4">
        <w:tblPrEx>
          <w:tblCellMar>
            <w:top w:w="0" w:type="dxa"/>
            <w:left w:w="108" w:type="dxa"/>
            <w:bottom w:w="0" w:type="dxa"/>
            <w:right w:w="108" w:type="dxa"/>
          </w:tblCellMar>
        </w:tblPrEx>
        <w:tc>
          <w:tcPr>
            <w:tcW w:w="8848" w:type="dxa"/>
            <w:gridSpan w:val="14"/>
            <w:vAlign w:val="center"/>
          </w:tcPr>
          <w:p w14:paraId="49D79523">
            <w:pPr>
              <w:jc w:val="center"/>
            </w:pPr>
            <w:r>
              <w:rPr>
                <w:rFonts w:ascii="宋体" w:hAnsi="宋体" w:eastAsia="宋体"/>
                <w:sz w:val="24"/>
              </w:rPr>
              <w:t>(2024年度)</w:t>
            </w:r>
          </w:p>
        </w:tc>
      </w:tr>
      <w:tr w14:paraId="02485FC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064444">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DE4D72D">
            <w:pPr>
              <w:jc w:val="center"/>
            </w:pPr>
            <w:r>
              <w:rPr>
                <w:rFonts w:ascii="宋体" w:hAnsi="宋体" w:eastAsia="宋体"/>
                <w:sz w:val="16"/>
              </w:rPr>
              <w:t>巴财教〔2023〕61号关于提前下达中央2024年公共图书馆 美术馆  文化馆（站）免费开放补助资金预算的通知</w:t>
            </w:r>
          </w:p>
        </w:tc>
      </w:tr>
      <w:tr w14:paraId="58A12A1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7A8E8E">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7A16F45">
            <w:pPr>
              <w:jc w:val="center"/>
            </w:pPr>
            <w:r>
              <w:rPr>
                <w:rFonts w:ascii="宋体" w:hAnsi="宋体" w:eastAsia="宋体"/>
                <w:sz w:val="16"/>
              </w:rPr>
              <w:t>新疆巴音郭楞蒙古自治州文化馆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56ABE4">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A3E80BF">
            <w:pPr>
              <w:jc w:val="center"/>
            </w:pPr>
            <w:r>
              <w:rPr>
                <w:rFonts w:ascii="宋体" w:hAnsi="宋体" w:eastAsia="宋体"/>
                <w:sz w:val="16"/>
              </w:rPr>
              <w:t>新疆巴音郭楞蒙古自治州文化馆</w:t>
            </w:r>
          </w:p>
        </w:tc>
      </w:tr>
      <w:tr w14:paraId="683B3FB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DB3215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BC6523">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8A3D6E">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BEE515">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C55CD7">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67E718">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B638F9">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045575">
            <w:pPr>
              <w:jc w:val="center"/>
            </w:pPr>
            <w:r>
              <w:rPr>
                <w:rFonts w:ascii="宋体" w:hAnsi="宋体" w:eastAsia="宋体"/>
                <w:sz w:val="16"/>
              </w:rPr>
              <w:t>得分</w:t>
            </w:r>
          </w:p>
        </w:tc>
      </w:tr>
      <w:tr w14:paraId="3F2906F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76340E">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570866">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B3F055">
            <w:pPr>
              <w:jc w:val="center"/>
            </w:pPr>
            <w:r>
              <w:rPr>
                <w:rFonts w:ascii="宋体" w:hAnsi="宋体" w:eastAsia="宋体"/>
                <w:sz w:val="16"/>
              </w:rPr>
              <w:t>36.00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5A885C">
            <w:pPr>
              <w:jc w:val="center"/>
            </w:pPr>
            <w:r>
              <w:rPr>
                <w:rFonts w:ascii="宋体" w:hAnsi="宋体" w:eastAsia="宋体"/>
                <w:sz w:val="16"/>
              </w:rPr>
              <w:t>40.00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064749">
            <w:pPr>
              <w:jc w:val="center"/>
            </w:pPr>
            <w:r>
              <w:rPr>
                <w:rFonts w:ascii="宋体" w:hAnsi="宋体" w:eastAsia="宋体"/>
                <w:sz w:val="16"/>
              </w:rPr>
              <w:t>40.00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117B1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A2EC81">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76E81E">
            <w:pPr>
              <w:jc w:val="center"/>
            </w:pPr>
            <w:r>
              <w:rPr>
                <w:rFonts w:ascii="宋体" w:hAnsi="宋体" w:eastAsia="宋体"/>
                <w:sz w:val="16"/>
              </w:rPr>
              <w:t>10.00</w:t>
            </w:r>
          </w:p>
        </w:tc>
      </w:tr>
      <w:tr w14:paraId="247E285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5CF0B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E39DC1">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54A4E3">
            <w:pPr>
              <w:jc w:val="center"/>
            </w:pPr>
            <w:r>
              <w:rPr>
                <w:rFonts w:ascii="宋体" w:hAnsi="宋体" w:eastAsia="宋体"/>
                <w:sz w:val="16"/>
              </w:rPr>
              <w:t>36.00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C81D2E">
            <w:pPr>
              <w:jc w:val="center"/>
            </w:pPr>
            <w:r>
              <w:rPr>
                <w:rFonts w:ascii="宋体" w:hAnsi="宋体" w:eastAsia="宋体"/>
                <w:sz w:val="16"/>
              </w:rPr>
              <w:t>40.00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BB5A41">
            <w:pPr>
              <w:jc w:val="center"/>
            </w:pPr>
            <w:r>
              <w:rPr>
                <w:rFonts w:ascii="宋体" w:hAnsi="宋体" w:eastAsia="宋体"/>
                <w:sz w:val="16"/>
              </w:rPr>
              <w:t>40.00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7C660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5F2A2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A18FAC">
            <w:pPr>
              <w:jc w:val="center"/>
            </w:pPr>
            <w:r>
              <w:rPr>
                <w:rFonts w:ascii="宋体" w:hAnsi="宋体" w:eastAsia="宋体"/>
                <w:sz w:val="16"/>
              </w:rPr>
              <w:t>-</w:t>
            </w:r>
          </w:p>
        </w:tc>
      </w:tr>
      <w:tr w14:paraId="01CEDF9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4551B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CA2B83">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67BA3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08391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51912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984DD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06891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339751">
            <w:pPr>
              <w:jc w:val="center"/>
            </w:pPr>
            <w:r>
              <w:rPr>
                <w:rFonts w:ascii="宋体" w:hAnsi="宋体" w:eastAsia="宋体"/>
                <w:sz w:val="16"/>
              </w:rPr>
              <w:t>-</w:t>
            </w:r>
          </w:p>
        </w:tc>
      </w:tr>
      <w:tr w14:paraId="5F4F60F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CBAAF5D">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90B334A">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946C18F">
            <w:pPr>
              <w:jc w:val="center"/>
            </w:pPr>
            <w:r>
              <w:rPr>
                <w:rFonts w:ascii="宋体" w:hAnsi="宋体" w:eastAsia="宋体"/>
                <w:sz w:val="16"/>
              </w:rPr>
              <w:t>总体目标完成情况</w:t>
            </w:r>
          </w:p>
        </w:tc>
      </w:tr>
      <w:tr w14:paraId="6E4B4A0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B76166"/>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4E68053">
            <w:pPr>
              <w:jc w:val="both"/>
            </w:pPr>
            <w:r>
              <w:rPr>
                <w:rFonts w:ascii="宋体" w:hAnsi="宋体" w:eastAsia="宋体"/>
                <w:sz w:val="16"/>
              </w:rPr>
              <w:t>贯彻落实党中央、自治区党委关于“推进美术馆、图书馆、文化馆（站）免费开放，丰富人民群众的精神文化生活”的要求，充分发挥“三馆一站”在提高公民鉴赏能力、提高各族群众思想道德和科学文化素质的作用，保障各族群众基本权益，促进社会和谐稳定。根据《新疆维吾尔自治区美术馆、公共图书馆、文化馆（站）免费开放专项资金管理暂行办法》规定的补助范围、标准，免费开放地市级公共文化馆1个，每年40万元，有效保障群众精神文化需求。</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6995F6F">
            <w:pPr>
              <w:jc w:val="both"/>
            </w:pPr>
            <w:r>
              <w:rPr>
                <w:rFonts w:ascii="宋体" w:hAnsi="宋体" w:eastAsia="宋体"/>
                <w:sz w:val="16"/>
              </w:rPr>
              <w:t>根据《新疆维吾尔自治区美术馆、公共图书馆、文化馆（站）免费开放专项资金管理暂行办法》规定的补助范围、标准，巴州文化馆属于地市级免费开放公共场所，2024年下达指标40万元，完成举办免费文化活动，达到了有效</w:t>
            </w:r>
            <w:r>
              <w:rPr>
                <w:rFonts w:hint="eastAsia" w:ascii="宋体" w:hAnsi="宋体"/>
                <w:sz w:val="16"/>
                <w:lang w:eastAsia="zh-CN"/>
              </w:rPr>
              <w:t>地</w:t>
            </w:r>
            <w:r>
              <w:rPr>
                <w:rFonts w:ascii="宋体" w:hAnsi="宋体" w:eastAsia="宋体"/>
                <w:sz w:val="16"/>
              </w:rPr>
              <w:t>保障群众文化精神文化需求，使社会公众对“三馆一站”公共文化服务满意度提高的目的。</w:t>
            </w:r>
          </w:p>
        </w:tc>
      </w:tr>
      <w:tr w14:paraId="0BBA3FB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208E62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90200D">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64051A">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9CF333">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922DAE">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9A1B4E">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533BF5">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FDF8D4">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2059D9">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D88963">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EBA246">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B19DC4">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E63E04">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A59635">
            <w:pPr>
              <w:jc w:val="center"/>
            </w:pPr>
            <w:r>
              <w:rPr>
                <w:rFonts w:ascii="宋体" w:hAnsi="宋体" w:eastAsia="宋体"/>
                <w:sz w:val="16"/>
              </w:rPr>
              <w:t>偏差原因分析及改进措施</w:t>
            </w:r>
          </w:p>
        </w:tc>
      </w:tr>
      <w:tr w14:paraId="1F5E1A4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88EED68">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0BEACEF">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A92E24">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79277C">
            <w:pPr>
              <w:jc w:val="center"/>
            </w:pPr>
            <w:r>
              <w:rPr>
                <w:rFonts w:ascii="宋体" w:hAnsi="宋体" w:eastAsia="宋体"/>
                <w:sz w:val="16"/>
              </w:rPr>
              <w:t>免费开放文化馆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108320">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284A1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4DC5D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B4B62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5BDBE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74033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70C37D">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6688C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4AA8F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6687A8">
            <w:pPr>
              <w:jc w:val="center"/>
            </w:pPr>
          </w:p>
        </w:tc>
      </w:tr>
      <w:tr w14:paraId="2EE93B8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011CE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24EDC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7BE295">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B7E664">
            <w:pPr>
              <w:jc w:val="center"/>
            </w:pPr>
            <w:r>
              <w:rPr>
                <w:rFonts w:ascii="宋体" w:hAnsi="宋体" w:eastAsia="宋体"/>
                <w:sz w:val="16"/>
              </w:rPr>
              <w:t>“三馆一站”免费开放覆盖率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70C6A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11C7D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D97F3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683B8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1D238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D73C7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B5A3E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349EB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EDA9D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EC6261">
            <w:pPr>
              <w:jc w:val="center"/>
            </w:pPr>
          </w:p>
        </w:tc>
      </w:tr>
      <w:tr w14:paraId="0B7A8FB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DF470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81B92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4A99D37">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929EFA">
            <w:pPr>
              <w:jc w:val="center"/>
            </w:pPr>
            <w:r>
              <w:rPr>
                <w:rFonts w:ascii="宋体" w:hAnsi="宋体" w:eastAsia="宋体"/>
                <w:sz w:val="16"/>
              </w:rPr>
              <w:t>资金按时发放率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C6D15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3520C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272B0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9674F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81F37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BEFC9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0CF21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263BB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EAE18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B66B59">
            <w:pPr>
              <w:jc w:val="center"/>
            </w:pPr>
          </w:p>
        </w:tc>
      </w:tr>
      <w:tr w14:paraId="2CACA55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B80E2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9EE82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30D1D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79A4BA">
            <w:pPr>
              <w:jc w:val="center"/>
            </w:pPr>
            <w:r>
              <w:rPr>
                <w:rFonts w:ascii="宋体" w:hAnsi="宋体" w:eastAsia="宋体"/>
                <w:sz w:val="16"/>
              </w:rPr>
              <w:t>资金按时到位率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52C357">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C07E8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0F7D7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AAF53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7F284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24DC0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694BD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8E929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353EB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A957E0">
            <w:pPr>
              <w:jc w:val="center"/>
            </w:pPr>
          </w:p>
        </w:tc>
      </w:tr>
      <w:tr w14:paraId="0F831F8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2D153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D2AF449">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9B2E456">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DBB940">
            <w:pPr>
              <w:jc w:val="center"/>
            </w:pPr>
            <w:r>
              <w:rPr>
                <w:rFonts w:ascii="宋体" w:hAnsi="宋体" w:eastAsia="宋体"/>
                <w:sz w:val="16"/>
              </w:rPr>
              <w:t>公共文化馆每馆每年补助标准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227398">
            <w:pPr>
              <w:jc w:val="center"/>
            </w:pPr>
            <w:r>
              <w:rPr>
                <w:rFonts w:ascii="宋体" w:hAnsi="宋体" w:eastAsia="宋体"/>
                <w:sz w:val="16"/>
              </w:rPr>
              <w:t>&lt;=40万元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D3D7D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299BA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617E7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967FB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152AE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BCF1D0">
            <w:pPr>
              <w:jc w:val="center"/>
            </w:pPr>
            <w:r>
              <w:rPr>
                <w:rFonts w:ascii="宋体" w:hAnsi="宋体" w:eastAsia="宋体"/>
                <w:sz w:val="16"/>
              </w:rPr>
              <w:t>=40万元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D7F85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A8A8F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691F42">
            <w:pPr>
              <w:jc w:val="center"/>
            </w:pPr>
          </w:p>
        </w:tc>
      </w:tr>
      <w:tr w14:paraId="1CD5FA8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27EFA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E4A63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B3AF9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86D7BE">
            <w:pPr>
              <w:jc w:val="center"/>
            </w:pPr>
            <w:r>
              <w:rPr>
                <w:rFonts w:ascii="宋体" w:hAnsi="宋体" w:eastAsia="宋体"/>
                <w:sz w:val="16"/>
              </w:rPr>
              <w:t>项目资金使用控制误差率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CEC39E">
            <w:pPr>
              <w:jc w:val="center"/>
            </w:pPr>
            <w:r>
              <w:rPr>
                <w:rFonts w:ascii="宋体" w:hAnsi="宋体" w:eastAsia="宋体"/>
                <w:sz w:val="16"/>
              </w:rPr>
              <w:t>&lt;=1%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DEB10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53B9A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52483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1AAFBC">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A27E7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06593F">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81E9A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70997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11138B">
            <w:pPr>
              <w:jc w:val="center"/>
            </w:pPr>
          </w:p>
        </w:tc>
      </w:tr>
      <w:tr w14:paraId="369BB7D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8F88A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28615F">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D69ED3">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1AB36D">
            <w:pPr>
              <w:jc w:val="center"/>
            </w:pPr>
            <w:r>
              <w:rPr>
                <w:rFonts w:ascii="宋体" w:hAnsi="宋体" w:eastAsia="宋体"/>
                <w:sz w:val="16"/>
              </w:rPr>
              <w:t>保障群众精神文化需求</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4B1E08">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F751B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FD9B1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787EA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E27C1E">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4CD7B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2B2365">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641C2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28759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125607">
            <w:pPr>
              <w:jc w:val="center"/>
            </w:pPr>
          </w:p>
        </w:tc>
      </w:tr>
      <w:tr w14:paraId="107C1A8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8E8F7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6BB8D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A79DC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CF3EC5">
            <w:pPr>
              <w:jc w:val="center"/>
            </w:pPr>
            <w:r>
              <w:rPr>
                <w:rFonts w:ascii="宋体" w:hAnsi="宋体" w:eastAsia="宋体"/>
                <w:sz w:val="16"/>
              </w:rPr>
              <w:t>社会公众对“三馆一站”公共文化服务满意度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ADB030">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FABD4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A26FA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4C02F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9EB362">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A157C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7060C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F44BC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04162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992B78">
            <w:pPr>
              <w:jc w:val="center"/>
            </w:pPr>
          </w:p>
        </w:tc>
      </w:tr>
      <w:tr w14:paraId="046CC894">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8A7EEB2">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FBF529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5E047E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B48013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C5AFE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B14822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7122DC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11C3E2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C413F5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269CC9">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566265D"/>
        </w:tc>
      </w:tr>
    </w:tbl>
    <w:p w14:paraId="5FF9E0DD">
      <w:r>
        <w:br w:type="page"/>
      </w:r>
    </w:p>
    <w:tbl>
      <w:tblPr>
        <w:tblStyle w:val="9"/>
        <w:tblW w:w="0" w:type="auto"/>
        <w:tblInd w:w="0" w:type="dxa"/>
        <w:tblLayout w:type="autofit"/>
        <w:tblCellMar>
          <w:top w:w="0" w:type="dxa"/>
          <w:left w:w="108" w:type="dxa"/>
          <w:bottom w:w="0" w:type="dxa"/>
          <w:right w:w="108" w:type="dxa"/>
        </w:tblCellMar>
      </w:tblPr>
      <w:tblGrid>
        <w:gridCol w:w="622"/>
        <w:gridCol w:w="606"/>
        <w:gridCol w:w="606"/>
        <w:gridCol w:w="606"/>
        <w:gridCol w:w="856"/>
        <w:gridCol w:w="606"/>
        <w:gridCol w:w="606"/>
        <w:gridCol w:w="614"/>
        <w:gridCol w:w="606"/>
        <w:gridCol w:w="606"/>
        <w:gridCol w:w="776"/>
        <w:gridCol w:w="622"/>
        <w:gridCol w:w="697"/>
        <w:gridCol w:w="631"/>
      </w:tblGrid>
      <w:tr w14:paraId="6A1D42AF">
        <w:tblPrEx>
          <w:tblCellMar>
            <w:top w:w="0" w:type="dxa"/>
            <w:left w:w="108" w:type="dxa"/>
            <w:bottom w:w="0" w:type="dxa"/>
            <w:right w:w="108" w:type="dxa"/>
          </w:tblCellMar>
        </w:tblPrEx>
        <w:tc>
          <w:tcPr>
            <w:tcW w:w="8848" w:type="dxa"/>
            <w:gridSpan w:val="14"/>
            <w:vAlign w:val="center"/>
          </w:tcPr>
          <w:p w14:paraId="548378D6">
            <w:pPr>
              <w:jc w:val="center"/>
            </w:pPr>
            <w:r>
              <w:rPr>
                <w:rFonts w:ascii="宋体" w:hAnsi="宋体" w:eastAsia="宋体"/>
                <w:sz w:val="24"/>
              </w:rPr>
              <w:t>项目支出绩效自评表</w:t>
            </w:r>
          </w:p>
        </w:tc>
      </w:tr>
      <w:tr w14:paraId="5877A763">
        <w:tblPrEx>
          <w:tblCellMar>
            <w:top w:w="0" w:type="dxa"/>
            <w:left w:w="108" w:type="dxa"/>
            <w:bottom w:w="0" w:type="dxa"/>
            <w:right w:w="108" w:type="dxa"/>
          </w:tblCellMar>
        </w:tblPrEx>
        <w:tc>
          <w:tcPr>
            <w:tcW w:w="8848" w:type="dxa"/>
            <w:gridSpan w:val="14"/>
            <w:vAlign w:val="center"/>
          </w:tcPr>
          <w:p w14:paraId="4E5B5608">
            <w:pPr>
              <w:jc w:val="center"/>
            </w:pPr>
            <w:r>
              <w:rPr>
                <w:rFonts w:ascii="宋体" w:hAnsi="宋体" w:eastAsia="宋体"/>
                <w:sz w:val="24"/>
              </w:rPr>
              <w:t>(2024年度)</w:t>
            </w:r>
          </w:p>
        </w:tc>
      </w:tr>
      <w:tr w14:paraId="7A0DA97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A6CB5D">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3324EBC">
            <w:pPr>
              <w:jc w:val="center"/>
            </w:pPr>
            <w:r>
              <w:rPr>
                <w:rFonts w:ascii="宋体" w:hAnsi="宋体" w:eastAsia="宋体"/>
                <w:sz w:val="16"/>
              </w:rPr>
              <w:t>巴财教〔2023〕68号关于提前下达中央2024年文化人才专项经费预算的通知、2023年新财教〔2023〕(112号）巴财教</w:t>
            </w:r>
            <w:r>
              <w:rPr>
                <w:rFonts w:hint="eastAsia" w:ascii="宋体" w:hAnsi="宋体"/>
                <w:sz w:val="16"/>
                <w:lang w:eastAsia="zh-CN"/>
              </w:rPr>
              <w:t>〔2023〕</w:t>
            </w:r>
            <w:r>
              <w:rPr>
                <w:rFonts w:ascii="宋体" w:hAnsi="宋体" w:eastAsia="宋体"/>
                <w:sz w:val="16"/>
              </w:rPr>
              <w:t>25 号（上年结转）</w:t>
            </w:r>
          </w:p>
        </w:tc>
      </w:tr>
      <w:tr w14:paraId="5427A54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711A93">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9967CC2">
            <w:pPr>
              <w:jc w:val="center"/>
            </w:pPr>
            <w:r>
              <w:rPr>
                <w:rFonts w:ascii="宋体" w:hAnsi="宋体" w:eastAsia="宋体"/>
                <w:sz w:val="16"/>
              </w:rPr>
              <w:t>新疆巴音郭楞蒙古自治州文化馆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DBBEDF">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2812E6C">
            <w:pPr>
              <w:jc w:val="center"/>
            </w:pPr>
            <w:r>
              <w:rPr>
                <w:rFonts w:ascii="宋体" w:hAnsi="宋体" w:eastAsia="宋体"/>
                <w:sz w:val="16"/>
              </w:rPr>
              <w:t>新疆巴音郭楞蒙古自治州文化馆</w:t>
            </w:r>
          </w:p>
        </w:tc>
      </w:tr>
      <w:tr w14:paraId="1FE9799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E23156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5A7AEC">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F690A0">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108F73">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0247E8">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5C0B30">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45F122">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DA3CA5">
            <w:pPr>
              <w:jc w:val="center"/>
            </w:pPr>
            <w:r>
              <w:rPr>
                <w:rFonts w:ascii="宋体" w:hAnsi="宋体" w:eastAsia="宋体"/>
                <w:sz w:val="16"/>
              </w:rPr>
              <w:t>得分</w:t>
            </w:r>
          </w:p>
        </w:tc>
      </w:tr>
      <w:tr w14:paraId="20C3DDB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041E764">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8F4EEA">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49FC6E">
            <w:pPr>
              <w:jc w:val="center"/>
            </w:pPr>
            <w:r>
              <w:rPr>
                <w:rFonts w:ascii="宋体" w:hAnsi="宋体" w:eastAsia="宋体"/>
                <w:sz w:val="16"/>
              </w:rPr>
              <w:t>12.52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1BA205">
            <w:pPr>
              <w:jc w:val="center"/>
            </w:pPr>
            <w:r>
              <w:rPr>
                <w:rFonts w:ascii="宋体" w:hAnsi="宋体" w:eastAsia="宋体"/>
                <w:sz w:val="16"/>
              </w:rPr>
              <w:t>12.52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D0CB3E">
            <w:pPr>
              <w:jc w:val="center"/>
            </w:pPr>
            <w:r>
              <w:rPr>
                <w:rFonts w:ascii="宋体" w:hAnsi="宋体" w:eastAsia="宋体"/>
                <w:sz w:val="16"/>
              </w:rPr>
              <w:t>12.52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05B73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5A97F5">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57C9CA">
            <w:pPr>
              <w:jc w:val="center"/>
            </w:pPr>
            <w:r>
              <w:rPr>
                <w:rFonts w:ascii="宋体" w:hAnsi="宋体" w:eastAsia="宋体"/>
                <w:sz w:val="16"/>
              </w:rPr>
              <w:t>10.00</w:t>
            </w:r>
          </w:p>
        </w:tc>
      </w:tr>
      <w:tr w14:paraId="03A485F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123F6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D2127A">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E6A6BF">
            <w:pPr>
              <w:jc w:val="center"/>
            </w:pPr>
            <w:r>
              <w:rPr>
                <w:rFonts w:ascii="宋体" w:hAnsi="宋体" w:eastAsia="宋体"/>
                <w:sz w:val="16"/>
              </w:rPr>
              <w:t>12.52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F31D43">
            <w:pPr>
              <w:jc w:val="center"/>
            </w:pPr>
            <w:r>
              <w:rPr>
                <w:rFonts w:ascii="宋体" w:hAnsi="宋体" w:eastAsia="宋体"/>
                <w:sz w:val="16"/>
              </w:rPr>
              <w:t>12.52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94A474">
            <w:pPr>
              <w:jc w:val="center"/>
            </w:pPr>
            <w:r>
              <w:rPr>
                <w:rFonts w:ascii="宋体" w:hAnsi="宋体" w:eastAsia="宋体"/>
                <w:sz w:val="16"/>
              </w:rPr>
              <w:t>12.52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AB459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E7A41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A1B0A8">
            <w:pPr>
              <w:jc w:val="center"/>
            </w:pPr>
            <w:r>
              <w:rPr>
                <w:rFonts w:ascii="宋体" w:hAnsi="宋体" w:eastAsia="宋体"/>
                <w:sz w:val="16"/>
              </w:rPr>
              <w:t>-</w:t>
            </w:r>
          </w:p>
        </w:tc>
      </w:tr>
      <w:tr w14:paraId="797545D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B63A2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9460FB">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F87C4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9C73D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FF09E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79ED1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FF900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84FD95">
            <w:pPr>
              <w:jc w:val="center"/>
            </w:pPr>
            <w:r>
              <w:rPr>
                <w:rFonts w:ascii="宋体" w:hAnsi="宋体" w:eastAsia="宋体"/>
                <w:sz w:val="16"/>
              </w:rPr>
              <w:t>-</w:t>
            </w:r>
          </w:p>
        </w:tc>
      </w:tr>
      <w:tr w14:paraId="7767705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CE5ED05">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FBFB345">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385454A">
            <w:pPr>
              <w:jc w:val="center"/>
            </w:pPr>
            <w:r>
              <w:rPr>
                <w:rFonts w:ascii="宋体" w:hAnsi="宋体" w:eastAsia="宋体"/>
                <w:sz w:val="16"/>
              </w:rPr>
              <w:t>总体目标完成情况</w:t>
            </w:r>
          </w:p>
        </w:tc>
      </w:tr>
      <w:tr w14:paraId="3EDF367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08E935"/>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B7667EB">
            <w:pPr>
              <w:jc w:val="both"/>
            </w:pPr>
            <w:r>
              <w:rPr>
                <w:rFonts w:ascii="宋体" w:hAnsi="宋体" w:eastAsia="宋体"/>
                <w:sz w:val="16"/>
              </w:rPr>
              <w:t>根据自治区</w:t>
            </w:r>
            <w:r>
              <w:rPr>
                <w:rFonts w:hint="eastAsia" w:ascii="宋体" w:hAnsi="宋体"/>
                <w:sz w:val="16"/>
                <w:lang w:eastAsia="zh-CN"/>
              </w:rPr>
              <w:t>文化和旅游厅</w:t>
            </w:r>
            <w:r>
              <w:rPr>
                <w:rFonts w:ascii="宋体" w:hAnsi="宋体" w:eastAsia="宋体"/>
                <w:sz w:val="16"/>
              </w:rPr>
              <w:t>《关于做好2024年度中央文化人才专项经费预算的通知》（新财教(2023)229号），巴州文化馆在开展业务服务的同时，承担本地区文化馆人才培训的工作，结合本地区实际制定基层文化工作者专项业务培训计划，巴州</w:t>
            </w:r>
            <w:r>
              <w:rPr>
                <w:rFonts w:hint="eastAsia" w:ascii="宋体" w:hAnsi="宋体"/>
                <w:sz w:val="16"/>
                <w:lang w:eastAsia="zh-CN"/>
              </w:rPr>
              <w:t>文化馆</w:t>
            </w:r>
            <w:r>
              <w:rPr>
                <w:rFonts w:ascii="宋体" w:hAnsi="宋体" w:eastAsia="宋体"/>
                <w:sz w:val="16"/>
              </w:rPr>
              <w:t>业务骨干前往和静、焉耆、博湖、和硕县开展业务培训和实地调研，共走访公共</w:t>
            </w:r>
            <w:r>
              <w:rPr>
                <w:rFonts w:hint="eastAsia" w:ascii="宋体" w:hAnsi="宋体"/>
                <w:sz w:val="16"/>
                <w:lang w:eastAsia="zh-CN"/>
              </w:rPr>
              <w:t>文化馆</w:t>
            </w:r>
            <w:r>
              <w:rPr>
                <w:rFonts w:ascii="宋体" w:hAnsi="宋体" w:eastAsia="宋体"/>
                <w:sz w:val="16"/>
              </w:rPr>
              <w:t>、乡镇文化站、</w:t>
            </w:r>
            <w:r>
              <w:rPr>
                <w:rFonts w:hint="eastAsia" w:ascii="宋体" w:hAnsi="宋体"/>
                <w:sz w:val="16"/>
                <w:lang w:eastAsia="zh-CN"/>
              </w:rPr>
              <w:t>“石榴子”</w:t>
            </w:r>
            <w:r>
              <w:rPr>
                <w:rFonts w:ascii="宋体" w:hAnsi="宋体" w:eastAsia="宋体"/>
                <w:sz w:val="16"/>
              </w:rPr>
              <w:t>小分队，开展点对点文化专业技能培训</w:t>
            </w:r>
            <w:r>
              <w:rPr>
                <w:rFonts w:hint="eastAsia" w:ascii="宋体" w:hAnsi="宋体"/>
                <w:sz w:val="16"/>
                <w:lang w:eastAsia="zh-CN"/>
              </w:rPr>
              <w:t>。</w:t>
            </w:r>
            <w:r>
              <w:rPr>
                <w:rFonts w:ascii="宋体" w:hAnsi="宋体" w:eastAsia="宋体"/>
                <w:sz w:val="16"/>
              </w:rPr>
              <w:t>巴州文化馆在开展业务服务的同时，承担本地区文化馆人才培训的工作，结合本地区实际制定基层文化工作者专项业务培训计划。开展培训6次，培训人数5人，培训次数30次，提高文化旅游工作者业务能力，解决基层文化需要。</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D88320C">
            <w:pPr>
              <w:jc w:val="both"/>
            </w:pPr>
            <w:r>
              <w:rPr>
                <w:rFonts w:ascii="宋体" w:hAnsi="宋体" w:eastAsia="宋体"/>
                <w:sz w:val="16"/>
              </w:rPr>
              <w:t>巴州文化馆在开展业务服务的同时，承担本地区文化馆人才培训的工作，结合本地区实际制定基层文化工作者专项业务培训计划。完成培训6次，培训人数5人，培训30天，提高文化旅游工作者业务能力，解决基层文化需要。</w:t>
            </w:r>
          </w:p>
        </w:tc>
      </w:tr>
      <w:tr w14:paraId="3F5460F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7BAC54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DC4C67">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AFD3DA">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5368ED">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75BF6B">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458A69">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C1F631">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90FCBE">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372559">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E80766">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5832C0">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2BF871">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D81A91">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77BEC5">
            <w:pPr>
              <w:jc w:val="center"/>
            </w:pPr>
            <w:r>
              <w:rPr>
                <w:rFonts w:ascii="宋体" w:hAnsi="宋体" w:eastAsia="宋体"/>
                <w:sz w:val="16"/>
              </w:rPr>
              <w:t>偏差原因分析及改进措施</w:t>
            </w:r>
          </w:p>
        </w:tc>
      </w:tr>
      <w:tr w14:paraId="2041CB3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D984909">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4F497B3">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87F3C7E">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8EE1F7">
            <w:pPr>
              <w:jc w:val="center"/>
            </w:pPr>
            <w:r>
              <w:rPr>
                <w:rFonts w:ascii="宋体" w:hAnsi="宋体" w:eastAsia="宋体"/>
                <w:sz w:val="16"/>
              </w:rPr>
              <w:t>选派基层文化旅游工作者人数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857EF8">
            <w:pPr>
              <w:jc w:val="center"/>
            </w:pPr>
            <w:r>
              <w:rPr>
                <w:rFonts w:ascii="宋体" w:hAnsi="宋体" w:eastAsia="宋体"/>
                <w:sz w:val="16"/>
              </w:rPr>
              <w:t>&gt;=5人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342E5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77E50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E389BC">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6C338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525C7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D51B43">
            <w:pPr>
              <w:jc w:val="center"/>
            </w:pPr>
            <w:r>
              <w:rPr>
                <w:rFonts w:ascii="宋体" w:hAnsi="宋体" w:eastAsia="宋体"/>
                <w:sz w:val="16"/>
              </w:rPr>
              <w:t>=5人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12BBE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C55C88">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0F0563">
            <w:pPr>
              <w:jc w:val="center"/>
            </w:pPr>
          </w:p>
        </w:tc>
      </w:tr>
      <w:tr w14:paraId="1738360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448D2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A6AD3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D4223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204CC1">
            <w:pPr>
              <w:jc w:val="center"/>
            </w:pPr>
            <w:r>
              <w:rPr>
                <w:rFonts w:ascii="宋体" w:hAnsi="宋体" w:eastAsia="宋体"/>
                <w:sz w:val="16"/>
              </w:rPr>
              <w:t>基层文化旅游工作者接受培训班次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10E2C0">
            <w:pPr>
              <w:jc w:val="center"/>
            </w:pPr>
            <w:r>
              <w:rPr>
                <w:rFonts w:ascii="宋体" w:hAnsi="宋体" w:eastAsia="宋体"/>
                <w:sz w:val="16"/>
              </w:rPr>
              <w:t>&gt;=6次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0222B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5D344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609BF8">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59A2D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DA716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FE5FCC">
            <w:pPr>
              <w:jc w:val="center"/>
            </w:pPr>
            <w:r>
              <w:rPr>
                <w:rFonts w:ascii="宋体" w:hAnsi="宋体" w:eastAsia="宋体"/>
                <w:sz w:val="16"/>
              </w:rPr>
              <w:t>=6次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68EEC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E92D5C">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3D03DC">
            <w:pPr>
              <w:jc w:val="center"/>
            </w:pPr>
          </w:p>
        </w:tc>
      </w:tr>
      <w:tr w14:paraId="7E9EAE0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18674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C77B4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831F4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A8AFF9">
            <w:pPr>
              <w:jc w:val="center"/>
            </w:pPr>
            <w:r>
              <w:rPr>
                <w:rFonts w:ascii="宋体" w:hAnsi="宋体" w:eastAsia="宋体"/>
                <w:sz w:val="16"/>
              </w:rPr>
              <w:t>培训天数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B243DF">
            <w:pPr>
              <w:jc w:val="center"/>
            </w:pPr>
            <w:r>
              <w:rPr>
                <w:rFonts w:ascii="宋体" w:hAnsi="宋体" w:eastAsia="宋体"/>
                <w:sz w:val="16"/>
              </w:rPr>
              <w:t>&gt;=30天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89F46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F3836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494DD4">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9450C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12FDD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1044A7">
            <w:pPr>
              <w:jc w:val="center"/>
            </w:pPr>
            <w:r>
              <w:rPr>
                <w:rFonts w:ascii="宋体" w:hAnsi="宋体" w:eastAsia="宋体"/>
                <w:sz w:val="16"/>
              </w:rPr>
              <w:t>=30天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65CA7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EEE619">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918546">
            <w:pPr>
              <w:jc w:val="center"/>
            </w:pPr>
          </w:p>
        </w:tc>
      </w:tr>
      <w:tr w14:paraId="7C82347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74C3D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AC034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FA4454">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9A9BC7">
            <w:pPr>
              <w:jc w:val="center"/>
            </w:pPr>
            <w:r>
              <w:rPr>
                <w:rFonts w:ascii="宋体" w:hAnsi="宋体" w:eastAsia="宋体"/>
                <w:sz w:val="16"/>
              </w:rPr>
              <w:t>培训出勤率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AE33A4">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84721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B59B3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362D59">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36011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4DB8D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7AF77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460AA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37B395">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BF924A">
            <w:pPr>
              <w:jc w:val="center"/>
            </w:pPr>
          </w:p>
        </w:tc>
      </w:tr>
      <w:tr w14:paraId="2380853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3BAAB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12072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EAC0CA">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A91DAC">
            <w:pPr>
              <w:jc w:val="center"/>
            </w:pPr>
            <w:r>
              <w:rPr>
                <w:rFonts w:ascii="宋体" w:hAnsi="宋体" w:eastAsia="宋体"/>
                <w:sz w:val="16"/>
              </w:rPr>
              <w:t>基层文化培训完成时间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9886F0">
            <w:pPr>
              <w:jc w:val="center"/>
            </w:pPr>
            <w:r>
              <w:rPr>
                <w:rFonts w:ascii="宋体" w:hAnsi="宋体" w:eastAsia="宋体"/>
                <w:sz w:val="16"/>
              </w:rPr>
              <w:t>=2024年11月30日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D2FBF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D5CC6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2ABF66">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939DA5">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188CA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97A97F">
            <w:pPr>
              <w:jc w:val="center"/>
            </w:pPr>
            <w:r>
              <w:rPr>
                <w:rFonts w:ascii="宋体" w:hAnsi="宋体" w:eastAsia="宋体"/>
                <w:sz w:val="16"/>
              </w:rPr>
              <w:t>=2024年11月20日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1437D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D4AA59">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01ED2E">
            <w:pPr>
              <w:jc w:val="center"/>
            </w:pPr>
          </w:p>
        </w:tc>
      </w:tr>
      <w:tr w14:paraId="581548C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CAC15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E89DDD">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1B7981">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B01E7E">
            <w:pPr>
              <w:jc w:val="center"/>
            </w:pPr>
            <w:r>
              <w:rPr>
                <w:rFonts w:ascii="宋体" w:hAnsi="宋体" w:eastAsia="宋体"/>
                <w:sz w:val="16"/>
              </w:rPr>
              <w:t>每次培训人均成本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04776D">
            <w:pPr>
              <w:jc w:val="center"/>
            </w:pPr>
            <w:r>
              <w:rPr>
                <w:rFonts w:ascii="宋体" w:hAnsi="宋体" w:eastAsia="宋体"/>
                <w:sz w:val="16"/>
              </w:rPr>
              <w:t>&lt;=139.11元/人/天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15138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6FA81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4D553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B9E99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316A4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0C409C">
            <w:pPr>
              <w:jc w:val="center"/>
            </w:pPr>
            <w:r>
              <w:rPr>
                <w:rFonts w:ascii="宋体" w:hAnsi="宋体" w:eastAsia="宋体"/>
                <w:sz w:val="16"/>
              </w:rPr>
              <w:t>=139.11元/人/天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13EEB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D9721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9CEEEE">
            <w:pPr>
              <w:jc w:val="center"/>
            </w:pPr>
          </w:p>
        </w:tc>
      </w:tr>
      <w:tr w14:paraId="2D054EA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3EAC9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F67B09">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758A59">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E7DFCB">
            <w:pPr>
              <w:jc w:val="center"/>
            </w:pPr>
            <w:r>
              <w:rPr>
                <w:rFonts w:ascii="宋体" w:hAnsi="宋体" w:eastAsia="宋体"/>
                <w:sz w:val="16"/>
              </w:rPr>
              <w:t>选派基层文化旅游工作者接受培训的培训效果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2A52C6">
            <w:pPr>
              <w:jc w:val="center"/>
            </w:pPr>
            <w:r>
              <w:rPr>
                <w:rFonts w:ascii="宋体" w:hAnsi="宋体" w:eastAsia="宋体"/>
                <w:sz w:val="16"/>
              </w:rPr>
              <w:t>良好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0E8BB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029BA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2758E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A89430">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AD951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0EE2CA">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3D7DE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5AE9F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924E70">
            <w:pPr>
              <w:jc w:val="center"/>
            </w:pPr>
          </w:p>
        </w:tc>
      </w:tr>
      <w:tr w14:paraId="20786F9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D9BAB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1F08F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E30E6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292514">
            <w:pPr>
              <w:jc w:val="center"/>
            </w:pPr>
            <w:r>
              <w:rPr>
                <w:rFonts w:ascii="宋体" w:hAnsi="宋体" w:eastAsia="宋体"/>
                <w:sz w:val="16"/>
              </w:rPr>
              <w:t>被培训人员满意度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1145A4">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BCDD9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8A294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5101A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1E11A8">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EDE52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615EC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AAD67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3113E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176948">
            <w:pPr>
              <w:jc w:val="center"/>
            </w:pPr>
            <w:r>
              <w:rPr>
                <w:rFonts w:ascii="宋体" w:hAnsi="宋体" w:eastAsia="宋体"/>
                <w:sz w:val="16"/>
              </w:rPr>
              <w:t>培训内容活动新颖，受众群体较广泛，人员能积极参加，满意度较高</w:t>
            </w:r>
          </w:p>
        </w:tc>
      </w:tr>
      <w:tr w14:paraId="32826BF9">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6110B63">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FFFA14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08FAC8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A7250F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FF35A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5230E3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CFBE82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1AC287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9CD0D8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B751EE">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A97DEFA"/>
        </w:tc>
      </w:tr>
    </w:tbl>
    <w:p w14:paraId="13243EDC">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776"/>
        <w:gridCol w:w="632"/>
        <w:gridCol w:w="632"/>
        <w:gridCol w:w="632"/>
        <w:gridCol w:w="632"/>
        <w:gridCol w:w="632"/>
        <w:gridCol w:w="696"/>
        <w:gridCol w:w="632"/>
        <w:gridCol w:w="632"/>
        <w:gridCol w:w="632"/>
      </w:tblGrid>
      <w:tr w14:paraId="358FAC8A">
        <w:tblPrEx>
          <w:tblCellMar>
            <w:top w:w="0" w:type="dxa"/>
            <w:left w:w="108" w:type="dxa"/>
            <w:bottom w:w="0" w:type="dxa"/>
            <w:right w:w="108" w:type="dxa"/>
          </w:tblCellMar>
        </w:tblPrEx>
        <w:tc>
          <w:tcPr>
            <w:tcW w:w="8848" w:type="dxa"/>
            <w:gridSpan w:val="14"/>
            <w:vAlign w:val="center"/>
          </w:tcPr>
          <w:p w14:paraId="2E7054B5">
            <w:pPr>
              <w:jc w:val="center"/>
            </w:pPr>
            <w:r>
              <w:rPr>
                <w:rFonts w:ascii="宋体" w:hAnsi="宋体" w:eastAsia="宋体"/>
                <w:sz w:val="24"/>
              </w:rPr>
              <w:t>项目支出绩效自评表</w:t>
            </w:r>
          </w:p>
        </w:tc>
      </w:tr>
      <w:tr w14:paraId="5A8BA124">
        <w:tblPrEx>
          <w:tblCellMar>
            <w:top w:w="0" w:type="dxa"/>
            <w:left w:w="108" w:type="dxa"/>
            <w:bottom w:w="0" w:type="dxa"/>
            <w:right w:w="108" w:type="dxa"/>
          </w:tblCellMar>
        </w:tblPrEx>
        <w:tc>
          <w:tcPr>
            <w:tcW w:w="8848" w:type="dxa"/>
            <w:gridSpan w:val="14"/>
            <w:vAlign w:val="center"/>
          </w:tcPr>
          <w:p w14:paraId="498D1EDA">
            <w:pPr>
              <w:jc w:val="center"/>
            </w:pPr>
            <w:r>
              <w:rPr>
                <w:rFonts w:ascii="宋体" w:hAnsi="宋体" w:eastAsia="宋体"/>
                <w:sz w:val="24"/>
              </w:rPr>
              <w:t>(2024年度)</w:t>
            </w:r>
          </w:p>
        </w:tc>
      </w:tr>
      <w:tr w14:paraId="052EE63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7CFC19">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533F536">
            <w:pPr>
              <w:jc w:val="center"/>
            </w:pPr>
            <w:r>
              <w:rPr>
                <w:rFonts w:ascii="宋体" w:hAnsi="宋体" w:eastAsia="宋体"/>
                <w:sz w:val="16"/>
              </w:rPr>
              <w:t>巴财教〔2024〕10号关于下达中央2024年国家非物质文化遗产保护资金预算（第二批）的通知</w:t>
            </w:r>
          </w:p>
        </w:tc>
      </w:tr>
      <w:tr w14:paraId="650118D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D577B8">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92F8217">
            <w:pPr>
              <w:jc w:val="center"/>
            </w:pPr>
            <w:r>
              <w:rPr>
                <w:rFonts w:ascii="宋体" w:hAnsi="宋体" w:eastAsia="宋体"/>
                <w:sz w:val="16"/>
              </w:rPr>
              <w:t>新疆巴音郭楞蒙古自治州文化馆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1B231C">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8967320">
            <w:pPr>
              <w:jc w:val="center"/>
            </w:pPr>
            <w:r>
              <w:rPr>
                <w:rFonts w:ascii="宋体" w:hAnsi="宋体" w:eastAsia="宋体"/>
                <w:sz w:val="16"/>
              </w:rPr>
              <w:t>新疆巴音郭楞蒙古自治州文化馆</w:t>
            </w:r>
          </w:p>
        </w:tc>
      </w:tr>
      <w:tr w14:paraId="7ED8F27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C3D0F3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68BF18">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18922F">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EA8455">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2B5B26">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C7821D">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C4CC8B">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407F70">
            <w:pPr>
              <w:jc w:val="center"/>
            </w:pPr>
            <w:r>
              <w:rPr>
                <w:rFonts w:ascii="宋体" w:hAnsi="宋体" w:eastAsia="宋体"/>
                <w:sz w:val="16"/>
              </w:rPr>
              <w:t>得分</w:t>
            </w:r>
          </w:p>
        </w:tc>
      </w:tr>
      <w:tr w14:paraId="1FDEF1A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BAA4543">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56660A">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59CABF">
            <w:pPr>
              <w:jc w:val="center"/>
            </w:pPr>
            <w:r>
              <w:rPr>
                <w:rFonts w:ascii="宋体" w:hAnsi="宋体" w:eastAsia="宋体"/>
                <w:sz w:val="16"/>
              </w:rPr>
              <w:t>48.00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988539">
            <w:pPr>
              <w:jc w:val="center"/>
            </w:pPr>
            <w:r>
              <w:rPr>
                <w:rFonts w:ascii="宋体" w:hAnsi="宋体" w:eastAsia="宋体"/>
                <w:sz w:val="16"/>
              </w:rPr>
              <w:t>37.78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F3E010">
            <w:pPr>
              <w:jc w:val="center"/>
            </w:pPr>
            <w:r>
              <w:rPr>
                <w:rFonts w:ascii="宋体" w:hAnsi="宋体" w:eastAsia="宋体"/>
                <w:sz w:val="16"/>
              </w:rPr>
              <w:t>37.78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6F4E2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21B163">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9E8F46">
            <w:pPr>
              <w:jc w:val="center"/>
            </w:pPr>
            <w:r>
              <w:rPr>
                <w:rFonts w:ascii="宋体" w:hAnsi="宋体" w:eastAsia="宋体"/>
                <w:sz w:val="16"/>
              </w:rPr>
              <w:t>10.00</w:t>
            </w:r>
          </w:p>
        </w:tc>
      </w:tr>
      <w:tr w14:paraId="02504CA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C25C4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7AD502">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D75D94">
            <w:pPr>
              <w:jc w:val="center"/>
            </w:pPr>
            <w:r>
              <w:rPr>
                <w:rFonts w:ascii="宋体" w:hAnsi="宋体" w:eastAsia="宋体"/>
                <w:sz w:val="16"/>
              </w:rPr>
              <w:t>48.00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007D09">
            <w:pPr>
              <w:jc w:val="center"/>
            </w:pPr>
            <w:r>
              <w:rPr>
                <w:rFonts w:ascii="宋体" w:hAnsi="宋体" w:eastAsia="宋体"/>
                <w:sz w:val="16"/>
              </w:rPr>
              <w:t>37.78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2CCDEF">
            <w:pPr>
              <w:jc w:val="center"/>
            </w:pPr>
            <w:r>
              <w:rPr>
                <w:rFonts w:ascii="宋体" w:hAnsi="宋体" w:eastAsia="宋体"/>
                <w:sz w:val="16"/>
              </w:rPr>
              <w:t>37.78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C3903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CBE17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2177C5">
            <w:pPr>
              <w:jc w:val="center"/>
            </w:pPr>
            <w:r>
              <w:rPr>
                <w:rFonts w:ascii="宋体" w:hAnsi="宋体" w:eastAsia="宋体"/>
                <w:sz w:val="16"/>
              </w:rPr>
              <w:t>-</w:t>
            </w:r>
          </w:p>
        </w:tc>
      </w:tr>
      <w:tr w14:paraId="7779D7A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EBD04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A56736">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1B1F7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A464A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DC1C7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DBFFE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4AE62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280767">
            <w:pPr>
              <w:jc w:val="center"/>
            </w:pPr>
            <w:r>
              <w:rPr>
                <w:rFonts w:ascii="宋体" w:hAnsi="宋体" w:eastAsia="宋体"/>
                <w:sz w:val="16"/>
              </w:rPr>
              <w:t>-</w:t>
            </w:r>
          </w:p>
        </w:tc>
      </w:tr>
      <w:tr w14:paraId="374D923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AF3CEEF">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A5BCB93">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48415B3">
            <w:pPr>
              <w:jc w:val="center"/>
            </w:pPr>
            <w:r>
              <w:rPr>
                <w:rFonts w:ascii="宋体" w:hAnsi="宋体" w:eastAsia="宋体"/>
                <w:sz w:val="16"/>
              </w:rPr>
              <w:t>总体目标完成情况</w:t>
            </w:r>
          </w:p>
        </w:tc>
      </w:tr>
      <w:tr w14:paraId="16F4F47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D30982"/>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795B905">
            <w:pPr>
              <w:jc w:val="both"/>
            </w:pPr>
            <w:r>
              <w:rPr>
                <w:rFonts w:ascii="宋体" w:hAnsi="宋体" w:eastAsia="宋体"/>
                <w:sz w:val="16"/>
              </w:rPr>
              <w:t>对国家级非遗代表作项目保护，年度进行补助，推动非遗保护传承工作。非遗是智慧凝结的财富，既是前人创造力的珍贵结晶，也是未来创造力的重要源泉，希望更多的非遗项目被更多的人看到，计划非遗计划传承非遗保护工作1项，开展非遗活动1次，参加人数60人；购置非遗乐器23套，</w:t>
            </w:r>
            <w:r>
              <w:rPr>
                <w:rFonts w:hint="eastAsia" w:ascii="宋体" w:hAnsi="宋体"/>
                <w:sz w:val="16"/>
                <w:lang w:eastAsia="zh-CN"/>
              </w:rPr>
              <w:t>更好地</w:t>
            </w:r>
            <w:r>
              <w:rPr>
                <w:rFonts w:ascii="宋体" w:hAnsi="宋体" w:eastAsia="宋体"/>
                <w:sz w:val="16"/>
              </w:rPr>
              <w:t>开展非遗工作。</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F00861D">
            <w:pPr>
              <w:jc w:val="both"/>
            </w:pPr>
            <w:r>
              <w:rPr>
                <w:rFonts w:ascii="宋体" w:hAnsi="宋体" w:eastAsia="宋体"/>
                <w:sz w:val="16"/>
              </w:rPr>
              <w:t>非遗是智慧凝结的财富，既是前人创造力的珍贵结晶，也是未来创造力的重要源泉，希望更多的非遗项目被更多的人看到，完成传承非遗保护工作1项，开展非遗活动1次，参加人数75人；购置非遗乐器23套，</w:t>
            </w:r>
            <w:r>
              <w:rPr>
                <w:rFonts w:hint="eastAsia" w:ascii="宋体" w:hAnsi="宋体"/>
                <w:sz w:val="16"/>
                <w:lang w:eastAsia="zh-CN"/>
              </w:rPr>
              <w:t>更好地</w:t>
            </w:r>
            <w:r>
              <w:rPr>
                <w:rFonts w:ascii="宋体" w:hAnsi="宋体" w:eastAsia="宋体"/>
                <w:sz w:val="16"/>
              </w:rPr>
              <w:t>开展非遗工作。</w:t>
            </w:r>
          </w:p>
        </w:tc>
      </w:tr>
      <w:tr w14:paraId="5C16069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C8D9DA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759933">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7C7EB9">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C7CFBA">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EA42C5">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654782">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29D7B0">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B72C5F">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C84007">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FF8404">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25BE60">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D74359">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3ACAFB">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215D1A">
            <w:pPr>
              <w:jc w:val="center"/>
            </w:pPr>
            <w:r>
              <w:rPr>
                <w:rFonts w:ascii="宋体" w:hAnsi="宋体" w:eastAsia="宋体"/>
                <w:sz w:val="16"/>
              </w:rPr>
              <w:t>偏差原因分析及改进措施</w:t>
            </w:r>
          </w:p>
        </w:tc>
      </w:tr>
      <w:tr w14:paraId="6DF73F1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6121512">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59061D2">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052A9DB">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42EA8F">
            <w:pPr>
              <w:jc w:val="center"/>
            </w:pPr>
            <w:r>
              <w:rPr>
                <w:rFonts w:ascii="宋体" w:hAnsi="宋体" w:eastAsia="宋体"/>
                <w:sz w:val="16"/>
              </w:rPr>
              <w:t>开展国家级非遗代表性项目年度保护任务数量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A9DBDE">
            <w:pPr>
              <w:jc w:val="center"/>
            </w:pPr>
            <w:r>
              <w:rPr>
                <w:rFonts w:ascii="宋体" w:hAnsi="宋体" w:eastAsia="宋体"/>
                <w:sz w:val="16"/>
              </w:rPr>
              <w:t>&gt;=1个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941B0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BB875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798D6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B4C65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922E5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2B3749">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22780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07816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F7E17F">
            <w:pPr>
              <w:jc w:val="center"/>
            </w:pPr>
          </w:p>
        </w:tc>
      </w:tr>
      <w:tr w14:paraId="1EEECF0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73FC4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DF5E8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9E5F0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96BA52">
            <w:pPr>
              <w:jc w:val="center"/>
            </w:pPr>
            <w:r>
              <w:rPr>
                <w:rFonts w:ascii="宋体" w:hAnsi="宋体" w:eastAsia="宋体"/>
                <w:sz w:val="16"/>
              </w:rPr>
              <w:t>开展非遗活动次数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E133B3">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758E7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58E7A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5FF2C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A8B80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A92CC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8BAE82">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D055C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0A3F2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72E9B8">
            <w:pPr>
              <w:jc w:val="center"/>
            </w:pPr>
          </w:p>
        </w:tc>
      </w:tr>
      <w:tr w14:paraId="7054C29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B9AE2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61DF2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2FAF6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6740B7">
            <w:pPr>
              <w:jc w:val="center"/>
            </w:pPr>
            <w:r>
              <w:rPr>
                <w:rFonts w:ascii="宋体" w:hAnsi="宋体" w:eastAsia="宋体"/>
                <w:sz w:val="16"/>
              </w:rPr>
              <w:t>参加非遗活动人数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791F0B">
            <w:pPr>
              <w:jc w:val="center"/>
            </w:pPr>
            <w:r>
              <w:rPr>
                <w:rFonts w:ascii="宋体" w:hAnsi="宋体" w:eastAsia="宋体"/>
                <w:sz w:val="16"/>
              </w:rPr>
              <w:t>&gt;=60人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2B10F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06531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81001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21C24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432D8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C49B8A">
            <w:pPr>
              <w:jc w:val="center"/>
            </w:pPr>
            <w:r>
              <w:rPr>
                <w:rFonts w:ascii="宋体" w:hAnsi="宋体" w:eastAsia="宋体"/>
                <w:sz w:val="16"/>
              </w:rPr>
              <w:t>=75人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B90F8B">
            <w:pPr>
              <w:jc w:val="center"/>
            </w:pPr>
            <w:r>
              <w:rPr>
                <w:rFonts w:ascii="宋体" w:hAnsi="宋体" w:eastAsia="宋体"/>
                <w:sz w:val="16"/>
              </w:rPr>
              <w:t>125%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C4F659">
            <w:pPr>
              <w:jc w:val="center"/>
            </w:pPr>
            <w:r>
              <w:rPr>
                <w:rFonts w:ascii="宋体" w:hAnsi="宋体" w:eastAsia="宋体"/>
                <w:sz w:val="16"/>
              </w:rPr>
              <w:t>3.75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A237A0">
            <w:pPr>
              <w:jc w:val="center"/>
            </w:pPr>
            <w:r>
              <w:rPr>
                <w:rFonts w:ascii="宋体" w:hAnsi="宋体" w:eastAsia="宋体"/>
                <w:sz w:val="16"/>
              </w:rPr>
              <w:t>原因分析：由于近两年国家对非遗文化的重视，非遗被</w:t>
            </w:r>
            <w:r>
              <w:rPr>
                <w:rFonts w:hint="eastAsia" w:ascii="宋体" w:hAnsi="宋体"/>
                <w:sz w:val="16"/>
                <w:lang w:eastAsia="zh-CN"/>
              </w:rPr>
              <w:t>越来越</w:t>
            </w:r>
            <w:r>
              <w:rPr>
                <w:rFonts w:ascii="宋体" w:hAnsi="宋体" w:eastAsia="宋体"/>
                <w:sz w:val="16"/>
              </w:rPr>
              <w:t>多的人所关注，所以参加非遗活动的人数较预期增多。改进措施：各项指标的设置要进一步优化、完善，主要在细化、量化上改进。目标设置更加精准化。</w:t>
            </w:r>
          </w:p>
        </w:tc>
      </w:tr>
      <w:tr w14:paraId="6B7C503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48159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1B92A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085D3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54E4EB">
            <w:pPr>
              <w:jc w:val="center"/>
            </w:pPr>
            <w:r>
              <w:rPr>
                <w:rFonts w:hint="eastAsia" w:ascii="宋体" w:hAnsi="宋体"/>
                <w:sz w:val="16"/>
                <w:lang w:eastAsia="zh-CN"/>
              </w:rPr>
              <w:t>购买</w:t>
            </w:r>
            <w:r>
              <w:rPr>
                <w:rFonts w:ascii="宋体" w:hAnsi="宋体" w:eastAsia="宋体"/>
                <w:sz w:val="16"/>
              </w:rPr>
              <w:t>非遗乐器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44F33E">
            <w:pPr>
              <w:jc w:val="center"/>
            </w:pPr>
            <w:r>
              <w:rPr>
                <w:rFonts w:ascii="宋体" w:hAnsi="宋体" w:eastAsia="宋体"/>
                <w:sz w:val="16"/>
              </w:rPr>
              <w:t>&gt;=23套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30F82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10DF8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965F2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193F3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2AA6F7">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05DCC9">
            <w:pPr>
              <w:jc w:val="center"/>
            </w:pPr>
            <w:r>
              <w:rPr>
                <w:rFonts w:ascii="宋体" w:hAnsi="宋体" w:eastAsia="宋体"/>
                <w:sz w:val="16"/>
              </w:rPr>
              <w:t>=23套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03EEB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6B9B2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5275EC">
            <w:pPr>
              <w:jc w:val="center"/>
            </w:pPr>
          </w:p>
        </w:tc>
      </w:tr>
      <w:tr w14:paraId="1B8F6C7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9D537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020E7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7BD5ED2">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DB9ABD">
            <w:pPr>
              <w:jc w:val="center"/>
            </w:pPr>
            <w:r>
              <w:rPr>
                <w:rFonts w:ascii="宋体" w:hAnsi="宋体" w:eastAsia="宋体"/>
                <w:sz w:val="16"/>
              </w:rPr>
              <w:t>参加活动人员参与率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CB7FD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9B31A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65C2B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28335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7A399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F714B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BE748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68C62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D0836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A5B5C5">
            <w:pPr>
              <w:jc w:val="center"/>
            </w:pPr>
          </w:p>
        </w:tc>
      </w:tr>
      <w:tr w14:paraId="1A720C7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EAA54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0D202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155A1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BF483C">
            <w:pPr>
              <w:jc w:val="center"/>
            </w:pPr>
            <w:r>
              <w:rPr>
                <w:rFonts w:ascii="宋体" w:hAnsi="宋体" w:eastAsia="宋体"/>
                <w:sz w:val="16"/>
              </w:rPr>
              <w:t>乐器验收合格率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21FBC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7742B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15E6F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56C4C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31965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F52F4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93E1A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B0611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1135C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CA87B4">
            <w:pPr>
              <w:jc w:val="center"/>
            </w:pPr>
          </w:p>
        </w:tc>
      </w:tr>
      <w:tr w14:paraId="1C24DB9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1DB8B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49128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CF2AF56">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9956B8">
            <w:pPr>
              <w:jc w:val="center"/>
            </w:pPr>
            <w:r>
              <w:rPr>
                <w:rFonts w:ascii="宋体" w:hAnsi="宋体" w:eastAsia="宋体"/>
                <w:sz w:val="16"/>
              </w:rPr>
              <w:t>国家级非遗代表性项目保护工作年度完成率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B652A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B406E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526E7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7303C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38F40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1CC2B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B37FE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92DB6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CAACF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69DE27">
            <w:pPr>
              <w:jc w:val="center"/>
            </w:pPr>
          </w:p>
        </w:tc>
      </w:tr>
      <w:tr w14:paraId="040913B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CECA5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07B22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6C874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78D777">
            <w:pPr>
              <w:jc w:val="center"/>
            </w:pPr>
            <w:r>
              <w:rPr>
                <w:rFonts w:ascii="宋体" w:hAnsi="宋体" w:eastAsia="宋体"/>
                <w:sz w:val="16"/>
              </w:rPr>
              <w:t>乐器采购完成时间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32106E">
            <w:pPr>
              <w:jc w:val="center"/>
            </w:pPr>
            <w:r>
              <w:rPr>
                <w:rFonts w:ascii="宋体" w:hAnsi="宋体" w:eastAsia="宋体"/>
                <w:sz w:val="16"/>
              </w:rPr>
              <w:t>2024年10月30日前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FF2CC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B09FD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349E1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07B8E7">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183EA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3B7B75">
            <w:pPr>
              <w:jc w:val="center"/>
            </w:pPr>
            <w:r>
              <w:rPr>
                <w:rFonts w:ascii="宋体" w:hAnsi="宋体" w:eastAsia="宋体"/>
                <w:sz w:val="16"/>
              </w:rPr>
              <w:t>2024年10月23日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A5512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DF9E5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5D9B57">
            <w:pPr>
              <w:jc w:val="center"/>
            </w:pPr>
          </w:p>
        </w:tc>
      </w:tr>
      <w:tr w14:paraId="3F48588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9F9FD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A060665">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9C7E008">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ED1632">
            <w:pPr>
              <w:jc w:val="center"/>
            </w:pPr>
            <w:r>
              <w:rPr>
                <w:rFonts w:ascii="宋体" w:hAnsi="宋体" w:eastAsia="宋体"/>
                <w:sz w:val="16"/>
              </w:rPr>
              <w:t>每次开展非遗活动经费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49ED83">
            <w:pPr>
              <w:jc w:val="center"/>
            </w:pPr>
            <w:r>
              <w:rPr>
                <w:rFonts w:ascii="宋体" w:hAnsi="宋体" w:eastAsia="宋体"/>
                <w:sz w:val="16"/>
              </w:rPr>
              <w:t>&lt;=21.79万元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A6B22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08693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CD5DC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9335E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E234B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75D08D">
            <w:pPr>
              <w:jc w:val="center"/>
            </w:pPr>
            <w:r>
              <w:rPr>
                <w:rFonts w:ascii="宋体" w:hAnsi="宋体" w:eastAsia="宋体"/>
                <w:sz w:val="16"/>
              </w:rPr>
              <w:t>=21.79万元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4416C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26188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0FF8BC">
            <w:pPr>
              <w:jc w:val="center"/>
            </w:pPr>
          </w:p>
        </w:tc>
      </w:tr>
      <w:tr w14:paraId="5C74345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4A78A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61656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B5ED8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095271">
            <w:pPr>
              <w:jc w:val="center"/>
            </w:pPr>
            <w:r>
              <w:rPr>
                <w:rFonts w:ascii="宋体" w:hAnsi="宋体" w:eastAsia="宋体"/>
                <w:sz w:val="16"/>
              </w:rPr>
              <w:t>乐器购置经费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9CD03A">
            <w:pPr>
              <w:jc w:val="center"/>
            </w:pPr>
            <w:r>
              <w:rPr>
                <w:rFonts w:ascii="宋体" w:hAnsi="宋体" w:eastAsia="宋体"/>
                <w:sz w:val="16"/>
              </w:rPr>
              <w:t>&lt;=15.99万元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DB9F6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36FD3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0F456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F0415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90C0F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991307">
            <w:pPr>
              <w:jc w:val="center"/>
            </w:pPr>
            <w:r>
              <w:rPr>
                <w:rFonts w:ascii="宋体" w:hAnsi="宋体" w:eastAsia="宋体"/>
                <w:sz w:val="16"/>
              </w:rPr>
              <w:t>=15.99万元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B0813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99897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F0C3F8">
            <w:pPr>
              <w:jc w:val="center"/>
            </w:pPr>
          </w:p>
        </w:tc>
      </w:tr>
      <w:tr w14:paraId="569A74D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8E4F3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527F8E2">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3742DDF">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CB4408">
            <w:pPr>
              <w:jc w:val="center"/>
            </w:pPr>
            <w:r>
              <w:rPr>
                <w:rFonts w:ascii="宋体" w:hAnsi="宋体" w:eastAsia="宋体"/>
                <w:sz w:val="16"/>
              </w:rPr>
              <w:t>非遗保护与传承受益公众增长率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CBAB92">
            <w:pPr>
              <w:jc w:val="center"/>
            </w:pPr>
            <w:r>
              <w:rPr>
                <w:rFonts w:ascii="宋体" w:hAnsi="宋体" w:eastAsia="宋体"/>
                <w:sz w:val="16"/>
              </w:rPr>
              <w:t>&gt;=5%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B9015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2B8D8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D6CAD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EE99D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94D95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7B920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2BDE6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720DB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03A0D1">
            <w:pPr>
              <w:jc w:val="center"/>
            </w:pPr>
          </w:p>
        </w:tc>
      </w:tr>
      <w:tr w14:paraId="0C5F32E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AD3F9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A4172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30FBB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8341D3">
            <w:pPr>
              <w:jc w:val="center"/>
            </w:pPr>
            <w:r>
              <w:rPr>
                <w:rFonts w:ascii="宋体" w:hAnsi="宋体" w:eastAsia="宋体"/>
                <w:sz w:val="16"/>
              </w:rPr>
              <w:t>对增强非遗保护传承氛围的影响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C1CF55">
            <w:pPr>
              <w:jc w:val="center"/>
            </w:pPr>
            <w:r>
              <w:rPr>
                <w:rFonts w:ascii="宋体" w:hAnsi="宋体" w:eastAsia="宋体"/>
                <w:sz w:val="16"/>
              </w:rPr>
              <w:t>长期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9B30D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F84B6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932B0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60A5B2">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38D92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1F9BAE">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E250E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26275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2D5A8E">
            <w:pPr>
              <w:jc w:val="center"/>
            </w:pPr>
          </w:p>
        </w:tc>
      </w:tr>
      <w:tr w14:paraId="5403C60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359C9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FBCBF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E6FB8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32F194">
            <w:pPr>
              <w:jc w:val="center"/>
            </w:pPr>
            <w:r>
              <w:rPr>
                <w:rFonts w:ascii="宋体" w:hAnsi="宋体" w:eastAsia="宋体"/>
                <w:sz w:val="16"/>
              </w:rPr>
              <w:t>非遗保护与传承活动受益公众满意率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4C67D4">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62297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32A88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F922B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D39F71">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E6A1E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FA085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93635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C5403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351358">
            <w:pPr>
              <w:jc w:val="center"/>
            </w:pPr>
          </w:p>
        </w:tc>
      </w:tr>
      <w:tr w14:paraId="1BA2F456">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31CA3DD">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70E606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EE8001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A6A96F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652AA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6D8C00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58F07F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0FC048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88434F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29BCED">
            <w:pPr>
              <w:jc w:val="center"/>
            </w:pPr>
            <w:r>
              <w:rPr>
                <w:rFonts w:ascii="宋体" w:hAnsi="宋体" w:eastAsia="宋体"/>
                <w:sz w:val="16"/>
              </w:rPr>
              <w:t>98.75分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562A860"/>
        </w:tc>
      </w:tr>
    </w:tbl>
    <w:p w14:paraId="780123BF">
      <w:r>
        <w:br w:type="page"/>
      </w:r>
    </w:p>
    <w:p w14:paraId="0B806CE0">
      <w:pPr>
        <w:spacing w:line="640" w:lineRule="exact"/>
        <w:ind w:firstLine="640"/>
        <w:jc w:val="both"/>
        <w:outlineLvl w:val="2"/>
      </w:pPr>
      <w:r>
        <w:rPr>
          <w:rFonts w:ascii="黑体" w:hAnsi="黑体" w:eastAsia="黑体"/>
          <w:sz w:val="32"/>
        </w:rPr>
        <w:t>十二、其他需说明的事项</w:t>
      </w:r>
    </w:p>
    <w:p w14:paraId="666951C6">
      <w:pPr>
        <w:spacing w:line="580" w:lineRule="exact"/>
        <w:ind w:firstLine="640"/>
        <w:jc w:val="both"/>
      </w:pPr>
      <w:r>
        <w:rPr>
          <w:rFonts w:ascii="仿宋_GB2312" w:hAnsi="仿宋_GB2312" w:eastAsia="仿宋_GB2312"/>
          <w:b w:val="0"/>
          <w:sz w:val="32"/>
        </w:rPr>
        <w:t>本年度本单位整体绩效自评表由主管部门编报并公开。</w:t>
      </w:r>
    </w:p>
    <w:p w14:paraId="0395ED4E">
      <w:r>
        <w:br w:type="page"/>
      </w:r>
    </w:p>
    <w:p w14:paraId="593CFC33">
      <w:pPr>
        <w:spacing w:line="240" w:lineRule="auto"/>
        <w:jc w:val="center"/>
        <w:outlineLvl w:val="1"/>
      </w:pPr>
      <w:r>
        <w:rPr>
          <w:rFonts w:ascii="黑体" w:hAnsi="黑体" w:eastAsia="黑体"/>
          <w:sz w:val="32"/>
        </w:rPr>
        <w:t>第三部分 专业名词解释</w:t>
      </w:r>
    </w:p>
    <w:p w14:paraId="20B6F4DB">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6939BD16">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1B169E8E">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081D5574">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69F848C1">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017C736E">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16EB8412">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061BA272">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3BA6B096">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2373E0FB">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69CB9746">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44EB06AD">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17130BD4">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515E082C">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01AFA625">
      <w:r>
        <w:br w:type="page"/>
      </w:r>
    </w:p>
    <w:p w14:paraId="3566AE14">
      <w:pPr>
        <w:spacing w:line="240" w:lineRule="auto"/>
        <w:jc w:val="center"/>
        <w:outlineLvl w:val="1"/>
      </w:pPr>
      <w:r>
        <w:rPr>
          <w:rFonts w:ascii="黑体" w:hAnsi="黑体" w:eastAsia="黑体"/>
          <w:sz w:val="32"/>
        </w:rPr>
        <w:t>第四部分 部门决算报表（见附表）</w:t>
      </w:r>
    </w:p>
    <w:p w14:paraId="5C53EB9F">
      <w:pPr>
        <w:spacing w:line="240" w:lineRule="auto"/>
        <w:ind w:firstLine="640"/>
        <w:jc w:val="both"/>
      </w:pPr>
      <w:r>
        <w:rPr>
          <w:rFonts w:ascii="仿宋_GB2312" w:hAnsi="仿宋_GB2312" w:eastAsia="仿宋_GB2312"/>
          <w:b w:val="0"/>
          <w:sz w:val="32"/>
        </w:rPr>
        <w:t>一、《收入支出决算总表》</w:t>
      </w:r>
    </w:p>
    <w:p w14:paraId="502B6E6D">
      <w:pPr>
        <w:spacing w:line="240" w:lineRule="auto"/>
        <w:ind w:firstLine="640"/>
        <w:jc w:val="both"/>
      </w:pPr>
      <w:r>
        <w:rPr>
          <w:rFonts w:ascii="仿宋_GB2312" w:hAnsi="仿宋_GB2312" w:eastAsia="仿宋_GB2312"/>
          <w:b w:val="0"/>
          <w:sz w:val="32"/>
        </w:rPr>
        <w:t>二、《收入决算表》</w:t>
      </w:r>
    </w:p>
    <w:p w14:paraId="061E5CEF">
      <w:pPr>
        <w:spacing w:line="240" w:lineRule="auto"/>
        <w:ind w:firstLine="640"/>
        <w:jc w:val="both"/>
      </w:pPr>
      <w:r>
        <w:rPr>
          <w:rFonts w:ascii="仿宋_GB2312" w:hAnsi="仿宋_GB2312" w:eastAsia="仿宋_GB2312"/>
          <w:b w:val="0"/>
          <w:sz w:val="32"/>
        </w:rPr>
        <w:t>三、《支出决算表》</w:t>
      </w:r>
    </w:p>
    <w:p w14:paraId="6D6E3793">
      <w:pPr>
        <w:spacing w:line="240" w:lineRule="auto"/>
        <w:ind w:firstLine="640"/>
        <w:jc w:val="both"/>
      </w:pPr>
      <w:r>
        <w:rPr>
          <w:rFonts w:ascii="仿宋_GB2312" w:hAnsi="仿宋_GB2312" w:eastAsia="仿宋_GB2312"/>
          <w:b w:val="0"/>
          <w:sz w:val="32"/>
        </w:rPr>
        <w:t>四、《财政拨款收入支出决算总表》</w:t>
      </w:r>
    </w:p>
    <w:p w14:paraId="085A8E34">
      <w:pPr>
        <w:spacing w:line="240" w:lineRule="auto"/>
        <w:ind w:firstLine="640"/>
        <w:jc w:val="both"/>
      </w:pPr>
      <w:r>
        <w:rPr>
          <w:rFonts w:ascii="仿宋_GB2312" w:hAnsi="仿宋_GB2312" w:eastAsia="仿宋_GB2312"/>
          <w:b w:val="0"/>
          <w:sz w:val="32"/>
        </w:rPr>
        <w:t>五、《一般公共预算财政拨款支出决算表》</w:t>
      </w:r>
    </w:p>
    <w:p w14:paraId="7128A5FF">
      <w:pPr>
        <w:spacing w:line="240" w:lineRule="auto"/>
        <w:ind w:firstLine="640"/>
        <w:jc w:val="both"/>
      </w:pPr>
      <w:r>
        <w:rPr>
          <w:rFonts w:ascii="仿宋_GB2312" w:hAnsi="仿宋_GB2312" w:eastAsia="仿宋_GB2312"/>
          <w:b w:val="0"/>
          <w:sz w:val="32"/>
        </w:rPr>
        <w:t>六、《一般公共预算财政拨款基本支出决算表》</w:t>
      </w:r>
    </w:p>
    <w:p w14:paraId="46736DFD">
      <w:pPr>
        <w:spacing w:line="240" w:lineRule="auto"/>
        <w:ind w:firstLine="640"/>
        <w:jc w:val="both"/>
      </w:pPr>
      <w:r>
        <w:rPr>
          <w:rFonts w:ascii="仿宋_GB2312" w:hAnsi="仿宋_GB2312" w:eastAsia="仿宋_GB2312"/>
          <w:b w:val="0"/>
          <w:sz w:val="32"/>
        </w:rPr>
        <w:t>七、《政府性基金预算财政拨款收入支出决算表》</w:t>
      </w:r>
    </w:p>
    <w:p w14:paraId="7A0AC504">
      <w:pPr>
        <w:spacing w:line="240" w:lineRule="auto"/>
        <w:ind w:firstLine="640"/>
        <w:jc w:val="both"/>
      </w:pPr>
      <w:r>
        <w:rPr>
          <w:rFonts w:ascii="仿宋_GB2312" w:hAnsi="仿宋_GB2312" w:eastAsia="仿宋_GB2312"/>
          <w:b w:val="0"/>
          <w:sz w:val="32"/>
        </w:rPr>
        <w:t>八、《国有资本经营预算财政拨款收入支出决算表》</w:t>
      </w:r>
    </w:p>
    <w:p w14:paraId="5E50289D">
      <w:pPr>
        <w:spacing w:line="240" w:lineRule="auto"/>
        <w:ind w:firstLine="640"/>
        <w:jc w:val="both"/>
      </w:pPr>
      <w:r>
        <w:rPr>
          <w:rFonts w:ascii="仿宋_GB2312" w:hAnsi="仿宋_GB2312" w:eastAsia="仿宋_GB2312"/>
          <w:b w:val="0"/>
          <w:sz w:val="32"/>
        </w:rPr>
        <w:t>九、《财政拨款“三公”经费支出决算表》</w:t>
      </w:r>
    </w:p>
    <w:p w14:paraId="61CEEA4B">
      <w:pPr>
        <w:spacing w:line="240" w:lineRule="auto"/>
        <w:ind w:firstLine="640"/>
        <w:jc w:val="both"/>
      </w:pPr>
    </w:p>
    <w:p w14:paraId="0BBEF7DE">
      <w:pPr>
        <w:spacing w:line="240" w:lineRule="auto"/>
        <w:ind w:firstLine="640"/>
        <w:jc w:val="both"/>
      </w:pPr>
    </w:p>
    <w:p w14:paraId="6EAF031F">
      <w:pPr>
        <w:spacing w:line="240" w:lineRule="auto"/>
        <w:ind w:firstLine="640"/>
        <w:jc w:val="both"/>
      </w:pPr>
    </w:p>
    <w:p w14:paraId="61BBC858">
      <w:pPr>
        <w:spacing w:line="240" w:lineRule="auto"/>
        <w:ind w:firstLine="640"/>
        <w:jc w:val="both"/>
      </w:pPr>
    </w:p>
    <w:p w14:paraId="05CE3901">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99BA6F3B-64EB-4147-81C4-772DD2A2A186}"/>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A15773AC-DD0F-4608-AE6B-9CE1F6C22AFF}"/>
  </w:font>
  <w:font w:name="仿宋_GB2312">
    <w:panose1 w:val="02010609030101010101"/>
    <w:charset w:val="86"/>
    <w:family w:val="modern"/>
    <w:pitch w:val="default"/>
    <w:sig w:usb0="00000001" w:usb1="080E0000" w:usb2="00000000" w:usb3="00000000" w:csb0="00040000" w:csb1="00000000"/>
    <w:embedRegular r:id="rId3" w:fontKey="{EEA1B6D1-BE73-4592-BA77-7719261F912B}"/>
  </w:font>
  <w:font w:name="楷体_GB2312">
    <w:panose1 w:val="02010609030101010101"/>
    <w:charset w:val="86"/>
    <w:family w:val="auto"/>
    <w:pitch w:val="default"/>
    <w:sig w:usb0="00000001" w:usb1="080E0000" w:usb2="00000000" w:usb3="00000000" w:csb0="00040000" w:csb1="00000000"/>
    <w:embedRegular r:id="rId4" w:fontKey="{14CD2F82-605E-4C62-A12A-68583C43171D}"/>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2A6383"/>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4B3968"/>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35</Pages>
  <Words>4537</Words>
  <Characters>5106</Characters>
  <Lines>0</Lines>
  <Paragraphs>0</Paragraphs>
  <TotalTime>5</TotalTime>
  <ScaleCrop>false</ScaleCrop>
  <LinksUpToDate>false</LinksUpToDate>
  <CharactersWithSpaces>5114</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雨。</cp:lastModifiedBy>
  <cp:lastPrinted>2024-07-22T11:58:00Z</cp:lastPrinted>
  <dcterms:modified xsi:type="dcterms:W3CDTF">2025-09-11T10:11:48Z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eyJoZGlkIjoiYjc2OWIwYWEwODAyMWYzZDQ3MWM3NTI0ZDMwN2MzZTAiLCJ1c2VySWQiOiIyNTk4NTcxMjUifQ==</vt:lpwstr>
  </property>
</Properties>
</file>